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4CD" w:rsidRPr="00AA3D23" w:rsidRDefault="00814B04" w:rsidP="00814B04">
      <w:pPr>
        <w:spacing w:after="0" w:line="240" w:lineRule="auto"/>
        <w:rPr>
          <w:rFonts w:ascii="Arial" w:hAnsi="Arial" w:cs="Arial"/>
          <w:sz w:val="44"/>
          <w:szCs w:val="44"/>
          <w:u w:val="single"/>
        </w:rPr>
      </w:pPr>
      <w:r w:rsidRPr="00AA3D23">
        <w:rPr>
          <w:rFonts w:ascii="Arial" w:hAnsi="Arial" w:cs="Arial"/>
          <w:noProof/>
          <w:sz w:val="44"/>
          <w:szCs w:val="44"/>
          <w:u w:val="single"/>
        </w:rPr>
        <mc:AlternateContent>
          <mc:Choice Requires="wps">
            <w:drawing>
              <wp:anchor distT="0" distB="0" distL="114300" distR="114300" simplePos="0" relativeHeight="251659264" behindDoc="0" locked="0" layoutInCell="1" allowOverlap="1" wp14:anchorId="2BD8545D" wp14:editId="252945E9">
                <wp:simplePos x="0" y="0"/>
                <wp:positionH relativeFrom="column">
                  <wp:posOffset>4714875</wp:posOffset>
                </wp:positionH>
                <wp:positionV relativeFrom="paragraph">
                  <wp:posOffset>-409575</wp:posOffset>
                </wp:positionV>
                <wp:extent cx="3838462" cy="2228850"/>
                <wp:effectExtent l="0" t="0" r="10160" b="19050"/>
                <wp:wrapNone/>
                <wp:docPr id="1" name="Rectangle 1"/>
                <wp:cNvGraphicFramePr/>
                <a:graphic xmlns:a="http://schemas.openxmlformats.org/drawingml/2006/main">
                  <a:graphicData uri="http://schemas.microsoft.com/office/word/2010/wordprocessingShape">
                    <wps:wsp>
                      <wps:cNvSpPr/>
                      <wps:spPr>
                        <a:xfrm>
                          <a:off x="0" y="0"/>
                          <a:ext cx="3838462" cy="2228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D57E4" w:rsidRDefault="003D57E4" w:rsidP="002D13BA">
                            <w:pPr>
                              <w:spacing w:after="40" w:line="240" w:lineRule="auto"/>
                              <w:rPr>
                                <w:color w:val="323E4F" w:themeColor="text2" w:themeShade="BF"/>
                                <w:sz w:val="18"/>
                                <w:szCs w:val="18"/>
                              </w:rPr>
                            </w:pPr>
                            <w:r w:rsidRPr="00F6175E">
                              <w:rPr>
                                <w:color w:val="323E4F" w:themeColor="text2" w:themeShade="BF"/>
                                <w:sz w:val="18"/>
                                <w:szCs w:val="18"/>
                                <w:u w:val="single"/>
                              </w:rPr>
                              <w:t>The following terms and acronyms are used</w:t>
                            </w:r>
                            <w:r w:rsidRPr="002D13BA">
                              <w:rPr>
                                <w:color w:val="323E4F" w:themeColor="text2" w:themeShade="BF"/>
                                <w:sz w:val="18"/>
                                <w:szCs w:val="18"/>
                              </w:rPr>
                              <w:t>:</w:t>
                            </w:r>
                          </w:p>
                          <w:p w:rsidR="00FE109F" w:rsidRDefault="00FE109F" w:rsidP="00FE109F">
                            <w:pPr>
                              <w:spacing w:after="40" w:line="240" w:lineRule="auto"/>
                              <w:rPr>
                                <w:color w:val="323E4F" w:themeColor="text2" w:themeShade="BF"/>
                                <w:sz w:val="18"/>
                                <w:szCs w:val="18"/>
                              </w:rPr>
                            </w:pPr>
                            <w:r>
                              <w:rPr>
                                <w:b/>
                                <w:color w:val="323E4F" w:themeColor="text2" w:themeShade="BF"/>
                                <w:sz w:val="18"/>
                                <w:szCs w:val="18"/>
                              </w:rPr>
                              <w:t>ALB</w:t>
                            </w:r>
                            <w:r w:rsidRPr="002D13BA">
                              <w:rPr>
                                <w:color w:val="323E4F" w:themeColor="text2" w:themeShade="BF"/>
                                <w:sz w:val="18"/>
                                <w:szCs w:val="18"/>
                              </w:rPr>
                              <w:t xml:space="preserve">= </w:t>
                            </w:r>
                            <w:r>
                              <w:rPr>
                                <w:color w:val="323E4F" w:themeColor="text2" w:themeShade="BF"/>
                                <w:sz w:val="18"/>
                                <w:szCs w:val="18"/>
                              </w:rPr>
                              <w:t xml:space="preserve">Abnormally </w:t>
                            </w:r>
                            <w:r w:rsidR="002C50E2">
                              <w:rPr>
                                <w:color w:val="323E4F" w:themeColor="text2" w:themeShade="BF"/>
                                <w:sz w:val="18"/>
                                <w:szCs w:val="18"/>
                              </w:rPr>
                              <w:t>Low Bid</w:t>
                            </w:r>
                          </w:p>
                          <w:p w:rsidR="005E6DC4" w:rsidRPr="002D13BA" w:rsidRDefault="005E6DC4" w:rsidP="005E6DC4">
                            <w:pPr>
                              <w:spacing w:after="40" w:line="240" w:lineRule="auto"/>
                              <w:rPr>
                                <w:color w:val="323E4F" w:themeColor="text2" w:themeShade="BF"/>
                                <w:sz w:val="18"/>
                                <w:szCs w:val="18"/>
                              </w:rPr>
                            </w:pPr>
                            <w:r w:rsidRPr="00DF5582">
                              <w:rPr>
                                <w:b/>
                                <w:color w:val="323E4F" w:themeColor="text2" w:themeShade="BF"/>
                                <w:sz w:val="18"/>
                                <w:szCs w:val="18"/>
                              </w:rPr>
                              <w:t>CS</w:t>
                            </w:r>
                            <w:r>
                              <w:rPr>
                                <w:color w:val="323E4F" w:themeColor="text2" w:themeShade="BF"/>
                                <w:sz w:val="18"/>
                                <w:szCs w:val="18"/>
                              </w:rPr>
                              <w:t xml:space="preserve"> = Consulting Services</w:t>
                            </w:r>
                          </w:p>
                          <w:p w:rsidR="005E6DC4" w:rsidRDefault="005E6DC4" w:rsidP="00FE109F">
                            <w:pPr>
                              <w:spacing w:after="40" w:line="240" w:lineRule="auto"/>
                              <w:rPr>
                                <w:color w:val="323E4F" w:themeColor="text2" w:themeShade="BF"/>
                                <w:sz w:val="18"/>
                                <w:szCs w:val="18"/>
                              </w:rPr>
                            </w:pPr>
                            <w:r w:rsidRPr="002D13BA">
                              <w:rPr>
                                <w:b/>
                                <w:color w:val="323E4F" w:themeColor="text2" w:themeShade="BF"/>
                                <w:sz w:val="18"/>
                                <w:szCs w:val="18"/>
                              </w:rPr>
                              <w:t xml:space="preserve">GWNcS </w:t>
                            </w:r>
                            <w:r w:rsidRPr="002D13BA">
                              <w:rPr>
                                <w:color w:val="323E4F" w:themeColor="text2" w:themeShade="BF"/>
                                <w:sz w:val="18"/>
                                <w:szCs w:val="18"/>
                              </w:rPr>
                              <w:t>= Goods, Works and Non-consulting Services</w:t>
                            </w:r>
                          </w:p>
                          <w:p w:rsidR="00163D8F" w:rsidRDefault="00163D8F" w:rsidP="00163D8F">
                            <w:pPr>
                              <w:spacing w:after="40" w:line="240" w:lineRule="auto"/>
                              <w:rPr>
                                <w:color w:val="323E4F" w:themeColor="text2" w:themeShade="BF"/>
                                <w:sz w:val="18"/>
                                <w:szCs w:val="18"/>
                              </w:rPr>
                            </w:pPr>
                            <w:r>
                              <w:rPr>
                                <w:b/>
                                <w:color w:val="323E4F" w:themeColor="text2" w:themeShade="BF"/>
                                <w:sz w:val="18"/>
                                <w:szCs w:val="18"/>
                              </w:rPr>
                              <w:t>IEP</w:t>
                            </w:r>
                            <w:r w:rsidRPr="002D13BA">
                              <w:rPr>
                                <w:color w:val="323E4F" w:themeColor="text2" w:themeShade="BF"/>
                                <w:sz w:val="18"/>
                                <w:szCs w:val="18"/>
                              </w:rPr>
                              <w:t xml:space="preserve">= </w:t>
                            </w:r>
                            <w:r>
                              <w:rPr>
                                <w:color w:val="323E4F" w:themeColor="text2" w:themeShade="BF"/>
                                <w:sz w:val="18"/>
                                <w:szCs w:val="18"/>
                              </w:rPr>
                              <w:t>Industry Engagement program</w:t>
                            </w:r>
                          </w:p>
                          <w:p w:rsidR="00FA00D2" w:rsidRDefault="00FA00D2" w:rsidP="00FA00D2">
                            <w:pPr>
                              <w:spacing w:after="40" w:line="240" w:lineRule="auto"/>
                              <w:rPr>
                                <w:color w:val="323E4F" w:themeColor="text2" w:themeShade="BF"/>
                                <w:sz w:val="18"/>
                                <w:szCs w:val="18"/>
                              </w:rPr>
                            </w:pPr>
                            <w:r>
                              <w:rPr>
                                <w:b/>
                                <w:color w:val="323E4F" w:themeColor="text2" w:themeShade="BF"/>
                                <w:sz w:val="18"/>
                                <w:szCs w:val="18"/>
                              </w:rPr>
                              <w:t>IPF</w:t>
                            </w:r>
                            <w:r w:rsidRPr="002D13BA">
                              <w:rPr>
                                <w:color w:val="323E4F" w:themeColor="text2" w:themeShade="BF"/>
                                <w:sz w:val="18"/>
                                <w:szCs w:val="18"/>
                              </w:rPr>
                              <w:t xml:space="preserve">= </w:t>
                            </w:r>
                            <w:r>
                              <w:rPr>
                                <w:color w:val="323E4F" w:themeColor="text2" w:themeShade="BF"/>
                                <w:sz w:val="18"/>
                                <w:szCs w:val="18"/>
                              </w:rPr>
                              <w:t>Investment Project Financing</w:t>
                            </w:r>
                          </w:p>
                          <w:p w:rsidR="002C50E2" w:rsidRDefault="002C50E2" w:rsidP="00FE109F">
                            <w:pPr>
                              <w:spacing w:after="40" w:line="240" w:lineRule="auto"/>
                              <w:rPr>
                                <w:b/>
                                <w:color w:val="323E4F" w:themeColor="text2" w:themeShade="BF"/>
                                <w:sz w:val="18"/>
                                <w:szCs w:val="18"/>
                              </w:rPr>
                            </w:pPr>
                            <w:r>
                              <w:rPr>
                                <w:b/>
                                <w:color w:val="323E4F" w:themeColor="text2" w:themeShade="BF"/>
                                <w:sz w:val="18"/>
                                <w:szCs w:val="18"/>
                              </w:rPr>
                              <w:t xml:space="preserve">MAP = </w:t>
                            </w:r>
                            <w:r w:rsidRPr="002C50E2">
                              <w:rPr>
                                <w:color w:val="323E4F" w:themeColor="text2" w:themeShade="BF"/>
                                <w:sz w:val="18"/>
                                <w:szCs w:val="18"/>
                              </w:rPr>
                              <w:t>Most Advantageous Proposal</w:t>
                            </w:r>
                          </w:p>
                          <w:p w:rsidR="00FE109F" w:rsidRDefault="00FE109F" w:rsidP="00FE109F">
                            <w:pPr>
                              <w:spacing w:after="40" w:line="240" w:lineRule="auto"/>
                              <w:rPr>
                                <w:color w:val="323E4F" w:themeColor="text2" w:themeShade="BF"/>
                                <w:sz w:val="18"/>
                                <w:szCs w:val="18"/>
                              </w:rPr>
                            </w:pPr>
                            <w:r>
                              <w:rPr>
                                <w:b/>
                                <w:color w:val="323E4F" w:themeColor="text2" w:themeShade="BF"/>
                                <w:sz w:val="18"/>
                                <w:szCs w:val="18"/>
                              </w:rPr>
                              <w:t>NIA</w:t>
                            </w:r>
                            <w:r w:rsidRPr="00F6175E">
                              <w:rPr>
                                <w:b/>
                                <w:color w:val="323E4F" w:themeColor="text2" w:themeShade="BF"/>
                                <w:sz w:val="18"/>
                                <w:szCs w:val="18"/>
                              </w:rPr>
                              <w:t xml:space="preserve"> </w:t>
                            </w:r>
                            <w:r w:rsidR="00C045C2">
                              <w:rPr>
                                <w:color w:val="323E4F" w:themeColor="text2" w:themeShade="BF"/>
                                <w:sz w:val="18"/>
                                <w:szCs w:val="18"/>
                              </w:rPr>
                              <w:t>= Notification</w:t>
                            </w:r>
                            <w:r>
                              <w:rPr>
                                <w:color w:val="323E4F" w:themeColor="text2" w:themeShade="BF"/>
                                <w:sz w:val="18"/>
                                <w:szCs w:val="18"/>
                              </w:rPr>
                              <w:t xml:space="preserve"> of </w:t>
                            </w:r>
                            <w:r w:rsidR="00A00868">
                              <w:rPr>
                                <w:color w:val="323E4F" w:themeColor="text2" w:themeShade="BF"/>
                                <w:sz w:val="18"/>
                                <w:szCs w:val="18"/>
                              </w:rPr>
                              <w:t>I</w:t>
                            </w:r>
                            <w:r>
                              <w:rPr>
                                <w:color w:val="323E4F" w:themeColor="text2" w:themeShade="BF"/>
                                <w:sz w:val="18"/>
                                <w:szCs w:val="18"/>
                              </w:rPr>
                              <w:t xml:space="preserve">ntention to </w:t>
                            </w:r>
                            <w:r w:rsidR="00A00868">
                              <w:rPr>
                                <w:color w:val="323E4F" w:themeColor="text2" w:themeShade="BF"/>
                                <w:sz w:val="18"/>
                                <w:szCs w:val="18"/>
                              </w:rPr>
                              <w:t>A</w:t>
                            </w:r>
                            <w:r>
                              <w:rPr>
                                <w:color w:val="323E4F" w:themeColor="text2" w:themeShade="BF"/>
                                <w:sz w:val="18"/>
                                <w:szCs w:val="18"/>
                              </w:rPr>
                              <w:t>ward</w:t>
                            </w:r>
                          </w:p>
                          <w:p w:rsidR="00147A68" w:rsidRPr="002D13BA" w:rsidRDefault="00147A68" w:rsidP="00FE109F">
                            <w:pPr>
                              <w:spacing w:after="40" w:line="240" w:lineRule="auto"/>
                              <w:rPr>
                                <w:color w:val="323E4F" w:themeColor="text2" w:themeShade="BF"/>
                                <w:sz w:val="18"/>
                                <w:szCs w:val="18"/>
                              </w:rPr>
                            </w:pPr>
                            <w:r w:rsidRPr="00147A68">
                              <w:rPr>
                                <w:b/>
                                <w:color w:val="323E4F" w:themeColor="text2" w:themeShade="BF"/>
                                <w:sz w:val="18"/>
                                <w:szCs w:val="18"/>
                              </w:rPr>
                              <w:t>NPF</w:t>
                            </w:r>
                            <w:r>
                              <w:rPr>
                                <w:color w:val="323E4F" w:themeColor="text2" w:themeShade="BF"/>
                                <w:sz w:val="18"/>
                                <w:szCs w:val="18"/>
                              </w:rPr>
                              <w:t xml:space="preserve"> = New Procurement Framework</w:t>
                            </w:r>
                          </w:p>
                          <w:p w:rsidR="00197DD3" w:rsidRPr="002D13BA" w:rsidRDefault="00197DD3" w:rsidP="00197DD3">
                            <w:pPr>
                              <w:spacing w:after="40" w:line="240" w:lineRule="auto"/>
                              <w:rPr>
                                <w:color w:val="323E4F" w:themeColor="text2" w:themeShade="BF"/>
                                <w:sz w:val="18"/>
                                <w:szCs w:val="18"/>
                              </w:rPr>
                            </w:pPr>
                            <w:r>
                              <w:rPr>
                                <w:b/>
                                <w:color w:val="323E4F" w:themeColor="text2" w:themeShade="BF"/>
                                <w:sz w:val="18"/>
                                <w:szCs w:val="18"/>
                              </w:rPr>
                              <w:t>PPSD</w:t>
                            </w:r>
                            <w:r>
                              <w:rPr>
                                <w:color w:val="323E4F" w:themeColor="text2" w:themeShade="BF"/>
                                <w:sz w:val="18"/>
                                <w:szCs w:val="18"/>
                              </w:rPr>
                              <w:t xml:space="preserve"> = Project Procurement Strategy for Development</w:t>
                            </w:r>
                          </w:p>
                          <w:p w:rsidR="00FA00D2" w:rsidRDefault="00FE109F" w:rsidP="00FA00D2">
                            <w:pPr>
                              <w:spacing w:after="40" w:line="240" w:lineRule="auto"/>
                              <w:rPr>
                                <w:color w:val="323E4F" w:themeColor="text2" w:themeShade="BF"/>
                                <w:sz w:val="18"/>
                                <w:szCs w:val="18"/>
                              </w:rPr>
                            </w:pPr>
                            <w:r>
                              <w:rPr>
                                <w:b/>
                                <w:color w:val="323E4F" w:themeColor="text2" w:themeShade="BF"/>
                                <w:sz w:val="18"/>
                                <w:szCs w:val="18"/>
                              </w:rPr>
                              <w:t>RFP</w:t>
                            </w:r>
                            <w:r w:rsidR="00D341FB" w:rsidRPr="002D13BA">
                              <w:rPr>
                                <w:color w:val="323E4F" w:themeColor="text2" w:themeShade="BF"/>
                                <w:sz w:val="18"/>
                                <w:szCs w:val="18"/>
                              </w:rPr>
                              <w:t xml:space="preserve">= </w:t>
                            </w:r>
                            <w:r>
                              <w:rPr>
                                <w:color w:val="323E4F" w:themeColor="text2" w:themeShade="BF"/>
                                <w:sz w:val="18"/>
                                <w:szCs w:val="18"/>
                              </w:rPr>
                              <w:t>Request for Proposals</w:t>
                            </w:r>
                          </w:p>
                          <w:p w:rsidR="002C50E2" w:rsidRDefault="002C50E2" w:rsidP="002C50E2">
                            <w:pPr>
                              <w:spacing w:after="40" w:line="240" w:lineRule="auto"/>
                              <w:rPr>
                                <w:color w:val="323E4F" w:themeColor="text2" w:themeShade="BF"/>
                                <w:sz w:val="18"/>
                                <w:szCs w:val="18"/>
                              </w:rPr>
                            </w:pPr>
                            <w:r>
                              <w:rPr>
                                <w:b/>
                                <w:color w:val="323E4F" w:themeColor="text2" w:themeShade="BF"/>
                                <w:sz w:val="18"/>
                                <w:szCs w:val="18"/>
                              </w:rPr>
                              <w:t xml:space="preserve">Regulation </w:t>
                            </w:r>
                            <w:r>
                              <w:rPr>
                                <w:color w:val="323E4F" w:themeColor="text2" w:themeShade="BF"/>
                                <w:sz w:val="18"/>
                                <w:szCs w:val="18"/>
                              </w:rPr>
                              <w:t xml:space="preserve">= a numbered paragraph in the </w:t>
                            </w:r>
                            <w:hyperlink r:id="rId8" w:history="1">
                              <w:r w:rsidR="00B14B43" w:rsidRPr="000253F0">
                                <w:rPr>
                                  <w:rStyle w:val="Hyperlink"/>
                                  <w:sz w:val="18"/>
                                  <w:szCs w:val="18"/>
                                </w:rPr>
                                <w:t>World Bank Procurement Regulations for IPF Borrowers</w:t>
                              </w:r>
                            </w:hyperlink>
                            <w:r>
                              <w:rPr>
                                <w:color w:val="323E4F" w:themeColor="text2" w:themeShade="BF"/>
                                <w:sz w:val="18"/>
                                <w:szCs w:val="18"/>
                              </w:rPr>
                              <w:t xml:space="preserve"> (Sections I to VII)</w:t>
                            </w:r>
                          </w:p>
                          <w:p w:rsidR="00163D8F" w:rsidRPr="002D13BA" w:rsidRDefault="00163D8F" w:rsidP="002C50E2">
                            <w:pPr>
                              <w:spacing w:after="40" w:line="240" w:lineRule="auto"/>
                              <w:rPr>
                                <w:color w:val="323E4F" w:themeColor="text2" w:themeShade="BF"/>
                                <w:sz w:val="18"/>
                                <w:szCs w:val="18"/>
                              </w:rPr>
                            </w:pPr>
                          </w:p>
                          <w:p w:rsidR="001355B1" w:rsidRDefault="001355B1" w:rsidP="00FA00D2">
                            <w:pPr>
                              <w:spacing w:after="40" w:line="240" w:lineRule="auto"/>
                              <w:rPr>
                                <w:color w:val="323E4F" w:themeColor="text2" w:themeShade="BF"/>
                                <w:sz w:val="18"/>
                                <w:szCs w:val="18"/>
                              </w:rPr>
                            </w:pPr>
                            <w:r>
                              <w:rPr>
                                <w:b/>
                                <w:color w:val="323E4F" w:themeColor="text2" w:themeShade="BF"/>
                                <w:sz w:val="18"/>
                                <w:szCs w:val="18"/>
                              </w:rPr>
                              <w:t>SPD</w:t>
                            </w:r>
                            <w:r w:rsidRPr="002D13BA">
                              <w:rPr>
                                <w:color w:val="323E4F" w:themeColor="text2" w:themeShade="BF"/>
                                <w:sz w:val="18"/>
                                <w:szCs w:val="18"/>
                              </w:rPr>
                              <w:t xml:space="preserve">= </w:t>
                            </w:r>
                            <w:r>
                              <w:rPr>
                                <w:color w:val="323E4F" w:themeColor="text2" w:themeShade="BF"/>
                                <w:sz w:val="18"/>
                                <w:szCs w:val="18"/>
                              </w:rPr>
                              <w:t>Standard procurement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8545D" id="Rectangle 1" o:spid="_x0000_s1026" style="position:absolute;margin-left:371.25pt;margin-top:-32.25pt;width:302.25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" filled="f" strokecolor="#1f4d78 [1604]" strokeweight="1pt">
                <v:textbox>
                  <w:txbxContent>
                    <w:p w:rsidR="003D57E4" w:rsidRDefault="003D57E4" w:rsidP="002D13BA">
                      <w:pPr>
                        <w:spacing w:after="40" w:line="240" w:lineRule="auto"/>
                        <w:rPr>
                          <w:color w:val="323E4F" w:themeColor="text2" w:themeShade="BF"/>
                          <w:sz w:val="18"/>
                          <w:szCs w:val="18"/>
                        </w:rPr>
                      </w:pPr>
                      <w:r w:rsidRPr="00F6175E">
                        <w:rPr>
                          <w:color w:val="323E4F" w:themeColor="text2" w:themeShade="BF"/>
                          <w:sz w:val="18"/>
                          <w:szCs w:val="18"/>
                          <w:u w:val="single"/>
                        </w:rPr>
                        <w:t>The following terms and acronyms are used</w:t>
                      </w:r>
                      <w:r w:rsidRPr="002D13BA">
                        <w:rPr>
                          <w:color w:val="323E4F" w:themeColor="text2" w:themeShade="BF"/>
                          <w:sz w:val="18"/>
                          <w:szCs w:val="18"/>
                        </w:rPr>
                        <w:t>:</w:t>
                      </w:r>
                    </w:p>
                    <w:p w:rsidR="00FE109F" w:rsidRDefault="00FE109F" w:rsidP="00FE109F">
                      <w:pPr>
                        <w:spacing w:after="40" w:line="240" w:lineRule="auto"/>
                        <w:rPr>
                          <w:color w:val="323E4F" w:themeColor="text2" w:themeShade="BF"/>
                          <w:sz w:val="18"/>
                          <w:szCs w:val="18"/>
                        </w:rPr>
                      </w:pPr>
                      <w:r>
                        <w:rPr>
                          <w:b/>
                          <w:color w:val="323E4F" w:themeColor="text2" w:themeShade="BF"/>
                          <w:sz w:val="18"/>
                          <w:szCs w:val="18"/>
                        </w:rPr>
                        <w:t>ALB</w:t>
                      </w:r>
                      <w:r w:rsidRPr="002D13BA">
                        <w:rPr>
                          <w:color w:val="323E4F" w:themeColor="text2" w:themeShade="BF"/>
                          <w:sz w:val="18"/>
                          <w:szCs w:val="18"/>
                        </w:rPr>
                        <w:t xml:space="preserve">= </w:t>
                      </w:r>
                      <w:r>
                        <w:rPr>
                          <w:color w:val="323E4F" w:themeColor="text2" w:themeShade="BF"/>
                          <w:sz w:val="18"/>
                          <w:szCs w:val="18"/>
                        </w:rPr>
                        <w:t xml:space="preserve">Abnormally </w:t>
                      </w:r>
                      <w:r w:rsidR="002C50E2">
                        <w:rPr>
                          <w:color w:val="323E4F" w:themeColor="text2" w:themeShade="BF"/>
                          <w:sz w:val="18"/>
                          <w:szCs w:val="18"/>
                        </w:rPr>
                        <w:t>Low Bid</w:t>
                      </w:r>
                    </w:p>
                    <w:p w:rsidR="005E6DC4" w:rsidRPr="002D13BA" w:rsidRDefault="005E6DC4" w:rsidP="005E6DC4">
                      <w:pPr>
                        <w:spacing w:after="40" w:line="240" w:lineRule="auto"/>
                        <w:rPr>
                          <w:color w:val="323E4F" w:themeColor="text2" w:themeShade="BF"/>
                          <w:sz w:val="18"/>
                          <w:szCs w:val="18"/>
                        </w:rPr>
                      </w:pPr>
                      <w:r w:rsidRPr="00DF5582">
                        <w:rPr>
                          <w:b/>
                          <w:color w:val="323E4F" w:themeColor="text2" w:themeShade="BF"/>
                          <w:sz w:val="18"/>
                          <w:szCs w:val="18"/>
                        </w:rPr>
                        <w:t>CS</w:t>
                      </w:r>
                      <w:r>
                        <w:rPr>
                          <w:color w:val="323E4F" w:themeColor="text2" w:themeShade="BF"/>
                          <w:sz w:val="18"/>
                          <w:szCs w:val="18"/>
                        </w:rPr>
                        <w:t xml:space="preserve"> = Consulting Services</w:t>
                      </w:r>
                    </w:p>
                    <w:p w:rsidR="005E6DC4" w:rsidRDefault="005E6DC4" w:rsidP="00FE109F">
                      <w:pPr>
                        <w:spacing w:after="40" w:line="240" w:lineRule="auto"/>
                        <w:rPr>
                          <w:color w:val="323E4F" w:themeColor="text2" w:themeShade="BF"/>
                          <w:sz w:val="18"/>
                          <w:szCs w:val="18"/>
                        </w:rPr>
                      </w:pPr>
                      <w:r w:rsidRPr="002D13BA">
                        <w:rPr>
                          <w:b/>
                          <w:color w:val="323E4F" w:themeColor="text2" w:themeShade="BF"/>
                          <w:sz w:val="18"/>
                          <w:szCs w:val="18"/>
                        </w:rPr>
                        <w:t xml:space="preserve">GWNcS </w:t>
                      </w:r>
                      <w:r w:rsidRPr="002D13BA">
                        <w:rPr>
                          <w:color w:val="323E4F" w:themeColor="text2" w:themeShade="BF"/>
                          <w:sz w:val="18"/>
                          <w:szCs w:val="18"/>
                        </w:rPr>
                        <w:t>= Goods, Works and Non-consulting Services</w:t>
                      </w:r>
                    </w:p>
                    <w:p w:rsidR="00163D8F" w:rsidRDefault="00163D8F" w:rsidP="00163D8F">
                      <w:pPr>
                        <w:spacing w:after="40" w:line="240" w:lineRule="auto"/>
                        <w:rPr>
                          <w:color w:val="323E4F" w:themeColor="text2" w:themeShade="BF"/>
                          <w:sz w:val="18"/>
                          <w:szCs w:val="18"/>
                        </w:rPr>
                      </w:pPr>
                      <w:r>
                        <w:rPr>
                          <w:b/>
                          <w:color w:val="323E4F" w:themeColor="text2" w:themeShade="BF"/>
                          <w:sz w:val="18"/>
                          <w:szCs w:val="18"/>
                        </w:rPr>
                        <w:t>IEP</w:t>
                      </w:r>
                      <w:r w:rsidRPr="002D13BA">
                        <w:rPr>
                          <w:color w:val="323E4F" w:themeColor="text2" w:themeShade="BF"/>
                          <w:sz w:val="18"/>
                          <w:szCs w:val="18"/>
                        </w:rPr>
                        <w:t xml:space="preserve">= </w:t>
                      </w:r>
                      <w:r>
                        <w:rPr>
                          <w:color w:val="323E4F" w:themeColor="text2" w:themeShade="BF"/>
                          <w:sz w:val="18"/>
                          <w:szCs w:val="18"/>
                        </w:rPr>
                        <w:t>Industry Engagement program</w:t>
                      </w:r>
                    </w:p>
                    <w:p w:rsidR="00FA00D2" w:rsidRDefault="00FA00D2" w:rsidP="00FA00D2">
                      <w:pPr>
                        <w:spacing w:after="40" w:line="240" w:lineRule="auto"/>
                        <w:rPr>
                          <w:color w:val="323E4F" w:themeColor="text2" w:themeShade="BF"/>
                          <w:sz w:val="18"/>
                          <w:szCs w:val="18"/>
                        </w:rPr>
                      </w:pPr>
                      <w:r>
                        <w:rPr>
                          <w:b/>
                          <w:color w:val="323E4F" w:themeColor="text2" w:themeShade="BF"/>
                          <w:sz w:val="18"/>
                          <w:szCs w:val="18"/>
                        </w:rPr>
                        <w:t>IPF</w:t>
                      </w:r>
                      <w:r w:rsidRPr="002D13BA">
                        <w:rPr>
                          <w:color w:val="323E4F" w:themeColor="text2" w:themeShade="BF"/>
                          <w:sz w:val="18"/>
                          <w:szCs w:val="18"/>
                        </w:rPr>
                        <w:t xml:space="preserve">= </w:t>
                      </w:r>
                      <w:r>
                        <w:rPr>
                          <w:color w:val="323E4F" w:themeColor="text2" w:themeShade="BF"/>
                          <w:sz w:val="18"/>
                          <w:szCs w:val="18"/>
                        </w:rPr>
                        <w:t>Investment Project Financing</w:t>
                      </w:r>
                    </w:p>
                    <w:p w:rsidR="002C50E2" w:rsidRDefault="002C50E2" w:rsidP="00FE109F">
                      <w:pPr>
                        <w:spacing w:after="40" w:line="240" w:lineRule="auto"/>
                        <w:rPr>
                          <w:b/>
                          <w:color w:val="323E4F" w:themeColor="text2" w:themeShade="BF"/>
                          <w:sz w:val="18"/>
                          <w:szCs w:val="18"/>
                        </w:rPr>
                      </w:pPr>
                      <w:r>
                        <w:rPr>
                          <w:b/>
                          <w:color w:val="323E4F" w:themeColor="text2" w:themeShade="BF"/>
                          <w:sz w:val="18"/>
                          <w:szCs w:val="18"/>
                        </w:rPr>
                        <w:t xml:space="preserve">MAP = </w:t>
                      </w:r>
                      <w:r w:rsidRPr="002C50E2">
                        <w:rPr>
                          <w:color w:val="323E4F" w:themeColor="text2" w:themeShade="BF"/>
                          <w:sz w:val="18"/>
                          <w:szCs w:val="18"/>
                        </w:rPr>
                        <w:t>Most Advantageous Proposal</w:t>
                      </w:r>
                    </w:p>
                    <w:p w:rsidR="00FE109F" w:rsidRDefault="00FE109F" w:rsidP="00FE109F">
                      <w:pPr>
                        <w:spacing w:after="40" w:line="240" w:lineRule="auto"/>
                        <w:rPr>
                          <w:color w:val="323E4F" w:themeColor="text2" w:themeShade="BF"/>
                          <w:sz w:val="18"/>
                          <w:szCs w:val="18"/>
                        </w:rPr>
                      </w:pPr>
                      <w:r>
                        <w:rPr>
                          <w:b/>
                          <w:color w:val="323E4F" w:themeColor="text2" w:themeShade="BF"/>
                          <w:sz w:val="18"/>
                          <w:szCs w:val="18"/>
                        </w:rPr>
                        <w:t>NIA</w:t>
                      </w:r>
                      <w:r w:rsidRPr="00F6175E">
                        <w:rPr>
                          <w:b/>
                          <w:color w:val="323E4F" w:themeColor="text2" w:themeShade="BF"/>
                          <w:sz w:val="18"/>
                          <w:szCs w:val="18"/>
                        </w:rPr>
                        <w:t xml:space="preserve"> </w:t>
                      </w:r>
                      <w:r w:rsidR="00C045C2">
                        <w:rPr>
                          <w:color w:val="323E4F" w:themeColor="text2" w:themeShade="BF"/>
                          <w:sz w:val="18"/>
                          <w:szCs w:val="18"/>
                        </w:rPr>
                        <w:t>= Notification</w:t>
                      </w:r>
                      <w:r>
                        <w:rPr>
                          <w:color w:val="323E4F" w:themeColor="text2" w:themeShade="BF"/>
                          <w:sz w:val="18"/>
                          <w:szCs w:val="18"/>
                        </w:rPr>
                        <w:t xml:space="preserve"> of </w:t>
                      </w:r>
                      <w:r w:rsidR="00A00868">
                        <w:rPr>
                          <w:color w:val="323E4F" w:themeColor="text2" w:themeShade="BF"/>
                          <w:sz w:val="18"/>
                          <w:szCs w:val="18"/>
                        </w:rPr>
                        <w:t>I</w:t>
                      </w:r>
                      <w:r>
                        <w:rPr>
                          <w:color w:val="323E4F" w:themeColor="text2" w:themeShade="BF"/>
                          <w:sz w:val="18"/>
                          <w:szCs w:val="18"/>
                        </w:rPr>
                        <w:t xml:space="preserve">ntention to </w:t>
                      </w:r>
                      <w:r w:rsidR="00A00868">
                        <w:rPr>
                          <w:color w:val="323E4F" w:themeColor="text2" w:themeShade="BF"/>
                          <w:sz w:val="18"/>
                          <w:szCs w:val="18"/>
                        </w:rPr>
                        <w:t>A</w:t>
                      </w:r>
                      <w:r>
                        <w:rPr>
                          <w:color w:val="323E4F" w:themeColor="text2" w:themeShade="BF"/>
                          <w:sz w:val="18"/>
                          <w:szCs w:val="18"/>
                        </w:rPr>
                        <w:t>ward</w:t>
                      </w:r>
                    </w:p>
                    <w:p w:rsidR="00147A68" w:rsidRPr="002D13BA" w:rsidRDefault="00147A68" w:rsidP="00FE109F">
                      <w:pPr>
                        <w:spacing w:after="40" w:line="240" w:lineRule="auto"/>
                        <w:rPr>
                          <w:color w:val="323E4F" w:themeColor="text2" w:themeShade="BF"/>
                          <w:sz w:val="18"/>
                          <w:szCs w:val="18"/>
                        </w:rPr>
                      </w:pPr>
                      <w:r w:rsidRPr="00147A68">
                        <w:rPr>
                          <w:b/>
                          <w:color w:val="323E4F" w:themeColor="text2" w:themeShade="BF"/>
                          <w:sz w:val="18"/>
                          <w:szCs w:val="18"/>
                        </w:rPr>
                        <w:t>NPF</w:t>
                      </w:r>
                      <w:r>
                        <w:rPr>
                          <w:color w:val="323E4F" w:themeColor="text2" w:themeShade="BF"/>
                          <w:sz w:val="18"/>
                          <w:szCs w:val="18"/>
                        </w:rPr>
                        <w:t xml:space="preserve"> = New Procurement Framework</w:t>
                      </w:r>
                    </w:p>
                    <w:p w:rsidR="00197DD3" w:rsidRPr="002D13BA" w:rsidRDefault="00197DD3" w:rsidP="00197DD3">
                      <w:pPr>
                        <w:spacing w:after="40" w:line="240" w:lineRule="auto"/>
                        <w:rPr>
                          <w:color w:val="323E4F" w:themeColor="text2" w:themeShade="BF"/>
                          <w:sz w:val="18"/>
                          <w:szCs w:val="18"/>
                        </w:rPr>
                      </w:pPr>
                      <w:r>
                        <w:rPr>
                          <w:b/>
                          <w:color w:val="323E4F" w:themeColor="text2" w:themeShade="BF"/>
                          <w:sz w:val="18"/>
                          <w:szCs w:val="18"/>
                        </w:rPr>
                        <w:t>PPSD</w:t>
                      </w:r>
                      <w:r>
                        <w:rPr>
                          <w:color w:val="323E4F" w:themeColor="text2" w:themeShade="BF"/>
                          <w:sz w:val="18"/>
                          <w:szCs w:val="18"/>
                        </w:rPr>
                        <w:t xml:space="preserve"> = Project Procurement Strategy for Development</w:t>
                      </w:r>
                    </w:p>
                    <w:p w:rsidR="00FA00D2" w:rsidRDefault="00FE109F" w:rsidP="00FA00D2">
                      <w:pPr>
                        <w:spacing w:after="40" w:line="240" w:lineRule="auto"/>
                        <w:rPr>
                          <w:color w:val="323E4F" w:themeColor="text2" w:themeShade="BF"/>
                          <w:sz w:val="18"/>
                          <w:szCs w:val="18"/>
                        </w:rPr>
                      </w:pPr>
                      <w:r>
                        <w:rPr>
                          <w:b/>
                          <w:color w:val="323E4F" w:themeColor="text2" w:themeShade="BF"/>
                          <w:sz w:val="18"/>
                          <w:szCs w:val="18"/>
                        </w:rPr>
                        <w:t>RFP</w:t>
                      </w:r>
                      <w:r w:rsidR="00D341FB" w:rsidRPr="002D13BA">
                        <w:rPr>
                          <w:color w:val="323E4F" w:themeColor="text2" w:themeShade="BF"/>
                          <w:sz w:val="18"/>
                          <w:szCs w:val="18"/>
                        </w:rPr>
                        <w:t xml:space="preserve">= </w:t>
                      </w:r>
                      <w:r>
                        <w:rPr>
                          <w:color w:val="323E4F" w:themeColor="text2" w:themeShade="BF"/>
                          <w:sz w:val="18"/>
                          <w:szCs w:val="18"/>
                        </w:rPr>
                        <w:t>Request for Proposals</w:t>
                      </w:r>
                    </w:p>
                    <w:p w:rsidR="002C50E2" w:rsidRDefault="002C50E2" w:rsidP="002C50E2">
                      <w:pPr>
                        <w:spacing w:after="40" w:line="240" w:lineRule="auto"/>
                        <w:rPr>
                          <w:color w:val="323E4F" w:themeColor="text2" w:themeShade="BF"/>
                          <w:sz w:val="18"/>
                          <w:szCs w:val="18"/>
                        </w:rPr>
                      </w:pPr>
                      <w:r>
                        <w:rPr>
                          <w:b/>
                          <w:color w:val="323E4F" w:themeColor="text2" w:themeShade="BF"/>
                          <w:sz w:val="18"/>
                          <w:szCs w:val="18"/>
                        </w:rPr>
                        <w:t xml:space="preserve">Regulation </w:t>
                      </w:r>
                      <w:r>
                        <w:rPr>
                          <w:color w:val="323E4F" w:themeColor="text2" w:themeShade="BF"/>
                          <w:sz w:val="18"/>
                          <w:szCs w:val="18"/>
                        </w:rPr>
                        <w:t xml:space="preserve">= a numbered paragraph in the </w:t>
                      </w:r>
                      <w:hyperlink r:id="rId9" w:history="1">
                        <w:r w:rsidR="00B14B43" w:rsidRPr="000253F0">
                          <w:rPr>
                            <w:rStyle w:val="Hyperlink"/>
                            <w:sz w:val="18"/>
                            <w:szCs w:val="18"/>
                          </w:rPr>
                          <w:t>World Bank Procurement Regulations for IPF Borrowers</w:t>
                        </w:r>
                      </w:hyperlink>
                      <w:r>
                        <w:rPr>
                          <w:color w:val="323E4F" w:themeColor="text2" w:themeShade="BF"/>
                          <w:sz w:val="18"/>
                          <w:szCs w:val="18"/>
                        </w:rPr>
                        <w:t xml:space="preserve"> (Sections I to VII)</w:t>
                      </w:r>
                    </w:p>
                    <w:p w:rsidR="00163D8F" w:rsidRPr="002D13BA" w:rsidRDefault="00163D8F" w:rsidP="002C50E2">
                      <w:pPr>
                        <w:spacing w:after="40" w:line="240" w:lineRule="auto"/>
                        <w:rPr>
                          <w:color w:val="323E4F" w:themeColor="text2" w:themeShade="BF"/>
                          <w:sz w:val="18"/>
                          <w:szCs w:val="18"/>
                        </w:rPr>
                      </w:pPr>
                    </w:p>
                    <w:p w:rsidR="001355B1" w:rsidRDefault="001355B1" w:rsidP="00FA00D2">
                      <w:pPr>
                        <w:spacing w:after="40" w:line="240" w:lineRule="auto"/>
                        <w:rPr>
                          <w:color w:val="323E4F" w:themeColor="text2" w:themeShade="BF"/>
                          <w:sz w:val="18"/>
                          <w:szCs w:val="18"/>
                        </w:rPr>
                      </w:pPr>
                      <w:r>
                        <w:rPr>
                          <w:b/>
                          <w:color w:val="323E4F" w:themeColor="text2" w:themeShade="BF"/>
                          <w:sz w:val="18"/>
                          <w:szCs w:val="18"/>
                        </w:rPr>
                        <w:t>SPD</w:t>
                      </w:r>
                      <w:r w:rsidRPr="002D13BA">
                        <w:rPr>
                          <w:color w:val="323E4F" w:themeColor="text2" w:themeShade="BF"/>
                          <w:sz w:val="18"/>
                          <w:szCs w:val="18"/>
                        </w:rPr>
                        <w:t xml:space="preserve">= </w:t>
                      </w:r>
                      <w:r>
                        <w:rPr>
                          <w:color w:val="323E4F" w:themeColor="text2" w:themeShade="BF"/>
                          <w:sz w:val="18"/>
                          <w:szCs w:val="18"/>
                        </w:rPr>
                        <w:t>Standard procurement document</w:t>
                      </w:r>
                    </w:p>
                  </w:txbxContent>
                </v:textbox>
              </v:rect>
            </w:pict>
          </mc:Fallback>
        </mc:AlternateContent>
      </w:r>
      <w:r w:rsidR="00BB04CD" w:rsidRPr="00AA3D23">
        <w:rPr>
          <w:rFonts w:ascii="Arial" w:hAnsi="Arial" w:cs="Arial"/>
          <w:sz w:val="44"/>
          <w:szCs w:val="44"/>
          <w:u w:val="single"/>
        </w:rPr>
        <w:t>Questions + Answers</w:t>
      </w:r>
    </w:p>
    <w:p w:rsidR="00686869" w:rsidRPr="00B4652B" w:rsidRDefault="007C3544" w:rsidP="00913AC4">
      <w:pPr>
        <w:ind w:right="6120"/>
        <w:rPr>
          <w:rFonts w:ascii="Arial" w:hAnsi="Arial" w:cs="Arial"/>
          <w:b/>
          <w:sz w:val="36"/>
          <w:szCs w:val="36"/>
        </w:rPr>
      </w:pPr>
      <w:r w:rsidRPr="00BB04CD">
        <w:rPr>
          <w:rFonts w:ascii="Arial" w:hAnsi="Arial" w:cs="Arial"/>
          <w:sz w:val="36"/>
          <w:szCs w:val="36"/>
        </w:rPr>
        <w:t>Webinar</w:t>
      </w:r>
      <w:r w:rsidR="00C455D0">
        <w:rPr>
          <w:rFonts w:ascii="Arial" w:hAnsi="Arial" w:cs="Arial"/>
          <w:sz w:val="36"/>
          <w:szCs w:val="36"/>
        </w:rPr>
        <w:t xml:space="preserve"> </w:t>
      </w:r>
      <w:r w:rsidR="00361BCB">
        <w:rPr>
          <w:rFonts w:ascii="Arial" w:hAnsi="Arial" w:cs="Arial"/>
          <w:sz w:val="36"/>
          <w:szCs w:val="36"/>
        </w:rPr>
        <w:t>2</w:t>
      </w:r>
      <w:r w:rsidR="000329F2">
        <w:rPr>
          <w:rFonts w:ascii="Arial" w:hAnsi="Arial" w:cs="Arial"/>
          <w:sz w:val="36"/>
          <w:szCs w:val="36"/>
        </w:rPr>
        <w:t xml:space="preserve"> for the Private </w:t>
      </w:r>
      <w:r w:rsidR="00AA3D23">
        <w:rPr>
          <w:rFonts w:ascii="Arial" w:hAnsi="Arial" w:cs="Arial"/>
          <w:sz w:val="36"/>
          <w:szCs w:val="36"/>
        </w:rPr>
        <w:t>Sector (April 7, 2017)</w:t>
      </w:r>
      <w:r w:rsidR="00BB04CD">
        <w:rPr>
          <w:rFonts w:ascii="Arial" w:hAnsi="Arial" w:cs="Arial"/>
          <w:sz w:val="36"/>
          <w:szCs w:val="36"/>
        </w:rPr>
        <w:t>:</w:t>
      </w:r>
      <w:r w:rsidR="00913AC4">
        <w:rPr>
          <w:rFonts w:ascii="Arial" w:hAnsi="Arial" w:cs="Arial"/>
          <w:sz w:val="36"/>
          <w:szCs w:val="36"/>
        </w:rPr>
        <w:t xml:space="preserve"> </w:t>
      </w:r>
      <w:r w:rsidR="00686869" w:rsidRPr="00B4652B">
        <w:rPr>
          <w:rFonts w:ascii="Arial" w:hAnsi="Arial" w:cs="Arial"/>
          <w:b/>
          <w:sz w:val="36"/>
          <w:szCs w:val="36"/>
        </w:rPr>
        <w:t xml:space="preserve">New Procurement </w:t>
      </w:r>
      <w:r w:rsidR="000329F2" w:rsidRPr="00B4652B">
        <w:rPr>
          <w:rFonts w:ascii="Arial" w:hAnsi="Arial" w:cs="Arial"/>
          <w:b/>
          <w:sz w:val="36"/>
          <w:szCs w:val="36"/>
        </w:rPr>
        <w:t xml:space="preserve">Framework and the new </w:t>
      </w:r>
      <w:r w:rsidR="00686869" w:rsidRPr="00B4652B">
        <w:rPr>
          <w:rFonts w:ascii="Arial" w:hAnsi="Arial" w:cs="Arial"/>
          <w:b/>
          <w:sz w:val="36"/>
          <w:szCs w:val="36"/>
        </w:rPr>
        <w:t>Standard Procurement Documents</w:t>
      </w:r>
    </w:p>
    <w:p w:rsidR="00353966" w:rsidRDefault="00353966" w:rsidP="00913AC4">
      <w:pPr>
        <w:ind w:right="6120"/>
        <w:rPr>
          <w:rFonts w:ascii="Arial" w:hAnsi="Arial" w:cs="Arial"/>
          <w:sz w:val="36"/>
          <w:szCs w:val="36"/>
        </w:rPr>
      </w:pPr>
      <w:bookmarkStart w:id="0" w:name="_GoBack"/>
      <w:bookmarkEnd w:id="0"/>
    </w:p>
    <w:p w:rsidR="00197DD3" w:rsidRPr="00BB04CD" w:rsidRDefault="00197DD3" w:rsidP="00913AC4">
      <w:pPr>
        <w:ind w:right="6120"/>
        <w:rPr>
          <w:rFonts w:ascii="Arial" w:hAnsi="Arial" w:cs="Arial"/>
          <w:sz w:val="36"/>
          <w:szCs w:val="36"/>
        </w:rPr>
      </w:pPr>
    </w:p>
    <w:tbl>
      <w:tblPr>
        <w:tblStyle w:val="GridTable41"/>
        <w:tblW w:w="12955" w:type="dxa"/>
        <w:tblLayout w:type="fixed"/>
        <w:tblLook w:val="04A0" w:firstRow="1" w:lastRow="0" w:firstColumn="1" w:lastColumn="0" w:noHBand="0" w:noVBand="1"/>
      </w:tblPr>
      <w:tblGrid>
        <w:gridCol w:w="985"/>
        <w:gridCol w:w="5310"/>
        <w:gridCol w:w="6660"/>
      </w:tblGrid>
      <w:tr w:rsidR="002471A6" w:rsidTr="00AA3D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Borders>
              <w:bottom w:val="single" w:sz="8" w:space="0" w:color="2F5496" w:themeColor="accent5" w:themeShade="BF"/>
            </w:tcBorders>
            <w:shd w:val="clear" w:color="auto" w:fill="2F5496" w:themeFill="accent5" w:themeFillShade="BF"/>
          </w:tcPr>
          <w:p w:rsidR="002471A6" w:rsidRPr="00BB04CD" w:rsidRDefault="00AA3D23" w:rsidP="00BB04CD">
            <w:pPr>
              <w:spacing w:before="120" w:after="120"/>
              <w:rPr>
                <w:rFonts w:ascii="Arial" w:hAnsi="Arial" w:cs="Arial"/>
              </w:rPr>
            </w:pPr>
            <w:r>
              <w:rPr>
                <w:rFonts w:ascii="Arial" w:hAnsi="Arial" w:cs="Arial"/>
              </w:rPr>
              <w:t>Topic /</w:t>
            </w:r>
          </w:p>
        </w:tc>
        <w:tc>
          <w:tcPr>
            <w:tcW w:w="5310" w:type="dxa"/>
            <w:tcBorders>
              <w:bottom w:val="single" w:sz="8" w:space="0" w:color="2F5496" w:themeColor="accent5" w:themeShade="BF"/>
            </w:tcBorders>
            <w:shd w:val="clear" w:color="auto" w:fill="2F5496" w:themeFill="accent5" w:themeFillShade="BF"/>
          </w:tcPr>
          <w:p w:rsidR="002471A6" w:rsidRPr="00BB04CD" w:rsidRDefault="002471A6" w:rsidP="00BB04CD">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rPr>
            </w:pPr>
            <w:r w:rsidRPr="00BB04CD">
              <w:rPr>
                <w:rFonts w:ascii="Arial" w:hAnsi="Arial" w:cs="Arial"/>
              </w:rPr>
              <w:t>Question</w:t>
            </w:r>
          </w:p>
        </w:tc>
        <w:tc>
          <w:tcPr>
            <w:tcW w:w="6660" w:type="dxa"/>
            <w:tcBorders>
              <w:bottom w:val="single" w:sz="8" w:space="0" w:color="2F5496" w:themeColor="accent5" w:themeShade="BF"/>
            </w:tcBorders>
            <w:shd w:val="clear" w:color="auto" w:fill="2F5496" w:themeFill="accent5" w:themeFillShade="BF"/>
          </w:tcPr>
          <w:p w:rsidR="002471A6" w:rsidRPr="00BB04CD" w:rsidRDefault="002471A6" w:rsidP="00BB04CD">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rPr>
            </w:pPr>
            <w:r w:rsidRPr="00BB04CD">
              <w:rPr>
                <w:rFonts w:ascii="Arial" w:hAnsi="Arial" w:cs="Arial"/>
              </w:rPr>
              <w:t>Answer</w:t>
            </w:r>
          </w:p>
        </w:tc>
      </w:tr>
      <w:tr w:rsidR="008266CD" w:rsidTr="00AA3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8266CD" w:rsidRPr="00977A14" w:rsidRDefault="008266CD" w:rsidP="008266CD">
            <w:pPr>
              <w:pStyle w:val="ListParagraph"/>
              <w:numPr>
                <w:ilvl w:val="0"/>
                <w:numId w:val="1"/>
              </w:numPr>
              <w:tabs>
                <w:tab w:val="left" w:pos="360"/>
              </w:tabs>
              <w:spacing w:before="120" w:after="120"/>
              <w:ind w:left="337" w:right="39"/>
              <w:contextualSpacing w:val="0"/>
              <w:rPr>
                <w:rFonts w:ascii="Arial" w:hAnsi="Arial" w:cs="Arial"/>
              </w:rPr>
            </w:pPr>
          </w:p>
        </w:tc>
        <w:tc>
          <w:tcPr>
            <w:tcW w:w="5310"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89482C" w:rsidRPr="00977A14" w:rsidRDefault="002C50E2" w:rsidP="00F91BA5">
            <w:pPr>
              <w:spacing w:before="120" w:after="240"/>
              <w:ind w:right="342"/>
              <w:cnfStyle w:val="000000100000" w:firstRow="0" w:lastRow="0" w:firstColumn="0" w:lastColumn="0" w:oddVBand="0" w:evenVBand="0" w:oddHBand="1" w:evenHBand="0" w:firstRowFirstColumn="0" w:firstRowLastColumn="0" w:lastRowFirstColumn="0" w:lastRowLastColumn="0"/>
              <w:rPr>
                <w:rFonts w:ascii="Arial" w:hAnsi="Arial" w:cs="Arial"/>
                <w:b/>
                <w:color w:val="323E4F" w:themeColor="text2" w:themeShade="BF"/>
              </w:rPr>
            </w:pPr>
            <w:r>
              <w:rPr>
                <w:rFonts w:ascii="Arial" w:hAnsi="Arial" w:cs="Arial"/>
                <w:b/>
                <w:color w:val="323E4F" w:themeColor="text2" w:themeShade="BF"/>
              </w:rPr>
              <w:t>Project Procurement Strategy for Development</w:t>
            </w:r>
          </w:p>
          <w:p w:rsidR="008266CD" w:rsidRPr="00977A14" w:rsidRDefault="0089482C" w:rsidP="00D23AFF">
            <w:pPr>
              <w:spacing w:before="120" w:after="240"/>
              <w:ind w:left="562" w:hanging="562"/>
              <w:cnfStyle w:val="000000100000" w:firstRow="0" w:lastRow="0" w:firstColumn="0" w:lastColumn="0" w:oddVBand="0" w:evenVBand="0" w:oddHBand="1" w:evenHBand="0" w:firstRowFirstColumn="0" w:firstRowLastColumn="0" w:lastRowFirstColumn="0" w:lastRowLastColumn="0"/>
              <w:rPr>
                <w:rFonts w:ascii="Arial" w:hAnsi="Arial" w:cs="Arial"/>
              </w:rPr>
            </w:pPr>
            <w:r w:rsidRPr="00977A14">
              <w:rPr>
                <w:rFonts w:ascii="Arial" w:hAnsi="Arial" w:cs="Arial"/>
                <w:b/>
                <w:color w:val="C00000"/>
              </w:rPr>
              <w:t>Q1:</w:t>
            </w:r>
            <w:r w:rsidRPr="00977A14">
              <w:rPr>
                <w:rFonts w:ascii="Arial" w:hAnsi="Arial" w:cs="Arial"/>
                <w:color w:val="C00000"/>
              </w:rPr>
              <w:t xml:space="preserve"> </w:t>
            </w:r>
            <w:r w:rsidR="00115188" w:rsidRPr="00977A14">
              <w:rPr>
                <w:rFonts w:ascii="Arial" w:hAnsi="Arial" w:cs="Arial"/>
                <w:color w:val="C00000"/>
              </w:rPr>
              <w:t xml:space="preserve">  </w:t>
            </w:r>
            <w:r w:rsidR="00F17D03" w:rsidRPr="00977A14">
              <w:rPr>
                <w:rFonts w:ascii="Arial" w:hAnsi="Arial" w:cs="Arial"/>
              </w:rPr>
              <w:t>Is a PPSD prepared for each country or for each project?</w:t>
            </w:r>
          </w:p>
          <w:p w:rsidR="009E0248" w:rsidRPr="00977A14" w:rsidRDefault="009E0248" w:rsidP="00686869">
            <w:pPr>
              <w:spacing w:before="120" w:after="240"/>
              <w:ind w:left="562" w:right="342" w:hanging="562"/>
              <w:cnfStyle w:val="000000100000" w:firstRow="0" w:lastRow="0" w:firstColumn="0" w:lastColumn="0" w:oddVBand="0" w:evenVBand="0" w:oddHBand="1" w:evenHBand="0" w:firstRowFirstColumn="0" w:firstRowLastColumn="0" w:lastRowFirstColumn="0" w:lastRowLastColumn="0"/>
              <w:rPr>
                <w:rFonts w:ascii="Arial" w:hAnsi="Arial" w:cs="Arial"/>
                <w:b/>
                <w:color w:val="C00000"/>
              </w:rPr>
            </w:pPr>
          </w:p>
          <w:p w:rsidR="009E0248" w:rsidRPr="00977A14" w:rsidRDefault="009E0248" w:rsidP="00686869">
            <w:pPr>
              <w:spacing w:before="120" w:after="240"/>
              <w:ind w:left="562" w:right="342" w:hanging="562"/>
              <w:cnfStyle w:val="000000100000" w:firstRow="0" w:lastRow="0" w:firstColumn="0" w:lastColumn="0" w:oddVBand="0" w:evenVBand="0" w:oddHBand="1" w:evenHBand="0" w:firstRowFirstColumn="0" w:firstRowLastColumn="0" w:lastRowFirstColumn="0" w:lastRowLastColumn="0"/>
              <w:rPr>
                <w:rFonts w:ascii="Arial" w:hAnsi="Arial" w:cs="Arial"/>
                <w:b/>
                <w:color w:val="C00000"/>
              </w:rPr>
            </w:pPr>
          </w:p>
          <w:p w:rsidR="001D44E7" w:rsidRPr="00977A14" w:rsidRDefault="001D44E7" w:rsidP="00686869">
            <w:pPr>
              <w:spacing w:before="120" w:after="240"/>
              <w:ind w:left="562" w:right="342" w:hanging="562"/>
              <w:cnfStyle w:val="000000100000" w:firstRow="0" w:lastRow="0" w:firstColumn="0" w:lastColumn="0" w:oddVBand="0" w:evenVBand="0" w:oddHBand="1" w:evenHBand="0" w:firstRowFirstColumn="0" w:firstRowLastColumn="0" w:lastRowFirstColumn="0" w:lastRowLastColumn="0"/>
              <w:rPr>
                <w:rFonts w:ascii="Arial" w:hAnsi="Arial" w:cs="Arial"/>
                <w:b/>
                <w:color w:val="C00000"/>
              </w:rPr>
            </w:pPr>
          </w:p>
          <w:p w:rsidR="00F91BA5" w:rsidRPr="00977A14" w:rsidRDefault="00F91BA5" w:rsidP="00686869">
            <w:pPr>
              <w:spacing w:before="120" w:after="240"/>
              <w:ind w:left="562" w:right="342" w:hanging="562"/>
              <w:cnfStyle w:val="000000100000" w:firstRow="0" w:lastRow="0" w:firstColumn="0" w:lastColumn="0" w:oddVBand="0" w:evenVBand="0" w:oddHBand="1" w:evenHBand="0" w:firstRowFirstColumn="0" w:firstRowLastColumn="0" w:lastRowFirstColumn="0" w:lastRowLastColumn="0"/>
              <w:rPr>
                <w:rFonts w:ascii="Arial" w:hAnsi="Arial" w:cs="Arial"/>
              </w:rPr>
            </w:pPr>
            <w:r w:rsidRPr="00977A14">
              <w:rPr>
                <w:rFonts w:ascii="Arial" w:hAnsi="Arial" w:cs="Arial"/>
                <w:b/>
                <w:color w:val="C00000"/>
              </w:rPr>
              <w:t>Q2:</w:t>
            </w:r>
            <w:r w:rsidRPr="00977A14">
              <w:rPr>
                <w:rFonts w:ascii="Arial" w:hAnsi="Arial" w:cs="Arial"/>
                <w:color w:val="C00000"/>
              </w:rPr>
              <w:t xml:space="preserve"> </w:t>
            </w:r>
            <w:r w:rsidR="00115188" w:rsidRPr="00977A14">
              <w:rPr>
                <w:rFonts w:ascii="Arial" w:hAnsi="Arial" w:cs="Arial"/>
                <w:color w:val="C00000"/>
              </w:rPr>
              <w:t xml:space="preserve">  </w:t>
            </w:r>
            <w:r w:rsidR="00F17D03" w:rsidRPr="00977A14">
              <w:rPr>
                <w:rFonts w:ascii="Arial" w:hAnsi="Arial" w:cs="Arial"/>
              </w:rPr>
              <w:t>Who prepares the PPSD and at what stage</w:t>
            </w:r>
            <w:r w:rsidR="00357899">
              <w:rPr>
                <w:rFonts w:ascii="Arial" w:hAnsi="Arial" w:cs="Arial"/>
              </w:rPr>
              <w:t>?</w:t>
            </w:r>
          </w:p>
        </w:tc>
        <w:tc>
          <w:tcPr>
            <w:tcW w:w="6660"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CA3421" w:rsidRPr="00977A14" w:rsidRDefault="00CA3421" w:rsidP="00F91BA5">
            <w:pPr>
              <w:spacing w:before="120" w:after="240"/>
              <w:ind w:left="432" w:hanging="432"/>
              <w:cnfStyle w:val="000000100000" w:firstRow="0" w:lastRow="0" w:firstColumn="0" w:lastColumn="0" w:oddVBand="0" w:evenVBand="0" w:oddHBand="1" w:evenHBand="0" w:firstRowFirstColumn="0" w:firstRowLastColumn="0" w:lastRowFirstColumn="0" w:lastRowLastColumn="0"/>
              <w:rPr>
                <w:rFonts w:ascii="Arial" w:hAnsi="Arial" w:cs="Arial"/>
                <w:b/>
                <w:color w:val="70AD47" w:themeColor="accent6"/>
              </w:rPr>
            </w:pPr>
          </w:p>
          <w:p w:rsidR="00F17D03" w:rsidRPr="00977A14" w:rsidRDefault="00FA00D2" w:rsidP="00F17D03">
            <w:pPr>
              <w:pStyle w:val="Default"/>
              <w:ind w:left="432" w:hanging="432"/>
              <w:cnfStyle w:val="000000100000" w:firstRow="0" w:lastRow="0" w:firstColumn="0" w:lastColumn="0" w:oddVBand="0" w:evenVBand="0" w:oddHBand="1" w:evenHBand="0" w:firstRowFirstColumn="0" w:firstRowLastColumn="0" w:lastRowFirstColumn="0" w:lastRowLastColumn="0"/>
              <w:rPr>
                <w:sz w:val="22"/>
                <w:szCs w:val="22"/>
              </w:rPr>
            </w:pPr>
            <w:r w:rsidRPr="00977A14">
              <w:rPr>
                <w:b/>
                <w:color w:val="70AD47" w:themeColor="accent6"/>
                <w:sz w:val="22"/>
                <w:szCs w:val="22"/>
              </w:rPr>
              <w:t>A1:</w:t>
            </w:r>
            <w:r w:rsidRPr="00977A14">
              <w:rPr>
                <w:sz w:val="22"/>
                <w:szCs w:val="22"/>
              </w:rPr>
              <w:tab/>
            </w:r>
            <w:r w:rsidR="00F95924" w:rsidRPr="00977A14">
              <w:rPr>
                <w:sz w:val="22"/>
                <w:szCs w:val="22"/>
              </w:rPr>
              <w:t xml:space="preserve">A PPSD is prepared for each project. </w:t>
            </w:r>
            <w:r w:rsidR="00F17D03" w:rsidRPr="00977A14">
              <w:rPr>
                <w:sz w:val="22"/>
                <w:szCs w:val="22"/>
              </w:rPr>
              <w:t xml:space="preserve">The Project Procurement Strategy for Development (PPSD) is a methodology that is used to determine the optimum procurement approach to deliver the right procurement result for the project. For further details and guidance see the </w:t>
            </w:r>
            <w:hyperlink r:id="rId10" w:history="1">
              <w:r w:rsidR="00F17D03" w:rsidRPr="00977A14">
                <w:rPr>
                  <w:rStyle w:val="Hyperlink"/>
                  <w:sz w:val="22"/>
                  <w:szCs w:val="22"/>
                </w:rPr>
                <w:t>PPSD Long Form Detailed Guidance</w:t>
              </w:r>
            </w:hyperlink>
            <w:r w:rsidR="00F17D03" w:rsidRPr="00977A14">
              <w:rPr>
                <w:sz w:val="22"/>
                <w:szCs w:val="22"/>
              </w:rPr>
              <w:t xml:space="preserve"> and </w:t>
            </w:r>
            <w:hyperlink r:id="rId11" w:history="1">
              <w:r w:rsidR="00F17D03" w:rsidRPr="00977A14">
                <w:rPr>
                  <w:rStyle w:val="Hyperlink"/>
                  <w:sz w:val="22"/>
                  <w:szCs w:val="22"/>
                </w:rPr>
                <w:t>PPSD Short Form Guidance</w:t>
              </w:r>
            </w:hyperlink>
            <w:r w:rsidR="00F17D03" w:rsidRPr="00977A14">
              <w:rPr>
                <w:sz w:val="22"/>
                <w:szCs w:val="22"/>
              </w:rPr>
              <w:t>.</w:t>
            </w:r>
          </w:p>
          <w:p w:rsidR="00D877A2" w:rsidRPr="00977A14" w:rsidRDefault="00D877A2" w:rsidP="00F91BA5">
            <w:pPr>
              <w:spacing w:before="120" w:after="240"/>
              <w:ind w:left="432" w:hanging="432"/>
              <w:cnfStyle w:val="000000100000" w:firstRow="0" w:lastRow="0" w:firstColumn="0" w:lastColumn="0" w:oddVBand="0" w:evenVBand="0" w:oddHBand="1" w:evenHBand="0" w:firstRowFirstColumn="0" w:firstRowLastColumn="0" w:lastRowFirstColumn="0" w:lastRowLastColumn="0"/>
              <w:rPr>
                <w:rFonts w:ascii="Arial" w:hAnsi="Arial" w:cs="Arial"/>
              </w:rPr>
            </w:pPr>
            <w:r w:rsidRPr="00977A14">
              <w:rPr>
                <w:rFonts w:ascii="Arial" w:hAnsi="Arial" w:cs="Arial"/>
              </w:rPr>
              <w:t xml:space="preserve">. </w:t>
            </w:r>
          </w:p>
          <w:p w:rsidR="001D44E7" w:rsidRPr="00977A14" w:rsidRDefault="00F91BA5" w:rsidP="00F37737">
            <w:pPr>
              <w:spacing w:before="120" w:after="240"/>
              <w:ind w:left="432" w:hanging="432"/>
              <w:cnfStyle w:val="000000100000" w:firstRow="0" w:lastRow="0" w:firstColumn="0" w:lastColumn="0" w:oddVBand="0" w:evenVBand="0" w:oddHBand="1" w:evenHBand="0" w:firstRowFirstColumn="0" w:firstRowLastColumn="0" w:lastRowFirstColumn="0" w:lastRowLastColumn="0"/>
              <w:rPr>
                <w:rFonts w:ascii="Arial" w:hAnsi="Arial" w:cs="Arial"/>
              </w:rPr>
            </w:pPr>
            <w:r w:rsidRPr="00977A14">
              <w:rPr>
                <w:rFonts w:ascii="Arial" w:hAnsi="Arial" w:cs="Arial"/>
                <w:b/>
                <w:color w:val="70AD47" w:themeColor="accent6"/>
              </w:rPr>
              <w:t>A2:</w:t>
            </w:r>
            <w:r w:rsidRPr="00977A14">
              <w:rPr>
                <w:rFonts w:ascii="Arial" w:hAnsi="Arial" w:cs="Arial"/>
              </w:rPr>
              <w:tab/>
            </w:r>
            <w:r w:rsidR="00F17D03" w:rsidRPr="00977A14">
              <w:rPr>
                <w:rFonts w:ascii="Arial" w:hAnsi="Arial" w:cs="Arial"/>
              </w:rPr>
              <w:t xml:space="preserve">The Borrower prepares the PPSD </w:t>
            </w:r>
            <w:r w:rsidR="00F37737">
              <w:rPr>
                <w:rFonts w:ascii="Arial" w:hAnsi="Arial" w:cs="Arial"/>
              </w:rPr>
              <w:t xml:space="preserve">and the procurement plan </w:t>
            </w:r>
            <w:r w:rsidR="00F17D03" w:rsidRPr="00977A14">
              <w:rPr>
                <w:rFonts w:ascii="Arial" w:hAnsi="Arial" w:cs="Arial"/>
              </w:rPr>
              <w:t>during the preparation of the Project</w:t>
            </w:r>
            <w:r w:rsidR="00F37737">
              <w:rPr>
                <w:rFonts w:ascii="Arial" w:hAnsi="Arial" w:cs="Arial"/>
              </w:rPr>
              <w:t>. Th</w:t>
            </w:r>
            <w:r w:rsidR="00F37737" w:rsidRPr="00F37737">
              <w:rPr>
                <w:rFonts w:ascii="Arial" w:hAnsi="Arial" w:cs="Arial"/>
              </w:rPr>
              <w:t>e Bank revi</w:t>
            </w:r>
            <w:r w:rsidR="00F37737">
              <w:rPr>
                <w:rFonts w:ascii="Arial" w:hAnsi="Arial" w:cs="Arial"/>
              </w:rPr>
              <w:t>ews the PPSD and agrees to the procurement p</w:t>
            </w:r>
            <w:r w:rsidR="00F37737" w:rsidRPr="00F37737">
              <w:rPr>
                <w:rFonts w:ascii="Arial" w:hAnsi="Arial" w:cs="Arial"/>
              </w:rPr>
              <w:t>lan before the complet</w:t>
            </w:r>
            <w:r w:rsidR="00F37737">
              <w:rPr>
                <w:rFonts w:ascii="Arial" w:hAnsi="Arial" w:cs="Arial"/>
              </w:rPr>
              <w:t>ion of loan negotiations.  The procurement p</w:t>
            </w:r>
            <w:r w:rsidR="00F37737" w:rsidRPr="00F37737">
              <w:rPr>
                <w:rFonts w:ascii="Arial" w:hAnsi="Arial" w:cs="Arial"/>
              </w:rPr>
              <w:t>lan, approved by the Bank during loan negotiations, is in</w:t>
            </w:r>
            <w:r w:rsidR="00F37737">
              <w:rPr>
                <w:rFonts w:ascii="Arial" w:hAnsi="Arial" w:cs="Arial"/>
              </w:rPr>
              <w:t>corporated by reference in the legal a</w:t>
            </w:r>
            <w:r w:rsidR="00F37737" w:rsidRPr="00F37737">
              <w:rPr>
                <w:rFonts w:ascii="Arial" w:hAnsi="Arial" w:cs="Arial"/>
              </w:rPr>
              <w:t>greement, ma</w:t>
            </w:r>
            <w:r w:rsidR="00F37737">
              <w:rPr>
                <w:rFonts w:ascii="Arial" w:hAnsi="Arial" w:cs="Arial"/>
              </w:rPr>
              <w:t xml:space="preserve">king it legally binding on the </w:t>
            </w:r>
            <w:r w:rsidR="00357899">
              <w:rPr>
                <w:rFonts w:ascii="Arial" w:hAnsi="Arial" w:cs="Arial"/>
              </w:rPr>
              <w:t>Borrower</w:t>
            </w:r>
            <w:r w:rsidR="00F37737">
              <w:rPr>
                <w:rFonts w:ascii="Arial" w:hAnsi="Arial" w:cs="Arial"/>
              </w:rPr>
              <w:t>.</w:t>
            </w:r>
          </w:p>
        </w:tc>
      </w:tr>
      <w:tr w:rsidR="00D23AFF" w:rsidTr="00AA3D23">
        <w:tc>
          <w:tcPr>
            <w:cnfStyle w:val="001000000000" w:firstRow="0" w:lastRow="0" w:firstColumn="1" w:lastColumn="0" w:oddVBand="0" w:evenVBand="0" w:oddHBand="0" w:evenHBand="0" w:firstRowFirstColumn="0" w:firstRowLastColumn="0" w:lastRowFirstColumn="0" w:lastRowLastColumn="0"/>
            <w:tcW w:w="985"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D23AFF" w:rsidRPr="00977A14" w:rsidRDefault="00D23AFF" w:rsidP="00D23AFF">
            <w:pPr>
              <w:pStyle w:val="ListParagraph"/>
              <w:numPr>
                <w:ilvl w:val="0"/>
                <w:numId w:val="1"/>
              </w:numPr>
              <w:tabs>
                <w:tab w:val="left" w:pos="360"/>
              </w:tabs>
              <w:spacing w:before="120" w:after="120"/>
              <w:ind w:left="337" w:right="39"/>
              <w:contextualSpacing w:val="0"/>
              <w:rPr>
                <w:rFonts w:ascii="Arial" w:hAnsi="Arial" w:cs="Arial"/>
              </w:rPr>
            </w:pPr>
          </w:p>
        </w:tc>
        <w:tc>
          <w:tcPr>
            <w:tcW w:w="5310"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D23AFF" w:rsidRPr="00977A14" w:rsidRDefault="002C50E2" w:rsidP="00D23AFF">
            <w:pPr>
              <w:spacing w:before="120" w:after="240"/>
              <w:ind w:right="342"/>
              <w:cnfStyle w:val="000000000000" w:firstRow="0" w:lastRow="0" w:firstColumn="0" w:lastColumn="0" w:oddVBand="0" w:evenVBand="0" w:oddHBand="0" w:evenHBand="0" w:firstRowFirstColumn="0" w:firstRowLastColumn="0" w:lastRowFirstColumn="0" w:lastRowLastColumn="0"/>
              <w:rPr>
                <w:rFonts w:ascii="Arial" w:hAnsi="Arial" w:cs="Arial"/>
                <w:b/>
                <w:color w:val="323E4F" w:themeColor="text2" w:themeShade="BF"/>
              </w:rPr>
            </w:pPr>
            <w:r>
              <w:rPr>
                <w:rFonts w:ascii="Arial" w:hAnsi="Arial" w:cs="Arial"/>
                <w:b/>
                <w:color w:val="323E4F" w:themeColor="text2" w:themeShade="BF"/>
              </w:rPr>
              <w:t>Notification of Intention to Award</w:t>
            </w:r>
            <w:r w:rsidR="00F37737">
              <w:rPr>
                <w:rFonts w:ascii="Arial" w:hAnsi="Arial" w:cs="Arial"/>
                <w:b/>
                <w:color w:val="323E4F" w:themeColor="text2" w:themeShade="BF"/>
              </w:rPr>
              <w:t xml:space="preserve"> (NIA)</w:t>
            </w:r>
            <w:r w:rsidR="00F17D03" w:rsidRPr="00977A14">
              <w:rPr>
                <w:rFonts w:ascii="Arial" w:hAnsi="Arial" w:cs="Arial"/>
                <w:b/>
                <w:color w:val="323E4F" w:themeColor="text2" w:themeShade="BF"/>
              </w:rPr>
              <w:t>, Standstill Period and Complaints</w:t>
            </w:r>
          </w:p>
          <w:p w:rsidR="00D23AFF" w:rsidRPr="00977A14" w:rsidRDefault="00D23AFF" w:rsidP="00DC2589">
            <w:pPr>
              <w:spacing w:before="120" w:after="240"/>
              <w:ind w:left="562" w:hanging="562"/>
              <w:cnfStyle w:val="000000000000" w:firstRow="0" w:lastRow="0" w:firstColumn="0" w:lastColumn="0" w:oddVBand="0" w:evenVBand="0" w:oddHBand="0" w:evenHBand="0" w:firstRowFirstColumn="0" w:firstRowLastColumn="0" w:lastRowFirstColumn="0" w:lastRowLastColumn="0"/>
              <w:rPr>
                <w:rFonts w:ascii="Arial" w:hAnsi="Arial" w:cs="Arial"/>
              </w:rPr>
            </w:pPr>
            <w:r w:rsidRPr="00977A14">
              <w:rPr>
                <w:rFonts w:ascii="Arial" w:hAnsi="Arial" w:cs="Arial"/>
                <w:b/>
                <w:color w:val="C00000"/>
              </w:rPr>
              <w:t>Q1:</w:t>
            </w:r>
            <w:r w:rsidRPr="00977A14">
              <w:rPr>
                <w:rFonts w:ascii="Arial" w:hAnsi="Arial" w:cs="Arial"/>
                <w:color w:val="C00000"/>
              </w:rPr>
              <w:t xml:space="preserve">   </w:t>
            </w:r>
            <w:r w:rsidR="00F17D03" w:rsidRPr="00977A14">
              <w:rPr>
                <w:rFonts w:ascii="Arial" w:hAnsi="Arial" w:cs="Arial"/>
              </w:rPr>
              <w:t>Does NIA apply for the selection of Consulting Services</w:t>
            </w:r>
            <w:r w:rsidR="001D7F29" w:rsidRPr="00977A14">
              <w:rPr>
                <w:rFonts w:ascii="Arial" w:hAnsi="Arial" w:cs="Arial"/>
              </w:rPr>
              <w:t>?</w:t>
            </w:r>
          </w:p>
          <w:p w:rsidR="003E5C26" w:rsidRPr="00F00D97" w:rsidRDefault="003E5C26" w:rsidP="00FD4626">
            <w:pPr>
              <w:spacing w:before="120" w:after="240"/>
              <w:ind w:left="562" w:right="342" w:hanging="562"/>
              <w:cnfStyle w:val="000000000000" w:firstRow="0" w:lastRow="0" w:firstColumn="0" w:lastColumn="0" w:oddVBand="0" w:evenVBand="0" w:oddHBand="0" w:evenHBand="0" w:firstRowFirstColumn="0" w:firstRowLastColumn="0" w:lastRowFirstColumn="0" w:lastRowLastColumn="0"/>
              <w:rPr>
                <w:rFonts w:ascii="Arial" w:hAnsi="Arial" w:cs="Arial"/>
                <w:b/>
                <w:color w:val="C00000"/>
              </w:rPr>
            </w:pPr>
          </w:p>
          <w:p w:rsidR="00F95924" w:rsidRPr="00F00D97" w:rsidRDefault="00F95924" w:rsidP="00F95924">
            <w:pPr>
              <w:spacing w:before="120" w:after="120"/>
              <w:ind w:left="562" w:right="342" w:hanging="562"/>
              <w:cnfStyle w:val="000000000000" w:firstRow="0" w:lastRow="0" w:firstColumn="0" w:lastColumn="0" w:oddVBand="0" w:evenVBand="0" w:oddHBand="0" w:evenHBand="0" w:firstRowFirstColumn="0" w:firstRowLastColumn="0" w:lastRowFirstColumn="0" w:lastRowLastColumn="0"/>
              <w:rPr>
                <w:rFonts w:ascii="Arial" w:hAnsi="Arial" w:cs="Arial"/>
                <w:b/>
                <w:color w:val="C00000"/>
              </w:rPr>
            </w:pPr>
          </w:p>
          <w:p w:rsidR="00D23AFF" w:rsidRDefault="00D23AFF" w:rsidP="001D7F29">
            <w:pPr>
              <w:spacing w:before="240" w:after="240"/>
              <w:ind w:left="562" w:right="346" w:hanging="562"/>
              <w:cnfStyle w:val="000000000000" w:firstRow="0" w:lastRow="0" w:firstColumn="0" w:lastColumn="0" w:oddVBand="0" w:evenVBand="0" w:oddHBand="0" w:evenHBand="0" w:firstRowFirstColumn="0" w:firstRowLastColumn="0" w:lastRowFirstColumn="0" w:lastRowLastColumn="0"/>
              <w:rPr>
                <w:rFonts w:ascii="Arial" w:hAnsi="Arial" w:cs="Arial"/>
              </w:rPr>
            </w:pPr>
            <w:r w:rsidRPr="00977A14">
              <w:rPr>
                <w:rFonts w:ascii="Arial" w:hAnsi="Arial" w:cs="Arial"/>
                <w:b/>
                <w:color w:val="C00000"/>
              </w:rPr>
              <w:t>Q2:</w:t>
            </w:r>
            <w:r w:rsidRPr="00977A14">
              <w:rPr>
                <w:rFonts w:ascii="Arial" w:hAnsi="Arial" w:cs="Arial"/>
                <w:color w:val="C00000"/>
              </w:rPr>
              <w:t xml:space="preserve">   </w:t>
            </w:r>
            <w:r w:rsidR="00F17D03" w:rsidRPr="00977A14">
              <w:rPr>
                <w:rFonts w:ascii="Arial" w:hAnsi="Arial" w:cs="Arial"/>
              </w:rPr>
              <w:t>Will a list of shortlisted firms be released as part of the NIA?</w:t>
            </w:r>
          </w:p>
          <w:p w:rsidR="001D7F29" w:rsidRPr="00977A14" w:rsidRDefault="001D7F29" w:rsidP="001D7F29">
            <w:pPr>
              <w:spacing w:before="240" w:after="240"/>
              <w:ind w:left="562" w:right="346" w:hanging="562"/>
              <w:cnfStyle w:val="000000000000" w:firstRow="0" w:lastRow="0" w:firstColumn="0" w:lastColumn="0" w:oddVBand="0" w:evenVBand="0" w:oddHBand="0" w:evenHBand="0" w:firstRowFirstColumn="0" w:firstRowLastColumn="0" w:lastRowFirstColumn="0" w:lastRowLastColumn="0"/>
              <w:rPr>
                <w:rFonts w:ascii="Arial" w:hAnsi="Arial" w:cs="Arial"/>
              </w:rPr>
            </w:pPr>
          </w:p>
          <w:p w:rsidR="00F17D03" w:rsidRPr="001D7F29" w:rsidRDefault="00F17D03" w:rsidP="00FD4626">
            <w:pPr>
              <w:spacing w:before="120" w:after="240"/>
              <w:ind w:left="562" w:right="342" w:hanging="562"/>
              <w:cnfStyle w:val="000000000000" w:firstRow="0" w:lastRow="0" w:firstColumn="0" w:lastColumn="0" w:oddVBand="0" w:evenVBand="0" w:oddHBand="0" w:evenHBand="0" w:firstRowFirstColumn="0" w:firstRowLastColumn="0" w:lastRowFirstColumn="0" w:lastRowLastColumn="0"/>
              <w:rPr>
                <w:rFonts w:ascii="Arial" w:hAnsi="Arial" w:cs="Arial"/>
                <w:sz w:val="2"/>
              </w:rPr>
            </w:pPr>
          </w:p>
          <w:p w:rsidR="001D7F29" w:rsidRDefault="001D7F29" w:rsidP="00FD4626">
            <w:pPr>
              <w:spacing w:before="120" w:after="240"/>
              <w:ind w:left="562" w:right="342" w:hanging="562"/>
              <w:cnfStyle w:val="000000000000" w:firstRow="0" w:lastRow="0" w:firstColumn="0" w:lastColumn="0" w:oddVBand="0" w:evenVBand="0" w:oddHBand="0" w:evenHBand="0" w:firstRowFirstColumn="0" w:firstRowLastColumn="0" w:lastRowFirstColumn="0" w:lastRowLastColumn="0"/>
              <w:rPr>
                <w:rFonts w:ascii="Arial" w:hAnsi="Arial" w:cs="Arial"/>
              </w:rPr>
            </w:pPr>
          </w:p>
          <w:p w:rsidR="0054436C" w:rsidRPr="00977A14" w:rsidRDefault="0054436C" w:rsidP="00FD4626">
            <w:pPr>
              <w:spacing w:before="120" w:after="240"/>
              <w:ind w:left="562" w:right="342" w:hanging="562"/>
              <w:cnfStyle w:val="000000000000" w:firstRow="0" w:lastRow="0" w:firstColumn="0" w:lastColumn="0" w:oddVBand="0" w:evenVBand="0" w:oddHBand="0" w:evenHBand="0" w:firstRowFirstColumn="0" w:firstRowLastColumn="0" w:lastRowFirstColumn="0" w:lastRowLastColumn="0"/>
              <w:rPr>
                <w:rFonts w:ascii="Arial" w:hAnsi="Arial" w:cs="Arial"/>
              </w:rPr>
            </w:pPr>
          </w:p>
          <w:p w:rsidR="00F17D03" w:rsidRPr="00977A14" w:rsidRDefault="00F17D03" w:rsidP="00FD4626">
            <w:pPr>
              <w:spacing w:before="120" w:after="240"/>
              <w:ind w:left="562" w:right="342" w:hanging="562"/>
              <w:cnfStyle w:val="000000000000" w:firstRow="0" w:lastRow="0" w:firstColumn="0" w:lastColumn="0" w:oddVBand="0" w:evenVBand="0" w:oddHBand="0" w:evenHBand="0" w:firstRowFirstColumn="0" w:firstRowLastColumn="0" w:lastRowFirstColumn="0" w:lastRowLastColumn="0"/>
              <w:rPr>
                <w:rFonts w:ascii="Arial" w:hAnsi="Arial" w:cs="Arial"/>
              </w:rPr>
            </w:pPr>
            <w:r w:rsidRPr="00977A14">
              <w:rPr>
                <w:rFonts w:ascii="Arial" w:hAnsi="Arial" w:cs="Arial"/>
                <w:b/>
                <w:color w:val="C00000"/>
              </w:rPr>
              <w:t>Q3:</w:t>
            </w:r>
            <w:r w:rsidRPr="00977A14">
              <w:rPr>
                <w:rFonts w:ascii="Arial" w:hAnsi="Arial" w:cs="Arial"/>
                <w:color w:val="C00000"/>
              </w:rPr>
              <w:t xml:space="preserve">   </w:t>
            </w:r>
            <w:r w:rsidRPr="00977A14">
              <w:rPr>
                <w:rFonts w:ascii="Arial" w:hAnsi="Arial" w:cs="Arial"/>
              </w:rPr>
              <w:t>Why is the Standstill Period extended when the debrief</w:t>
            </w:r>
            <w:r w:rsidR="001D7F29">
              <w:rPr>
                <w:rFonts w:ascii="Arial" w:hAnsi="Arial" w:cs="Arial"/>
              </w:rPr>
              <w:t>ing</w:t>
            </w:r>
            <w:r w:rsidR="00423114">
              <w:rPr>
                <w:rFonts w:ascii="Arial" w:hAnsi="Arial" w:cs="Arial"/>
              </w:rPr>
              <w:t xml:space="preserve"> has been provided</w:t>
            </w:r>
            <w:r w:rsidRPr="00977A14">
              <w:rPr>
                <w:rFonts w:ascii="Arial" w:hAnsi="Arial" w:cs="Arial"/>
              </w:rPr>
              <w:t>?</w:t>
            </w:r>
          </w:p>
          <w:p w:rsidR="00F17D03" w:rsidRPr="00423114" w:rsidRDefault="00F17D03" w:rsidP="00FD4626">
            <w:pPr>
              <w:spacing w:before="120" w:after="240"/>
              <w:ind w:left="562" w:right="342" w:hanging="562"/>
              <w:cnfStyle w:val="000000000000" w:firstRow="0" w:lastRow="0" w:firstColumn="0" w:lastColumn="0" w:oddVBand="0" w:evenVBand="0" w:oddHBand="0" w:evenHBand="0" w:firstRowFirstColumn="0" w:firstRowLastColumn="0" w:lastRowFirstColumn="0" w:lastRowLastColumn="0"/>
              <w:rPr>
                <w:rFonts w:ascii="Arial" w:hAnsi="Arial" w:cs="Arial"/>
                <w:sz w:val="6"/>
              </w:rPr>
            </w:pPr>
          </w:p>
          <w:p w:rsidR="00423114" w:rsidRDefault="00423114" w:rsidP="00FD4626">
            <w:pPr>
              <w:spacing w:before="120" w:after="240"/>
              <w:ind w:left="562" w:right="342" w:hanging="562"/>
              <w:cnfStyle w:val="000000000000" w:firstRow="0" w:lastRow="0" w:firstColumn="0" w:lastColumn="0" w:oddVBand="0" w:evenVBand="0" w:oddHBand="0" w:evenHBand="0" w:firstRowFirstColumn="0" w:firstRowLastColumn="0" w:lastRowFirstColumn="0" w:lastRowLastColumn="0"/>
              <w:rPr>
                <w:rFonts w:ascii="Arial" w:hAnsi="Arial" w:cs="Arial"/>
              </w:rPr>
            </w:pPr>
          </w:p>
          <w:p w:rsidR="001D7F29" w:rsidRDefault="001D7F29" w:rsidP="00FD4626">
            <w:pPr>
              <w:spacing w:before="120" w:after="240"/>
              <w:ind w:left="562" w:right="342" w:hanging="562"/>
              <w:cnfStyle w:val="000000000000" w:firstRow="0" w:lastRow="0" w:firstColumn="0" w:lastColumn="0" w:oddVBand="0" w:evenVBand="0" w:oddHBand="0" w:evenHBand="0" w:firstRowFirstColumn="0" w:firstRowLastColumn="0" w:lastRowFirstColumn="0" w:lastRowLastColumn="0"/>
              <w:rPr>
                <w:rFonts w:ascii="Arial" w:hAnsi="Arial" w:cs="Arial"/>
              </w:rPr>
            </w:pPr>
          </w:p>
          <w:p w:rsidR="003801A2" w:rsidRDefault="003801A2" w:rsidP="00F17D03">
            <w:pPr>
              <w:spacing w:before="120" w:after="240"/>
              <w:ind w:left="562" w:right="342" w:hanging="562"/>
              <w:cnfStyle w:val="000000000000" w:firstRow="0" w:lastRow="0" w:firstColumn="0" w:lastColumn="0" w:oddVBand="0" w:evenVBand="0" w:oddHBand="0" w:evenHBand="0" w:firstRowFirstColumn="0" w:firstRowLastColumn="0" w:lastRowFirstColumn="0" w:lastRowLastColumn="0"/>
              <w:rPr>
                <w:rFonts w:ascii="Arial" w:hAnsi="Arial" w:cs="Arial"/>
                <w:b/>
                <w:color w:val="C00000"/>
              </w:rPr>
            </w:pPr>
          </w:p>
          <w:p w:rsidR="00F17D03" w:rsidRPr="00977A14" w:rsidRDefault="00F17D03" w:rsidP="00F17D03">
            <w:pPr>
              <w:spacing w:before="120" w:after="240"/>
              <w:ind w:left="562" w:right="342" w:hanging="562"/>
              <w:cnfStyle w:val="000000000000" w:firstRow="0" w:lastRow="0" w:firstColumn="0" w:lastColumn="0" w:oddVBand="0" w:evenVBand="0" w:oddHBand="0" w:evenHBand="0" w:firstRowFirstColumn="0" w:firstRowLastColumn="0" w:lastRowFirstColumn="0" w:lastRowLastColumn="0"/>
              <w:rPr>
                <w:rFonts w:ascii="Arial" w:hAnsi="Arial" w:cs="Arial"/>
              </w:rPr>
            </w:pPr>
            <w:r w:rsidRPr="00977A14">
              <w:rPr>
                <w:rFonts w:ascii="Arial" w:hAnsi="Arial" w:cs="Arial"/>
                <w:b/>
                <w:color w:val="C00000"/>
              </w:rPr>
              <w:t>Q4:</w:t>
            </w:r>
            <w:r w:rsidRPr="00977A14">
              <w:rPr>
                <w:rFonts w:ascii="Arial" w:hAnsi="Arial" w:cs="Arial"/>
                <w:color w:val="C00000"/>
              </w:rPr>
              <w:t xml:space="preserve">   </w:t>
            </w:r>
            <w:r w:rsidRPr="00977A14">
              <w:rPr>
                <w:rFonts w:ascii="Arial" w:hAnsi="Arial" w:cs="Arial"/>
              </w:rPr>
              <w:t>Whom from the WB should we copy in on a procurement related complaint</w:t>
            </w:r>
            <w:r w:rsidR="00423114">
              <w:rPr>
                <w:rFonts w:ascii="Arial" w:hAnsi="Arial" w:cs="Arial"/>
              </w:rPr>
              <w:t>?</w:t>
            </w:r>
          </w:p>
          <w:p w:rsidR="00423114" w:rsidRDefault="00423114" w:rsidP="00F17D03">
            <w:pPr>
              <w:spacing w:before="120" w:after="240"/>
              <w:ind w:left="562" w:right="342" w:hanging="562"/>
              <w:cnfStyle w:val="000000000000" w:firstRow="0" w:lastRow="0" w:firstColumn="0" w:lastColumn="0" w:oddVBand="0" w:evenVBand="0" w:oddHBand="0" w:evenHBand="0" w:firstRowFirstColumn="0" w:firstRowLastColumn="0" w:lastRowFirstColumn="0" w:lastRowLastColumn="0"/>
              <w:rPr>
                <w:rFonts w:ascii="Arial" w:hAnsi="Arial" w:cs="Arial"/>
                <w:b/>
                <w:color w:val="C00000"/>
              </w:rPr>
            </w:pPr>
          </w:p>
          <w:p w:rsidR="00357899" w:rsidRDefault="00357899" w:rsidP="00F17D03">
            <w:pPr>
              <w:spacing w:before="120" w:after="240"/>
              <w:ind w:left="562" w:right="342" w:hanging="562"/>
              <w:cnfStyle w:val="000000000000" w:firstRow="0" w:lastRow="0" w:firstColumn="0" w:lastColumn="0" w:oddVBand="0" w:evenVBand="0" w:oddHBand="0" w:evenHBand="0" w:firstRowFirstColumn="0" w:firstRowLastColumn="0" w:lastRowFirstColumn="0" w:lastRowLastColumn="0"/>
              <w:rPr>
                <w:rFonts w:ascii="Arial" w:hAnsi="Arial" w:cs="Arial"/>
                <w:b/>
                <w:color w:val="C00000"/>
              </w:rPr>
            </w:pPr>
          </w:p>
          <w:p w:rsidR="00F17D03" w:rsidRPr="00977A14" w:rsidRDefault="00F17D03" w:rsidP="00F17D03">
            <w:pPr>
              <w:spacing w:before="120" w:after="240"/>
              <w:ind w:left="562" w:right="342" w:hanging="562"/>
              <w:cnfStyle w:val="000000000000" w:firstRow="0" w:lastRow="0" w:firstColumn="0" w:lastColumn="0" w:oddVBand="0" w:evenVBand="0" w:oddHBand="0" w:evenHBand="0" w:firstRowFirstColumn="0" w:firstRowLastColumn="0" w:lastRowFirstColumn="0" w:lastRowLastColumn="0"/>
              <w:rPr>
                <w:rFonts w:ascii="Arial" w:hAnsi="Arial" w:cs="Arial"/>
              </w:rPr>
            </w:pPr>
            <w:r w:rsidRPr="00977A14">
              <w:rPr>
                <w:rFonts w:ascii="Arial" w:hAnsi="Arial" w:cs="Arial"/>
                <w:b/>
                <w:color w:val="C00000"/>
              </w:rPr>
              <w:t>Q5:</w:t>
            </w:r>
            <w:r w:rsidRPr="00977A14">
              <w:rPr>
                <w:rFonts w:ascii="Arial" w:hAnsi="Arial" w:cs="Arial"/>
                <w:color w:val="C00000"/>
              </w:rPr>
              <w:t xml:space="preserve">   </w:t>
            </w:r>
            <w:r w:rsidRPr="00977A14">
              <w:rPr>
                <w:rFonts w:ascii="Arial" w:hAnsi="Arial" w:cs="Arial"/>
              </w:rPr>
              <w:t>Does Standstill Period start from the date of transmission or the date of receipt by the bidders</w:t>
            </w:r>
            <w:r w:rsidR="00423114">
              <w:rPr>
                <w:rFonts w:ascii="Arial" w:hAnsi="Arial" w:cs="Arial"/>
              </w:rPr>
              <w:t>?</w:t>
            </w:r>
          </w:p>
          <w:p w:rsidR="00F17D03" w:rsidRDefault="00F17D03" w:rsidP="00423114">
            <w:pPr>
              <w:spacing w:before="120" w:after="120"/>
              <w:ind w:left="562" w:right="346" w:hanging="562"/>
              <w:cnfStyle w:val="000000000000" w:firstRow="0" w:lastRow="0" w:firstColumn="0" w:lastColumn="0" w:oddVBand="0" w:evenVBand="0" w:oddHBand="0" w:evenHBand="0" w:firstRowFirstColumn="0" w:firstRowLastColumn="0" w:lastRowFirstColumn="0" w:lastRowLastColumn="0"/>
              <w:rPr>
                <w:rFonts w:ascii="Arial" w:hAnsi="Arial" w:cs="Arial"/>
              </w:rPr>
            </w:pPr>
            <w:r w:rsidRPr="00977A14">
              <w:rPr>
                <w:rFonts w:ascii="Arial" w:hAnsi="Arial" w:cs="Arial"/>
                <w:b/>
                <w:color w:val="C00000"/>
              </w:rPr>
              <w:t>Q6:</w:t>
            </w:r>
            <w:r w:rsidRPr="00977A14">
              <w:rPr>
                <w:rFonts w:ascii="Arial" w:hAnsi="Arial" w:cs="Arial"/>
                <w:color w:val="C00000"/>
              </w:rPr>
              <w:t xml:space="preserve">   </w:t>
            </w:r>
            <w:r w:rsidRPr="00977A14">
              <w:rPr>
                <w:rFonts w:ascii="Arial" w:hAnsi="Arial" w:cs="Arial"/>
              </w:rPr>
              <w:t>If revised NIA is issued after a complaint, is the new award subject to a further Standstill Period.</w:t>
            </w:r>
          </w:p>
          <w:p w:rsidR="00F17D03" w:rsidRPr="00977A14" w:rsidRDefault="00F17D03" w:rsidP="00423114">
            <w:pPr>
              <w:spacing w:after="240"/>
              <w:ind w:left="562" w:right="346" w:hanging="562"/>
              <w:cnfStyle w:val="000000000000" w:firstRow="0" w:lastRow="0" w:firstColumn="0" w:lastColumn="0" w:oddVBand="0" w:evenVBand="0" w:oddHBand="0" w:evenHBand="0" w:firstRowFirstColumn="0" w:firstRowLastColumn="0" w:lastRowFirstColumn="0" w:lastRowLastColumn="0"/>
              <w:rPr>
                <w:rFonts w:ascii="Arial" w:hAnsi="Arial" w:cs="Arial"/>
              </w:rPr>
            </w:pPr>
            <w:r w:rsidRPr="00977A14">
              <w:rPr>
                <w:rFonts w:ascii="Arial" w:hAnsi="Arial" w:cs="Arial"/>
                <w:b/>
                <w:color w:val="C00000"/>
              </w:rPr>
              <w:t>Q7:</w:t>
            </w:r>
            <w:r w:rsidRPr="00977A14">
              <w:rPr>
                <w:rFonts w:ascii="Arial" w:hAnsi="Arial" w:cs="Arial"/>
                <w:color w:val="C00000"/>
              </w:rPr>
              <w:t xml:space="preserve">   </w:t>
            </w:r>
            <w:r w:rsidRPr="00977A14">
              <w:rPr>
                <w:rFonts w:ascii="Arial" w:hAnsi="Arial" w:cs="Arial"/>
              </w:rPr>
              <w:t xml:space="preserve">Does </w:t>
            </w:r>
            <w:r w:rsidR="00423114" w:rsidRPr="00977A14">
              <w:rPr>
                <w:rFonts w:ascii="Arial" w:hAnsi="Arial" w:cs="Arial"/>
              </w:rPr>
              <w:t xml:space="preserve">Standstill </w:t>
            </w:r>
            <w:r w:rsidR="00423114">
              <w:rPr>
                <w:rFonts w:ascii="Arial" w:hAnsi="Arial" w:cs="Arial"/>
              </w:rPr>
              <w:t xml:space="preserve">Period </w:t>
            </w:r>
            <w:r w:rsidRPr="00977A14">
              <w:rPr>
                <w:rFonts w:ascii="Arial" w:hAnsi="Arial" w:cs="Arial"/>
              </w:rPr>
              <w:t>apply for all procurements?</w:t>
            </w:r>
          </w:p>
          <w:p w:rsidR="00423114" w:rsidRPr="00423114" w:rsidRDefault="00423114" w:rsidP="00F17D03">
            <w:pPr>
              <w:spacing w:before="120" w:after="240"/>
              <w:ind w:left="562" w:right="342" w:hanging="562"/>
              <w:cnfStyle w:val="000000000000" w:firstRow="0" w:lastRow="0" w:firstColumn="0" w:lastColumn="0" w:oddVBand="0" w:evenVBand="0" w:oddHBand="0" w:evenHBand="0" w:firstRowFirstColumn="0" w:firstRowLastColumn="0" w:lastRowFirstColumn="0" w:lastRowLastColumn="0"/>
              <w:rPr>
                <w:rFonts w:ascii="Arial" w:hAnsi="Arial" w:cs="Arial"/>
                <w:b/>
                <w:color w:val="C00000"/>
                <w:sz w:val="18"/>
              </w:rPr>
            </w:pPr>
          </w:p>
          <w:p w:rsidR="00423114" w:rsidRPr="00423114" w:rsidRDefault="00423114" w:rsidP="00F17D03">
            <w:pPr>
              <w:spacing w:before="120" w:after="240"/>
              <w:ind w:left="562" w:right="342" w:hanging="562"/>
              <w:cnfStyle w:val="000000000000" w:firstRow="0" w:lastRow="0" w:firstColumn="0" w:lastColumn="0" w:oddVBand="0" w:evenVBand="0" w:oddHBand="0" w:evenHBand="0" w:firstRowFirstColumn="0" w:firstRowLastColumn="0" w:lastRowFirstColumn="0" w:lastRowLastColumn="0"/>
              <w:rPr>
                <w:rFonts w:ascii="Arial" w:hAnsi="Arial" w:cs="Arial"/>
                <w:b/>
                <w:color w:val="C00000"/>
                <w:sz w:val="18"/>
              </w:rPr>
            </w:pPr>
          </w:p>
          <w:p w:rsidR="00423114" w:rsidRDefault="00423114" w:rsidP="00F17D03">
            <w:pPr>
              <w:spacing w:before="120" w:after="240"/>
              <w:ind w:left="562" w:right="342" w:hanging="562"/>
              <w:cnfStyle w:val="000000000000" w:firstRow="0" w:lastRow="0" w:firstColumn="0" w:lastColumn="0" w:oddVBand="0" w:evenVBand="0" w:oddHBand="0" w:evenHBand="0" w:firstRowFirstColumn="0" w:firstRowLastColumn="0" w:lastRowFirstColumn="0" w:lastRowLastColumn="0"/>
              <w:rPr>
                <w:rFonts w:ascii="Arial" w:hAnsi="Arial" w:cs="Arial"/>
                <w:b/>
                <w:color w:val="C00000"/>
                <w:sz w:val="16"/>
              </w:rPr>
            </w:pPr>
          </w:p>
          <w:p w:rsidR="00357899" w:rsidRDefault="00357899" w:rsidP="00F17D03">
            <w:pPr>
              <w:spacing w:before="120" w:after="240"/>
              <w:ind w:left="562" w:right="342" w:hanging="562"/>
              <w:cnfStyle w:val="000000000000" w:firstRow="0" w:lastRow="0" w:firstColumn="0" w:lastColumn="0" w:oddVBand="0" w:evenVBand="0" w:oddHBand="0" w:evenHBand="0" w:firstRowFirstColumn="0" w:firstRowLastColumn="0" w:lastRowFirstColumn="0" w:lastRowLastColumn="0"/>
              <w:rPr>
                <w:rFonts w:ascii="Arial" w:hAnsi="Arial" w:cs="Arial"/>
                <w:b/>
                <w:color w:val="C00000"/>
                <w:sz w:val="16"/>
              </w:rPr>
            </w:pPr>
          </w:p>
          <w:p w:rsidR="00357899" w:rsidRDefault="00357899" w:rsidP="00F17D03">
            <w:pPr>
              <w:spacing w:before="120" w:after="240"/>
              <w:ind w:left="562" w:right="342" w:hanging="562"/>
              <w:cnfStyle w:val="000000000000" w:firstRow="0" w:lastRow="0" w:firstColumn="0" w:lastColumn="0" w:oddVBand="0" w:evenVBand="0" w:oddHBand="0" w:evenHBand="0" w:firstRowFirstColumn="0" w:firstRowLastColumn="0" w:lastRowFirstColumn="0" w:lastRowLastColumn="0"/>
              <w:rPr>
                <w:rFonts w:ascii="Arial" w:hAnsi="Arial" w:cs="Arial"/>
                <w:b/>
                <w:color w:val="C00000"/>
                <w:sz w:val="16"/>
              </w:rPr>
            </w:pPr>
          </w:p>
          <w:p w:rsidR="00F17D03" w:rsidRPr="00977A14" w:rsidRDefault="00F17D03" w:rsidP="00F17D03">
            <w:pPr>
              <w:spacing w:before="120" w:after="240"/>
              <w:ind w:left="562" w:right="342" w:hanging="562"/>
              <w:cnfStyle w:val="000000000000" w:firstRow="0" w:lastRow="0" w:firstColumn="0" w:lastColumn="0" w:oddVBand="0" w:evenVBand="0" w:oddHBand="0" w:evenHBand="0" w:firstRowFirstColumn="0" w:firstRowLastColumn="0" w:lastRowFirstColumn="0" w:lastRowLastColumn="0"/>
              <w:rPr>
                <w:rFonts w:ascii="Arial" w:hAnsi="Arial" w:cs="Arial"/>
              </w:rPr>
            </w:pPr>
            <w:r w:rsidRPr="00977A14">
              <w:rPr>
                <w:rFonts w:ascii="Arial" w:hAnsi="Arial" w:cs="Arial"/>
                <w:b/>
                <w:color w:val="C00000"/>
              </w:rPr>
              <w:t>Q8:</w:t>
            </w:r>
            <w:r w:rsidRPr="00977A14">
              <w:rPr>
                <w:rFonts w:ascii="Arial" w:hAnsi="Arial" w:cs="Arial"/>
                <w:color w:val="C00000"/>
              </w:rPr>
              <w:t xml:space="preserve">   </w:t>
            </w:r>
            <w:r w:rsidR="004E20DE" w:rsidRPr="00977A14">
              <w:rPr>
                <w:rFonts w:ascii="Arial" w:hAnsi="Arial" w:cs="Arial"/>
              </w:rPr>
              <w:t>Won’t the NIA, Standstill Period and the new complaints process result in delays in the procurement process especially due to bidders that raise frivolous complaints to delay the award decision?</w:t>
            </w:r>
          </w:p>
          <w:p w:rsidR="00935D26" w:rsidRDefault="00935D26" w:rsidP="00F17D03">
            <w:pPr>
              <w:spacing w:before="120" w:after="240"/>
              <w:ind w:left="562" w:right="342" w:hanging="562"/>
              <w:cnfStyle w:val="000000000000" w:firstRow="0" w:lastRow="0" w:firstColumn="0" w:lastColumn="0" w:oddVBand="0" w:evenVBand="0" w:oddHBand="0" w:evenHBand="0" w:firstRowFirstColumn="0" w:firstRowLastColumn="0" w:lastRowFirstColumn="0" w:lastRowLastColumn="0"/>
              <w:rPr>
                <w:rFonts w:ascii="Arial" w:hAnsi="Arial" w:cs="Arial"/>
                <w:b/>
                <w:color w:val="C00000"/>
              </w:rPr>
            </w:pPr>
          </w:p>
          <w:p w:rsidR="000253F0" w:rsidRDefault="000253F0" w:rsidP="00F17D03">
            <w:pPr>
              <w:spacing w:before="120" w:after="240"/>
              <w:ind w:left="562" w:right="342" w:hanging="562"/>
              <w:cnfStyle w:val="000000000000" w:firstRow="0" w:lastRow="0" w:firstColumn="0" w:lastColumn="0" w:oddVBand="0" w:evenVBand="0" w:oddHBand="0" w:evenHBand="0" w:firstRowFirstColumn="0" w:firstRowLastColumn="0" w:lastRowFirstColumn="0" w:lastRowLastColumn="0"/>
              <w:rPr>
                <w:rFonts w:ascii="Arial" w:hAnsi="Arial" w:cs="Arial"/>
                <w:b/>
                <w:color w:val="C00000"/>
              </w:rPr>
            </w:pPr>
          </w:p>
          <w:p w:rsidR="00F17D03" w:rsidRPr="00977A14" w:rsidRDefault="00F17D03" w:rsidP="00F17D03">
            <w:pPr>
              <w:spacing w:before="120" w:after="240"/>
              <w:ind w:left="562" w:right="342" w:hanging="562"/>
              <w:cnfStyle w:val="000000000000" w:firstRow="0" w:lastRow="0" w:firstColumn="0" w:lastColumn="0" w:oddVBand="0" w:evenVBand="0" w:oddHBand="0" w:evenHBand="0" w:firstRowFirstColumn="0" w:firstRowLastColumn="0" w:lastRowFirstColumn="0" w:lastRowLastColumn="0"/>
              <w:rPr>
                <w:rFonts w:ascii="Arial" w:hAnsi="Arial" w:cs="Arial"/>
              </w:rPr>
            </w:pPr>
            <w:r w:rsidRPr="00977A14">
              <w:rPr>
                <w:rFonts w:ascii="Arial" w:hAnsi="Arial" w:cs="Arial"/>
                <w:b/>
                <w:color w:val="C00000"/>
              </w:rPr>
              <w:lastRenderedPageBreak/>
              <w:t>Q9:</w:t>
            </w:r>
            <w:r w:rsidRPr="00977A14">
              <w:rPr>
                <w:rFonts w:ascii="Arial" w:hAnsi="Arial" w:cs="Arial"/>
                <w:color w:val="C00000"/>
              </w:rPr>
              <w:t xml:space="preserve">   </w:t>
            </w:r>
            <w:r w:rsidR="004E20DE" w:rsidRPr="00977A14">
              <w:rPr>
                <w:rFonts w:ascii="Arial" w:hAnsi="Arial" w:cs="Arial"/>
              </w:rPr>
              <w:t xml:space="preserve">Does NIA and </w:t>
            </w:r>
            <w:r w:rsidR="00935D26" w:rsidRPr="00977A14">
              <w:rPr>
                <w:rFonts w:ascii="Arial" w:hAnsi="Arial" w:cs="Arial"/>
              </w:rPr>
              <w:t>Standstill</w:t>
            </w:r>
            <w:r w:rsidR="00935D26">
              <w:rPr>
                <w:rFonts w:ascii="Arial" w:hAnsi="Arial" w:cs="Arial"/>
              </w:rPr>
              <w:t xml:space="preserve"> Period</w:t>
            </w:r>
            <w:r w:rsidR="00935D26" w:rsidRPr="00977A14">
              <w:rPr>
                <w:rFonts w:ascii="Arial" w:hAnsi="Arial" w:cs="Arial"/>
              </w:rPr>
              <w:t xml:space="preserve"> </w:t>
            </w:r>
            <w:r w:rsidR="004E20DE" w:rsidRPr="00977A14">
              <w:rPr>
                <w:rFonts w:ascii="Arial" w:hAnsi="Arial" w:cs="Arial"/>
              </w:rPr>
              <w:t>apply for consulting services?</w:t>
            </w:r>
          </w:p>
          <w:p w:rsidR="00F17D03" w:rsidRPr="00977A14" w:rsidRDefault="00F17D03" w:rsidP="00F17D03">
            <w:pPr>
              <w:spacing w:before="120" w:after="240"/>
              <w:ind w:left="562" w:right="342" w:hanging="562"/>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660"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5E6DC4" w:rsidRPr="002C50E2" w:rsidRDefault="005E6DC4" w:rsidP="009E0248">
            <w:pPr>
              <w:spacing w:before="120" w:after="240"/>
              <w:ind w:left="432" w:hanging="432"/>
              <w:cnfStyle w:val="000000000000" w:firstRow="0" w:lastRow="0" w:firstColumn="0" w:lastColumn="0" w:oddVBand="0" w:evenVBand="0" w:oddHBand="0" w:evenHBand="0" w:firstRowFirstColumn="0" w:firstRowLastColumn="0" w:lastRowFirstColumn="0" w:lastRowLastColumn="0"/>
              <w:rPr>
                <w:rFonts w:ascii="Arial" w:hAnsi="Arial" w:cs="Arial"/>
                <w:b/>
                <w:color w:val="70AD47" w:themeColor="accent6"/>
                <w:sz w:val="44"/>
              </w:rPr>
            </w:pPr>
          </w:p>
          <w:p w:rsidR="00DC2589" w:rsidRPr="00977A14" w:rsidRDefault="00D23AFF" w:rsidP="002C50E2">
            <w:pPr>
              <w:spacing w:before="240" w:after="240"/>
              <w:ind w:left="432" w:hanging="432"/>
              <w:cnfStyle w:val="000000000000" w:firstRow="0" w:lastRow="0" w:firstColumn="0" w:lastColumn="0" w:oddVBand="0" w:evenVBand="0" w:oddHBand="0" w:evenHBand="0" w:firstRowFirstColumn="0" w:firstRowLastColumn="0" w:lastRowFirstColumn="0" w:lastRowLastColumn="0"/>
              <w:rPr>
                <w:rFonts w:ascii="Arial" w:hAnsi="Arial" w:cs="Arial"/>
              </w:rPr>
            </w:pPr>
            <w:r w:rsidRPr="00977A14">
              <w:rPr>
                <w:rFonts w:ascii="Arial" w:hAnsi="Arial" w:cs="Arial"/>
                <w:b/>
                <w:color w:val="70AD47" w:themeColor="accent6"/>
              </w:rPr>
              <w:t>A1:</w:t>
            </w:r>
            <w:r w:rsidRPr="00977A14">
              <w:rPr>
                <w:rFonts w:ascii="Arial" w:hAnsi="Arial" w:cs="Arial"/>
              </w:rPr>
              <w:tab/>
            </w:r>
            <w:r w:rsidR="00F17D03" w:rsidRPr="00977A14">
              <w:rPr>
                <w:rFonts w:ascii="Arial" w:hAnsi="Arial" w:cs="Arial"/>
              </w:rPr>
              <w:t>Yes</w:t>
            </w:r>
            <w:r w:rsidR="00F95924">
              <w:rPr>
                <w:rFonts w:ascii="Arial" w:hAnsi="Arial" w:cs="Arial"/>
              </w:rPr>
              <w:t>.</w:t>
            </w:r>
            <w:r w:rsidR="00F17D03" w:rsidRPr="00977A14">
              <w:rPr>
                <w:rFonts w:ascii="Arial" w:hAnsi="Arial" w:cs="Arial"/>
              </w:rPr>
              <w:t xml:space="preserve"> NIA applies for selection of consulting services. In accordance with Regulation 5.75, after initialing of the draft negotiated contract by the successful Consultant, the Borrower shall promptly and simultaneously provide, to each Consultant whose financial Proposal was opened, the NIA to the successful Consultant with whom the Borrower successfully negotiated the contract.</w:t>
            </w:r>
            <w:r w:rsidR="00786679" w:rsidRPr="00977A14">
              <w:rPr>
                <w:rFonts w:ascii="Arial" w:hAnsi="Arial" w:cs="Arial"/>
              </w:rPr>
              <w:t xml:space="preserve"> </w:t>
            </w:r>
          </w:p>
          <w:p w:rsidR="00CA3421" w:rsidRPr="00977A14" w:rsidRDefault="00CA3421" w:rsidP="009F5AB5">
            <w:pPr>
              <w:spacing w:before="120" w:after="240"/>
              <w:ind w:left="432" w:hanging="432"/>
              <w:cnfStyle w:val="000000000000" w:firstRow="0" w:lastRow="0" w:firstColumn="0" w:lastColumn="0" w:oddVBand="0" w:evenVBand="0" w:oddHBand="0" w:evenHBand="0" w:firstRowFirstColumn="0" w:firstRowLastColumn="0" w:lastRowFirstColumn="0" w:lastRowLastColumn="0"/>
              <w:rPr>
                <w:rFonts w:ascii="Arial" w:hAnsi="Arial" w:cs="Arial"/>
              </w:rPr>
            </w:pPr>
            <w:r w:rsidRPr="00977A14">
              <w:rPr>
                <w:rFonts w:ascii="Arial" w:hAnsi="Arial" w:cs="Arial"/>
                <w:b/>
                <w:color w:val="70AD47" w:themeColor="accent6"/>
              </w:rPr>
              <w:t>A</w:t>
            </w:r>
            <w:r w:rsidR="00DC2589" w:rsidRPr="00977A14">
              <w:rPr>
                <w:rFonts w:ascii="Arial" w:hAnsi="Arial" w:cs="Arial"/>
                <w:b/>
                <w:color w:val="70AD47" w:themeColor="accent6"/>
              </w:rPr>
              <w:t>2</w:t>
            </w:r>
            <w:r w:rsidRPr="00977A14">
              <w:rPr>
                <w:rFonts w:ascii="Arial" w:hAnsi="Arial" w:cs="Arial"/>
                <w:b/>
                <w:color w:val="70AD47" w:themeColor="accent6"/>
              </w:rPr>
              <w:t>:</w:t>
            </w:r>
            <w:r w:rsidRPr="00977A14">
              <w:rPr>
                <w:rFonts w:ascii="Arial" w:hAnsi="Arial" w:cs="Arial"/>
              </w:rPr>
              <w:tab/>
            </w:r>
            <w:r w:rsidR="0054436C">
              <w:rPr>
                <w:rFonts w:ascii="Arial" w:hAnsi="Arial" w:cs="Arial"/>
              </w:rPr>
              <w:t>Yes, the NIA shall include the names of the shortlisted consultants</w:t>
            </w:r>
            <w:r w:rsidR="00B14B43">
              <w:rPr>
                <w:rFonts w:ascii="Arial" w:hAnsi="Arial" w:cs="Arial"/>
              </w:rPr>
              <w:t xml:space="preserve"> </w:t>
            </w:r>
            <w:r w:rsidR="00F00D97">
              <w:rPr>
                <w:rFonts w:ascii="Arial" w:hAnsi="Arial" w:cs="Arial"/>
              </w:rPr>
              <w:t>that submitted proposals</w:t>
            </w:r>
            <w:r w:rsidR="001D7F29">
              <w:rPr>
                <w:rFonts w:ascii="Arial" w:hAnsi="Arial" w:cs="Arial"/>
              </w:rPr>
              <w:t>.</w:t>
            </w:r>
            <w:r w:rsidR="00F17D03" w:rsidRPr="00977A14">
              <w:rPr>
                <w:rFonts w:ascii="Arial" w:hAnsi="Arial" w:cs="Arial"/>
              </w:rPr>
              <w:t xml:space="preserve"> </w:t>
            </w:r>
            <w:r w:rsidR="001D7F29">
              <w:rPr>
                <w:rFonts w:ascii="Arial" w:hAnsi="Arial" w:cs="Arial"/>
              </w:rPr>
              <w:t>S</w:t>
            </w:r>
            <w:r w:rsidR="00F17D03" w:rsidRPr="00977A14">
              <w:rPr>
                <w:rFonts w:ascii="Arial" w:hAnsi="Arial" w:cs="Arial"/>
              </w:rPr>
              <w:t xml:space="preserve">hortlisting of consultants is not subject to a standstill period. NIA only applies upon the </w:t>
            </w:r>
            <w:r w:rsidR="00357899">
              <w:rPr>
                <w:rFonts w:ascii="Arial" w:hAnsi="Arial" w:cs="Arial"/>
              </w:rPr>
              <w:t>Borrower</w:t>
            </w:r>
            <w:r w:rsidR="00F17D03" w:rsidRPr="00977A14">
              <w:rPr>
                <w:rFonts w:ascii="Arial" w:hAnsi="Arial" w:cs="Arial"/>
              </w:rPr>
              <w:t xml:space="preserve">’s decision to award a contract and does not apply to the earlier stages of the procurement process. Borrowers </w:t>
            </w:r>
            <w:r w:rsidR="00B14B43">
              <w:rPr>
                <w:rFonts w:ascii="Arial" w:hAnsi="Arial" w:cs="Arial"/>
              </w:rPr>
              <w:t>shall</w:t>
            </w:r>
            <w:r w:rsidR="00B14B43" w:rsidRPr="00977A14">
              <w:rPr>
                <w:rFonts w:ascii="Arial" w:hAnsi="Arial" w:cs="Arial"/>
              </w:rPr>
              <w:t xml:space="preserve"> continue</w:t>
            </w:r>
            <w:r w:rsidR="00F17D03" w:rsidRPr="00977A14">
              <w:rPr>
                <w:rFonts w:ascii="Arial" w:hAnsi="Arial" w:cs="Arial"/>
              </w:rPr>
              <w:t xml:space="preserve"> to</w:t>
            </w:r>
            <w:r w:rsidR="00094054">
              <w:rPr>
                <w:rFonts w:ascii="Arial" w:hAnsi="Arial" w:cs="Arial"/>
              </w:rPr>
              <w:t xml:space="preserve"> </w:t>
            </w:r>
            <w:r w:rsidR="00DF5BB9">
              <w:rPr>
                <w:rFonts w:ascii="Arial" w:hAnsi="Arial" w:cs="Arial"/>
              </w:rPr>
              <w:t>also</w:t>
            </w:r>
            <w:r w:rsidR="00F17D03" w:rsidRPr="00977A14">
              <w:rPr>
                <w:rFonts w:ascii="Arial" w:hAnsi="Arial" w:cs="Arial"/>
              </w:rPr>
              <w:t xml:space="preserve"> disclose the list of shortlisted consultants </w:t>
            </w:r>
            <w:r w:rsidR="0054436C">
              <w:rPr>
                <w:rFonts w:ascii="Arial" w:hAnsi="Arial" w:cs="Arial"/>
              </w:rPr>
              <w:t>at the time of requesting proposal</w:t>
            </w:r>
            <w:r w:rsidR="00094054">
              <w:rPr>
                <w:rFonts w:ascii="Arial" w:hAnsi="Arial" w:cs="Arial"/>
              </w:rPr>
              <w:t>s</w:t>
            </w:r>
            <w:r w:rsidR="00C653F6">
              <w:rPr>
                <w:rFonts w:ascii="Arial" w:hAnsi="Arial" w:cs="Arial"/>
              </w:rPr>
              <w:t>.</w:t>
            </w:r>
            <w:r w:rsidR="0054436C">
              <w:rPr>
                <w:rFonts w:ascii="Arial" w:hAnsi="Arial" w:cs="Arial"/>
              </w:rPr>
              <w:t xml:space="preserve"> </w:t>
            </w:r>
          </w:p>
          <w:p w:rsidR="00F17D03" w:rsidRPr="00977A14" w:rsidRDefault="00F17D03" w:rsidP="00F17D03">
            <w:pPr>
              <w:spacing w:before="120" w:after="240"/>
              <w:ind w:left="432" w:hanging="432"/>
              <w:cnfStyle w:val="000000000000" w:firstRow="0" w:lastRow="0" w:firstColumn="0" w:lastColumn="0" w:oddVBand="0" w:evenVBand="0" w:oddHBand="0" w:evenHBand="0" w:firstRowFirstColumn="0" w:firstRowLastColumn="0" w:lastRowFirstColumn="0" w:lastRowLastColumn="0"/>
              <w:rPr>
                <w:rFonts w:ascii="Arial" w:hAnsi="Arial" w:cs="Arial"/>
              </w:rPr>
            </w:pPr>
            <w:r w:rsidRPr="00977A14">
              <w:rPr>
                <w:rFonts w:ascii="Arial" w:hAnsi="Arial" w:cs="Arial"/>
                <w:b/>
                <w:color w:val="70AD47" w:themeColor="accent6"/>
              </w:rPr>
              <w:t>A3:</w:t>
            </w:r>
            <w:r w:rsidRPr="00977A14">
              <w:rPr>
                <w:rFonts w:ascii="Arial" w:hAnsi="Arial" w:cs="Arial"/>
              </w:rPr>
              <w:tab/>
            </w:r>
            <w:r w:rsidR="001D7F29">
              <w:rPr>
                <w:rFonts w:ascii="Arial" w:hAnsi="Arial" w:cs="Arial"/>
              </w:rPr>
              <w:t xml:space="preserve">The Standstill Period is not extended where the debriefing is provided in a timely manner. </w:t>
            </w:r>
            <w:r w:rsidRPr="00977A14">
              <w:rPr>
                <w:rFonts w:ascii="Arial" w:hAnsi="Arial" w:cs="Arial"/>
              </w:rPr>
              <w:t xml:space="preserve">Borrowers are only required to extend the </w:t>
            </w:r>
            <w:r w:rsidR="001D7F29" w:rsidRPr="00977A14">
              <w:rPr>
                <w:rFonts w:ascii="Arial" w:hAnsi="Arial" w:cs="Arial"/>
              </w:rPr>
              <w:t xml:space="preserve">Standstill Period </w:t>
            </w:r>
            <w:r w:rsidRPr="00977A14">
              <w:rPr>
                <w:rFonts w:ascii="Arial" w:hAnsi="Arial" w:cs="Arial"/>
              </w:rPr>
              <w:t>if the debriefing is not provided within 5 business days from the date of receipt of the request for debriefing</w:t>
            </w:r>
            <w:r w:rsidR="00C045C2">
              <w:rPr>
                <w:rFonts w:ascii="Arial" w:hAnsi="Arial" w:cs="Arial"/>
              </w:rPr>
              <w:t>,</w:t>
            </w:r>
            <w:r w:rsidRPr="00977A14">
              <w:rPr>
                <w:rFonts w:ascii="Arial" w:hAnsi="Arial" w:cs="Arial"/>
              </w:rPr>
              <w:t xml:space="preserve"> for those requests that are received by the Borrower within the deadline of 3 business days. The reason for such an extension is to allow bidders time after the debriefing to determine whether or not they wish to submit a complaint before the expiry of the Standstill Period.</w:t>
            </w:r>
          </w:p>
          <w:p w:rsidR="008D2FFD" w:rsidRDefault="00F17D03" w:rsidP="00F17D03">
            <w:pPr>
              <w:spacing w:before="120" w:after="240"/>
              <w:ind w:left="432" w:hanging="432"/>
              <w:cnfStyle w:val="000000000000" w:firstRow="0" w:lastRow="0" w:firstColumn="0" w:lastColumn="0" w:oddVBand="0" w:evenVBand="0" w:oddHBand="0" w:evenHBand="0" w:firstRowFirstColumn="0" w:firstRowLastColumn="0" w:lastRowFirstColumn="0" w:lastRowLastColumn="0"/>
              <w:rPr>
                <w:rFonts w:ascii="Arial" w:hAnsi="Arial" w:cs="Arial"/>
              </w:rPr>
            </w:pPr>
            <w:r w:rsidRPr="00977A14">
              <w:rPr>
                <w:rFonts w:ascii="Arial" w:hAnsi="Arial" w:cs="Arial"/>
                <w:b/>
                <w:color w:val="70AD47" w:themeColor="accent6"/>
              </w:rPr>
              <w:t>A4:</w:t>
            </w:r>
            <w:r w:rsidRPr="00977A14">
              <w:rPr>
                <w:rFonts w:ascii="Arial" w:hAnsi="Arial" w:cs="Arial"/>
              </w:rPr>
              <w:tab/>
            </w:r>
            <w:r w:rsidR="009F5AB5">
              <w:rPr>
                <w:rFonts w:ascii="Arial" w:hAnsi="Arial" w:cs="Arial"/>
              </w:rPr>
              <w:t>C</w:t>
            </w:r>
            <w:r w:rsidRPr="00977A14">
              <w:rPr>
                <w:rFonts w:ascii="Arial" w:hAnsi="Arial" w:cs="Arial"/>
              </w:rPr>
              <w:t xml:space="preserve">omplaints </w:t>
            </w:r>
            <w:r w:rsidR="009F5AB5">
              <w:rPr>
                <w:rFonts w:ascii="Arial" w:hAnsi="Arial" w:cs="Arial"/>
              </w:rPr>
              <w:t xml:space="preserve">shall be submitted to </w:t>
            </w:r>
            <w:r w:rsidRPr="00977A14">
              <w:rPr>
                <w:rFonts w:ascii="Arial" w:hAnsi="Arial" w:cs="Arial"/>
              </w:rPr>
              <w:t xml:space="preserve">the </w:t>
            </w:r>
            <w:r w:rsidR="00D82E0E">
              <w:rPr>
                <w:rFonts w:ascii="Arial" w:hAnsi="Arial" w:cs="Arial"/>
              </w:rPr>
              <w:t xml:space="preserve">Borrower’s </w:t>
            </w:r>
            <w:r w:rsidR="00094054">
              <w:rPr>
                <w:rFonts w:ascii="Arial" w:hAnsi="Arial" w:cs="Arial"/>
              </w:rPr>
              <w:t xml:space="preserve">entity </w:t>
            </w:r>
            <w:r w:rsidR="00D82E0E">
              <w:rPr>
                <w:rFonts w:ascii="Arial" w:hAnsi="Arial" w:cs="Arial"/>
              </w:rPr>
              <w:t xml:space="preserve">that is responsible for the procurement. </w:t>
            </w:r>
            <w:r w:rsidRPr="00977A14">
              <w:rPr>
                <w:rFonts w:ascii="Arial" w:hAnsi="Arial" w:cs="Arial"/>
              </w:rPr>
              <w:t xml:space="preserve">The point of contact in the Bank is the </w:t>
            </w:r>
            <w:r w:rsidR="00B14B43">
              <w:rPr>
                <w:rFonts w:ascii="Arial" w:hAnsi="Arial" w:cs="Arial"/>
              </w:rPr>
              <w:t xml:space="preserve">Task </w:t>
            </w:r>
            <w:r w:rsidRPr="00977A14">
              <w:rPr>
                <w:rFonts w:ascii="Arial" w:hAnsi="Arial" w:cs="Arial"/>
              </w:rPr>
              <w:t xml:space="preserve">Leader for the </w:t>
            </w:r>
            <w:r w:rsidR="00094054">
              <w:rPr>
                <w:rFonts w:ascii="Arial" w:hAnsi="Arial" w:cs="Arial"/>
              </w:rPr>
              <w:t>P</w:t>
            </w:r>
            <w:r w:rsidR="00094054" w:rsidRPr="00977A14">
              <w:rPr>
                <w:rFonts w:ascii="Arial" w:hAnsi="Arial" w:cs="Arial"/>
              </w:rPr>
              <w:t>roject</w:t>
            </w:r>
            <w:r w:rsidRPr="00977A14">
              <w:rPr>
                <w:rFonts w:ascii="Arial" w:hAnsi="Arial" w:cs="Arial"/>
              </w:rPr>
              <w:t>.</w:t>
            </w:r>
            <w:r w:rsidR="00094054">
              <w:rPr>
                <w:rFonts w:ascii="Arial" w:hAnsi="Arial" w:cs="Arial"/>
              </w:rPr>
              <w:t xml:space="preserve"> </w:t>
            </w:r>
          </w:p>
          <w:p w:rsidR="00F17D03" w:rsidRPr="00977A14" w:rsidRDefault="00094054" w:rsidP="00F00D97">
            <w:pPr>
              <w:spacing w:before="120" w:after="240"/>
              <w:ind w:left="432" w:firstLine="23"/>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For more information, refer to the Procurem</w:t>
            </w:r>
            <w:r w:rsidR="008D2FFD">
              <w:rPr>
                <w:rFonts w:ascii="Arial" w:hAnsi="Arial" w:cs="Arial"/>
              </w:rPr>
              <w:t>e</w:t>
            </w:r>
            <w:r>
              <w:rPr>
                <w:rFonts w:ascii="Arial" w:hAnsi="Arial" w:cs="Arial"/>
              </w:rPr>
              <w:t>nt Regulations for Borrowers</w:t>
            </w:r>
            <w:r w:rsidR="00B14B43">
              <w:rPr>
                <w:rFonts w:ascii="Arial" w:hAnsi="Arial" w:cs="Arial"/>
              </w:rPr>
              <w:t xml:space="preserve"> </w:t>
            </w:r>
            <w:r>
              <w:rPr>
                <w:rFonts w:ascii="Arial" w:hAnsi="Arial" w:cs="Arial"/>
              </w:rPr>
              <w:t>Annex III- Procurem</w:t>
            </w:r>
            <w:r w:rsidR="008D2FFD">
              <w:rPr>
                <w:rFonts w:ascii="Arial" w:hAnsi="Arial" w:cs="Arial"/>
              </w:rPr>
              <w:t>e</w:t>
            </w:r>
            <w:r>
              <w:rPr>
                <w:rFonts w:ascii="Arial" w:hAnsi="Arial" w:cs="Arial"/>
              </w:rPr>
              <w:t>nt Related Complaints</w:t>
            </w:r>
            <w:r w:rsidR="00B14B43">
              <w:rPr>
                <w:rFonts w:ascii="Arial" w:hAnsi="Arial" w:cs="Arial"/>
              </w:rPr>
              <w:t xml:space="preserve">. </w:t>
            </w:r>
            <w:r w:rsidR="0052061B">
              <w:rPr>
                <w:rFonts w:ascii="Arial" w:hAnsi="Arial" w:cs="Arial"/>
              </w:rPr>
              <w:t>.</w:t>
            </w:r>
          </w:p>
          <w:p w:rsidR="00F17D03" w:rsidRDefault="00F17D03" w:rsidP="00F17D03">
            <w:pPr>
              <w:spacing w:before="120" w:after="240"/>
              <w:ind w:left="432" w:hanging="432"/>
              <w:cnfStyle w:val="000000000000" w:firstRow="0" w:lastRow="0" w:firstColumn="0" w:lastColumn="0" w:oddVBand="0" w:evenVBand="0" w:oddHBand="0" w:evenHBand="0" w:firstRowFirstColumn="0" w:firstRowLastColumn="0" w:lastRowFirstColumn="0" w:lastRowLastColumn="0"/>
              <w:rPr>
                <w:rFonts w:ascii="Arial" w:hAnsi="Arial" w:cs="Arial"/>
              </w:rPr>
            </w:pPr>
            <w:r w:rsidRPr="00977A14">
              <w:rPr>
                <w:rFonts w:ascii="Arial" w:hAnsi="Arial" w:cs="Arial"/>
                <w:b/>
                <w:color w:val="70AD47" w:themeColor="accent6"/>
              </w:rPr>
              <w:t>A5:</w:t>
            </w:r>
            <w:r w:rsidRPr="00977A14">
              <w:rPr>
                <w:rFonts w:ascii="Arial" w:hAnsi="Arial" w:cs="Arial"/>
              </w:rPr>
              <w:tab/>
              <w:t xml:space="preserve">The Standstill period starts </w:t>
            </w:r>
            <w:r w:rsidR="00357899">
              <w:rPr>
                <w:rFonts w:ascii="Arial" w:hAnsi="Arial" w:cs="Arial"/>
              </w:rPr>
              <w:t>upon</w:t>
            </w:r>
            <w:r w:rsidR="0052061B">
              <w:rPr>
                <w:rFonts w:ascii="Arial" w:hAnsi="Arial" w:cs="Arial"/>
              </w:rPr>
              <w:t xml:space="preserve"> </w:t>
            </w:r>
            <w:r w:rsidRPr="00977A14">
              <w:rPr>
                <w:rFonts w:ascii="Arial" w:hAnsi="Arial" w:cs="Arial"/>
              </w:rPr>
              <w:t>the Borrower’s transmission of the NIA to the bidders/proposers/consultants</w:t>
            </w:r>
            <w:r w:rsidR="00423114">
              <w:rPr>
                <w:rFonts w:ascii="Arial" w:hAnsi="Arial" w:cs="Arial"/>
              </w:rPr>
              <w:t>.</w:t>
            </w:r>
          </w:p>
          <w:p w:rsidR="00C045C2" w:rsidRPr="00C045C2" w:rsidRDefault="00C045C2" w:rsidP="00F17D03">
            <w:pPr>
              <w:spacing w:before="120" w:after="240"/>
              <w:ind w:left="432" w:hanging="432"/>
              <w:cnfStyle w:val="000000000000" w:firstRow="0" w:lastRow="0" w:firstColumn="0" w:lastColumn="0" w:oddVBand="0" w:evenVBand="0" w:oddHBand="0" w:evenHBand="0" w:firstRowFirstColumn="0" w:firstRowLastColumn="0" w:lastRowFirstColumn="0" w:lastRowLastColumn="0"/>
              <w:rPr>
                <w:rFonts w:ascii="Arial" w:hAnsi="Arial" w:cs="Arial"/>
                <w:b/>
                <w:color w:val="70AD47" w:themeColor="accent6"/>
                <w:sz w:val="4"/>
              </w:rPr>
            </w:pPr>
          </w:p>
          <w:p w:rsidR="00F17D03" w:rsidRPr="00977A14" w:rsidRDefault="00F17D03" w:rsidP="00F17D03">
            <w:pPr>
              <w:spacing w:before="120" w:after="240"/>
              <w:ind w:left="432" w:hanging="432"/>
              <w:cnfStyle w:val="000000000000" w:firstRow="0" w:lastRow="0" w:firstColumn="0" w:lastColumn="0" w:oddVBand="0" w:evenVBand="0" w:oddHBand="0" w:evenHBand="0" w:firstRowFirstColumn="0" w:firstRowLastColumn="0" w:lastRowFirstColumn="0" w:lastRowLastColumn="0"/>
              <w:rPr>
                <w:rFonts w:ascii="Arial" w:hAnsi="Arial" w:cs="Arial"/>
              </w:rPr>
            </w:pPr>
            <w:r w:rsidRPr="00977A14">
              <w:rPr>
                <w:rFonts w:ascii="Arial" w:hAnsi="Arial" w:cs="Arial"/>
                <w:b/>
                <w:color w:val="70AD47" w:themeColor="accent6"/>
              </w:rPr>
              <w:t>A6:</w:t>
            </w:r>
            <w:r w:rsidRPr="00977A14">
              <w:rPr>
                <w:rFonts w:ascii="Arial" w:hAnsi="Arial" w:cs="Arial"/>
              </w:rPr>
              <w:tab/>
              <w:t>No. Where the Borrower’s award decision is changed following a complaint, the Borrower’s new award decision is not subject to a further NIA and Standstill Period.</w:t>
            </w:r>
          </w:p>
          <w:p w:rsidR="00F17D03" w:rsidRPr="00977A14" w:rsidRDefault="00F17D03" w:rsidP="00F17D03">
            <w:pPr>
              <w:spacing w:before="120" w:after="240"/>
              <w:ind w:left="432" w:hanging="432"/>
              <w:cnfStyle w:val="000000000000" w:firstRow="0" w:lastRow="0" w:firstColumn="0" w:lastColumn="0" w:oddVBand="0" w:evenVBand="0" w:oddHBand="0" w:evenHBand="0" w:firstRowFirstColumn="0" w:firstRowLastColumn="0" w:lastRowFirstColumn="0" w:lastRowLastColumn="0"/>
              <w:rPr>
                <w:rFonts w:ascii="Arial" w:hAnsi="Arial" w:cs="Arial"/>
              </w:rPr>
            </w:pPr>
            <w:r w:rsidRPr="00977A14">
              <w:rPr>
                <w:rFonts w:ascii="Arial" w:hAnsi="Arial" w:cs="Arial"/>
                <w:b/>
                <w:color w:val="70AD47" w:themeColor="accent6"/>
              </w:rPr>
              <w:t>A7:</w:t>
            </w:r>
            <w:r w:rsidRPr="00977A14">
              <w:rPr>
                <w:rFonts w:ascii="Arial" w:hAnsi="Arial" w:cs="Arial"/>
              </w:rPr>
              <w:tab/>
              <w:t xml:space="preserve">Standstill period is required for International Competitive Procurement where the Bank’s SPDs are required to be used. Borrowers may however apply a </w:t>
            </w:r>
            <w:r w:rsidR="00357899" w:rsidRPr="00977A14">
              <w:rPr>
                <w:rFonts w:ascii="Arial" w:hAnsi="Arial" w:cs="Arial"/>
              </w:rPr>
              <w:t xml:space="preserve">Standstill Period </w:t>
            </w:r>
            <w:r w:rsidRPr="00977A14">
              <w:rPr>
                <w:rFonts w:ascii="Arial" w:hAnsi="Arial" w:cs="Arial"/>
              </w:rPr>
              <w:t xml:space="preserve">when approaching the national market following national procedures if such national procedures provide for a </w:t>
            </w:r>
            <w:r w:rsidR="00357899" w:rsidRPr="00977A14">
              <w:rPr>
                <w:rFonts w:ascii="Arial" w:hAnsi="Arial" w:cs="Arial"/>
              </w:rPr>
              <w:t>Standstill Period</w:t>
            </w:r>
            <w:r w:rsidRPr="00977A14">
              <w:rPr>
                <w:rFonts w:ascii="Arial" w:hAnsi="Arial" w:cs="Arial"/>
              </w:rPr>
              <w:t>.</w:t>
            </w:r>
            <w:r w:rsidR="00423114">
              <w:rPr>
                <w:rFonts w:ascii="Arial" w:hAnsi="Arial" w:cs="Arial"/>
              </w:rPr>
              <w:t xml:space="preserve"> In addition, the </w:t>
            </w:r>
            <w:r w:rsidR="00357899">
              <w:rPr>
                <w:rFonts w:ascii="Arial" w:hAnsi="Arial" w:cs="Arial"/>
              </w:rPr>
              <w:t xml:space="preserve">Standstill Period </w:t>
            </w:r>
            <w:r w:rsidR="00423114">
              <w:rPr>
                <w:rFonts w:ascii="Arial" w:hAnsi="Arial" w:cs="Arial"/>
              </w:rPr>
              <w:t>does not apply in the following situations: (i) where only one bid/proposal was submitted in an open competitive process; (ii) direct selection; (iii) a call off process among firms holding Framework Agreements; and (iv) emergency situations recognized by the Bank.</w:t>
            </w:r>
          </w:p>
          <w:p w:rsidR="00F17D03" w:rsidRPr="00977A14" w:rsidRDefault="00F17D03" w:rsidP="00F17D03">
            <w:pPr>
              <w:spacing w:before="120" w:after="240"/>
              <w:ind w:left="432" w:hanging="432"/>
              <w:cnfStyle w:val="000000000000" w:firstRow="0" w:lastRow="0" w:firstColumn="0" w:lastColumn="0" w:oddVBand="0" w:evenVBand="0" w:oddHBand="0" w:evenHBand="0" w:firstRowFirstColumn="0" w:firstRowLastColumn="0" w:lastRowFirstColumn="0" w:lastRowLastColumn="0"/>
              <w:rPr>
                <w:rFonts w:ascii="Arial" w:hAnsi="Arial" w:cs="Arial"/>
              </w:rPr>
            </w:pPr>
            <w:r w:rsidRPr="00977A14">
              <w:rPr>
                <w:rFonts w:ascii="Arial" w:hAnsi="Arial" w:cs="Arial"/>
                <w:b/>
                <w:color w:val="70AD47" w:themeColor="accent6"/>
              </w:rPr>
              <w:t>A</w:t>
            </w:r>
            <w:r w:rsidR="00935D26">
              <w:rPr>
                <w:rFonts w:ascii="Arial" w:hAnsi="Arial" w:cs="Arial"/>
                <w:b/>
                <w:color w:val="70AD47" w:themeColor="accent6"/>
              </w:rPr>
              <w:t>8</w:t>
            </w:r>
            <w:r w:rsidRPr="00977A14">
              <w:rPr>
                <w:rFonts w:ascii="Arial" w:hAnsi="Arial" w:cs="Arial"/>
                <w:b/>
                <w:color w:val="70AD47" w:themeColor="accent6"/>
              </w:rPr>
              <w:t>:</w:t>
            </w:r>
            <w:r w:rsidRPr="00977A14">
              <w:rPr>
                <w:rFonts w:ascii="Arial" w:hAnsi="Arial" w:cs="Arial"/>
              </w:rPr>
              <w:tab/>
            </w:r>
            <w:r w:rsidR="004E20DE" w:rsidRPr="00977A14">
              <w:rPr>
                <w:rFonts w:ascii="Arial" w:hAnsi="Arial" w:cs="Arial"/>
              </w:rPr>
              <w:t>We don’t expect the NIA, Standstill Period and the new complaints process to result in major delays. The Procurement Regulations bring discipline for both Borrowers and bidders by</w:t>
            </w:r>
            <w:r w:rsidR="0072018C">
              <w:rPr>
                <w:rFonts w:ascii="Arial" w:hAnsi="Arial" w:cs="Arial"/>
              </w:rPr>
              <w:t xml:space="preserve">, for </w:t>
            </w:r>
            <w:r w:rsidR="00C045C2">
              <w:rPr>
                <w:rFonts w:ascii="Arial" w:hAnsi="Arial" w:cs="Arial"/>
              </w:rPr>
              <w:t xml:space="preserve">example: </w:t>
            </w:r>
            <w:r w:rsidR="004E20DE" w:rsidRPr="00977A14">
              <w:rPr>
                <w:rFonts w:ascii="Arial" w:hAnsi="Arial" w:cs="Arial"/>
              </w:rPr>
              <w:t xml:space="preserve">(i) establishing </w:t>
            </w:r>
            <w:r w:rsidR="001E5F6A">
              <w:rPr>
                <w:rFonts w:ascii="Arial" w:hAnsi="Arial" w:cs="Arial"/>
              </w:rPr>
              <w:t xml:space="preserve">business standards for </w:t>
            </w:r>
            <w:r w:rsidR="00447862">
              <w:rPr>
                <w:rFonts w:ascii="Arial" w:hAnsi="Arial" w:cs="Arial"/>
              </w:rPr>
              <w:t>procurement</w:t>
            </w:r>
            <w:r w:rsidR="001E5F6A">
              <w:rPr>
                <w:rFonts w:ascii="Arial" w:hAnsi="Arial" w:cs="Arial"/>
              </w:rPr>
              <w:t xml:space="preserve"> related complaints, </w:t>
            </w:r>
            <w:r w:rsidR="004E20DE" w:rsidRPr="00977A14">
              <w:rPr>
                <w:rFonts w:ascii="Arial" w:hAnsi="Arial" w:cs="Arial"/>
              </w:rPr>
              <w:t>(ii) clarifying</w:t>
            </w:r>
            <w:r w:rsidR="0072018C">
              <w:rPr>
                <w:rFonts w:ascii="Arial" w:hAnsi="Arial" w:cs="Arial"/>
              </w:rPr>
              <w:t xml:space="preserve"> requirements for </w:t>
            </w:r>
            <w:r w:rsidR="00447862">
              <w:rPr>
                <w:rFonts w:ascii="Arial" w:hAnsi="Arial" w:cs="Arial"/>
              </w:rPr>
              <w:t>procurement</w:t>
            </w:r>
            <w:r w:rsidR="0072018C">
              <w:rPr>
                <w:rFonts w:ascii="Arial" w:hAnsi="Arial" w:cs="Arial"/>
              </w:rPr>
              <w:t xml:space="preserve"> related complaints, roles and responsibilities,</w:t>
            </w:r>
            <w:r w:rsidR="00C045C2">
              <w:rPr>
                <w:rFonts w:ascii="Arial" w:hAnsi="Arial" w:cs="Arial"/>
              </w:rPr>
              <w:t xml:space="preserve"> etc.</w:t>
            </w:r>
            <w:r w:rsidR="004E20DE" w:rsidRPr="00977A14">
              <w:rPr>
                <w:rFonts w:ascii="Arial" w:hAnsi="Arial" w:cs="Arial"/>
              </w:rPr>
              <w:t xml:space="preserve"> Frivolous complaints </w:t>
            </w:r>
            <w:r w:rsidR="002135A5">
              <w:rPr>
                <w:rFonts w:ascii="Arial" w:hAnsi="Arial" w:cs="Arial"/>
              </w:rPr>
              <w:t>should</w:t>
            </w:r>
            <w:r w:rsidR="002135A5" w:rsidRPr="00977A14">
              <w:rPr>
                <w:rFonts w:ascii="Arial" w:hAnsi="Arial" w:cs="Arial"/>
              </w:rPr>
              <w:t xml:space="preserve"> </w:t>
            </w:r>
            <w:r w:rsidR="004E20DE" w:rsidRPr="00977A14">
              <w:rPr>
                <w:rFonts w:ascii="Arial" w:hAnsi="Arial" w:cs="Arial"/>
              </w:rPr>
              <w:t xml:space="preserve">be quickly identified and </w:t>
            </w:r>
            <w:r w:rsidR="00423114">
              <w:rPr>
                <w:rFonts w:ascii="Arial" w:hAnsi="Arial" w:cs="Arial"/>
              </w:rPr>
              <w:t>addressed</w:t>
            </w:r>
            <w:r w:rsidR="004E20DE" w:rsidRPr="00977A14">
              <w:rPr>
                <w:rFonts w:ascii="Arial" w:hAnsi="Arial" w:cs="Arial"/>
              </w:rPr>
              <w:t xml:space="preserve"> without further delaying the process.</w:t>
            </w:r>
          </w:p>
          <w:p w:rsidR="00F17D03" w:rsidRPr="00977A14" w:rsidRDefault="00F17D03" w:rsidP="00935D26">
            <w:pPr>
              <w:spacing w:before="120" w:after="240"/>
              <w:ind w:left="432" w:hanging="432"/>
              <w:cnfStyle w:val="000000000000" w:firstRow="0" w:lastRow="0" w:firstColumn="0" w:lastColumn="0" w:oddVBand="0" w:evenVBand="0" w:oddHBand="0" w:evenHBand="0" w:firstRowFirstColumn="0" w:firstRowLastColumn="0" w:lastRowFirstColumn="0" w:lastRowLastColumn="0"/>
              <w:rPr>
                <w:rFonts w:ascii="Arial" w:hAnsi="Arial" w:cs="Arial"/>
              </w:rPr>
            </w:pPr>
            <w:r w:rsidRPr="00977A14">
              <w:rPr>
                <w:rFonts w:ascii="Arial" w:hAnsi="Arial" w:cs="Arial"/>
                <w:b/>
                <w:color w:val="70AD47" w:themeColor="accent6"/>
              </w:rPr>
              <w:lastRenderedPageBreak/>
              <w:t>A</w:t>
            </w:r>
            <w:r w:rsidR="00935D26">
              <w:rPr>
                <w:rFonts w:ascii="Arial" w:hAnsi="Arial" w:cs="Arial"/>
                <w:b/>
                <w:color w:val="70AD47" w:themeColor="accent6"/>
              </w:rPr>
              <w:t>9</w:t>
            </w:r>
            <w:r w:rsidRPr="00977A14">
              <w:rPr>
                <w:rFonts w:ascii="Arial" w:hAnsi="Arial" w:cs="Arial"/>
                <w:b/>
                <w:color w:val="70AD47" w:themeColor="accent6"/>
              </w:rPr>
              <w:t>:</w:t>
            </w:r>
            <w:r w:rsidRPr="00977A14">
              <w:rPr>
                <w:rFonts w:ascii="Arial" w:hAnsi="Arial" w:cs="Arial"/>
              </w:rPr>
              <w:tab/>
            </w:r>
            <w:r w:rsidR="004E20DE" w:rsidRPr="00977A14">
              <w:rPr>
                <w:rFonts w:ascii="Arial" w:hAnsi="Arial" w:cs="Arial"/>
              </w:rPr>
              <w:t xml:space="preserve">Yes. NIA and </w:t>
            </w:r>
            <w:r w:rsidR="00935D26" w:rsidRPr="00977A14">
              <w:rPr>
                <w:rFonts w:ascii="Arial" w:hAnsi="Arial" w:cs="Arial"/>
              </w:rPr>
              <w:t xml:space="preserve">Standstill Period </w:t>
            </w:r>
            <w:r w:rsidR="004E20DE" w:rsidRPr="00977A14">
              <w:rPr>
                <w:rFonts w:ascii="Arial" w:hAnsi="Arial" w:cs="Arial"/>
              </w:rPr>
              <w:t>apply for the selection of consultants for those procurements that are internationally advertised and subject to the use of Bank’s SPDs.</w:t>
            </w:r>
          </w:p>
        </w:tc>
      </w:tr>
      <w:tr w:rsidR="00D23AFF" w:rsidTr="00AA3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D23AFF" w:rsidRPr="00977A14" w:rsidRDefault="00D23AFF" w:rsidP="00D23AFF">
            <w:pPr>
              <w:pStyle w:val="ListParagraph"/>
              <w:numPr>
                <w:ilvl w:val="0"/>
                <w:numId w:val="1"/>
              </w:numPr>
              <w:tabs>
                <w:tab w:val="left" w:pos="360"/>
              </w:tabs>
              <w:spacing w:before="120" w:after="120"/>
              <w:ind w:left="337" w:right="39"/>
              <w:contextualSpacing w:val="0"/>
              <w:rPr>
                <w:rFonts w:ascii="Arial" w:hAnsi="Arial" w:cs="Arial"/>
              </w:rPr>
            </w:pPr>
          </w:p>
        </w:tc>
        <w:tc>
          <w:tcPr>
            <w:tcW w:w="5310"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D23AFF" w:rsidRPr="00977A14" w:rsidRDefault="002C50E2" w:rsidP="00D23AFF">
            <w:pPr>
              <w:spacing w:before="120" w:after="240"/>
              <w:ind w:right="342"/>
              <w:cnfStyle w:val="000000100000" w:firstRow="0" w:lastRow="0" w:firstColumn="0" w:lastColumn="0" w:oddVBand="0" w:evenVBand="0" w:oddHBand="1" w:evenHBand="0" w:firstRowFirstColumn="0" w:firstRowLastColumn="0" w:lastRowFirstColumn="0" w:lastRowLastColumn="0"/>
              <w:rPr>
                <w:rFonts w:ascii="Arial" w:hAnsi="Arial" w:cs="Arial"/>
                <w:b/>
                <w:color w:val="323E4F" w:themeColor="text2" w:themeShade="BF"/>
              </w:rPr>
            </w:pPr>
            <w:r>
              <w:rPr>
                <w:rFonts w:ascii="Arial" w:hAnsi="Arial" w:cs="Arial"/>
                <w:b/>
                <w:color w:val="323E4F" w:themeColor="text2" w:themeShade="BF"/>
              </w:rPr>
              <w:t>Abnormally Low Bids</w:t>
            </w:r>
          </w:p>
          <w:p w:rsidR="00D23AFF" w:rsidRPr="00977A14" w:rsidRDefault="00D23AFF" w:rsidP="00D23AFF">
            <w:pPr>
              <w:spacing w:before="120" w:after="240"/>
              <w:ind w:left="522" w:right="342" w:hanging="522"/>
              <w:cnfStyle w:val="000000100000" w:firstRow="0" w:lastRow="0" w:firstColumn="0" w:lastColumn="0" w:oddVBand="0" w:evenVBand="0" w:oddHBand="1" w:evenHBand="0" w:firstRowFirstColumn="0" w:firstRowLastColumn="0" w:lastRowFirstColumn="0" w:lastRowLastColumn="0"/>
              <w:rPr>
                <w:rFonts w:ascii="Arial" w:hAnsi="Arial" w:cs="Arial"/>
              </w:rPr>
            </w:pPr>
            <w:r w:rsidRPr="00977A14">
              <w:rPr>
                <w:rFonts w:ascii="Arial" w:hAnsi="Arial" w:cs="Arial"/>
                <w:b/>
                <w:color w:val="C00000"/>
              </w:rPr>
              <w:t>Q1:</w:t>
            </w:r>
            <w:r w:rsidRPr="00977A14">
              <w:rPr>
                <w:rFonts w:ascii="Arial" w:hAnsi="Arial" w:cs="Arial"/>
                <w:color w:val="C00000"/>
              </w:rPr>
              <w:t xml:space="preserve">  </w:t>
            </w:r>
            <w:r w:rsidR="00F17D03" w:rsidRPr="00977A14">
              <w:rPr>
                <w:rFonts w:ascii="Arial" w:hAnsi="Arial" w:cs="Arial"/>
              </w:rPr>
              <w:t>Is the methodology for identifying a potentially ALB specified in the SPDs</w:t>
            </w:r>
            <w:r w:rsidR="002C50E2">
              <w:rPr>
                <w:rFonts w:ascii="Arial" w:hAnsi="Arial" w:cs="Arial"/>
              </w:rPr>
              <w:t>?</w:t>
            </w:r>
          </w:p>
          <w:p w:rsidR="004E20DE" w:rsidRPr="00977A14" w:rsidRDefault="004E20DE" w:rsidP="00D23AFF">
            <w:pPr>
              <w:spacing w:before="120" w:after="240"/>
              <w:ind w:left="522" w:right="342" w:hanging="522"/>
              <w:cnfStyle w:val="000000100000" w:firstRow="0" w:lastRow="0" w:firstColumn="0" w:lastColumn="0" w:oddVBand="0" w:evenVBand="0" w:oddHBand="1" w:evenHBand="0" w:firstRowFirstColumn="0" w:firstRowLastColumn="0" w:lastRowFirstColumn="0" w:lastRowLastColumn="0"/>
              <w:rPr>
                <w:rFonts w:ascii="Arial" w:hAnsi="Arial" w:cs="Arial"/>
              </w:rPr>
            </w:pPr>
          </w:p>
          <w:p w:rsidR="002C50E2" w:rsidRDefault="002C50E2" w:rsidP="00D23AFF">
            <w:pPr>
              <w:spacing w:before="120" w:after="240"/>
              <w:ind w:left="522" w:right="342" w:hanging="522"/>
              <w:cnfStyle w:val="000000100000" w:firstRow="0" w:lastRow="0" w:firstColumn="0" w:lastColumn="0" w:oddVBand="0" w:evenVBand="0" w:oddHBand="1" w:evenHBand="0" w:firstRowFirstColumn="0" w:firstRowLastColumn="0" w:lastRowFirstColumn="0" w:lastRowLastColumn="0"/>
              <w:rPr>
                <w:rFonts w:ascii="Arial" w:hAnsi="Arial" w:cs="Arial"/>
                <w:b/>
                <w:color w:val="C00000"/>
              </w:rPr>
            </w:pPr>
          </w:p>
          <w:p w:rsidR="004E20DE" w:rsidRPr="00977A14" w:rsidRDefault="004E20DE" w:rsidP="00D23AFF">
            <w:pPr>
              <w:spacing w:before="120" w:after="240"/>
              <w:ind w:left="522" w:right="342" w:hanging="522"/>
              <w:cnfStyle w:val="000000100000" w:firstRow="0" w:lastRow="0" w:firstColumn="0" w:lastColumn="0" w:oddVBand="0" w:evenVBand="0" w:oddHBand="1" w:evenHBand="0" w:firstRowFirstColumn="0" w:firstRowLastColumn="0" w:lastRowFirstColumn="0" w:lastRowLastColumn="0"/>
              <w:rPr>
                <w:rFonts w:ascii="Arial" w:hAnsi="Arial" w:cs="Arial"/>
              </w:rPr>
            </w:pPr>
            <w:r w:rsidRPr="00977A14">
              <w:rPr>
                <w:rFonts w:ascii="Arial" w:hAnsi="Arial" w:cs="Arial"/>
                <w:b/>
                <w:color w:val="C00000"/>
              </w:rPr>
              <w:t>Q2:</w:t>
            </w:r>
            <w:r w:rsidRPr="00977A14">
              <w:rPr>
                <w:rFonts w:ascii="Arial" w:hAnsi="Arial" w:cs="Arial"/>
                <w:color w:val="C00000"/>
              </w:rPr>
              <w:t xml:space="preserve">  </w:t>
            </w:r>
            <w:r w:rsidRPr="00977A14">
              <w:rPr>
                <w:rFonts w:ascii="Arial" w:hAnsi="Arial" w:cs="Arial"/>
              </w:rPr>
              <w:t>Is it only the Borrower that identifies and verifies a potential ALB?</w:t>
            </w:r>
          </w:p>
          <w:p w:rsidR="002C50E2" w:rsidRDefault="002C50E2" w:rsidP="00D23AFF">
            <w:pPr>
              <w:spacing w:before="120" w:after="240"/>
              <w:ind w:left="522" w:right="342" w:hanging="522"/>
              <w:cnfStyle w:val="000000100000" w:firstRow="0" w:lastRow="0" w:firstColumn="0" w:lastColumn="0" w:oddVBand="0" w:evenVBand="0" w:oddHBand="1" w:evenHBand="0" w:firstRowFirstColumn="0" w:firstRowLastColumn="0" w:lastRowFirstColumn="0" w:lastRowLastColumn="0"/>
              <w:rPr>
                <w:rFonts w:ascii="Arial" w:hAnsi="Arial" w:cs="Arial"/>
                <w:b/>
                <w:color w:val="C00000"/>
              </w:rPr>
            </w:pPr>
          </w:p>
          <w:p w:rsidR="002C50E2" w:rsidRDefault="002C50E2" w:rsidP="00D23AFF">
            <w:pPr>
              <w:spacing w:before="120" w:after="240"/>
              <w:ind w:left="522" w:right="342" w:hanging="522"/>
              <w:cnfStyle w:val="000000100000" w:firstRow="0" w:lastRow="0" w:firstColumn="0" w:lastColumn="0" w:oddVBand="0" w:evenVBand="0" w:oddHBand="1" w:evenHBand="0" w:firstRowFirstColumn="0" w:firstRowLastColumn="0" w:lastRowFirstColumn="0" w:lastRowLastColumn="0"/>
              <w:rPr>
                <w:rFonts w:ascii="Arial" w:hAnsi="Arial" w:cs="Arial"/>
                <w:b/>
                <w:color w:val="C00000"/>
              </w:rPr>
            </w:pPr>
          </w:p>
          <w:p w:rsidR="004E20DE" w:rsidRPr="00977A14" w:rsidRDefault="004E20DE" w:rsidP="00D23AFF">
            <w:pPr>
              <w:spacing w:before="120" w:after="240"/>
              <w:ind w:left="522" w:right="342" w:hanging="522"/>
              <w:cnfStyle w:val="000000100000" w:firstRow="0" w:lastRow="0" w:firstColumn="0" w:lastColumn="0" w:oddVBand="0" w:evenVBand="0" w:oddHBand="1" w:evenHBand="0" w:firstRowFirstColumn="0" w:firstRowLastColumn="0" w:lastRowFirstColumn="0" w:lastRowLastColumn="0"/>
              <w:rPr>
                <w:rFonts w:ascii="Arial" w:hAnsi="Arial" w:cs="Arial"/>
              </w:rPr>
            </w:pPr>
            <w:r w:rsidRPr="00977A14">
              <w:rPr>
                <w:rFonts w:ascii="Arial" w:hAnsi="Arial" w:cs="Arial"/>
                <w:b/>
                <w:color w:val="C00000"/>
              </w:rPr>
              <w:t>Q3:</w:t>
            </w:r>
            <w:r w:rsidRPr="00977A14">
              <w:rPr>
                <w:rFonts w:ascii="Arial" w:hAnsi="Arial" w:cs="Arial"/>
                <w:color w:val="C00000"/>
              </w:rPr>
              <w:t xml:space="preserve">  </w:t>
            </w:r>
            <w:r w:rsidR="00D02AC4" w:rsidRPr="00977A14">
              <w:rPr>
                <w:rFonts w:ascii="Arial" w:hAnsi="Arial" w:cs="Arial"/>
              </w:rPr>
              <w:t>Why is ALB not applied for consulting services and when will it apply?</w:t>
            </w:r>
          </w:p>
          <w:p w:rsidR="00DF5582" w:rsidRPr="00977A14" w:rsidRDefault="00DF5582" w:rsidP="00D23AFF">
            <w:pPr>
              <w:spacing w:before="120" w:after="240"/>
              <w:ind w:left="522" w:right="342" w:hanging="522"/>
              <w:cnfStyle w:val="000000100000" w:firstRow="0" w:lastRow="0" w:firstColumn="0" w:lastColumn="0" w:oddVBand="0" w:evenVBand="0" w:oddHBand="1" w:evenHBand="0" w:firstRowFirstColumn="0" w:firstRowLastColumn="0" w:lastRowFirstColumn="0" w:lastRowLastColumn="0"/>
              <w:rPr>
                <w:rFonts w:ascii="Arial" w:hAnsi="Arial" w:cs="Arial"/>
                <w:b/>
                <w:color w:val="C00000"/>
              </w:rPr>
            </w:pPr>
          </w:p>
          <w:p w:rsidR="00C653F6" w:rsidRPr="00977A14" w:rsidRDefault="00C653F6" w:rsidP="002C50E2">
            <w:pPr>
              <w:spacing w:before="120" w:after="240"/>
              <w:ind w:right="342"/>
              <w:cnfStyle w:val="000000100000" w:firstRow="0" w:lastRow="0" w:firstColumn="0" w:lastColumn="0" w:oddVBand="0" w:evenVBand="0" w:oddHBand="1" w:evenHBand="0" w:firstRowFirstColumn="0" w:firstRowLastColumn="0" w:lastRowFirstColumn="0" w:lastRowLastColumn="0"/>
              <w:rPr>
                <w:rFonts w:ascii="Arial" w:hAnsi="Arial" w:cs="Arial"/>
                <w:b/>
                <w:color w:val="323E4F" w:themeColor="text2" w:themeShade="BF"/>
              </w:rPr>
            </w:pPr>
          </w:p>
        </w:tc>
        <w:tc>
          <w:tcPr>
            <w:tcW w:w="6660"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5E6DC4" w:rsidRPr="00977A14" w:rsidRDefault="005E6DC4" w:rsidP="00F122FE">
            <w:pPr>
              <w:spacing w:before="120" w:after="240"/>
              <w:ind w:left="432" w:hanging="432"/>
              <w:cnfStyle w:val="000000100000" w:firstRow="0" w:lastRow="0" w:firstColumn="0" w:lastColumn="0" w:oddVBand="0" w:evenVBand="0" w:oddHBand="1" w:evenHBand="0" w:firstRowFirstColumn="0" w:firstRowLastColumn="0" w:lastRowFirstColumn="0" w:lastRowLastColumn="0"/>
              <w:rPr>
                <w:rFonts w:ascii="Arial" w:hAnsi="Arial" w:cs="Arial"/>
                <w:b/>
                <w:color w:val="70AD47" w:themeColor="accent6"/>
              </w:rPr>
            </w:pPr>
          </w:p>
          <w:p w:rsidR="005238C0" w:rsidRPr="00977A14" w:rsidRDefault="00D23AFF" w:rsidP="00F122FE">
            <w:pPr>
              <w:spacing w:before="120" w:after="240"/>
              <w:ind w:left="432" w:hanging="432"/>
              <w:cnfStyle w:val="000000100000" w:firstRow="0" w:lastRow="0" w:firstColumn="0" w:lastColumn="0" w:oddVBand="0" w:evenVBand="0" w:oddHBand="1" w:evenHBand="0" w:firstRowFirstColumn="0" w:firstRowLastColumn="0" w:lastRowFirstColumn="0" w:lastRowLastColumn="0"/>
              <w:rPr>
                <w:rFonts w:ascii="Arial" w:hAnsi="Arial" w:cs="Arial"/>
              </w:rPr>
            </w:pPr>
            <w:r w:rsidRPr="00977A14">
              <w:rPr>
                <w:rFonts w:ascii="Arial" w:hAnsi="Arial" w:cs="Arial"/>
                <w:b/>
                <w:color w:val="70AD47" w:themeColor="accent6"/>
              </w:rPr>
              <w:t>A1:</w:t>
            </w:r>
            <w:r w:rsidRPr="00977A14">
              <w:rPr>
                <w:rFonts w:ascii="Arial" w:hAnsi="Arial" w:cs="Arial"/>
              </w:rPr>
              <w:tab/>
            </w:r>
            <w:r w:rsidR="00F17D03" w:rsidRPr="00977A14">
              <w:rPr>
                <w:rFonts w:ascii="Arial" w:hAnsi="Arial" w:cs="Arial"/>
              </w:rPr>
              <w:t>No. The SPD</w:t>
            </w:r>
            <w:r w:rsidR="002C50E2">
              <w:rPr>
                <w:rFonts w:ascii="Arial" w:hAnsi="Arial" w:cs="Arial"/>
              </w:rPr>
              <w:t>s</w:t>
            </w:r>
            <w:r w:rsidR="00F17D03" w:rsidRPr="00977A14">
              <w:rPr>
                <w:rFonts w:ascii="Arial" w:hAnsi="Arial" w:cs="Arial"/>
              </w:rPr>
              <w:t xml:space="preserve"> only specify the procedure for identification and treatment of a potential ALB as part of the evaluation. The methodology for identifying ALB is not specified in the SPDs. For further </w:t>
            </w:r>
            <w:r w:rsidR="00C653F6">
              <w:rPr>
                <w:rFonts w:ascii="Arial" w:hAnsi="Arial" w:cs="Arial"/>
              </w:rPr>
              <w:t>information on</w:t>
            </w:r>
            <w:r w:rsidR="00D82E0E">
              <w:rPr>
                <w:rFonts w:ascii="Arial" w:hAnsi="Arial" w:cs="Arial"/>
              </w:rPr>
              <w:t xml:space="preserve"> handling</w:t>
            </w:r>
            <w:r w:rsidR="00F17D03" w:rsidRPr="00977A14">
              <w:rPr>
                <w:rFonts w:ascii="Arial" w:hAnsi="Arial" w:cs="Arial"/>
              </w:rPr>
              <w:t xml:space="preserve"> </w:t>
            </w:r>
            <w:r w:rsidR="00D82E0E">
              <w:rPr>
                <w:rFonts w:ascii="Arial" w:hAnsi="Arial" w:cs="Arial"/>
              </w:rPr>
              <w:t xml:space="preserve">ALB </w:t>
            </w:r>
            <w:r w:rsidR="00F17D03" w:rsidRPr="00977A14">
              <w:rPr>
                <w:rFonts w:ascii="Arial" w:hAnsi="Arial" w:cs="Arial"/>
              </w:rPr>
              <w:t xml:space="preserve">refer to </w:t>
            </w:r>
            <w:hyperlink r:id="rId12" w:history="1">
              <w:r w:rsidR="00F17D03" w:rsidRPr="00977A14">
                <w:rPr>
                  <w:rStyle w:val="Hyperlink"/>
                  <w:rFonts w:ascii="Arial" w:hAnsi="Arial" w:cs="Arial"/>
                </w:rPr>
                <w:t>Guidance: Identification and Treatment of Abnormally Low Bids and Proposals</w:t>
              </w:r>
            </w:hyperlink>
            <w:r w:rsidR="00197DD3">
              <w:rPr>
                <w:rStyle w:val="Hyperlink"/>
                <w:rFonts w:ascii="Arial" w:hAnsi="Arial" w:cs="Arial"/>
              </w:rPr>
              <w:t>.</w:t>
            </w:r>
            <w:r w:rsidR="00DF5582" w:rsidRPr="00977A14">
              <w:rPr>
                <w:rFonts w:ascii="Arial" w:hAnsi="Arial" w:cs="Arial"/>
              </w:rPr>
              <w:t xml:space="preserve"> </w:t>
            </w:r>
          </w:p>
          <w:p w:rsidR="00DC2589" w:rsidRPr="00977A14" w:rsidRDefault="00DC2589" w:rsidP="000E23E4">
            <w:pPr>
              <w:spacing w:before="120" w:after="240"/>
              <w:ind w:left="432" w:hanging="432"/>
              <w:cnfStyle w:val="000000100000" w:firstRow="0" w:lastRow="0" w:firstColumn="0" w:lastColumn="0" w:oddVBand="0" w:evenVBand="0" w:oddHBand="1" w:evenHBand="0" w:firstRowFirstColumn="0" w:firstRowLastColumn="0" w:lastRowFirstColumn="0" w:lastRowLastColumn="0"/>
              <w:rPr>
                <w:rFonts w:ascii="Arial" w:hAnsi="Arial" w:cs="Arial"/>
              </w:rPr>
            </w:pPr>
            <w:r w:rsidRPr="00977A14">
              <w:rPr>
                <w:rFonts w:ascii="Arial" w:hAnsi="Arial" w:cs="Arial"/>
                <w:b/>
                <w:color w:val="70AD47" w:themeColor="accent6"/>
              </w:rPr>
              <w:t>A2:</w:t>
            </w:r>
            <w:r w:rsidRPr="00977A14">
              <w:rPr>
                <w:rFonts w:ascii="Arial" w:hAnsi="Arial" w:cs="Arial"/>
              </w:rPr>
              <w:tab/>
            </w:r>
            <w:r w:rsidR="00E63DA6" w:rsidRPr="00977A14">
              <w:rPr>
                <w:rFonts w:ascii="Arial" w:hAnsi="Arial" w:cs="Arial"/>
              </w:rPr>
              <w:t>The Borrower is primarily responsible for identifying and determining a potential ALB as part of the evaluation of bids / proposals. The Bank may</w:t>
            </w:r>
            <w:r w:rsidR="003F1E2B">
              <w:rPr>
                <w:rFonts w:ascii="Arial" w:hAnsi="Arial" w:cs="Arial"/>
              </w:rPr>
              <w:t>,</w:t>
            </w:r>
            <w:r w:rsidR="00E63DA6" w:rsidRPr="00977A14">
              <w:rPr>
                <w:rFonts w:ascii="Arial" w:hAnsi="Arial" w:cs="Arial"/>
              </w:rPr>
              <w:t xml:space="preserve"> as part of its Prior Review</w:t>
            </w:r>
            <w:r w:rsidR="003F1E2B">
              <w:rPr>
                <w:rFonts w:ascii="Arial" w:hAnsi="Arial" w:cs="Arial"/>
              </w:rPr>
              <w:t>,</w:t>
            </w:r>
            <w:r w:rsidR="00E63DA6" w:rsidRPr="00977A14">
              <w:rPr>
                <w:rFonts w:ascii="Arial" w:hAnsi="Arial" w:cs="Arial"/>
              </w:rPr>
              <w:t xml:space="preserve"> </w:t>
            </w:r>
            <w:r w:rsidR="003F1E2B">
              <w:rPr>
                <w:rFonts w:ascii="Arial" w:hAnsi="Arial" w:cs="Arial"/>
              </w:rPr>
              <w:t xml:space="preserve">advise the Borrower to conduct further </w:t>
            </w:r>
            <w:r w:rsidR="0072018C">
              <w:rPr>
                <w:rFonts w:ascii="Arial" w:hAnsi="Arial" w:cs="Arial"/>
              </w:rPr>
              <w:t xml:space="preserve">due diligence </w:t>
            </w:r>
            <w:r w:rsidR="003F1E2B">
              <w:rPr>
                <w:rFonts w:ascii="Arial" w:hAnsi="Arial" w:cs="Arial"/>
              </w:rPr>
              <w:t xml:space="preserve">if there are concerns that </w:t>
            </w:r>
            <w:r w:rsidR="00E63DA6" w:rsidRPr="00977A14">
              <w:rPr>
                <w:rFonts w:ascii="Arial" w:hAnsi="Arial" w:cs="Arial"/>
              </w:rPr>
              <w:t xml:space="preserve">a potential ALB has not been identified by the Borrower. </w:t>
            </w:r>
          </w:p>
          <w:p w:rsidR="00EC7726" w:rsidRPr="00977A14" w:rsidRDefault="000E23E4" w:rsidP="00357899">
            <w:pPr>
              <w:spacing w:before="120" w:after="240"/>
              <w:ind w:left="432" w:hanging="432"/>
              <w:cnfStyle w:val="000000100000" w:firstRow="0" w:lastRow="0" w:firstColumn="0" w:lastColumn="0" w:oddVBand="0" w:evenVBand="0" w:oddHBand="1" w:evenHBand="0" w:firstRowFirstColumn="0" w:firstRowLastColumn="0" w:lastRowFirstColumn="0" w:lastRowLastColumn="0"/>
              <w:rPr>
                <w:rFonts w:ascii="Arial" w:hAnsi="Arial" w:cs="Arial"/>
              </w:rPr>
            </w:pPr>
            <w:r w:rsidRPr="00977A14">
              <w:rPr>
                <w:rFonts w:ascii="Arial" w:hAnsi="Arial" w:cs="Arial"/>
                <w:b/>
                <w:color w:val="70AD47" w:themeColor="accent6"/>
              </w:rPr>
              <w:t>A</w:t>
            </w:r>
            <w:r w:rsidR="00DC2589" w:rsidRPr="00977A14">
              <w:rPr>
                <w:rFonts w:ascii="Arial" w:hAnsi="Arial" w:cs="Arial"/>
                <w:b/>
                <w:color w:val="70AD47" w:themeColor="accent6"/>
              </w:rPr>
              <w:t>3</w:t>
            </w:r>
            <w:r w:rsidRPr="00977A14">
              <w:rPr>
                <w:rFonts w:ascii="Arial" w:hAnsi="Arial" w:cs="Arial"/>
                <w:b/>
                <w:color w:val="70AD47" w:themeColor="accent6"/>
              </w:rPr>
              <w:t>:</w:t>
            </w:r>
            <w:r w:rsidRPr="00977A14">
              <w:rPr>
                <w:rFonts w:ascii="Arial" w:hAnsi="Arial" w:cs="Arial"/>
              </w:rPr>
              <w:tab/>
            </w:r>
            <w:r w:rsidR="003F1E2B">
              <w:rPr>
                <w:rFonts w:ascii="Arial" w:hAnsi="Arial" w:cs="Arial"/>
              </w:rPr>
              <w:t xml:space="preserve">ALB is not applied to consulting services </w:t>
            </w:r>
            <w:r w:rsidR="0072018C">
              <w:rPr>
                <w:rFonts w:ascii="Arial" w:hAnsi="Arial" w:cs="Arial"/>
              </w:rPr>
              <w:t xml:space="preserve">at this stage. We believe that </w:t>
            </w:r>
            <w:r w:rsidR="003F1E2B">
              <w:rPr>
                <w:rFonts w:ascii="Arial" w:hAnsi="Arial" w:cs="Arial"/>
              </w:rPr>
              <w:t xml:space="preserve">the risk of </w:t>
            </w:r>
            <w:r w:rsidR="00C653F6">
              <w:rPr>
                <w:rFonts w:ascii="Arial" w:hAnsi="Arial" w:cs="Arial"/>
              </w:rPr>
              <w:t>ALB is</w:t>
            </w:r>
            <w:r w:rsidR="0072018C">
              <w:rPr>
                <w:rFonts w:ascii="Arial" w:hAnsi="Arial" w:cs="Arial"/>
              </w:rPr>
              <w:t xml:space="preserve"> to a great extent </w:t>
            </w:r>
            <w:r w:rsidR="003F1E2B">
              <w:rPr>
                <w:rFonts w:ascii="Arial" w:hAnsi="Arial" w:cs="Arial"/>
              </w:rPr>
              <w:t xml:space="preserve">mitigated through the use of the </w:t>
            </w:r>
            <w:r w:rsidR="001228EF">
              <w:rPr>
                <w:rFonts w:ascii="Arial" w:hAnsi="Arial" w:cs="Arial"/>
              </w:rPr>
              <w:t xml:space="preserve">main </w:t>
            </w:r>
            <w:r w:rsidR="003F1E2B">
              <w:rPr>
                <w:rFonts w:ascii="Arial" w:hAnsi="Arial" w:cs="Arial"/>
              </w:rPr>
              <w:t xml:space="preserve">selection methods </w:t>
            </w:r>
            <w:r w:rsidR="0072018C">
              <w:rPr>
                <w:rFonts w:ascii="Arial" w:hAnsi="Arial" w:cs="Arial"/>
              </w:rPr>
              <w:t xml:space="preserve">such as QCBS </w:t>
            </w:r>
            <w:r w:rsidR="00447862">
              <w:rPr>
                <w:rFonts w:ascii="Arial" w:hAnsi="Arial" w:cs="Arial"/>
              </w:rPr>
              <w:t>(which</w:t>
            </w:r>
            <w:r w:rsidR="001228EF">
              <w:rPr>
                <w:rFonts w:ascii="Arial" w:hAnsi="Arial" w:cs="Arial"/>
              </w:rPr>
              <w:t xml:space="preserve"> give </w:t>
            </w:r>
            <w:r w:rsidR="0072018C">
              <w:rPr>
                <w:rFonts w:ascii="Arial" w:hAnsi="Arial" w:cs="Arial"/>
              </w:rPr>
              <w:t xml:space="preserve">a very high weight to technical </w:t>
            </w:r>
            <w:r w:rsidR="00447862">
              <w:rPr>
                <w:rFonts w:ascii="Arial" w:hAnsi="Arial" w:cs="Arial"/>
              </w:rPr>
              <w:t>aspects compared</w:t>
            </w:r>
            <w:r w:rsidR="0072018C">
              <w:rPr>
                <w:rFonts w:ascii="Arial" w:hAnsi="Arial" w:cs="Arial"/>
              </w:rPr>
              <w:t xml:space="preserve"> to price)</w:t>
            </w:r>
            <w:r w:rsidR="00C653F6">
              <w:rPr>
                <w:rFonts w:ascii="Arial" w:hAnsi="Arial" w:cs="Arial"/>
              </w:rPr>
              <w:t xml:space="preserve"> </w:t>
            </w:r>
            <w:r w:rsidR="001228EF">
              <w:rPr>
                <w:rFonts w:ascii="Arial" w:hAnsi="Arial" w:cs="Arial"/>
              </w:rPr>
              <w:t xml:space="preserve">and QBS. </w:t>
            </w:r>
            <w:r w:rsidR="0072018C">
              <w:rPr>
                <w:rFonts w:ascii="Arial" w:hAnsi="Arial" w:cs="Arial"/>
              </w:rPr>
              <w:t>For</w:t>
            </w:r>
            <w:r w:rsidR="00357899">
              <w:rPr>
                <w:rFonts w:ascii="Arial" w:hAnsi="Arial" w:cs="Arial"/>
              </w:rPr>
              <w:t xml:space="preserve"> the</w:t>
            </w:r>
            <w:r w:rsidR="0072018C">
              <w:rPr>
                <w:rFonts w:ascii="Arial" w:hAnsi="Arial" w:cs="Arial"/>
              </w:rPr>
              <w:t xml:space="preserve"> future, we will look into the possibility/feasibility of application of ALBs to consulting services.</w:t>
            </w:r>
            <w:r w:rsidR="00D02AC4" w:rsidRPr="00977A14">
              <w:rPr>
                <w:rFonts w:ascii="Arial" w:hAnsi="Arial" w:cs="Arial"/>
              </w:rPr>
              <w:t xml:space="preserve"> </w:t>
            </w:r>
          </w:p>
        </w:tc>
      </w:tr>
      <w:tr w:rsidR="00D23AFF" w:rsidTr="00AA3D23">
        <w:tc>
          <w:tcPr>
            <w:cnfStyle w:val="001000000000" w:firstRow="0" w:lastRow="0" w:firstColumn="1" w:lastColumn="0" w:oddVBand="0" w:evenVBand="0" w:oddHBand="0" w:evenHBand="0" w:firstRowFirstColumn="0" w:firstRowLastColumn="0" w:lastRowFirstColumn="0" w:lastRowLastColumn="0"/>
            <w:tcW w:w="985"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D23AFF" w:rsidRPr="00977A14" w:rsidRDefault="00D23AFF" w:rsidP="00D23AFF">
            <w:pPr>
              <w:pStyle w:val="ListParagraph"/>
              <w:numPr>
                <w:ilvl w:val="0"/>
                <w:numId w:val="1"/>
              </w:numPr>
              <w:tabs>
                <w:tab w:val="left" w:pos="360"/>
              </w:tabs>
              <w:spacing w:before="120" w:after="120"/>
              <w:ind w:left="337" w:right="39"/>
              <w:contextualSpacing w:val="0"/>
              <w:rPr>
                <w:rFonts w:ascii="Arial" w:hAnsi="Arial" w:cs="Arial"/>
              </w:rPr>
            </w:pPr>
          </w:p>
        </w:tc>
        <w:tc>
          <w:tcPr>
            <w:tcW w:w="5310"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D23AFF" w:rsidRPr="00977A14" w:rsidRDefault="00D02AC4" w:rsidP="00D23AFF">
            <w:pPr>
              <w:spacing w:before="120" w:after="240"/>
              <w:ind w:right="342"/>
              <w:cnfStyle w:val="000000000000" w:firstRow="0" w:lastRow="0" w:firstColumn="0" w:lastColumn="0" w:oddVBand="0" w:evenVBand="0" w:oddHBand="0" w:evenHBand="0" w:firstRowFirstColumn="0" w:firstRowLastColumn="0" w:lastRowFirstColumn="0" w:lastRowLastColumn="0"/>
              <w:rPr>
                <w:rFonts w:ascii="Arial" w:hAnsi="Arial" w:cs="Arial"/>
                <w:b/>
                <w:color w:val="323E4F" w:themeColor="text2" w:themeShade="BF"/>
              </w:rPr>
            </w:pPr>
            <w:r w:rsidRPr="00977A14">
              <w:rPr>
                <w:rFonts w:ascii="Arial" w:hAnsi="Arial" w:cs="Arial"/>
                <w:b/>
                <w:color w:val="323E4F" w:themeColor="text2" w:themeShade="BF"/>
              </w:rPr>
              <w:t>Probity Assurance Provider</w:t>
            </w:r>
          </w:p>
          <w:p w:rsidR="00D23AFF" w:rsidRPr="00977A14" w:rsidRDefault="00D23AFF" w:rsidP="00D23AFF">
            <w:pPr>
              <w:spacing w:before="120" w:after="240"/>
              <w:ind w:left="522" w:right="342" w:hanging="522"/>
              <w:cnfStyle w:val="000000000000" w:firstRow="0" w:lastRow="0" w:firstColumn="0" w:lastColumn="0" w:oddVBand="0" w:evenVBand="0" w:oddHBand="0" w:evenHBand="0" w:firstRowFirstColumn="0" w:firstRowLastColumn="0" w:lastRowFirstColumn="0" w:lastRowLastColumn="0"/>
              <w:rPr>
                <w:rFonts w:ascii="Arial" w:hAnsi="Arial" w:cs="Arial"/>
              </w:rPr>
            </w:pPr>
            <w:r w:rsidRPr="00977A14">
              <w:rPr>
                <w:rFonts w:ascii="Arial" w:hAnsi="Arial" w:cs="Arial"/>
                <w:b/>
                <w:color w:val="C00000"/>
              </w:rPr>
              <w:lastRenderedPageBreak/>
              <w:t>Q1:</w:t>
            </w:r>
            <w:r w:rsidRPr="00977A14">
              <w:rPr>
                <w:rFonts w:ascii="Arial" w:hAnsi="Arial" w:cs="Arial"/>
                <w:color w:val="C00000"/>
              </w:rPr>
              <w:t xml:space="preserve">   </w:t>
            </w:r>
            <w:r w:rsidR="00D02AC4" w:rsidRPr="00977A14">
              <w:rPr>
                <w:rFonts w:ascii="Arial" w:hAnsi="Arial" w:cs="Arial"/>
              </w:rPr>
              <w:t>Who can be appointed as a Probity Assurance Provider</w:t>
            </w:r>
            <w:r w:rsidRPr="00977A14">
              <w:rPr>
                <w:rFonts w:ascii="Arial" w:hAnsi="Arial" w:cs="Arial"/>
              </w:rPr>
              <w:t xml:space="preserve">? </w:t>
            </w:r>
          </w:p>
          <w:p w:rsidR="005238C0" w:rsidRPr="00977A14" w:rsidRDefault="005238C0" w:rsidP="00D23AFF">
            <w:pPr>
              <w:spacing w:before="120" w:after="240"/>
              <w:ind w:left="522" w:right="342" w:hanging="522"/>
              <w:cnfStyle w:val="000000000000" w:firstRow="0" w:lastRow="0" w:firstColumn="0" w:lastColumn="0" w:oddVBand="0" w:evenVBand="0" w:oddHBand="0" w:evenHBand="0" w:firstRowFirstColumn="0" w:firstRowLastColumn="0" w:lastRowFirstColumn="0" w:lastRowLastColumn="0"/>
              <w:rPr>
                <w:rFonts w:ascii="Arial" w:hAnsi="Arial" w:cs="Arial"/>
              </w:rPr>
            </w:pPr>
          </w:p>
          <w:p w:rsidR="003E5C26" w:rsidRPr="002C50E2" w:rsidRDefault="003E5C26" w:rsidP="00D23AFF">
            <w:pPr>
              <w:spacing w:before="120" w:after="240"/>
              <w:ind w:left="522" w:right="342" w:hanging="522"/>
              <w:cnfStyle w:val="000000000000" w:firstRow="0" w:lastRow="0" w:firstColumn="0" w:lastColumn="0" w:oddVBand="0" w:evenVBand="0" w:oddHBand="0" w:evenHBand="0" w:firstRowFirstColumn="0" w:firstRowLastColumn="0" w:lastRowFirstColumn="0" w:lastRowLastColumn="0"/>
              <w:rPr>
                <w:rFonts w:ascii="Arial" w:hAnsi="Arial" w:cs="Arial"/>
                <w:b/>
                <w:color w:val="C00000"/>
                <w:sz w:val="6"/>
              </w:rPr>
            </w:pPr>
          </w:p>
          <w:p w:rsidR="002C50E2" w:rsidRDefault="002C50E2" w:rsidP="00D23AFF">
            <w:pPr>
              <w:spacing w:before="120" w:after="240"/>
              <w:ind w:left="522" w:right="342" w:hanging="522"/>
              <w:cnfStyle w:val="000000000000" w:firstRow="0" w:lastRow="0" w:firstColumn="0" w:lastColumn="0" w:oddVBand="0" w:evenVBand="0" w:oddHBand="0" w:evenHBand="0" w:firstRowFirstColumn="0" w:firstRowLastColumn="0" w:lastRowFirstColumn="0" w:lastRowLastColumn="0"/>
              <w:rPr>
                <w:rFonts w:ascii="Arial" w:hAnsi="Arial" w:cs="Arial"/>
                <w:b/>
                <w:color w:val="C00000"/>
              </w:rPr>
            </w:pPr>
          </w:p>
          <w:p w:rsidR="00D23AFF" w:rsidRPr="00977A14" w:rsidRDefault="00D23AFF" w:rsidP="002C50E2">
            <w:pPr>
              <w:spacing w:before="120" w:after="240"/>
              <w:ind w:left="522" w:right="342" w:hanging="522"/>
              <w:cnfStyle w:val="000000000000" w:firstRow="0" w:lastRow="0" w:firstColumn="0" w:lastColumn="0" w:oddVBand="0" w:evenVBand="0" w:oddHBand="0" w:evenHBand="0" w:firstRowFirstColumn="0" w:firstRowLastColumn="0" w:lastRowFirstColumn="0" w:lastRowLastColumn="0"/>
              <w:rPr>
                <w:rFonts w:ascii="Arial" w:hAnsi="Arial" w:cs="Arial"/>
              </w:rPr>
            </w:pPr>
            <w:r w:rsidRPr="00977A14">
              <w:rPr>
                <w:rFonts w:ascii="Arial" w:hAnsi="Arial" w:cs="Arial"/>
                <w:b/>
                <w:color w:val="C00000"/>
              </w:rPr>
              <w:t>Q2:</w:t>
            </w:r>
            <w:r w:rsidRPr="00977A14">
              <w:rPr>
                <w:rFonts w:ascii="Arial" w:hAnsi="Arial" w:cs="Arial"/>
                <w:color w:val="C00000"/>
              </w:rPr>
              <w:t xml:space="preserve">   </w:t>
            </w:r>
            <w:r w:rsidR="00D02AC4" w:rsidRPr="00977A14">
              <w:rPr>
                <w:rFonts w:ascii="Arial" w:hAnsi="Arial" w:cs="Arial"/>
              </w:rPr>
              <w:t>Who will pay for Probity Assurance?</w:t>
            </w:r>
          </w:p>
        </w:tc>
        <w:tc>
          <w:tcPr>
            <w:tcW w:w="6660"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D23AFF" w:rsidRPr="00977A14" w:rsidRDefault="00D23AFF" w:rsidP="00D23AFF">
            <w:pPr>
              <w:spacing w:before="120" w:after="240"/>
              <w:ind w:left="432" w:hanging="432"/>
              <w:cnfStyle w:val="000000000000" w:firstRow="0" w:lastRow="0" w:firstColumn="0" w:lastColumn="0" w:oddVBand="0" w:evenVBand="0" w:oddHBand="0" w:evenHBand="0" w:firstRowFirstColumn="0" w:firstRowLastColumn="0" w:lastRowFirstColumn="0" w:lastRowLastColumn="0"/>
              <w:rPr>
                <w:rFonts w:ascii="Arial" w:hAnsi="Arial" w:cs="Arial"/>
                <w:b/>
                <w:color w:val="70AD47" w:themeColor="accent6"/>
              </w:rPr>
            </w:pPr>
          </w:p>
          <w:p w:rsidR="00D23AFF" w:rsidRPr="00977A14" w:rsidRDefault="00D23AFF" w:rsidP="00B0578E">
            <w:pPr>
              <w:spacing w:before="120" w:after="240"/>
              <w:ind w:left="432" w:hanging="432"/>
              <w:cnfStyle w:val="000000000000" w:firstRow="0" w:lastRow="0" w:firstColumn="0" w:lastColumn="0" w:oddVBand="0" w:evenVBand="0" w:oddHBand="0" w:evenHBand="0" w:firstRowFirstColumn="0" w:firstRowLastColumn="0" w:lastRowFirstColumn="0" w:lastRowLastColumn="0"/>
              <w:rPr>
                <w:rFonts w:ascii="Arial" w:hAnsi="Arial" w:cs="Arial"/>
              </w:rPr>
            </w:pPr>
            <w:r w:rsidRPr="00977A14">
              <w:rPr>
                <w:rFonts w:ascii="Arial" w:hAnsi="Arial" w:cs="Arial"/>
                <w:b/>
                <w:color w:val="70AD47" w:themeColor="accent6"/>
              </w:rPr>
              <w:t>A1:</w:t>
            </w:r>
            <w:r w:rsidRPr="00977A14">
              <w:rPr>
                <w:rFonts w:ascii="Arial" w:hAnsi="Arial" w:cs="Arial"/>
              </w:rPr>
              <w:t xml:space="preserve"> </w:t>
            </w:r>
            <w:r w:rsidR="00D02AC4" w:rsidRPr="00977A14">
              <w:rPr>
                <w:rFonts w:ascii="Arial" w:hAnsi="Arial" w:cs="Arial"/>
              </w:rPr>
              <w:t xml:space="preserve">A Probity Assurance Provider </w:t>
            </w:r>
            <w:r w:rsidR="00D02AC4" w:rsidRPr="00977A14">
              <w:rPr>
                <w:rFonts w:ascii="Arial" w:hAnsi="Arial" w:cs="Arial"/>
                <w:color w:val="000000" w:themeColor="text1"/>
              </w:rPr>
              <w:t xml:space="preserve">is </w:t>
            </w:r>
            <w:r w:rsidR="00742B39">
              <w:rPr>
                <w:rFonts w:ascii="Arial" w:hAnsi="Arial" w:cs="Arial"/>
                <w:color w:val="000000" w:themeColor="text1"/>
              </w:rPr>
              <w:t xml:space="preserve">appointed by the Borrower. The </w:t>
            </w:r>
            <w:r w:rsidR="00742B39" w:rsidRPr="00977A14">
              <w:rPr>
                <w:rFonts w:ascii="Arial" w:hAnsi="Arial" w:cs="Arial"/>
              </w:rPr>
              <w:t xml:space="preserve">Probity Assurance Provider </w:t>
            </w:r>
            <w:r w:rsidR="00742B39">
              <w:rPr>
                <w:rFonts w:ascii="Arial" w:hAnsi="Arial" w:cs="Arial"/>
              </w:rPr>
              <w:t xml:space="preserve">is </w:t>
            </w:r>
            <w:r w:rsidR="00D02AC4" w:rsidRPr="00977A14">
              <w:rPr>
                <w:rFonts w:ascii="Arial" w:hAnsi="Arial" w:cs="Arial"/>
                <w:color w:val="000000" w:themeColor="text1"/>
              </w:rPr>
              <w:t xml:space="preserve">an independent third party </w:t>
            </w:r>
            <w:r w:rsidR="00D02AC4" w:rsidRPr="00977A14">
              <w:rPr>
                <w:rFonts w:ascii="Arial" w:hAnsi="Arial" w:cs="Arial"/>
                <w:color w:val="000000" w:themeColor="text1"/>
              </w:rPr>
              <w:lastRenderedPageBreak/>
              <w:t>that provides specialist probity services for concurrent monitoring of the Procurement Process. The provider is therefore expected to be independent and acceptable to both the Borrower and the Bank. The specific qualification requirements will be specified in the terms of reference for each such assignment.</w:t>
            </w:r>
          </w:p>
          <w:p w:rsidR="00B0578E" w:rsidRPr="00977A14" w:rsidRDefault="00E97550" w:rsidP="001228EF">
            <w:pPr>
              <w:spacing w:before="120" w:after="240"/>
              <w:ind w:left="432" w:hanging="432"/>
              <w:cnfStyle w:val="000000000000" w:firstRow="0" w:lastRow="0" w:firstColumn="0" w:lastColumn="0" w:oddVBand="0" w:evenVBand="0" w:oddHBand="0" w:evenHBand="0" w:firstRowFirstColumn="0" w:firstRowLastColumn="0" w:lastRowFirstColumn="0" w:lastRowLastColumn="0"/>
              <w:rPr>
                <w:rFonts w:ascii="Arial" w:hAnsi="Arial" w:cs="Arial"/>
              </w:rPr>
            </w:pPr>
            <w:r w:rsidRPr="00977A14">
              <w:rPr>
                <w:rFonts w:ascii="Arial" w:hAnsi="Arial" w:cs="Arial"/>
                <w:b/>
                <w:color w:val="70AD47" w:themeColor="accent6"/>
              </w:rPr>
              <w:t>A2:</w:t>
            </w:r>
            <w:r w:rsidRPr="00977A14">
              <w:rPr>
                <w:rFonts w:ascii="Arial" w:hAnsi="Arial" w:cs="Arial"/>
              </w:rPr>
              <w:t xml:space="preserve"> </w:t>
            </w:r>
            <w:r w:rsidR="00D02AC4" w:rsidRPr="00977A14">
              <w:rPr>
                <w:rFonts w:ascii="Arial" w:hAnsi="Arial" w:cs="Arial"/>
              </w:rPr>
              <w:t xml:space="preserve">The Borrower </w:t>
            </w:r>
            <w:r w:rsidR="001228EF">
              <w:rPr>
                <w:rFonts w:ascii="Arial" w:hAnsi="Arial" w:cs="Arial"/>
              </w:rPr>
              <w:t xml:space="preserve">is expected to employ </w:t>
            </w:r>
            <w:r w:rsidR="00D02AC4" w:rsidRPr="00977A14">
              <w:rPr>
                <w:rFonts w:ascii="Arial" w:hAnsi="Arial" w:cs="Arial"/>
              </w:rPr>
              <w:t xml:space="preserve">Probity Assurance Providers and pay for </w:t>
            </w:r>
            <w:r w:rsidR="001228EF">
              <w:rPr>
                <w:rFonts w:ascii="Arial" w:hAnsi="Arial" w:cs="Arial"/>
              </w:rPr>
              <w:t xml:space="preserve">their </w:t>
            </w:r>
            <w:r w:rsidR="00D02AC4" w:rsidRPr="00977A14">
              <w:rPr>
                <w:rFonts w:ascii="Arial" w:hAnsi="Arial" w:cs="Arial"/>
              </w:rPr>
              <w:t>service</w:t>
            </w:r>
            <w:r w:rsidR="001228EF">
              <w:rPr>
                <w:rFonts w:ascii="Arial" w:hAnsi="Arial" w:cs="Arial"/>
              </w:rPr>
              <w:t>s</w:t>
            </w:r>
            <w:r w:rsidR="00D02AC4" w:rsidRPr="00977A14">
              <w:rPr>
                <w:rFonts w:ascii="Arial" w:hAnsi="Arial" w:cs="Arial"/>
              </w:rPr>
              <w:t>.</w:t>
            </w:r>
            <w:r w:rsidRPr="00977A14" w:rsidDel="00F122FE">
              <w:rPr>
                <w:rFonts w:ascii="Arial" w:hAnsi="Arial" w:cs="Arial"/>
              </w:rPr>
              <w:t xml:space="preserve"> </w:t>
            </w:r>
          </w:p>
        </w:tc>
      </w:tr>
      <w:tr w:rsidR="00D23AFF" w:rsidTr="00AA3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D23AFF" w:rsidRPr="00977A14" w:rsidRDefault="00D23AFF" w:rsidP="00D23AFF">
            <w:pPr>
              <w:pStyle w:val="ListParagraph"/>
              <w:numPr>
                <w:ilvl w:val="0"/>
                <w:numId w:val="1"/>
              </w:numPr>
              <w:tabs>
                <w:tab w:val="left" w:pos="360"/>
              </w:tabs>
              <w:spacing w:before="120" w:after="120"/>
              <w:ind w:left="337" w:right="39"/>
              <w:contextualSpacing w:val="0"/>
              <w:rPr>
                <w:rFonts w:ascii="Arial" w:hAnsi="Arial" w:cs="Arial"/>
              </w:rPr>
            </w:pPr>
          </w:p>
        </w:tc>
        <w:tc>
          <w:tcPr>
            <w:tcW w:w="5310"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D23AFF" w:rsidRPr="00977A14" w:rsidRDefault="00D02AC4" w:rsidP="00D23AFF">
            <w:pPr>
              <w:spacing w:before="120" w:after="240"/>
              <w:ind w:right="342"/>
              <w:cnfStyle w:val="000000100000" w:firstRow="0" w:lastRow="0" w:firstColumn="0" w:lastColumn="0" w:oddVBand="0" w:evenVBand="0" w:oddHBand="1" w:evenHBand="0" w:firstRowFirstColumn="0" w:firstRowLastColumn="0" w:lastRowFirstColumn="0" w:lastRowLastColumn="0"/>
              <w:rPr>
                <w:rFonts w:ascii="Arial" w:hAnsi="Arial" w:cs="Arial"/>
                <w:b/>
                <w:color w:val="323E4F" w:themeColor="text2" w:themeShade="BF"/>
              </w:rPr>
            </w:pPr>
            <w:r w:rsidRPr="00977A14">
              <w:rPr>
                <w:rFonts w:ascii="Arial" w:hAnsi="Arial" w:cs="Arial"/>
                <w:b/>
                <w:color w:val="323E4F" w:themeColor="text2" w:themeShade="BF"/>
              </w:rPr>
              <w:t>BAFO and Negotiations</w:t>
            </w:r>
          </w:p>
          <w:p w:rsidR="00D23AFF" w:rsidRPr="00977A14" w:rsidRDefault="00D23AFF" w:rsidP="00D23AFF">
            <w:pPr>
              <w:spacing w:before="120" w:after="240"/>
              <w:ind w:left="522" w:right="342" w:hanging="522"/>
              <w:cnfStyle w:val="000000100000" w:firstRow="0" w:lastRow="0" w:firstColumn="0" w:lastColumn="0" w:oddVBand="0" w:evenVBand="0" w:oddHBand="1" w:evenHBand="0" w:firstRowFirstColumn="0" w:firstRowLastColumn="0" w:lastRowFirstColumn="0" w:lastRowLastColumn="0"/>
              <w:rPr>
                <w:rFonts w:ascii="Arial" w:hAnsi="Arial" w:cs="Arial"/>
              </w:rPr>
            </w:pPr>
            <w:r w:rsidRPr="00977A14">
              <w:rPr>
                <w:rFonts w:ascii="Arial" w:hAnsi="Arial" w:cs="Arial"/>
                <w:b/>
                <w:color w:val="C00000"/>
              </w:rPr>
              <w:t>Q1:</w:t>
            </w:r>
            <w:r w:rsidRPr="00977A14">
              <w:rPr>
                <w:rFonts w:ascii="Arial" w:hAnsi="Arial" w:cs="Arial"/>
                <w:color w:val="C00000"/>
              </w:rPr>
              <w:t xml:space="preserve">  </w:t>
            </w:r>
            <w:r w:rsidR="00D02AC4" w:rsidRPr="00977A14">
              <w:rPr>
                <w:rFonts w:ascii="Arial" w:hAnsi="Arial" w:cs="Arial"/>
              </w:rPr>
              <w:t>If there are 5 bidders, is it necessary to negotiate with all five bidders</w:t>
            </w:r>
            <w:r w:rsidRPr="00977A14">
              <w:rPr>
                <w:rFonts w:ascii="Arial" w:hAnsi="Arial" w:cs="Arial"/>
              </w:rPr>
              <w:t xml:space="preserve">? </w:t>
            </w:r>
          </w:p>
          <w:p w:rsidR="005238C0" w:rsidRPr="00197DD3" w:rsidRDefault="005238C0" w:rsidP="00D23AFF">
            <w:pPr>
              <w:spacing w:before="120" w:after="240"/>
              <w:ind w:left="522" w:right="342" w:hanging="522"/>
              <w:cnfStyle w:val="000000100000" w:firstRow="0" w:lastRow="0" w:firstColumn="0" w:lastColumn="0" w:oddVBand="0" w:evenVBand="0" w:oddHBand="1" w:evenHBand="0" w:firstRowFirstColumn="0" w:firstRowLastColumn="0" w:lastRowFirstColumn="0" w:lastRowLastColumn="0"/>
              <w:rPr>
                <w:rFonts w:ascii="Arial" w:hAnsi="Arial" w:cs="Arial"/>
                <w:sz w:val="44"/>
              </w:rPr>
            </w:pPr>
          </w:p>
          <w:p w:rsidR="00D23AFF" w:rsidRPr="00977A14" w:rsidRDefault="00D23AFF" w:rsidP="004A50AE">
            <w:pPr>
              <w:spacing w:before="120" w:after="240"/>
              <w:ind w:left="522" w:right="342" w:hanging="522"/>
              <w:cnfStyle w:val="000000100000" w:firstRow="0" w:lastRow="0" w:firstColumn="0" w:lastColumn="0" w:oddVBand="0" w:evenVBand="0" w:oddHBand="1" w:evenHBand="0" w:firstRowFirstColumn="0" w:firstRowLastColumn="0" w:lastRowFirstColumn="0" w:lastRowLastColumn="0"/>
              <w:rPr>
                <w:rFonts w:ascii="Arial" w:hAnsi="Arial" w:cs="Arial"/>
              </w:rPr>
            </w:pPr>
            <w:r w:rsidRPr="00977A14">
              <w:rPr>
                <w:rFonts w:ascii="Arial" w:hAnsi="Arial" w:cs="Arial"/>
                <w:b/>
                <w:color w:val="C00000"/>
              </w:rPr>
              <w:t>Q2:</w:t>
            </w:r>
            <w:r w:rsidRPr="00977A14">
              <w:rPr>
                <w:rFonts w:ascii="Arial" w:hAnsi="Arial" w:cs="Arial"/>
                <w:color w:val="C00000"/>
              </w:rPr>
              <w:t xml:space="preserve">  </w:t>
            </w:r>
            <w:r w:rsidR="00D02AC4" w:rsidRPr="00977A14">
              <w:rPr>
                <w:rFonts w:ascii="Arial" w:hAnsi="Arial" w:cs="Arial"/>
              </w:rPr>
              <w:t xml:space="preserve">How much room for change in price and scope is allowed during </w:t>
            </w:r>
            <w:r w:rsidR="0034386B">
              <w:rPr>
                <w:rFonts w:ascii="Arial" w:hAnsi="Arial" w:cs="Arial"/>
              </w:rPr>
              <w:t>n</w:t>
            </w:r>
            <w:r w:rsidR="00197DD3" w:rsidRPr="00977A14">
              <w:rPr>
                <w:rFonts w:ascii="Arial" w:hAnsi="Arial" w:cs="Arial"/>
              </w:rPr>
              <w:t xml:space="preserve">egotiations </w:t>
            </w:r>
            <w:r w:rsidR="00D02AC4" w:rsidRPr="00977A14">
              <w:rPr>
                <w:rFonts w:ascii="Arial" w:hAnsi="Arial" w:cs="Arial"/>
              </w:rPr>
              <w:t>following international competitive procurement? Does a 15% limit apply?</w:t>
            </w:r>
          </w:p>
          <w:p w:rsidR="00742B39" w:rsidRDefault="00742B39" w:rsidP="009E78FA">
            <w:pPr>
              <w:spacing w:before="120" w:after="240"/>
              <w:ind w:left="522" w:right="342" w:hanging="522"/>
              <w:cnfStyle w:val="000000100000" w:firstRow="0" w:lastRow="0" w:firstColumn="0" w:lastColumn="0" w:oddVBand="0" w:evenVBand="0" w:oddHBand="1" w:evenHBand="0" w:firstRowFirstColumn="0" w:firstRowLastColumn="0" w:lastRowFirstColumn="0" w:lastRowLastColumn="0"/>
              <w:rPr>
                <w:rFonts w:ascii="Arial" w:hAnsi="Arial" w:cs="Arial"/>
                <w:b/>
                <w:color w:val="C00000"/>
              </w:rPr>
            </w:pPr>
          </w:p>
          <w:p w:rsidR="009E78FA" w:rsidRPr="00977A14" w:rsidRDefault="009E78FA" w:rsidP="009E78FA">
            <w:pPr>
              <w:spacing w:before="120" w:after="240"/>
              <w:ind w:left="522" w:right="342" w:hanging="522"/>
              <w:cnfStyle w:val="000000100000" w:firstRow="0" w:lastRow="0" w:firstColumn="0" w:lastColumn="0" w:oddVBand="0" w:evenVBand="0" w:oddHBand="1" w:evenHBand="0" w:firstRowFirstColumn="0" w:firstRowLastColumn="0" w:lastRowFirstColumn="0" w:lastRowLastColumn="0"/>
              <w:rPr>
                <w:rFonts w:ascii="Arial" w:hAnsi="Arial" w:cs="Arial"/>
              </w:rPr>
            </w:pPr>
            <w:r w:rsidRPr="00977A14">
              <w:rPr>
                <w:rFonts w:ascii="Arial" w:hAnsi="Arial" w:cs="Arial"/>
                <w:b/>
                <w:color w:val="C00000"/>
              </w:rPr>
              <w:t>Q3:</w:t>
            </w:r>
            <w:r w:rsidRPr="00977A14">
              <w:rPr>
                <w:rFonts w:ascii="Arial" w:hAnsi="Arial" w:cs="Arial"/>
                <w:color w:val="C00000"/>
              </w:rPr>
              <w:t xml:space="preserve">  </w:t>
            </w:r>
            <w:r w:rsidRPr="00977A14">
              <w:rPr>
                <w:rFonts w:ascii="Arial" w:hAnsi="Arial" w:cs="Arial"/>
              </w:rPr>
              <w:t>Under BAFO can the bidder/proposer revise their technical proposal/bid?</w:t>
            </w:r>
          </w:p>
        </w:tc>
        <w:tc>
          <w:tcPr>
            <w:tcW w:w="6660"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D23AFF" w:rsidRPr="00977A14" w:rsidRDefault="00D23AFF" w:rsidP="00D23AFF">
            <w:pPr>
              <w:spacing w:before="120" w:after="240"/>
              <w:ind w:left="432" w:hanging="432"/>
              <w:cnfStyle w:val="000000100000" w:firstRow="0" w:lastRow="0" w:firstColumn="0" w:lastColumn="0" w:oddVBand="0" w:evenVBand="0" w:oddHBand="1" w:evenHBand="0" w:firstRowFirstColumn="0" w:firstRowLastColumn="0" w:lastRowFirstColumn="0" w:lastRowLastColumn="0"/>
              <w:rPr>
                <w:rFonts w:ascii="Arial" w:hAnsi="Arial" w:cs="Arial"/>
                <w:b/>
                <w:color w:val="70AD47" w:themeColor="accent6"/>
              </w:rPr>
            </w:pPr>
          </w:p>
          <w:p w:rsidR="00D23AFF" w:rsidRPr="00977A14" w:rsidRDefault="00D23AFF" w:rsidP="004A50AE">
            <w:pPr>
              <w:spacing w:before="120" w:after="240"/>
              <w:ind w:left="432" w:hanging="432"/>
              <w:cnfStyle w:val="000000100000" w:firstRow="0" w:lastRow="0" w:firstColumn="0" w:lastColumn="0" w:oddVBand="0" w:evenVBand="0" w:oddHBand="1" w:evenHBand="0" w:firstRowFirstColumn="0" w:firstRowLastColumn="0" w:lastRowFirstColumn="0" w:lastRowLastColumn="0"/>
              <w:rPr>
                <w:rFonts w:ascii="Arial" w:hAnsi="Arial" w:cs="Arial"/>
              </w:rPr>
            </w:pPr>
            <w:r w:rsidRPr="00977A14">
              <w:rPr>
                <w:rFonts w:ascii="Arial" w:hAnsi="Arial" w:cs="Arial"/>
                <w:b/>
                <w:color w:val="70AD47" w:themeColor="accent6"/>
              </w:rPr>
              <w:t>A1:</w:t>
            </w:r>
            <w:r w:rsidRPr="00977A14">
              <w:rPr>
                <w:rFonts w:ascii="Arial" w:hAnsi="Arial" w:cs="Arial"/>
              </w:rPr>
              <w:t xml:space="preserve"> </w:t>
            </w:r>
            <w:r w:rsidR="00D02AC4" w:rsidRPr="00977A14">
              <w:rPr>
                <w:rFonts w:ascii="Arial" w:hAnsi="Arial" w:cs="Arial"/>
              </w:rPr>
              <w:t xml:space="preserve">The Procurement Regulations only provide for </w:t>
            </w:r>
            <w:r w:rsidR="0034386B">
              <w:rPr>
                <w:rFonts w:ascii="Arial" w:hAnsi="Arial" w:cs="Arial"/>
              </w:rPr>
              <w:t>n</w:t>
            </w:r>
            <w:r w:rsidR="00197DD3" w:rsidRPr="00977A14">
              <w:rPr>
                <w:rFonts w:ascii="Arial" w:hAnsi="Arial" w:cs="Arial"/>
              </w:rPr>
              <w:t xml:space="preserve">egotiations </w:t>
            </w:r>
            <w:r w:rsidR="00D02AC4" w:rsidRPr="00977A14">
              <w:rPr>
                <w:rFonts w:ascii="Arial" w:hAnsi="Arial" w:cs="Arial"/>
              </w:rPr>
              <w:t xml:space="preserve">with the bidder/proposer offering </w:t>
            </w:r>
            <w:r w:rsidR="00742B39">
              <w:rPr>
                <w:rFonts w:ascii="Arial" w:hAnsi="Arial" w:cs="Arial"/>
              </w:rPr>
              <w:t xml:space="preserve">the </w:t>
            </w:r>
            <w:r w:rsidR="00D02AC4" w:rsidRPr="00977A14">
              <w:rPr>
                <w:rFonts w:ascii="Arial" w:hAnsi="Arial" w:cs="Arial"/>
              </w:rPr>
              <w:t>MAP and then moving to the next MAP if the outcome is unsatisfactory or an agreement is not reached. Simultaneous negotiation with multiple proposers/bidders is not allowed</w:t>
            </w:r>
            <w:r w:rsidR="00197DD3" w:rsidRPr="00977A14">
              <w:rPr>
                <w:rFonts w:ascii="Arial" w:hAnsi="Arial" w:cs="Arial"/>
              </w:rPr>
              <w:t>.</w:t>
            </w:r>
          </w:p>
          <w:p w:rsidR="005238C0" w:rsidRPr="00977A14" w:rsidRDefault="004A50AE" w:rsidP="001D44E7">
            <w:pPr>
              <w:spacing w:before="120" w:after="240"/>
              <w:ind w:left="432" w:hanging="432"/>
              <w:cnfStyle w:val="000000100000" w:firstRow="0" w:lastRow="0" w:firstColumn="0" w:lastColumn="0" w:oddVBand="0" w:evenVBand="0" w:oddHBand="1" w:evenHBand="0" w:firstRowFirstColumn="0" w:firstRowLastColumn="0" w:lastRowFirstColumn="0" w:lastRowLastColumn="0"/>
              <w:rPr>
                <w:rFonts w:ascii="Arial" w:hAnsi="Arial" w:cs="Arial"/>
              </w:rPr>
            </w:pPr>
            <w:r w:rsidRPr="00977A14">
              <w:rPr>
                <w:rFonts w:ascii="Arial" w:hAnsi="Arial" w:cs="Arial"/>
                <w:b/>
                <w:color w:val="70AD47" w:themeColor="accent6"/>
              </w:rPr>
              <w:t>A2:</w:t>
            </w:r>
            <w:r w:rsidRPr="00977A14">
              <w:rPr>
                <w:rFonts w:ascii="Arial" w:hAnsi="Arial" w:cs="Arial"/>
              </w:rPr>
              <w:t xml:space="preserve"> </w:t>
            </w:r>
            <w:r w:rsidR="00742B39">
              <w:rPr>
                <w:rFonts w:ascii="Arial" w:hAnsi="Arial" w:cs="Arial"/>
              </w:rPr>
              <w:t>T</w:t>
            </w:r>
            <w:r w:rsidR="00742B39" w:rsidRPr="00977A14">
              <w:rPr>
                <w:rFonts w:ascii="Arial" w:hAnsi="Arial" w:cs="Arial"/>
              </w:rPr>
              <w:t xml:space="preserve">here </w:t>
            </w:r>
            <w:r w:rsidR="00D02AC4" w:rsidRPr="00977A14">
              <w:rPr>
                <w:rFonts w:ascii="Arial" w:hAnsi="Arial" w:cs="Arial"/>
              </w:rPr>
              <w:t xml:space="preserve">is no </w:t>
            </w:r>
            <w:r w:rsidR="00742B39">
              <w:rPr>
                <w:rFonts w:ascii="Arial" w:hAnsi="Arial" w:cs="Arial"/>
              </w:rPr>
              <w:t xml:space="preserve">predefined </w:t>
            </w:r>
            <w:r w:rsidR="00D02AC4" w:rsidRPr="00977A14">
              <w:rPr>
                <w:rFonts w:ascii="Arial" w:hAnsi="Arial" w:cs="Arial"/>
              </w:rPr>
              <w:t xml:space="preserve">limit </w:t>
            </w:r>
            <w:r w:rsidR="00197DD3">
              <w:rPr>
                <w:rFonts w:ascii="Arial" w:hAnsi="Arial" w:cs="Arial"/>
              </w:rPr>
              <w:t>to</w:t>
            </w:r>
            <w:r w:rsidR="00D02AC4" w:rsidRPr="00977A14">
              <w:rPr>
                <w:rFonts w:ascii="Arial" w:hAnsi="Arial" w:cs="Arial"/>
              </w:rPr>
              <w:t xml:space="preserve"> the change in price</w:t>
            </w:r>
            <w:r w:rsidR="00742B39" w:rsidRPr="00977A14">
              <w:rPr>
                <w:rFonts w:ascii="Arial" w:hAnsi="Arial" w:cs="Arial"/>
              </w:rPr>
              <w:t xml:space="preserve"> </w:t>
            </w:r>
            <w:r w:rsidR="00BF5FF4">
              <w:rPr>
                <w:rFonts w:ascii="Arial" w:hAnsi="Arial" w:cs="Arial"/>
              </w:rPr>
              <w:t>w</w:t>
            </w:r>
            <w:r w:rsidR="00742B39" w:rsidRPr="00977A14">
              <w:rPr>
                <w:rFonts w:ascii="Arial" w:hAnsi="Arial" w:cs="Arial"/>
              </w:rPr>
              <w:t>hen</w:t>
            </w:r>
            <w:r w:rsidR="00742B39">
              <w:rPr>
                <w:rFonts w:ascii="Arial" w:hAnsi="Arial" w:cs="Arial"/>
              </w:rPr>
              <w:t xml:space="preserve"> the option of</w:t>
            </w:r>
            <w:r w:rsidR="00742B39" w:rsidRPr="00977A14">
              <w:rPr>
                <w:rFonts w:ascii="Arial" w:hAnsi="Arial" w:cs="Arial"/>
              </w:rPr>
              <w:t xml:space="preserve"> </w:t>
            </w:r>
            <w:r w:rsidR="0034386B">
              <w:rPr>
                <w:rFonts w:ascii="Arial" w:hAnsi="Arial" w:cs="Arial"/>
              </w:rPr>
              <w:t>n</w:t>
            </w:r>
            <w:r w:rsidR="00742B39" w:rsidRPr="00977A14">
              <w:rPr>
                <w:rFonts w:ascii="Arial" w:hAnsi="Arial" w:cs="Arial"/>
              </w:rPr>
              <w:t xml:space="preserve">egotiation is adopted </w:t>
            </w:r>
            <w:r w:rsidR="00742B39">
              <w:rPr>
                <w:rFonts w:ascii="Arial" w:hAnsi="Arial" w:cs="Arial"/>
              </w:rPr>
              <w:t>during</w:t>
            </w:r>
            <w:r w:rsidR="00742B39" w:rsidRPr="00977A14">
              <w:rPr>
                <w:rFonts w:ascii="Arial" w:hAnsi="Arial" w:cs="Arial"/>
              </w:rPr>
              <w:t xml:space="preserve"> international competitive procurement</w:t>
            </w:r>
            <w:r w:rsidR="00447862">
              <w:rPr>
                <w:rFonts w:ascii="Arial" w:hAnsi="Arial" w:cs="Arial"/>
              </w:rPr>
              <w:t xml:space="preserve">. </w:t>
            </w:r>
            <w:r w:rsidR="00D02AC4" w:rsidRPr="00977A14">
              <w:rPr>
                <w:rFonts w:ascii="Arial" w:hAnsi="Arial" w:cs="Arial"/>
              </w:rPr>
              <w:t>Negotiations may involve terms and conditions, price, and/or social, environmental, and innovative aspects, as long as they do not change the minimum requirements of the Bid/Proposal</w:t>
            </w:r>
            <w:r w:rsidRPr="00977A14">
              <w:rPr>
                <w:rFonts w:ascii="Arial" w:hAnsi="Arial" w:cs="Arial"/>
              </w:rPr>
              <w:t>.</w:t>
            </w:r>
          </w:p>
          <w:p w:rsidR="009E78FA" w:rsidRPr="00977A14" w:rsidRDefault="009E78FA" w:rsidP="00197DD3">
            <w:pPr>
              <w:spacing w:before="120" w:after="240"/>
              <w:ind w:left="432" w:hanging="432"/>
              <w:cnfStyle w:val="000000100000" w:firstRow="0" w:lastRow="0" w:firstColumn="0" w:lastColumn="0" w:oddVBand="0" w:evenVBand="0" w:oddHBand="1" w:evenHBand="0" w:firstRowFirstColumn="0" w:firstRowLastColumn="0" w:lastRowFirstColumn="0" w:lastRowLastColumn="0"/>
              <w:rPr>
                <w:rFonts w:ascii="Arial" w:hAnsi="Arial" w:cs="Arial"/>
              </w:rPr>
            </w:pPr>
            <w:r w:rsidRPr="00977A14">
              <w:rPr>
                <w:rFonts w:ascii="Arial" w:hAnsi="Arial" w:cs="Arial"/>
                <w:b/>
                <w:color w:val="70AD47" w:themeColor="accent6"/>
              </w:rPr>
              <w:t>A</w:t>
            </w:r>
            <w:r w:rsidR="00197DD3">
              <w:rPr>
                <w:rFonts w:ascii="Arial" w:hAnsi="Arial" w:cs="Arial"/>
                <w:b/>
                <w:color w:val="70AD47" w:themeColor="accent6"/>
              </w:rPr>
              <w:t>3</w:t>
            </w:r>
            <w:r w:rsidRPr="00977A14">
              <w:rPr>
                <w:rFonts w:ascii="Arial" w:hAnsi="Arial" w:cs="Arial"/>
                <w:b/>
                <w:color w:val="70AD47" w:themeColor="accent6"/>
              </w:rPr>
              <w:t>:</w:t>
            </w:r>
            <w:r w:rsidRPr="00977A14">
              <w:rPr>
                <w:rFonts w:ascii="Arial" w:hAnsi="Arial" w:cs="Arial"/>
              </w:rPr>
              <w:t xml:space="preserve"> Under a BAFO, bidders/proposers may improve their technical bids/proposals but are not allowed to change their technical bid/proposal in a material way.</w:t>
            </w:r>
          </w:p>
        </w:tc>
      </w:tr>
      <w:tr w:rsidR="00D23AFF" w:rsidTr="00AA3D23">
        <w:tc>
          <w:tcPr>
            <w:cnfStyle w:val="001000000000" w:firstRow="0" w:lastRow="0" w:firstColumn="1" w:lastColumn="0" w:oddVBand="0" w:evenVBand="0" w:oddHBand="0" w:evenHBand="0" w:firstRowFirstColumn="0" w:firstRowLastColumn="0" w:lastRowFirstColumn="0" w:lastRowLastColumn="0"/>
            <w:tcW w:w="985"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D23AFF" w:rsidRPr="00977A14" w:rsidRDefault="00D23AFF" w:rsidP="00D23AFF">
            <w:pPr>
              <w:pStyle w:val="ListParagraph"/>
              <w:numPr>
                <w:ilvl w:val="0"/>
                <w:numId w:val="1"/>
              </w:numPr>
              <w:tabs>
                <w:tab w:val="left" w:pos="360"/>
              </w:tabs>
              <w:spacing w:before="120" w:after="120"/>
              <w:ind w:left="337" w:right="39"/>
              <w:contextualSpacing w:val="0"/>
              <w:rPr>
                <w:rFonts w:ascii="Arial" w:hAnsi="Arial" w:cs="Arial"/>
              </w:rPr>
            </w:pPr>
          </w:p>
        </w:tc>
        <w:tc>
          <w:tcPr>
            <w:tcW w:w="5310"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D23AFF" w:rsidRPr="00977A14" w:rsidRDefault="00D23AFF" w:rsidP="00D23AFF">
            <w:pPr>
              <w:spacing w:before="120" w:after="240"/>
              <w:ind w:right="342"/>
              <w:cnfStyle w:val="000000000000" w:firstRow="0" w:lastRow="0" w:firstColumn="0" w:lastColumn="0" w:oddVBand="0" w:evenVBand="0" w:oddHBand="0" w:evenHBand="0" w:firstRowFirstColumn="0" w:firstRowLastColumn="0" w:lastRowFirstColumn="0" w:lastRowLastColumn="0"/>
              <w:rPr>
                <w:rFonts w:ascii="Arial" w:hAnsi="Arial" w:cs="Arial"/>
                <w:b/>
                <w:color w:val="323E4F" w:themeColor="text2" w:themeShade="BF"/>
              </w:rPr>
            </w:pPr>
            <w:r w:rsidRPr="00977A14">
              <w:rPr>
                <w:rFonts w:ascii="Arial" w:hAnsi="Arial" w:cs="Arial"/>
                <w:b/>
                <w:color w:val="323E4F" w:themeColor="text2" w:themeShade="BF"/>
              </w:rPr>
              <w:t>Alternative solution</w:t>
            </w:r>
            <w:r w:rsidR="00FD4626" w:rsidRPr="00977A14">
              <w:rPr>
                <w:rFonts w:ascii="Arial" w:hAnsi="Arial" w:cs="Arial"/>
                <w:b/>
                <w:color w:val="323E4F" w:themeColor="text2" w:themeShade="BF"/>
              </w:rPr>
              <w:t>s</w:t>
            </w:r>
          </w:p>
          <w:p w:rsidR="00D23AFF" w:rsidRPr="00977A14" w:rsidRDefault="00D23AFF" w:rsidP="00C045C2">
            <w:pPr>
              <w:spacing w:before="120" w:after="240"/>
              <w:ind w:left="522" w:right="342" w:hanging="522"/>
              <w:cnfStyle w:val="000000000000" w:firstRow="0" w:lastRow="0" w:firstColumn="0" w:lastColumn="0" w:oddVBand="0" w:evenVBand="0" w:oddHBand="0" w:evenHBand="0" w:firstRowFirstColumn="0" w:firstRowLastColumn="0" w:lastRowFirstColumn="0" w:lastRowLastColumn="0"/>
              <w:rPr>
                <w:rFonts w:ascii="Arial" w:hAnsi="Arial" w:cs="Arial"/>
              </w:rPr>
            </w:pPr>
            <w:r w:rsidRPr="00977A14">
              <w:rPr>
                <w:rFonts w:ascii="Arial" w:hAnsi="Arial" w:cs="Arial"/>
                <w:b/>
                <w:color w:val="C00000"/>
              </w:rPr>
              <w:t>Q1:</w:t>
            </w:r>
            <w:r w:rsidRPr="00977A14">
              <w:rPr>
                <w:rFonts w:ascii="Arial" w:hAnsi="Arial" w:cs="Arial"/>
                <w:color w:val="C00000"/>
              </w:rPr>
              <w:t xml:space="preserve">  </w:t>
            </w:r>
            <w:r w:rsidRPr="00977A14">
              <w:rPr>
                <w:rFonts w:ascii="Arial" w:hAnsi="Arial" w:cs="Arial"/>
              </w:rPr>
              <w:t xml:space="preserve">If an offer is not technically compliant, but functionally compliant (so offering another </w:t>
            </w:r>
            <w:r w:rsidRPr="00977A14">
              <w:rPr>
                <w:rFonts w:ascii="Arial" w:hAnsi="Arial" w:cs="Arial"/>
              </w:rPr>
              <w:lastRenderedPageBreak/>
              <w:t>solution than requested, but still providing the requested function/outcome)</w:t>
            </w:r>
            <w:r w:rsidR="00C045C2">
              <w:rPr>
                <w:rFonts w:ascii="Arial" w:hAnsi="Arial" w:cs="Arial"/>
              </w:rPr>
              <w:t xml:space="preserve"> and the Borrower accepts it,</w:t>
            </w:r>
            <w:r w:rsidRPr="00977A14">
              <w:rPr>
                <w:rFonts w:ascii="Arial" w:hAnsi="Arial" w:cs="Arial"/>
              </w:rPr>
              <w:t xml:space="preserve"> can we assume that the World Bank</w:t>
            </w:r>
            <w:r w:rsidR="00C045C2">
              <w:rPr>
                <w:rFonts w:ascii="Arial" w:hAnsi="Arial" w:cs="Arial"/>
              </w:rPr>
              <w:t xml:space="preserve"> will have no issue with this</w:t>
            </w:r>
            <w:r w:rsidRPr="00977A14">
              <w:rPr>
                <w:rFonts w:ascii="Arial" w:hAnsi="Arial" w:cs="Arial"/>
              </w:rPr>
              <w:t xml:space="preserve">? </w:t>
            </w:r>
          </w:p>
        </w:tc>
        <w:tc>
          <w:tcPr>
            <w:tcW w:w="6660"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D23AFF" w:rsidRPr="00977A14" w:rsidRDefault="00D23AFF" w:rsidP="00D23AFF">
            <w:pPr>
              <w:spacing w:before="120" w:after="240"/>
              <w:ind w:left="432" w:hanging="432"/>
              <w:cnfStyle w:val="000000000000" w:firstRow="0" w:lastRow="0" w:firstColumn="0" w:lastColumn="0" w:oddVBand="0" w:evenVBand="0" w:oddHBand="0" w:evenHBand="0" w:firstRowFirstColumn="0" w:firstRowLastColumn="0" w:lastRowFirstColumn="0" w:lastRowLastColumn="0"/>
              <w:rPr>
                <w:rFonts w:ascii="Arial" w:hAnsi="Arial" w:cs="Arial"/>
                <w:b/>
                <w:color w:val="70AD47" w:themeColor="accent6"/>
              </w:rPr>
            </w:pPr>
          </w:p>
          <w:p w:rsidR="004A4479" w:rsidRPr="00977A14" w:rsidRDefault="00D23AFF" w:rsidP="004A4479">
            <w:pPr>
              <w:spacing w:before="120" w:after="240"/>
              <w:ind w:left="432" w:hanging="432"/>
              <w:cnfStyle w:val="000000000000" w:firstRow="0" w:lastRow="0" w:firstColumn="0" w:lastColumn="0" w:oddVBand="0" w:evenVBand="0" w:oddHBand="0" w:evenHBand="0" w:firstRowFirstColumn="0" w:firstRowLastColumn="0" w:lastRowFirstColumn="0" w:lastRowLastColumn="0"/>
              <w:rPr>
                <w:rFonts w:ascii="Arial" w:hAnsi="Arial" w:cs="Arial"/>
              </w:rPr>
            </w:pPr>
            <w:r w:rsidRPr="00977A14">
              <w:rPr>
                <w:rFonts w:ascii="Arial" w:hAnsi="Arial" w:cs="Arial"/>
                <w:b/>
                <w:color w:val="70AD47" w:themeColor="accent6"/>
              </w:rPr>
              <w:lastRenderedPageBreak/>
              <w:t>A1:</w:t>
            </w:r>
            <w:r w:rsidRPr="00977A14">
              <w:rPr>
                <w:rFonts w:ascii="Arial" w:hAnsi="Arial" w:cs="Arial"/>
              </w:rPr>
              <w:t xml:space="preserve"> </w:t>
            </w:r>
            <w:r w:rsidR="004C255C" w:rsidRPr="00977A14">
              <w:rPr>
                <w:rFonts w:ascii="Arial" w:hAnsi="Arial" w:cs="Arial"/>
              </w:rPr>
              <w:t xml:space="preserve">This would be determined </w:t>
            </w:r>
            <w:r w:rsidR="004A4479" w:rsidRPr="00977A14">
              <w:rPr>
                <w:rFonts w:ascii="Arial" w:hAnsi="Arial" w:cs="Arial"/>
              </w:rPr>
              <w:t xml:space="preserve">on a case by case basis, depending on the </w:t>
            </w:r>
            <w:r w:rsidR="00EC7726" w:rsidRPr="00977A14">
              <w:rPr>
                <w:rFonts w:ascii="Arial" w:hAnsi="Arial" w:cs="Arial"/>
              </w:rPr>
              <w:t>requirements</w:t>
            </w:r>
            <w:r w:rsidR="003436AE" w:rsidRPr="00977A14">
              <w:rPr>
                <w:rFonts w:ascii="Arial" w:hAnsi="Arial" w:cs="Arial"/>
              </w:rPr>
              <w:t xml:space="preserve"> specified in the bidding/request for proposals documents.</w:t>
            </w:r>
          </w:p>
          <w:p w:rsidR="00D23AFF" w:rsidRPr="00977A14" w:rsidRDefault="00D23AFF" w:rsidP="003436AE">
            <w:pPr>
              <w:spacing w:before="120" w:after="240"/>
              <w:ind w:left="432" w:hanging="432"/>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6869" w:rsidTr="00AA3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686869" w:rsidRPr="00977A14" w:rsidRDefault="00686869" w:rsidP="00686869">
            <w:pPr>
              <w:pStyle w:val="ListParagraph"/>
              <w:numPr>
                <w:ilvl w:val="0"/>
                <w:numId w:val="1"/>
              </w:numPr>
              <w:tabs>
                <w:tab w:val="left" w:pos="360"/>
              </w:tabs>
              <w:spacing w:before="120" w:after="120"/>
              <w:ind w:left="337" w:right="39"/>
              <w:contextualSpacing w:val="0"/>
              <w:rPr>
                <w:rFonts w:ascii="Arial" w:hAnsi="Arial" w:cs="Arial"/>
              </w:rPr>
            </w:pPr>
          </w:p>
        </w:tc>
        <w:tc>
          <w:tcPr>
            <w:tcW w:w="5310"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686869" w:rsidRPr="00977A14" w:rsidRDefault="00686869" w:rsidP="00686869">
            <w:pPr>
              <w:spacing w:before="120" w:after="240"/>
              <w:ind w:right="342"/>
              <w:cnfStyle w:val="000000100000" w:firstRow="0" w:lastRow="0" w:firstColumn="0" w:lastColumn="0" w:oddVBand="0" w:evenVBand="0" w:oddHBand="1" w:evenHBand="0" w:firstRowFirstColumn="0" w:firstRowLastColumn="0" w:lastRowFirstColumn="0" w:lastRowLastColumn="0"/>
              <w:rPr>
                <w:rFonts w:ascii="Arial" w:hAnsi="Arial" w:cs="Arial"/>
                <w:b/>
                <w:color w:val="323E4F" w:themeColor="text2" w:themeShade="BF"/>
              </w:rPr>
            </w:pPr>
            <w:r w:rsidRPr="00977A14">
              <w:rPr>
                <w:rFonts w:ascii="Arial" w:hAnsi="Arial" w:cs="Arial"/>
                <w:b/>
                <w:color w:val="323E4F" w:themeColor="text2" w:themeShade="BF"/>
              </w:rPr>
              <w:t>SPD</w:t>
            </w:r>
            <w:r w:rsidR="00D47913" w:rsidRPr="00977A14">
              <w:rPr>
                <w:rFonts w:ascii="Arial" w:hAnsi="Arial" w:cs="Arial"/>
                <w:b/>
                <w:color w:val="323E4F" w:themeColor="text2" w:themeShade="BF"/>
              </w:rPr>
              <w:t xml:space="preserve"> User Guides</w:t>
            </w:r>
          </w:p>
          <w:p w:rsidR="00686869" w:rsidRPr="00977A14" w:rsidRDefault="00686869" w:rsidP="00520596">
            <w:pPr>
              <w:spacing w:before="120" w:after="240"/>
              <w:ind w:left="522" w:right="342" w:hanging="522"/>
              <w:cnfStyle w:val="000000100000" w:firstRow="0" w:lastRow="0" w:firstColumn="0" w:lastColumn="0" w:oddVBand="0" w:evenVBand="0" w:oddHBand="1" w:evenHBand="0" w:firstRowFirstColumn="0" w:firstRowLastColumn="0" w:lastRowFirstColumn="0" w:lastRowLastColumn="0"/>
              <w:rPr>
                <w:rFonts w:ascii="Arial" w:hAnsi="Arial" w:cs="Arial"/>
              </w:rPr>
            </w:pPr>
            <w:r w:rsidRPr="00977A14">
              <w:rPr>
                <w:rFonts w:ascii="Arial" w:hAnsi="Arial" w:cs="Arial"/>
                <w:b/>
                <w:color w:val="C00000"/>
              </w:rPr>
              <w:t>Q1:</w:t>
            </w:r>
            <w:r w:rsidRPr="00977A14">
              <w:rPr>
                <w:rFonts w:ascii="Arial" w:hAnsi="Arial" w:cs="Arial"/>
                <w:color w:val="C00000"/>
              </w:rPr>
              <w:t xml:space="preserve"> </w:t>
            </w:r>
            <w:r w:rsidRPr="00977A14">
              <w:rPr>
                <w:rFonts w:ascii="Arial" w:hAnsi="Arial" w:cs="Arial"/>
                <w:color w:val="C00000"/>
              </w:rPr>
              <w:tab/>
            </w:r>
            <w:r w:rsidR="00D47913" w:rsidRPr="00977A14">
              <w:rPr>
                <w:rFonts w:ascii="Arial" w:hAnsi="Arial" w:cs="Arial"/>
              </w:rPr>
              <w:t>Where can we find users guides to the SPDs</w:t>
            </w:r>
            <w:r w:rsidRPr="00977A14">
              <w:rPr>
                <w:rFonts w:ascii="Arial" w:hAnsi="Arial" w:cs="Arial"/>
              </w:rPr>
              <w:t>?</w:t>
            </w:r>
          </w:p>
        </w:tc>
        <w:tc>
          <w:tcPr>
            <w:tcW w:w="6660"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5E6DC4" w:rsidRPr="00977A14" w:rsidRDefault="005E6DC4" w:rsidP="0064012E">
            <w:pPr>
              <w:spacing w:before="120" w:after="240"/>
              <w:ind w:left="432" w:hanging="432"/>
              <w:cnfStyle w:val="000000100000" w:firstRow="0" w:lastRow="0" w:firstColumn="0" w:lastColumn="0" w:oddVBand="0" w:evenVBand="0" w:oddHBand="1" w:evenHBand="0" w:firstRowFirstColumn="0" w:firstRowLastColumn="0" w:lastRowFirstColumn="0" w:lastRowLastColumn="0"/>
              <w:rPr>
                <w:rFonts w:ascii="Arial" w:hAnsi="Arial" w:cs="Arial"/>
                <w:b/>
                <w:color w:val="70AD47" w:themeColor="accent6"/>
              </w:rPr>
            </w:pPr>
          </w:p>
          <w:p w:rsidR="00686869" w:rsidRPr="00977A14" w:rsidRDefault="00686869" w:rsidP="007C0E99">
            <w:pPr>
              <w:spacing w:before="120" w:after="240"/>
              <w:ind w:left="432" w:hanging="432"/>
              <w:cnfStyle w:val="000000100000" w:firstRow="0" w:lastRow="0" w:firstColumn="0" w:lastColumn="0" w:oddVBand="0" w:evenVBand="0" w:oddHBand="1" w:evenHBand="0" w:firstRowFirstColumn="0" w:firstRowLastColumn="0" w:lastRowFirstColumn="0" w:lastRowLastColumn="0"/>
              <w:rPr>
                <w:rFonts w:ascii="Arial" w:hAnsi="Arial" w:cs="Arial"/>
              </w:rPr>
            </w:pPr>
            <w:r w:rsidRPr="00977A14">
              <w:rPr>
                <w:rFonts w:ascii="Arial" w:hAnsi="Arial" w:cs="Arial"/>
                <w:b/>
                <w:color w:val="70AD47" w:themeColor="accent6"/>
              </w:rPr>
              <w:t>A1:</w:t>
            </w:r>
            <w:r w:rsidRPr="00977A14">
              <w:rPr>
                <w:rFonts w:ascii="Arial" w:hAnsi="Arial" w:cs="Arial"/>
              </w:rPr>
              <w:tab/>
            </w:r>
            <w:r w:rsidR="00D47913" w:rsidRPr="00977A14">
              <w:rPr>
                <w:rFonts w:ascii="Arial" w:hAnsi="Arial" w:cs="Arial"/>
              </w:rPr>
              <w:t xml:space="preserve">The </w:t>
            </w:r>
            <w:r w:rsidR="007C0E99" w:rsidRPr="00977A14">
              <w:rPr>
                <w:rFonts w:ascii="Arial" w:hAnsi="Arial" w:cs="Arial"/>
              </w:rPr>
              <w:t xml:space="preserve">SPD </w:t>
            </w:r>
            <w:r w:rsidR="00D47913" w:rsidRPr="00977A14">
              <w:rPr>
                <w:rFonts w:ascii="Arial" w:hAnsi="Arial" w:cs="Arial"/>
              </w:rPr>
              <w:t xml:space="preserve">user guides are being prepared and will be available by </w:t>
            </w:r>
            <w:r w:rsidR="00BC0F91">
              <w:rPr>
                <w:rFonts w:ascii="Arial" w:hAnsi="Arial" w:cs="Arial"/>
              </w:rPr>
              <w:t>July</w:t>
            </w:r>
            <w:r w:rsidR="00D47913" w:rsidRPr="00977A14">
              <w:rPr>
                <w:rFonts w:ascii="Arial" w:hAnsi="Arial" w:cs="Arial"/>
              </w:rPr>
              <w:t xml:space="preserve"> 2017</w:t>
            </w:r>
            <w:r w:rsidR="00742B39">
              <w:rPr>
                <w:rFonts w:ascii="Arial" w:hAnsi="Arial" w:cs="Arial"/>
              </w:rPr>
              <w:t xml:space="preserve"> on the Bank’s external website</w:t>
            </w:r>
            <w:r w:rsidR="0064012E" w:rsidRPr="00977A14">
              <w:rPr>
                <w:rFonts w:ascii="Arial" w:hAnsi="Arial" w:cs="Arial"/>
              </w:rPr>
              <w:t>.</w:t>
            </w:r>
            <w:r w:rsidRPr="00977A14">
              <w:rPr>
                <w:rFonts w:ascii="Arial" w:hAnsi="Arial" w:cs="Arial"/>
              </w:rPr>
              <w:t xml:space="preserve"> </w:t>
            </w:r>
          </w:p>
        </w:tc>
      </w:tr>
      <w:tr w:rsidR="00686869" w:rsidTr="00AA3D23">
        <w:tc>
          <w:tcPr>
            <w:cnfStyle w:val="001000000000" w:firstRow="0" w:lastRow="0" w:firstColumn="1" w:lastColumn="0" w:oddVBand="0" w:evenVBand="0" w:oddHBand="0" w:evenHBand="0" w:firstRowFirstColumn="0" w:firstRowLastColumn="0" w:lastRowFirstColumn="0" w:lastRowLastColumn="0"/>
            <w:tcW w:w="985"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686869" w:rsidRPr="00977A14" w:rsidRDefault="00686869" w:rsidP="00686869">
            <w:pPr>
              <w:pStyle w:val="ListParagraph"/>
              <w:numPr>
                <w:ilvl w:val="0"/>
                <w:numId w:val="1"/>
              </w:numPr>
              <w:tabs>
                <w:tab w:val="left" w:pos="360"/>
              </w:tabs>
              <w:spacing w:before="120" w:after="120"/>
              <w:ind w:left="337" w:right="39"/>
              <w:contextualSpacing w:val="0"/>
              <w:rPr>
                <w:rFonts w:ascii="Arial" w:hAnsi="Arial" w:cs="Arial"/>
              </w:rPr>
            </w:pPr>
          </w:p>
        </w:tc>
        <w:tc>
          <w:tcPr>
            <w:tcW w:w="5310"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686869" w:rsidRPr="00977A14" w:rsidRDefault="00D02AC4" w:rsidP="00686869">
            <w:pPr>
              <w:spacing w:before="120" w:after="240"/>
              <w:ind w:right="342"/>
              <w:cnfStyle w:val="000000000000" w:firstRow="0" w:lastRow="0" w:firstColumn="0" w:lastColumn="0" w:oddVBand="0" w:evenVBand="0" w:oddHBand="0" w:evenHBand="0" w:firstRowFirstColumn="0" w:firstRowLastColumn="0" w:lastRowFirstColumn="0" w:lastRowLastColumn="0"/>
              <w:rPr>
                <w:rFonts w:ascii="Arial" w:hAnsi="Arial" w:cs="Arial"/>
                <w:b/>
                <w:color w:val="323E4F" w:themeColor="text2" w:themeShade="BF"/>
              </w:rPr>
            </w:pPr>
            <w:r w:rsidRPr="00977A14">
              <w:rPr>
                <w:rFonts w:ascii="Arial" w:hAnsi="Arial" w:cs="Arial"/>
                <w:b/>
                <w:color w:val="323E4F" w:themeColor="text2" w:themeShade="BF"/>
              </w:rPr>
              <w:t>Prequalification and Initial Selection</w:t>
            </w:r>
          </w:p>
          <w:p w:rsidR="00686869" w:rsidRPr="00977A14" w:rsidRDefault="00686869" w:rsidP="00520596">
            <w:pPr>
              <w:spacing w:before="120" w:after="240"/>
              <w:ind w:left="522" w:right="342" w:hanging="522"/>
              <w:cnfStyle w:val="000000000000" w:firstRow="0" w:lastRow="0" w:firstColumn="0" w:lastColumn="0" w:oddVBand="0" w:evenVBand="0" w:oddHBand="0" w:evenHBand="0" w:firstRowFirstColumn="0" w:firstRowLastColumn="0" w:lastRowFirstColumn="0" w:lastRowLastColumn="0"/>
              <w:rPr>
                <w:rFonts w:ascii="Arial" w:hAnsi="Arial" w:cs="Arial"/>
              </w:rPr>
            </w:pPr>
            <w:r w:rsidRPr="00977A14">
              <w:rPr>
                <w:rFonts w:ascii="Arial" w:hAnsi="Arial" w:cs="Arial"/>
                <w:b/>
                <w:color w:val="C00000"/>
              </w:rPr>
              <w:t>Q1:</w:t>
            </w:r>
            <w:r w:rsidRPr="00977A14">
              <w:rPr>
                <w:rFonts w:ascii="Arial" w:hAnsi="Arial" w:cs="Arial"/>
                <w:color w:val="C00000"/>
              </w:rPr>
              <w:t xml:space="preserve">   </w:t>
            </w:r>
            <w:r w:rsidR="00D02AC4" w:rsidRPr="00977A14">
              <w:rPr>
                <w:rFonts w:ascii="Arial" w:hAnsi="Arial" w:cs="Arial"/>
              </w:rPr>
              <w:t xml:space="preserve">The RFB SPDs for Plant and RFB Large works allow procurement without prequalification. Such procurement without prequalification discourages bidders, particularly if it is a major project or design build project where the cost of proposal </w:t>
            </w:r>
            <w:r w:rsidR="007C0E99">
              <w:rPr>
                <w:rFonts w:ascii="Arial" w:hAnsi="Arial" w:cs="Arial"/>
              </w:rPr>
              <w:t>/</w:t>
            </w:r>
            <w:r w:rsidR="00D02AC4" w:rsidRPr="00977A14">
              <w:rPr>
                <w:rFonts w:ascii="Arial" w:hAnsi="Arial" w:cs="Arial"/>
              </w:rPr>
              <w:t xml:space="preserve"> bid is high. Could this be reviewed</w:t>
            </w:r>
            <w:r w:rsidR="007C0E99">
              <w:rPr>
                <w:rFonts w:ascii="Arial" w:hAnsi="Arial" w:cs="Arial"/>
              </w:rPr>
              <w:t>?</w:t>
            </w:r>
          </w:p>
          <w:p w:rsidR="009D1D8C" w:rsidRPr="00977A14" w:rsidRDefault="009D1D8C" w:rsidP="00520596">
            <w:pPr>
              <w:spacing w:before="120" w:after="240"/>
              <w:ind w:left="522" w:right="342" w:hanging="522"/>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660"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686869" w:rsidRPr="00977A14" w:rsidRDefault="00686869" w:rsidP="00686869">
            <w:pPr>
              <w:spacing w:before="120" w:after="240"/>
              <w:ind w:left="432" w:hanging="432"/>
              <w:cnfStyle w:val="000000000000" w:firstRow="0" w:lastRow="0" w:firstColumn="0" w:lastColumn="0" w:oddVBand="0" w:evenVBand="0" w:oddHBand="0" w:evenHBand="0" w:firstRowFirstColumn="0" w:firstRowLastColumn="0" w:lastRowFirstColumn="0" w:lastRowLastColumn="0"/>
              <w:rPr>
                <w:rFonts w:ascii="Arial" w:hAnsi="Arial" w:cs="Arial"/>
                <w:b/>
                <w:color w:val="70AD47" w:themeColor="accent6"/>
              </w:rPr>
            </w:pPr>
          </w:p>
          <w:p w:rsidR="00686869" w:rsidRPr="00977A14" w:rsidRDefault="00686869">
            <w:pPr>
              <w:spacing w:before="120" w:after="240"/>
              <w:ind w:left="432" w:hanging="432"/>
              <w:cnfStyle w:val="000000000000" w:firstRow="0" w:lastRow="0" w:firstColumn="0" w:lastColumn="0" w:oddVBand="0" w:evenVBand="0" w:oddHBand="0" w:evenHBand="0" w:firstRowFirstColumn="0" w:firstRowLastColumn="0" w:lastRowFirstColumn="0" w:lastRowLastColumn="0"/>
              <w:rPr>
                <w:rFonts w:ascii="Arial" w:hAnsi="Arial" w:cs="Arial"/>
              </w:rPr>
            </w:pPr>
            <w:r w:rsidRPr="00977A14">
              <w:rPr>
                <w:rFonts w:ascii="Arial" w:hAnsi="Arial" w:cs="Arial"/>
                <w:b/>
                <w:color w:val="70AD47" w:themeColor="accent6"/>
              </w:rPr>
              <w:t>A1:</w:t>
            </w:r>
            <w:r w:rsidRPr="00977A14">
              <w:rPr>
                <w:rFonts w:ascii="Arial" w:hAnsi="Arial" w:cs="Arial"/>
              </w:rPr>
              <w:t xml:space="preserve"> </w:t>
            </w:r>
            <w:r w:rsidR="00D02AC4" w:rsidRPr="00977A14">
              <w:rPr>
                <w:rFonts w:ascii="Arial" w:hAnsi="Arial" w:cs="Arial"/>
              </w:rPr>
              <w:t xml:space="preserve">For procurement of Plant and Large Works, the current approach </w:t>
            </w:r>
            <w:r w:rsidR="007C0E99">
              <w:rPr>
                <w:rFonts w:ascii="Arial" w:hAnsi="Arial" w:cs="Arial"/>
              </w:rPr>
              <w:t xml:space="preserve">allowing procurement with or without prequalification </w:t>
            </w:r>
            <w:r w:rsidR="00D02AC4" w:rsidRPr="00977A14">
              <w:rPr>
                <w:rFonts w:ascii="Arial" w:hAnsi="Arial" w:cs="Arial"/>
              </w:rPr>
              <w:t>will be maintained</w:t>
            </w:r>
            <w:r w:rsidR="007C0E99">
              <w:rPr>
                <w:rFonts w:ascii="Arial" w:hAnsi="Arial" w:cs="Arial"/>
              </w:rPr>
              <w:t>. W</w:t>
            </w:r>
            <w:r w:rsidR="00D02AC4" w:rsidRPr="00977A14">
              <w:rPr>
                <w:rFonts w:ascii="Arial" w:hAnsi="Arial" w:cs="Arial"/>
              </w:rPr>
              <w:t xml:space="preserve">hether or not a prequalification is to be carried out will be determined on a case by case depending on the risk, the nature of the market, the complexity of the procurement etc. The RFP SPD for Design and Build (D&amp;B) is still </w:t>
            </w:r>
            <w:r w:rsidR="007C0E99">
              <w:rPr>
                <w:rFonts w:ascii="Arial" w:hAnsi="Arial" w:cs="Arial"/>
              </w:rPr>
              <w:t>being developed</w:t>
            </w:r>
            <w:r w:rsidR="00D02AC4" w:rsidRPr="00977A14">
              <w:rPr>
                <w:rFonts w:ascii="Arial" w:hAnsi="Arial" w:cs="Arial"/>
              </w:rPr>
              <w:t xml:space="preserve"> and it is likely that Borrowers will be required to initially select proposers when doing D&amp;B procurement</w:t>
            </w:r>
            <w:r w:rsidR="007C0E99">
              <w:rPr>
                <w:rFonts w:ascii="Arial" w:hAnsi="Arial" w:cs="Arial"/>
              </w:rPr>
              <w:t>.</w:t>
            </w:r>
          </w:p>
        </w:tc>
      </w:tr>
      <w:tr w:rsidR="00686869" w:rsidTr="00AA3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686869" w:rsidRPr="00977A14" w:rsidRDefault="00686869" w:rsidP="00686869">
            <w:pPr>
              <w:pStyle w:val="ListParagraph"/>
              <w:numPr>
                <w:ilvl w:val="0"/>
                <w:numId w:val="1"/>
              </w:numPr>
              <w:tabs>
                <w:tab w:val="left" w:pos="360"/>
              </w:tabs>
              <w:spacing w:before="120" w:after="120"/>
              <w:ind w:left="337" w:right="39"/>
              <w:contextualSpacing w:val="0"/>
              <w:rPr>
                <w:rFonts w:ascii="Arial" w:hAnsi="Arial" w:cs="Arial"/>
              </w:rPr>
            </w:pPr>
          </w:p>
        </w:tc>
        <w:tc>
          <w:tcPr>
            <w:tcW w:w="5310"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686869" w:rsidRPr="00977A14" w:rsidRDefault="00D02AC4" w:rsidP="00686869">
            <w:pPr>
              <w:spacing w:before="120" w:after="240"/>
              <w:ind w:right="342"/>
              <w:cnfStyle w:val="000000100000" w:firstRow="0" w:lastRow="0" w:firstColumn="0" w:lastColumn="0" w:oddVBand="0" w:evenVBand="0" w:oddHBand="1" w:evenHBand="0" w:firstRowFirstColumn="0" w:firstRowLastColumn="0" w:lastRowFirstColumn="0" w:lastRowLastColumn="0"/>
              <w:rPr>
                <w:rFonts w:ascii="Arial" w:hAnsi="Arial" w:cs="Arial"/>
                <w:b/>
                <w:color w:val="323E4F" w:themeColor="text2" w:themeShade="BF"/>
              </w:rPr>
            </w:pPr>
            <w:r w:rsidRPr="00977A14">
              <w:rPr>
                <w:rFonts w:ascii="Arial" w:hAnsi="Arial" w:cs="Arial"/>
                <w:b/>
                <w:color w:val="323E4F" w:themeColor="text2" w:themeShade="BF"/>
              </w:rPr>
              <w:t>Risk Based Approaches under the NPF</w:t>
            </w:r>
          </w:p>
          <w:p w:rsidR="00686869" w:rsidRPr="00977A14" w:rsidRDefault="00686869" w:rsidP="00686869">
            <w:pPr>
              <w:spacing w:before="120" w:after="240"/>
              <w:ind w:left="522" w:right="342" w:hanging="522"/>
              <w:cnfStyle w:val="000000100000" w:firstRow="0" w:lastRow="0" w:firstColumn="0" w:lastColumn="0" w:oddVBand="0" w:evenVBand="0" w:oddHBand="1" w:evenHBand="0" w:firstRowFirstColumn="0" w:firstRowLastColumn="0" w:lastRowFirstColumn="0" w:lastRowLastColumn="0"/>
              <w:rPr>
                <w:rFonts w:ascii="Arial" w:hAnsi="Arial" w:cs="Arial"/>
              </w:rPr>
            </w:pPr>
            <w:r w:rsidRPr="00977A14">
              <w:rPr>
                <w:rFonts w:ascii="Arial" w:hAnsi="Arial" w:cs="Arial"/>
                <w:b/>
                <w:color w:val="C00000"/>
              </w:rPr>
              <w:t>Q1:</w:t>
            </w:r>
            <w:r w:rsidRPr="00977A14">
              <w:rPr>
                <w:rFonts w:ascii="Arial" w:hAnsi="Arial" w:cs="Arial"/>
                <w:color w:val="C00000"/>
              </w:rPr>
              <w:t xml:space="preserve">   </w:t>
            </w:r>
            <w:r w:rsidR="007C0E99">
              <w:rPr>
                <w:rFonts w:ascii="Arial" w:hAnsi="Arial" w:cs="Arial"/>
              </w:rPr>
              <w:t>Under the NPF, there is an</w:t>
            </w:r>
            <w:r w:rsidR="00D02AC4" w:rsidRPr="00977A14">
              <w:rPr>
                <w:rFonts w:ascii="Arial" w:hAnsi="Arial" w:cs="Arial"/>
              </w:rPr>
              <w:t xml:space="preserve"> increased emphasis on risk-based approaches. Can you expand on what this means in more detail</w:t>
            </w:r>
            <w:r w:rsidRPr="00977A14">
              <w:rPr>
                <w:rFonts w:ascii="Arial" w:hAnsi="Arial" w:cs="Arial"/>
              </w:rPr>
              <w:t xml:space="preserve">? </w:t>
            </w:r>
          </w:p>
          <w:p w:rsidR="00C14F85" w:rsidRPr="0013430B" w:rsidRDefault="00C14F85" w:rsidP="00C14F85">
            <w:pPr>
              <w:spacing w:before="120" w:after="240"/>
              <w:ind w:left="522" w:right="342" w:hanging="522"/>
              <w:cnfStyle w:val="000000100000" w:firstRow="0" w:lastRow="0" w:firstColumn="0" w:lastColumn="0" w:oddVBand="0" w:evenVBand="0" w:oddHBand="1" w:evenHBand="0" w:firstRowFirstColumn="0" w:firstRowLastColumn="0" w:lastRowFirstColumn="0" w:lastRowLastColumn="0"/>
              <w:rPr>
                <w:rFonts w:ascii="Arial" w:hAnsi="Arial" w:cs="Arial"/>
                <w:b/>
                <w:color w:val="C00000"/>
                <w:sz w:val="32"/>
              </w:rPr>
            </w:pPr>
          </w:p>
          <w:p w:rsidR="00C14F85" w:rsidRPr="0013430B" w:rsidRDefault="00C14F85" w:rsidP="00C14F85">
            <w:pPr>
              <w:spacing w:before="120" w:after="240"/>
              <w:ind w:left="522" w:right="342" w:hanging="522"/>
              <w:cnfStyle w:val="000000100000" w:firstRow="0" w:lastRow="0" w:firstColumn="0" w:lastColumn="0" w:oddVBand="0" w:evenVBand="0" w:oddHBand="1" w:evenHBand="0" w:firstRowFirstColumn="0" w:firstRowLastColumn="0" w:lastRowFirstColumn="0" w:lastRowLastColumn="0"/>
              <w:rPr>
                <w:rFonts w:ascii="Arial" w:hAnsi="Arial" w:cs="Arial"/>
                <w:b/>
                <w:color w:val="C00000"/>
                <w:sz w:val="32"/>
              </w:rPr>
            </w:pPr>
          </w:p>
          <w:p w:rsidR="00C14F85" w:rsidRDefault="00C14F85" w:rsidP="00C14F85">
            <w:pPr>
              <w:spacing w:before="120" w:after="240"/>
              <w:ind w:left="522" w:right="342" w:hanging="522"/>
              <w:cnfStyle w:val="000000100000" w:firstRow="0" w:lastRow="0" w:firstColumn="0" w:lastColumn="0" w:oddVBand="0" w:evenVBand="0" w:oddHBand="1" w:evenHBand="0" w:firstRowFirstColumn="0" w:firstRowLastColumn="0" w:lastRowFirstColumn="0" w:lastRowLastColumn="0"/>
              <w:rPr>
                <w:rFonts w:ascii="Arial" w:hAnsi="Arial" w:cs="Arial"/>
                <w:b/>
                <w:color w:val="C00000"/>
              </w:rPr>
            </w:pPr>
          </w:p>
          <w:p w:rsidR="00C14F85" w:rsidRDefault="00C14F85" w:rsidP="00C14F85">
            <w:pPr>
              <w:spacing w:before="120" w:after="240"/>
              <w:ind w:left="522" w:right="342" w:hanging="522"/>
              <w:cnfStyle w:val="000000100000" w:firstRow="0" w:lastRow="0" w:firstColumn="0" w:lastColumn="0" w:oddVBand="0" w:evenVBand="0" w:oddHBand="1" w:evenHBand="0" w:firstRowFirstColumn="0" w:firstRowLastColumn="0" w:lastRowFirstColumn="0" w:lastRowLastColumn="0"/>
              <w:rPr>
                <w:rFonts w:ascii="Arial" w:hAnsi="Arial" w:cs="Arial"/>
                <w:b/>
                <w:color w:val="C00000"/>
              </w:rPr>
            </w:pPr>
          </w:p>
          <w:p w:rsidR="00C14F85" w:rsidRDefault="00C14F85" w:rsidP="00C14F85">
            <w:pPr>
              <w:spacing w:before="120" w:after="240"/>
              <w:ind w:left="522" w:right="342" w:hanging="522"/>
              <w:cnfStyle w:val="000000100000" w:firstRow="0" w:lastRow="0" w:firstColumn="0" w:lastColumn="0" w:oddVBand="0" w:evenVBand="0" w:oddHBand="1" w:evenHBand="0" w:firstRowFirstColumn="0" w:firstRowLastColumn="0" w:lastRowFirstColumn="0" w:lastRowLastColumn="0"/>
              <w:rPr>
                <w:rFonts w:ascii="Arial" w:hAnsi="Arial" w:cs="Arial"/>
                <w:b/>
                <w:color w:val="C00000"/>
              </w:rPr>
            </w:pPr>
          </w:p>
          <w:p w:rsidR="00686869" w:rsidRPr="00977A14" w:rsidRDefault="00C14F85" w:rsidP="001228EF">
            <w:pPr>
              <w:spacing w:before="120" w:after="240"/>
              <w:ind w:left="522" w:right="342" w:hanging="522"/>
              <w:cnfStyle w:val="000000100000" w:firstRow="0" w:lastRow="0" w:firstColumn="0" w:lastColumn="0" w:oddVBand="0" w:evenVBand="0" w:oddHBand="1" w:evenHBand="0" w:firstRowFirstColumn="0" w:firstRowLastColumn="0" w:lastRowFirstColumn="0" w:lastRowLastColumn="0"/>
              <w:rPr>
                <w:rFonts w:ascii="Arial" w:hAnsi="Arial" w:cs="Arial"/>
              </w:rPr>
            </w:pPr>
            <w:r w:rsidRPr="00977A14">
              <w:rPr>
                <w:rFonts w:ascii="Arial" w:hAnsi="Arial" w:cs="Arial"/>
                <w:b/>
                <w:color w:val="C00000"/>
              </w:rPr>
              <w:t>Q</w:t>
            </w:r>
            <w:r>
              <w:rPr>
                <w:rFonts w:ascii="Arial" w:hAnsi="Arial" w:cs="Arial"/>
                <w:b/>
                <w:color w:val="C00000"/>
              </w:rPr>
              <w:t>2</w:t>
            </w:r>
            <w:r w:rsidRPr="00977A14">
              <w:rPr>
                <w:rFonts w:ascii="Arial" w:hAnsi="Arial" w:cs="Arial"/>
                <w:b/>
                <w:color w:val="C00000"/>
              </w:rPr>
              <w:t>:</w:t>
            </w:r>
            <w:r w:rsidRPr="00977A14">
              <w:rPr>
                <w:rFonts w:ascii="Arial" w:hAnsi="Arial" w:cs="Arial"/>
                <w:color w:val="C00000"/>
              </w:rPr>
              <w:t xml:space="preserve">   </w:t>
            </w:r>
            <w:r w:rsidRPr="00C14F85">
              <w:rPr>
                <w:rFonts w:ascii="Arial" w:hAnsi="Arial" w:cs="Arial"/>
              </w:rPr>
              <w:t xml:space="preserve">We welcome the reforms under the NPF. How will the Bank ensure that there’s meaningful response to this reform e.g. how do </w:t>
            </w:r>
            <w:r w:rsidR="001228EF">
              <w:rPr>
                <w:rFonts w:ascii="Arial" w:hAnsi="Arial" w:cs="Arial"/>
              </w:rPr>
              <w:t>you</w:t>
            </w:r>
            <w:r w:rsidR="001228EF" w:rsidRPr="00C14F85">
              <w:rPr>
                <w:rFonts w:ascii="Arial" w:hAnsi="Arial" w:cs="Arial"/>
              </w:rPr>
              <w:t xml:space="preserve"> </w:t>
            </w:r>
            <w:r w:rsidRPr="00C14F85">
              <w:rPr>
                <w:rFonts w:ascii="Arial" w:hAnsi="Arial" w:cs="Arial"/>
              </w:rPr>
              <w:t>ensure that the debriefing is timely and meaningful?</w:t>
            </w:r>
          </w:p>
        </w:tc>
        <w:tc>
          <w:tcPr>
            <w:tcW w:w="6660"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686869" w:rsidRPr="00977A14" w:rsidRDefault="00686869" w:rsidP="00686869">
            <w:pPr>
              <w:spacing w:before="120" w:after="240"/>
              <w:ind w:left="432" w:hanging="432"/>
              <w:cnfStyle w:val="000000100000" w:firstRow="0" w:lastRow="0" w:firstColumn="0" w:lastColumn="0" w:oddVBand="0" w:evenVBand="0" w:oddHBand="1" w:evenHBand="0" w:firstRowFirstColumn="0" w:firstRowLastColumn="0" w:lastRowFirstColumn="0" w:lastRowLastColumn="0"/>
              <w:rPr>
                <w:rFonts w:ascii="Arial" w:hAnsi="Arial" w:cs="Arial"/>
                <w:b/>
                <w:color w:val="70AD47" w:themeColor="accent6"/>
              </w:rPr>
            </w:pPr>
          </w:p>
          <w:p w:rsidR="00686869" w:rsidRDefault="00686869" w:rsidP="007C0E99">
            <w:pPr>
              <w:spacing w:before="120" w:after="240"/>
              <w:ind w:left="432" w:hanging="432"/>
              <w:cnfStyle w:val="000000100000" w:firstRow="0" w:lastRow="0" w:firstColumn="0" w:lastColumn="0" w:oddVBand="0" w:evenVBand="0" w:oddHBand="1" w:evenHBand="0" w:firstRowFirstColumn="0" w:firstRowLastColumn="0" w:lastRowFirstColumn="0" w:lastRowLastColumn="0"/>
              <w:rPr>
                <w:rFonts w:ascii="Arial" w:hAnsi="Arial" w:cs="Arial"/>
              </w:rPr>
            </w:pPr>
            <w:r w:rsidRPr="00977A14">
              <w:rPr>
                <w:rFonts w:ascii="Arial" w:hAnsi="Arial" w:cs="Arial"/>
                <w:b/>
                <w:color w:val="70AD47" w:themeColor="accent6"/>
              </w:rPr>
              <w:t>A1:</w:t>
            </w:r>
            <w:r w:rsidRPr="00977A14">
              <w:rPr>
                <w:rFonts w:ascii="Arial" w:hAnsi="Arial" w:cs="Arial"/>
              </w:rPr>
              <w:t xml:space="preserve"> </w:t>
            </w:r>
            <w:r w:rsidR="00D02AC4" w:rsidRPr="00977A14">
              <w:rPr>
                <w:rFonts w:ascii="Arial" w:hAnsi="Arial" w:cs="Arial"/>
              </w:rPr>
              <w:t xml:space="preserve">The Procurement Arrangements of the project </w:t>
            </w:r>
            <w:r w:rsidR="00884F36">
              <w:rPr>
                <w:rFonts w:ascii="Arial" w:hAnsi="Arial" w:cs="Arial"/>
              </w:rPr>
              <w:t>and</w:t>
            </w:r>
            <w:r w:rsidR="00884F36" w:rsidRPr="00977A14">
              <w:rPr>
                <w:rFonts w:ascii="Arial" w:hAnsi="Arial" w:cs="Arial"/>
              </w:rPr>
              <w:t xml:space="preserve"> </w:t>
            </w:r>
            <w:r w:rsidR="00D02AC4" w:rsidRPr="00977A14">
              <w:rPr>
                <w:rFonts w:ascii="Arial" w:hAnsi="Arial" w:cs="Arial"/>
              </w:rPr>
              <w:t xml:space="preserve">the Bank’s implementation support and monitoring are determined based on the </w:t>
            </w:r>
            <w:r w:rsidR="007C0E99">
              <w:rPr>
                <w:rFonts w:ascii="Arial" w:hAnsi="Arial" w:cs="Arial"/>
              </w:rPr>
              <w:t xml:space="preserve">procurement </w:t>
            </w:r>
            <w:r w:rsidR="00D02AC4" w:rsidRPr="00977A14">
              <w:rPr>
                <w:rFonts w:ascii="Arial" w:hAnsi="Arial" w:cs="Arial"/>
              </w:rPr>
              <w:t xml:space="preserve">risk of the project. As detailed in the </w:t>
            </w:r>
            <w:hyperlink r:id="rId13" w:history="1">
              <w:r w:rsidR="00D02AC4" w:rsidRPr="00977A14">
                <w:rPr>
                  <w:rStyle w:val="Hyperlink"/>
                  <w:rFonts w:ascii="Arial" w:hAnsi="Arial" w:cs="Arial"/>
                </w:rPr>
                <w:t>Procurement Procedure</w:t>
              </w:r>
            </w:hyperlink>
            <w:r w:rsidR="00D02AC4" w:rsidRPr="00977A14">
              <w:rPr>
                <w:rFonts w:ascii="Arial" w:hAnsi="Arial" w:cs="Arial"/>
              </w:rPr>
              <w:t>, the level of the Bank’s prior review for each project is determined based on project procurement risk. High</w:t>
            </w:r>
            <w:r w:rsidR="00163D8F">
              <w:rPr>
                <w:rFonts w:ascii="Arial" w:hAnsi="Arial" w:cs="Arial"/>
              </w:rPr>
              <w:t>er</w:t>
            </w:r>
            <w:r w:rsidR="00D02AC4" w:rsidRPr="00977A14">
              <w:rPr>
                <w:rFonts w:ascii="Arial" w:hAnsi="Arial" w:cs="Arial"/>
              </w:rPr>
              <w:t xml:space="preserve"> risk projects have lower thresholds for the Bank’s prior review. In addition, projects in risky environments such as situations of fragility and conflict are eligible for the Bank’s </w:t>
            </w:r>
            <w:r w:rsidR="00D02AC4" w:rsidRPr="00977A14">
              <w:rPr>
                <w:rFonts w:ascii="Arial" w:hAnsi="Arial" w:cs="Arial"/>
              </w:rPr>
              <w:lastRenderedPageBreak/>
              <w:t xml:space="preserve">procurement hands-on expanded implementation support.   </w:t>
            </w:r>
            <w:r w:rsidR="007C0E99">
              <w:rPr>
                <w:rFonts w:ascii="Arial" w:hAnsi="Arial" w:cs="Arial"/>
              </w:rPr>
              <w:t>R</w:t>
            </w:r>
            <w:r w:rsidR="00D02AC4" w:rsidRPr="00977A14">
              <w:rPr>
                <w:rFonts w:ascii="Arial" w:hAnsi="Arial" w:cs="Arial"/>
              </w:rPr>
              <w:t>isky procurement approaches such as the use of BAFO, Competitive Dialogue and Negotiations are subject to independent Probity Assurance and the Bank’s Prior Review irrespective of the contract value.</w:t>
            </w:r>
          </w:p>
          <w:p w:rsidR="00C14F85" w:rsidRPr="00977A14" w:rsidRDefault="00C14F85" w:rsidP="00210C21">
            <w:pPr>
              <w:spacing w:before="120" w:after="240"/>
              <w:ind w:left="432" w:hanging="432"/>
              <w:cnfStyle w:val="000000100000" w:firstRow="0" w:lastRow="0" w:firstColumn="0" w:lastColumn="0" w:oddVBand="0" w:evenVBand="0" w:oddHBand="1" w:evenHBand="0" w:firstRowFirstColumn="0" w:firstRowLastColumn="0" w:lastRowFirstColumn="0" w:lastRowLastColumn="0"/>
              <w:rPr>
                <w:rFonts w:ascii="Arial" w:hAnsi="Arial" w:cs="Arial"/>
              </w:rPr>
            </w:pPr>
            <w:r w:rsidRPr="00977A14">
              <w:rPr>
                <w:rFonts w:ascii="Arial" w:hAnsi="Arial" w:cs="Arial"/>
                <w:b/>
                <w:color w:val="70AD47" w:themeColor="accent6"/>
              </w:rPr>
              <w:t>A</w:t>
            </w:r>
            <w:r>
              <w:rPr>
                <w:rFonts w:ascii="Arial" w:hAnsi="Arial" w:cs="Arial"/>
                <w:b/>
                <w:color w:val="70AD47" w:themeColor="accent6"/>
              </w:rPr>
              <w:t>2</w:t>
            </w:r>
            <w:r w:rsidRPr="00977A14">
              <w:rPr>
                <w:rFonts w:ascii="Arial" w:hAnsi="Arial" w:cs="Arial"/>
                <w:b/>
                <w:color w:val="70AD47" w:themeColor="accent6"/>
              </w:rPr>
              <w:t>:</w:t>
            </w:r>
            <w:r w:rsidRPr="00977A14">
              <w:rPr>
                <w:rFonts w:ascii="Arial" w:hAnsi="Arial" w:cs="Arial"/>
              </w:rPr>
              <w:t xml:space="preserve"> </w:t>
            </w:r>
            <w:r>
              <w:rPr>
                <w:rFonts w:ascii="Arial" w:hAnsi="Arial" w:cs="Arial"/>
              </w:rPr>
              <w:t>As explained above, the Bank tailors its due diligence and implementation support</w:t>
            </w:r>
            <w:r w:rsidR="00AF3E3A">
              <w:rPr>
                <w:rFonts w:ascii="Arial" w:hAnsi="Arial" w:cs="Arial"/>
              </w:rPr>
              <w:t xml:space="preserve"> based on the project risk and complexity</w:t>
            </w:r>
            <w:r>
              <w:rPr>
                <w:rFonts w:ascii="Arial" w:hAnsi="Arial" w:cs="Arial"/>
              </w:rPr>
              <w:t>. Riskier projects and approaches are subject to more due diligence than lower risk ones.</w:t>
            </w:r>
            <w:r w:rsidR="0013430B">
              <w:rPr>
                <w:rFonts w:ascii="Arial" w:hAnsi="Arial" w:cs="Arial"/>
              </w:rPr>
              <w:t xml:space="preserve"> Other measures include e.g. (i) </w:t>
            </w:r>
            <w:r w:rsidR="001228EF">
              <w:rPr>
                <w:rFonts w:ascii="Arial" w:hAnsi="Arial" w:cs="Arial"/>
              </w:rPr>
              <w:t xml:space="preserve">failure to address complaints in accordance with applicable requirements may be </w:t>
            </w:r>
            <w:r w:rsidR="0013430B">
              <w:rPr>
                <w:rFonts w:ascii="Arial" w:hAnsi="Arial" w:cs="Arial"/>
              </w:rPr>
              <w:t>considered noncompliance that is subject to appropriate Bank</w:t>
            </w:r>
            <w:r w:rsidR="001228EF">
              <w:rPr>
                <w:rFonts w:ascii="Arial" w:hAnsi="Arial" w:cs="Arial"/>
              </w:rPr>
              <w:t xml:space="preserve">’s </w:t>
            </w:r>
            <w:r w:rsidR="0013430B">
              <w:rPr>
                <w:rFonts w:ascii="Arial" w:hAnsi="Arial" w:cs="Arial"/>
              </w:rPr>
              <w:t>action</w:t>
            </w:r>
            <w:r w:rsidR="001228EF">
              <w:rPr>
                <w:rFonts w:ascii="Arial" w:hAnsi="Arial" w:cs="Arial"/>
              </w:rPr>
              <w:t>,</w:t>
            </w:r>
            <w:r w:rsidR="0013430B">
              <w:rPr>
                <w:rFonts w:ascii="Arial" w:hAnsi="Arial" w:cs="Arial"/>
              </w:rPr>
              <w:t>(ii) for international competitive procurement subject to the Bank</w:t>
            </w:r>
            <w:r w:rsidR="004D0015">
              <w:rPr>
                <w:rFonts w:ascii="Arial" w:hAnsi="Arial" w:cs="Arial"/>
              </w:rPr>
              <w:t>’</w:t>
            </w:r>
            <w:r w:rsidR="0013430B">
              <w:rPr>
                <w:rFonts w:ascii="Arial" w:hAnsi="Arial" w:cs="Arial"/>
              </w:rPr>
              <w:t xml:space="preserve">s prior review, </w:t>
            </w:r>
            <w:r w:rsidR="00210C21">
              <w:rPr>
                <w:rFonts w:ascii="Arial" w:hAnsi="Arial" w:cs="Arial"/>
              </w:rPr>
              <w:t>B</w:t>
            </w:r>
            <w:r w:rsidR="0013430B">
              <w:rPr>
                <w:rFonts w:ascii="Arial" w:hAnsi="Arial" w:cs="Arial"/>
              </w:rPr>
              <w:t>orrowers are required to provide a summary of the debriefing to the Bank, (iii) the new STEP system enables the Bank to more effectively monitor the procurement process etc.</w:t>
            </w:r>
          </w:p>
        </w:tc>
      </w:tr>
      <w:tr w:rsidR="00686869" w:rsidTr="00AA3D23">
        <w:tc>
          <w:tcPr>
            <w:cnfStyle w:val="001000000000" w:firstRow="0" w:lastRow="0" w:firstColumn="1" w:lastColumn="0" w:oddVBand="0" w:evenVBand="0" w:oddHBand="0" w:evenHBand="0" w:firstRowFirstColumn="0" w:firstRowLastColumn="0" w:lastRowFirstColumn="0" w:lastRowLastColumn="0"/>
            <w:tcW w:w="985"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686869" w:rsidRPr="00977A14" w:rsidRDefault="00686869" w:rsidP="00686869">
            <w:pPr>
              <w:pStyle w:val="ListParagraph"/>
              <w:numPr>
                <w:ilvl w:val="0"/>
                <w:numId w:val="1"/>
              </w:numPr>
              <w:tabs>
                <w:tab w:val="left" w:pos="360"/>
              </w:tabs>
              <w:spacing w:before="120" w:after="120"/>
              <w:ind w:left="337" w:right="39"/>
              <w:contextualSpacing w:val="0"/>
              <w:rPr>
                <w:rFonts w:ascii="Arial" w:hAnsi="Arial" w:cs="Arial"/>
              </w:rPr>
            </w:pPr>
          </w:p>
        </w:tc>
        <w:tc>
          <w:tcPr>
            <w:tcW w:w="5310"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686869" w:rsidRPr="00977A14" w:rsidRDefault="00D47913" w:rsidP="00686869">
            <w:pPr>
              <w:spacing w:before="120" w:after="240"/>
              <w:ind w:right="342"/>
              <w:cnfStyle w:val="000000000000" w:firstRow="0" w:lastRow="0" w:firstColumn="0" w:lastColumn="0" w:oddVBand="0" w:evenVBand="0" w:oddHBand="0" w:evenHBand="0" w:firstRowFirstColumn="0" w:firstRowLastColumn="0" w:lastRowFirstColumn="0" w:lastRowLastColumn="0"/>
              <w:rPr>
                <w:rFonts w:ascii="Arial" w:hAnsi="Arial" w:cs="Arial"/>
                <w:b/>
                <w:color w:val="323E4F" w:themeColor="text2" w:themeShade="BF"/>
              </w:rPr>
            </w:pPr>
            <w:r w:rsidRPr="00977A14">
              <w:rPr>
                <w:rFonts w:ascii="Arial" w:hAnsi="Arial" w:cs="Arial"/>
                <w:b/>
                <w:color w:val="323E4F" w:themeColor="text2" w:themeShade="BF"/>
              </w:rPr>
              <w:t>Framework Agreements</w:t>
            </w:r>
          </w:p>
          <w:p w:rsidR="00686869" w:rsidRPr="00977A14" w:rsidRDefault="00686869" w:rsidP="00FF618E">
            <w:pPr>
              <w:spacing w:before="120" w:after="240"/>
              <w:ind w:left="522" w:right="342" w:hanging="522"/>
              <w:cnfStyle w:val="000000000000" w:firstRow="0" w:lastRow="0" w:firstColumn="0" w:lastColumn="0" w:oddVBand="0" w:evenVBand="0" w:oddHBand="0" w:evenHBand="0" w:firstRowFirstColumn="0" w:firstRowLastColumn="0" w:lastRowFirstColumn="0" w:lastRowLastColumn="0"/>
              <w:rPr>
                <w:rFonts w:ascii="Arial" w:hAnsi="Arial" w:cs="Arial"/>
              </w:rPr>
            </w:pPr>
            <w:r w:rsidRPr="00977A14">
              <w:rPr>
                <w:rFonts w:ascii="Arial" w:hAnsi="Arial" w:cs="Arial"/>
                <w:b/>
                <w:color w:val="C00000"/>
              </w:rPr>
              <w:t>Q1:</w:t>
            </w:r>
            <w:r w:rsidRPr="00977A14">
              <w:rPr>
                <w:rFonts w:ascii="Arial" w:hAnsi="Arial" w:cs="Arial"/>
                <w:color w:val="C00000"/>
              </w:rPr>
              <w:t xml:space="preserve">  </w:t>
            </w:r>
            <w:r w:rsidR="00D47913" w:rsidRPr="00977A14">
              <w:rPr>
                <w:rFonts w:ascii="Arial" w:hAnsi="Arial" w:cs="Arial"/>
              </w:rPr>
              <w:t>When will</w:t>
            </w:r>
            <w:r w:rsidR="007C0E99">
              <w:rPr>
                <w:rFonts w:ascii="Arial" w:hAnsi="Arial" w:cs="Arial"/>
              </w:rPr>
              <w:t xml:space="preserve"> the</w:t>
            </w:r>
            <w:r w:rsidR="00D47913" w:rsidRPr="00977A14">
              <w:rPr>
                <w:rFonts w:ascii="Arial" w:hAnsi="Arial" w:cs="Arial"/>
              </w:rPr>
              <w:t xml:space="preserve"> framework contracts document be av</w:t>
            </w:r>
            <w:r w:rsidR="007C0E99">
              <w:rPr>
                <w:rFonts w:ascii="Arial" w:hAnsi="Arial" w:cs="Arial"/>
              </w:rPr>
              <w:t>ailable and how will it be used</w:t>
            </w:r>
            <w:r w:rsidRPr="00977A14">
              <w:rPr>
                <w:rFonts w:ascii="Arial" w:hAnsi="Arial" w:cs="Arial"/>
              </w:rPr>
              <w:t xml:space="preserve">? </w:t>
            </w:r>
          </w:p>
        </w:tc>
        <w:tc>
          <w:tcPr>
            <w:tcW w:w="6660"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686869" w:rsidRPr="00977A14" w:rsidRDefault="00686869" w:rsidP="00686869">
            <w:pPr>
              <w:spacing w:before="120" w:after="240"/>
              <w:ind w:left="432" w:hanging="432"/>
              <w:cnfStyle w:val="000000000000" w:firstRow="0" w:lastRow="0" w:firstColumn="0" w:lastColumn="0" w:oddVBand="0" w:evenVBand="0" w:oddHBand="0" w:evenHBand="0" w:firstRowFirstColumn="0" w:firstRowLastColumn="0" w:lastRowFirstColumn="0" w:lastRowLastColumn="0"/>
              <w:rPr>
                <w:rFonts w:ascii="Arial" w:hAnsi="Arial" w:cs="Arial"/>
                <w:b/>
                <w:color w:val="70AD47" w:themeColor="accent6"/>
              </w:rPr>
            </w:pPr>
          </w:p>
          <w:p w:rsidR="00AF3E3A" w:rsidRDefault="00686869" w:rsidP="007C0E99">
            <w:pPr>
              <w:spacing w:before="120" w:after="240"/>
              <w:ind w:left="432" w:hanging="432"/>
              <w:cnfStyle w:val="000000000000" w:firstRow="0" w:lastRow="0" w:firstColumn="0" w:lastColumn="0" w:oddVBand="0" w:evenVBand="0" w:oddHBand="0" w:evenHBand="0" w:firstRowFirstColumn="0" w:firstRowLastColumn="0" w:lastRowFirstColumn="0" w:lastRowLastColumn="0"/>
              <w:rPr>
                <w:rFonts w:ascii="Arial" w:hAnsi="Arial" w:cs="Arial"/>
              </w:rPr>
            </w:pPr>
            <w:r w:rsidRPr="00977A14">
              <w:rPr>
                <w:rFonts w:ascii="Arial" w:hAnsi="Arial" w:cs="Arial"/>
                <w:b/>
                <w:color w:val="70AD47" w:themeColor="accent6"/>
              </w:rPr>
              <w:t>A1:</w:t>
            </w:r>
            <w:r w:rsidR="00F379B6" w:rsidRPr="00977A14">
              <w:rPr>
                <w:rFonts w:ascii="Arial" w:hAnsi="Arial" w:cs="Arial"/>
              </w:rPr>
              <w:t xml:space="preserve"> </w:t>
            </w:r>
            <w:r w:rsidR="00AF3E3A" w:rsidRPr="00977A14">
              <w:rPr>
                <w:rFonts w:ascii="Arial" w:hAnsi="Arial" w:cs="Arial"/>
              </w:rPr>
              <w:t xml:space="preserve">The SPD for </w:t>
            </w:r>
            <w:r w:rsidR="0034386B">
              <w:rPr>
                <w:rFonts w:ascii="Arial" w:hAnsi="Arial" w:cs="Arial"/>
              </w:rPr>
              <w:t>f</w:t>
            </w:r>
            <w:r w:rsidR="00AF3E3A" w:rsidRPr="00977A14">
              <w:rPr>
                <w:rFonts w:ascii="Arial" w:hAnsi="Arial" w:cs="Arial"/>
              </w:rPr>
              <w:t xml:space="preserve">ramework </w:t>
            </w:r>
            <w:r w:rsidR="0034386B">
              <w:rPr>
                <w:rFonts w:ascii="Arial" w:hAnsi="Arial" w:cs="Arial"/>
              </w:rPr>
              <w:t>a</w:t>
            </w:r>
            <w:r w:rsidR="00AF3E3A" w:rsidRPr="00977A14">
              <w:rPr>
                <w:rFonts w:ascii="Arial" w:hAnsi="Arial" w:cs="Arial"/>
              </w:rPr>
              <w:t xml:space="preserve">greements is being developed and </w:t>
            </w:r>
            <w:r w:rsidR="00AF3E3A">
              <w:rPr>
                <w:rFonts w:ascii="Arial" w:hAnsi="Arial" w:cs="Arial"/>
              </w:rPr>
              <w:t>is planned to</w:t>
            </w:r>
            <w:r w:rsidR="00AF3E3A" w:rsidRPr="00977A14">
              <w:rPr>
                <w:rFonts w:ascii="Arial" w:hAnsi="Arial" w:cs="Arial"/>
              </w:rPr>
              <w:t xml:space="preserve"> be available by end of October 2017.</w:t>
            </w:r>
          </w:p>
          <w:p w:rsidR="00686869" w:rsidRPr="00977A14" w:rsidRDefault="00D47913" w:rsidP="0034386B">
            <w:pPr>
              <w:spacing w:before="120" w:after="240"/>
              <w:ind w:left="432" w:firstLine="23"/>
              <w:cnfStyle w:val="000000000000" w:firstRow="0" w:lastRow="0" w:firstColumn="0" w:lastColumn="0" w:oddVBand="0" w:evenVBand="0" w:oddHBand="0" w:evenHBand="0" w:firstRowFirstColumn="0" w:firstRowLastColumn="0" w:lastRowFirstColumn="0" w:lastRowLastColumn="0"/>
              <w:rPr>
                <w:rFonts w:ascii="Arial" w:hAnsi="Arial" w:cs="Arial"/>
              </w:rPr>
            </w:pPr>
            <w:r w:rsidRPr="00977A14">
              <w:rPr>
                <w:rFonts w:ascii="Arial" w:hAnsi="Arial" w:cs="Arial"/>
              </w:rPr>
              <w:t xml:space="preserve">A framework agreement is an agreement with one or more firms that establishes the terms and conditions that will govern any contract awarded during the term of the </w:t>
            </w:r>
            <w:r w:rsidR="0034386B">
              <w:rPr>
                <w:rFonts w:ascii="Arial" w:hAnsi="Arial" w:cs="Arial"/>
              </w:rPr>
              <w:t>framework agreement</w:t>
            </w:r>
            <w:r w:rsidRPr="00977A14">
              <w:rPr>
                <w:rFonts w:ascii="Arial" w:hAnsi="Arial" w:cs="Arial"/>
              </w:rPr>
              <w:t xml:space="preserve"> (a call-off contract).  The terms and conditions will usually include the fee rate, charge rate or pricing mechanism.  </w:t>
            </w:r>
            <w:r w:rsidR="0034386B">
              <w:rPr>
                <w:rFonts w:ascii="Arial" w:hAnsi="Arial" w:cs="Arial"/>
              </w:rPr>
              <w:t>Framework agreements</w:t>
            </w:r>
            <w:r w:rsidR="0034386B" w:rsidRPr="00977A14">
              <w:rPr>
                <w:rFonts w:ascii="Arial" w:hAnsi="Arial" w:cs="Arial"/>
              </w:rPr>
              <w:t xml:space="preserve"> </w:t>
            </w:r>
            <w:r w:rsidRPr="00977A14">
              <w:rPr>
                <w:rFonts w:ascii="Arial" w:hAnsi="Arial" w:cs="Arial"/>
              </w:rPr>
              <w:t xml:space="preserve">may be established for the anticipated procurement of </w:t>
            </w:r>
            <w:r w:rsidR="001D7F29">
              <w:rPr>
                <w:rFonts w:ascii="Arial" w:hAnsi="Arial" w:cs="Arial"/>
              </w:rPr>
              <w:t>GWNcS</w:t>
            </w:r>
            <w:r w:rsidR="004D0015">
              <w:rPr>
                <w:rFonts w:ascii="Arial" w:hAnsi="Arial" w:cs="Arial"/>
              </w:rPr>
              <w:t xml:space="preserve"> or CS</w:t>
            </w:r>
            <w:r w:rsidRPr="00977A14">
              <w:rPr>
                <w:rFonts w:ascii="Arial" w:hAnsi="Arial" w:cs="Arial"/>
              </w:rPr>
              <w:t xml:space="preserve">, as and when required by Borrowers, over a specified period of time.  A </w:t>
            </w:r>
            <w:r w:rsidR="0034386B">
              <w:rPr>
                <w:rFonts w:ascii="Arial" w:hAnsi="Arial" w:cs="Arial"/>
              </w:rPr>
              <w:t>framework agreement</w:t>
            </w:r>
            <w:r w:rsidR="0034386B" w:rsidRPr="00977A14">
              <w:rPr>
                <w:rFonts w:ascii="Arial" w:hAnsi="Arial" w:cs="Arial"/>
              </w:rPr>
              <w:t xml:space="preserve"> </w:t>
            </w:r>
            <w:r w:rsidRPr="00977A14">
              <w:rPr>
                <w:rFonts w:ascii="Arial" w:hAnsi="Arial" w:cs="Arial"/>
              </w:rPr>
              <w:t xml:space="preserve">does not commit either party to procure or supply.  Once established, a </w:t>
            </w:r>
            <w:r w:rsidR="0034386B">
              <w:rPr>
                <w:rFonts w:ascii="Arial" w:hAnsi="Arial" w:cs="Arial"/>
              </w:rPr>
              <w:t xml:space="preserve">framework </w:t>
            </w:r>
            <w:r w:rsidR="0034386B">
              <w:rPr>
                <w:rFonts w:ascii="Arial" w:hAnsi="Arial" w:cs="Arial"/>
              </w:rPr>
              <w:lastRenderedPageBreak/>
              <w:t>agreement</w:t>
            </w:r>
            <w:r w:rsidR="0034386B" w:rsidRPr="00977A14">
              <w:rPr>
                <w:rFonts w:ascii="Arial" w:hAnsi="Arial" w:cs="Arial"/>
              </w:rPr>
              <w:t xml:space="preserve"> </w:t>
            </w:r>
            <w:r w:rsidRPr="00977A14">
              <w:rPr>
                <w:rFonts w:ascii="Arial" w:hAnsi="Arial" w:cs="Arial"/>
              </w:rPr>
              <w:t xml:space="preserve">provides a fast and efficient way to procure Goods, Works or Non-consulting Services. The Procurement Regulations also allow Borrowers to finance </w:t>
            </w:r>
            <w:r w:rsidR="001D7F29">
              <w:rPr>
                <w:rFonts w:ascii="Arial" w:hAnsi="Arial" w:cs="Arial"/>
              </w:rPr>
              <w:t>GWNcS</w:t>
            </w:r>
            <w:r w:rsidRPr="00977A14">
              <w:rPr>
                <w:rFonts w:ascii="Arial" w:hAnsi="Arial" w:cs="Arial"/>
              </w:rPr>
              <w:t xml:space="preserve"> </w:t>
            </w:r>
            <w:r w:rsidR="004D0015">
              <w:rPr>
                <w:rFonts w:ascii="Arial" w:hAnsi="Arial" w:cs="Arial"/>
              </w:rPr>
              <w:t xml:space="preserve"> or CS </w:t>
            </w:r>
            <w:r w:rsidRPr="00977A14">
              <w:rPr>
                <w:rFonts w:ascii="Arial" w:hAnsi="Arial" w:cs="Arial"/>
              </w:rPr>
              <w:t>from existing framework agreements if they are consistent with the Core Procurement Principles.</w:t>
            </w:r>
          </w:p>
        </w:tc>
      </w:tr>
      <w:tr w:rsidR="00D47913" w:rsidTr="00AA3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D47913" w:rsidRPr="00977A14" w:rsidRDefault="00D47913" w:rsidP="00D47913">
            <w:pPr>
              <w:pStyle w:val="ListParagraph"/>
              <w:numPr>
                <w:ilvl w:val="0"/>
                <w:numId w:val="1"/>
              </w:numPr>
              <w:tabs>
                <w:tab w:val="left" w:pos="360"/>
              </w:tabs>
              <w:spacing w:before="120" w:after="120"/>
              <w:ind w:left="337" w:right="39"/>
              <w:contextualSpacing w:val="0"/>
              <w:rPr>
                <w:rFonts w:ascii="Arial" w:hAnsi="Arial" w:cs="Arial"/>
              </w:rPr>
            </w:pPr>
          </w:p>
        </w:tc>
        <w:tc>
          <w:tcPr>
            <w:tcW w:w="5310"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D47913" w:rsidRPr="00977A14" w:rsidRDefault="00D47913" w:rsidP="00D47913">
            <w:pPr>
              <w:spacing w:before="120" w:after="240"/>
              <w:ind w:right="342"/>
              <w:cnfStyle w:val="000000100000" w:firstRow="0" w:lastRow="0" w:firstColumn="0" w:lastColumn="0" w:oddVBand="0" w:evenVBand="0" w:oddHBand="1" w:evenHBand="0" w:firstRowFirstColumn="0" w:firstRowLastColumn="0" w:lastRowFirstColumn="0" w:lastRowLastColumn="0"/>
              <w:rPr>
                <w:rFonts w:ascii="Arial" w:hAnsi="Arial" w:cs="Arial"/>
                <w:b/>
                <w:color w:val="323E4F" w:themeColor="text2" w:themeShade="BF"/>
              </w:rPr>
            </w:pPr>
            <w:r w:rsidRPr="00977A14">
              <w:rPr>
                <w:rFonts w:ascii="Arial" w:hAnsi="Arial" w:cs="Arial"/>
                <w:b/>
                <w:color w:val="323E4F" w:themeColor="text2" w:themeShade="BF"/>
              </w:rPr>
              <w:t>Engagement with Industry</w:t>
            </w:r>
          </w:p>
          <w:p w:rsidR="00D47913" w:rsidRPr="00977A14" w:rsidRDefault="00D47913" w:rsidP="00D47913">
            <w:pPr>
              <w:spacing w:before="120" w:after="240"/>
              <w:ind w:left="522" w:right="342" w:hanging="522"/>
              <w:cnfStyle w:val="000000100000" w:firstRow="0" w:lastRow="0" w:firstColumn="0" w:lastColumn="0" w:oddVBand="0" w:evenVBand="0" w:oddHBand="1" w:evenHBand="0" w:firstRowFirstColumn="0" w:firstRowLastColumn="0" w:lastRowFirstColumn="0" w:lastRowLastColumn="0"/>
              <w:rPr>
                <w:rFonts w:ascii="Arial" w:hAnsi="Arial" w:cs="Arial"/>
              </w:rPr>
            </w:pPr>
            <w:r w:rsidRPr="00977A14">
              <w:rPr>
                <w:rFonts w:ascii="Arial" w:hAnsi="Arial" w:cs="Arial"/>
                <w:b/>
                <w:color w:val="C00000"/>
              </w:rPr>
              <w:t>Q1:</w:t>
            </w:r>
            <w:r w:rsidRPr="00977A14">
              <w:rPr>
                <w:rFonts w:ascii="Arial" w:hAnsi="Arial" w:cs="Arial"/>
                <w:color w:val="C00000"/>
              </w:rPr>
              <w:t xml:space="preserve">  </w:t>
            </w:r>
            <w:r w:rsidRPr="00977A14">
              <w:rPr>
                <w:rFonts w:ascii="Arial" w:hAnsi="Arial" w:cs="Arial"/>
              </w:rPr>
              <w:t>Are there open discussions with Industry before the procurement is completed or the procurement document issued?</w:t>
            </w:r>
          </w:p>
        </w:tc>
        <w:tc>
          <w:tcPr>
            <w:tcW w:w="6660"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D47913" w:rsidRPr="00977A14" w:rsidRDefault="00D47913" w:rsidP="00D47913">
            <w:pPr>
              <w:spacing w:before="120" w:after="240"/>
              <w:ind w:left="432" w:hanging="432"/>
              <w:cnfStyle w:val="000000100000" w:firstRow="0" w:lastRow="0" w:firstColumn="0" w:lastColumn="0" w:oddVBand="0" w:evenVBand="0" w:oddHBand="1" w:evenHBand="0" w:firstRowFirstColumn="0" w:firstRowLastColumn="0" w:lastRowFirstColumn="0" w:lastRowLastColumn="0"/>
              <w:rPr>
                <w:rFonts w:ascii="Arial" w:hAnsi="Arial" w:cs="Arial"/>
                <w:b/>
                <w:color w:val="70AD47" w:themeColor="accent6"/>
              </w:rPr>
            </w:pPr>
          </w:p>
          <w:p w:rsidR="00D47913" w:rsidRPr="00977A14" w:rsidRDefault="00D47913" w:rsidP="004D0015">
            <w:pPr>
              <w:spacing w:before="120" w:after="240"/>
              <w:ind w:left="432" w:hanging="432"/>
              <w:cnfStyle w:val="000000100000" w:firstRow="0" w:lastRow="0" w:firstColumn="0" w:lastColumn="0" w:oddVBand="0" w:evenVBand="0" w:oddHBand="1" w:evenHBand="0" w:firstRowFirstColumn="0" w:firstRowLastColumn="0" w:lastRowFirstColumn="0" w:lastRowLastColumn="0"/>
              <w:rPr>
                <w:rFonts w:ascii="Arial" w:hAnsi="Arial" w:cs="Arial"/>
              </w:rPr>
            </w:pPr>
            <w:r w:rsidRPr="00977A14">
              <w:rPr>
                <w:rFonts w:ascii="Arial" w:hAnsi="Arial" w:cs="Arial"/>
                <w:b/>
                <w:color w:val="70AD47" w:themeColor="accent6"/>
              </w:rPr>
              <w:t>A1:</w:t>
            </w:r>
            <w:r w:rsidRPr="00977A14">
              <w:rPr>
                <w:rFonts w:ascii="Arial" w:hAnsi="Arial" w:cs="Arial"/>
              </w:rPr>
              <w:t xml:space="preserve"> Generally the </w:t>
            </w:r>
            <w:r w:rsidR="007C0E99">
              <w:rPr>
                <w:rFonts w:ascii="Arial" w:hAnsi="Arial" w:cs="Arial"/>
              </w:rPr>
              <w:t>NPF</w:t>
            </w:r>
            <w:r w:rsidRPr="00977A14">
              <w:rPr>
                <w:rFonts w:ascii="Arial" w:hAnsi="Arial" w:cs="Arial"/>
              </w:rPr>
              <w:t xml:space="preserve"> </w:t>
            </w:r>
            <w:r w:rsidR="004D0015">
              <w:rPr>
                <w:rFonts w:ascii="Arial" w:hAnsi="Arial" w:cs="Arial"/>
              </w:rPr>
              <w:t xml:space="preserve">encourages </w:t>
            </w:r>
            <w:r w:rsidRPr="00977A14">
              <w:rPr>
                <w:rFonts w:ascii="Arial" w:hAnsi="Arial" w:cs="Arial"/>
              </w:rPr>
              <w:t xml:space="preserve">Borrowers to have more open discussions with the industry </w:t>
            </w:r>
            <w:r w:rsidR="007C0E99">
              <w:rPr>
                <w:rFonts w:ascii="Arial" w:hAnsi="Arial" w:cs="Arial"/>
              </w:rPr>
              <w:t xml:space="preserve">before and </w:t>
            </w:r>
            <w:r w:rsidRPr="00977A14">
              <w:rPr>
                <w:rFonts w:ascii="Arial" w:hAnsi="Arial" w:cs="Arial"/>
              </w:rPr>
              <w:t xml:space="preserve">during the procurement process. The specific approach will vary depending on the complexity, risk, value and the nature of the industry. Complex procurement may require more </w:t>
            </w:r>
            <w:r w:rsidR="004D0015">
              <w:rPr>
                <w:rFonts w:ascii="Arial" w:hAnsi="Arial" w:cs="Arial"/>
              </w:rPr>
              <w:t xml:space="preserve">upfront </w:t>
            </w:r>
            <w:r w:rsidRPr="00977A14">
              <w:rPr>
                <w:rFonts w:ascii="Arial" w:hAnsi="Arial" w:cs="Arial"/>
              </w:rPr>
              <w:t>discussions with industry. This may take place through multiple stage procurement</w:t>
            </w:r>
            <w:r w:rsidR="00E25435">
              <w:rPr>
                <w:rFonts w:ascii="Arial" w:hAnsi="Arial" w:cs="Arial"/>
              </w:rPr>
              <w:t xml:space="preserve"> or during the preparation of the PPSD</w:t>
            </w:r>
            <w:r w:rsidRPr="00977A14">
              <w:rPr>
                <w:rFonts w:ascii="Arial" w:hAnsi="Arial" w:cs="Arial"/>
              </w:rPr>
              <w:t xml:space="preserve">. The NPF also allows the Bank to engage with industry under the </w:t>
            </w:r>
            <w:hyperlink r:id="rId14" w:history="1">
              <w:r w:rsidRPr="00977A14">
                <w:rPr>
                  <w:rStyle w:val="Hyperlink"/>
                  <w:rFonts w:ascii="Arial" w:hAnsi="Arial" w:cs="Arial"/>
                </w:rPr>
                <w:t>Industry Engagement Program</w:t>
              </w:r>
            </w:hyperlink>
            <w:r w:rsidRPr="00977A14">
              <w:rPr>
                <w:rFonts w:ascii="Arial" w:hAnsi="Arial" w:cs="Arial"/>
              </w:rPr>
              <w:t xml:space="preserve"> </w:t>
            </w:r>
            <w:r w:rsidR="00E25435">
              <w:rPr>
                <w:rFonts w:ascii="Arial" w:hAnsi="Arial" w:cs="Arial"/>
              </w:rPr>
              <w:t xml:space="preserve">to </w:t>
            </w:r>
            <w:r w:rsidRPr="00977A14">
              <w:rPr>
                <w:rFonts w:ascii="Arial" w:hAnsi="Arial" w:cs="Arial"/>
              </w:rPr>
              <w:t xml:space="preserve">identify ways to resolve key procurement </w:t>
            </w:r>
            <w:r w:rsidR="004D0015">
              <w:rPr>
                <w:rFonts w:ascii="Arial" w:hAnsi="Arial" w:cs="Arial"/>
              </w:rPr>
              <w:t xml:space="preserve">issues </w:t>
            </w:r>
            <w:r w:rsidRPr="00977A14">
              <w:rPr>
                <w:rFonts w:ascii="Arial" w:hAnsi="Arial" w:cs="Arial"/>
              </w:rPr>
              <w:t>in target areas and tailor and adapt processes</w:t>
            </w:r>
            <w:r w:rsidR="004D0015">
              <w:rPr>
                <w:rFonts w:ascii="Arial" w:hAnsi="Arial" w:cs="Arial"/>
              </w:rPr>
              <w:t xml:space="preserve">, approaches </w:t>
            </w:r>
            <w:r w:rsidRPr="00977A14">
              <w:rPr>
                <w:rFonts w:ascii="Arial" w:hAnsi="Arial" w:cs="Arial"/>
              </w:rPr>
              <w:t xml:space="preserve">and guidance to </w:t>
            </w:r>
            <w:r w:rsidR="004D0015">
              <w:rPr>
                <w:rFonts w:ascii="Arial" w:hAnsi="Arial" w:cs="Arial"/>
              </w:rPr>
              <w:t xml:space="preserve">address </w:t>
            </w:r>
            <w:r w:rsidRPr="00977A14">
              <w:rPr>
                <w:rFonts w:ascii="Arial" w:hAnsi="Arial" w:cs="Arial"/>
              </w:rPr>
              <w:t>them.</w:t>
            </w:r>
            <w:r w:rsidR="00884F36" w:rsidRPr="00884F36">
              <w:t xml:space="preserve"> </w:t>
            </w:r>
            <w:r w:rsidR="00884F36" w:rsidRPr="00884F36">
              <w:rPr>
                <w:rFonts w:ascii="Arial" w:hAnsi="Arial" w:cs="Arial"/>
              </w:rPr>
              <w:t>The IEP Program is designed to work closely with sector experts (both client and supply side) to identify and fix recurring procurement problems in World Bank financed projects, with the goal of achieving improved procurement and development outcomes</w:t>
            </w:r>
          </w:p>
        </w:tc>
      </w:tr>
      <w:tr w:rsidR="00D47913" w:rsidTr="00AA3D23">
        <w:tc>
          <w:tcPr>
            <w:cnfStyle w:val="001000000000" w:firstRow="0" w:lastRow="0" w:firstColumn="1" w:lastColumn="0" w:oddVBand="0" w:evenVBand="0" w:oddHBand="0" w:evenHBand="0" w:firstRowFirstColumn="0" w:firstRowLastColumn="0" w:lastRowFirstColumn="0" w:lastRowLastColumn="0"/>
            <w:tcW w:w="985"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D47913" w:rsidRPr="00977A14" w:rsidRDefault="00D47913" w:rsidP="00D47913">
            <w:pPr>
              <w:pStyle w:val="ListParagraph"/>
              <w:numPr>
                <w:ilvl w:val="0"/>
                <w:numId w:val="1"/>
              </w:numPr>
              <w:tabs>
                <w:tab w:val="left" w:pos="360"/>
              </w:tabs>
              <w:spacing w:before="120" w:after="120"/>
              <w:ind w:left="337" w:right="39"/>
              <w:contextualSpacing w:val="0"/>
              <w:rPr>
                <w:rFonts w:ascii="Arial" w:hAnsi="Arial" w:cs="Arial"/>
              </w:rPr>
            </w:pPr>
          </w:p>
        </w:tc>
        <w:tc>
          <w:tcPr>
            <w:tcW w:w="5310"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D47913" w:rsidRPr="00977A14" w:rsidRDefault="00D47913" w:rsidP="00D47913">
            <w:pPr>
              <w:spacing w:before="120" w:after="240"/>
              <w:ind w:right="342"/>
              <w:cnfStyle w:val="000000000000" w:firstRow="0" w:lastRow="0" w:firstColumn="0" w:lastColumn="0" w:oddVBand="0" w:evenVBand="0" w:oddHBand="0" w:evenHBand="0" w:firstRowFirstColumn="0" w:firstRowLastColumn="0" w:lastRowFirstColumn="0" w:lastRowLastColumn="0"/>
              <w:rPr>
                <w:rFonts w:ascii="Arial" w:hAnsi="Arial" w:cs="Arial"/>
                <w:b/>
                <w:color w:val="323E4F" w:themeColor="text2" w:themeShade="BF"/>
              </w:rPr>
            </w:pPr>
            <w:r w:rsidRPr="00977A14">
              <w:rPr>
                <w:rFonts w:ascii="Arial" w:hAnsi="Arial" w:cs="Arial"/>
                <w:b/>
                <w:color w:val="323E4F" w:themeColor="text2" w:themeShade="BF"/>
              </w:rPr>
              <w:t>Business Days</w:t>
            </w:r>
          </w:p>
          <w:p w:rsidR="00D47913" w:rsidRPr="00977A14" w:rsidRDefault="00D47913" w:rsidP="00D47913">
            <w:pPr>
              <w:spacing w:before="120" w:after="240"/>
              <w:ind w:left="522" w:right="342" w:hanging="522"/>
              <w:cnfStyle w:val="000000000000" w:firstRow="0" w:lastRow="0" w:firstColumn="0" w:lastColumn="0" w:oddVBand="0" w:evenVBand="0" w:oddHBand="0" w:evenHBand="0" w:firstRowFirstColumn="0" w:firstRowLastColumn="0" w:lastRowFirstColumn="0" w:lastRowLastColumn="0"/>
              <w:rPr>
                <w:rFonts w:ascii="Arial" w:hAnsi="Arial" w:cs="Arial"/>
              </w:rPr>
            </w:pPr>
            <w:r w:rsidRPr="00977A14">
              <w:rPr>
                <w:rFonts w:ascii="Arial" w:hAnsi="Arial" w:cs="Arial"/>
                <w:b/>
                <w:color w:val="C00000"/>
              </w:rPr>
              <w:t>Q1:</w:t>
            </w:r>
            <w:r w:rsidRPr="00977A14">
              <w:rPr>
                <w:rFonts w:ascii="Arial" w:hAnsi="Arial" w:cs="Arial"/>
                <w:color w:val="C00000"/>
              </w:rPr>
              <w:t xml:space="preserve">  </w:t>
            </w:r>
            <w:r w:rsidRPr="00977A14">
              <w:rPr>
                <w:rFonts w:ascii="Arial" w:hAnsi="Arial" w:cs="Arial"/>
              </w:rPr>
              <w:t>For international Bids how will Business Days be calculated?</w:t>
            </w:r>
          </w:p>
        </w:tc>
        <w:tc>
          <w:tcPr>
            <w:tcW w:w="6660"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D47913" w:rsidRPr="00977A14" w:rsidRDefault="00D47913" w:rsidP="00D47913">
            <w:pPr>
              <w:spacing w:before="120" w:after="240"/>
              <w:ind w:left="432" w:hanging="432"/>
              <w:cnfStyle w:val="000000000000" w:firstRow="0" w:lastRow="0" w:firstColumn="0" w:lastColumn="0" w:oddVBand="0" w:evenVBand="0" w:oddHBand="0" w:evenHBand="0" w:firstRowFirstColumn="0" w:firstRowLastColumn="0" w:lastRowFirstColumn="0" w:lastRowLastColumn="0"/>
              <w:rPr>
                <w:rFonts w:ascii="Arial" w:hAnsi="Arial" w:cs="Arial"/>
                <w:b/>
                <w:color w:val="70AD47" w:themeColor="accent6"/>
              </w:rPr>
            </w:pPr>
          </w:p>
          <w:p w:rsidR="00D47913" w:rsidRPr="00977A14" w:rsidRDefault="00D47913" w:rsidP="00D47913">
            <w:pPr>
              <w:spacing w:before="120" w:after="240"/>
              <w:ind w:left="432" w:hanging="432"/>
              <w:cnfStyle w:val="000000000000" w:firstRow="0" w:lastRow="0" w:firstColumn="0" w:lastColumn="0" w:oddVBand="0" w:evenVBand="0" w:oddHBand="0" w:evenHBand="0" w:firstRowFirstColumn="0" w:firstRowLastColumn="0" w:lastRowFirstColumn="0" w:lastRowLastColumn="0"/>
              <w:rPr>
                <w:rFonts w:ascii="Arial" w:hAnsi="Arial" w:cs="Arial"/>
              </w:rPr>
            </w:pPr>
            <w:r w:rsidRPr="00977A14">
              <w:rPr>
                <w:rFonts w:ascii="Arial" w:hAnsi="Arial" w:cs="Arial"/>
                <w:b/>
                <w:color w:val="70AD47" w:themeColor="accent6"/>
              </w:rPr>
              <w:t>A1:</w:t>
            </w:r>
            <w:r w:rsidRPr="00977A14">
              <w:rPr>
                <w:rFonts w:ascii="Arial" w:hAnsi="Arial" w:cs="Arial"/>
              </w:rPr>
              <w:t xml:space="preserve"> In accordance with the Procurement Regulations, a Business Day is any day that is an official working day of the Borrower.  It excludes the Borrower’s official public holidays</w:t>
            </w:r>
            <w:r w:rsidRPr="00977A14">
              <w:rPr>
                <w:rFonts w:ascii="Arial" w:hAnsi="Arial" w:cs="Arial"/>
                <w:color w:val="000000" w:themeColor="text1"/>
                <w14:props3d w14:extrusionH="0" w14:contourW="0" w14:prstMaterial="matte"/>
              </w:rPr>
              <w:t>.</w:t>
            </w:r>
          </w:p>
        </w:tc>
      </w:tr>
      <w:tr w:rsidR="00D47913" w:rsidTr="00AA3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D47913" w:rsidRPr="00977A14" w:rsidRDefault="00D47913" w:rsidP="00D47913">
            <w:pPr>
              <w:pStyle w:val="ListParagraph"/>
              <w:numPr>
                <w:ilvl w:val="0"/>
                <w:numId w:val="1"/>
              </w:numPr>
              <w:tabs>
                <w:tab w:val="left" w:pos="360"/>
              </w:tabs>
              <w:spacing w:before="120" w:after="120"/>
              <w:ind w:left="337" w:right="39"/>
              <w:contextualSpacing w:val="0"/>
              <w:rPr>
                <w:rFonts w:ascii="Arial" w:hAnsi="Arial" w:cs="Arial"/>
              </w:rPr>
            </w:pPr>
          </w:p>
        </w:tc>
        <w:tc>
          <w:tcPr>
            <w:tcW w:w="5310"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D47913" w:rsidRPr="00977A14" w:rsidRDefault="00D47913" w:rsidP="00D47913">
            <w:pPr>
              <w:spacing w:before="120" w:after="240"/>
              <w:ind w:right="342"/>
              <w:cnfStyle w:val="000000100000" w:firstRow="0" w:lastRow="0" w:firstColumn="0" w:lastColumn="0" w:oddVBand="0" w:evenVBand="0" w:oddHBand="1" w:evenHBand="0" w:firstRowFirstColumn="0" w:firstRowLastColumn="0" w:lastRowFirstColumn="0" w:lastRowLastColumn="0"/>
              <w:rPr>
                <w:rFonts w:ascii="Arial" w:hAnsi="Arial" w:cs="Arial"/>
                <w:b/>
                <w:color w:val="323E4F" w:themeColor="text2" w:themeShade="BF"/>
              </w:rPr>
            </w:pPr>
            <w:r w:rsidRPr="00977A14">
              <w:rPr>
                <w:rFonts w:ascii="Arial" w:hAnsi="Arial" w:cs="Arial"/>
                <w:b/>
                <w:color w:val="323E4F" w:themeColor="text2" w:themeShade="BF"/>
              </w:rPr>
              <w:t>SOE Eligibility</w:t>
            </w:r>
          </w:p>
          <w:p w:rsidR="00D47913" w:rsidRPr="00977A14" w:rsidRDefault="00D47913" w:rsidP="00163D8F">
            <w:pPr>
              <w:spacing w:before="120" w:after="240"/>
              <w:ind w:left="522" w:right="342" w:hanging="522"/>
              <w:cnfStyle w:val="000000100000" w:firstRow="0" w:lastRow="0" w:firstColumn="0" w:lastColumn="0" w:oddVBand="0" w:evenVBand="0" w:oddHBand="1" w:evenHBand="0" w:firstRowFirstColumn="0" w:firstRowLastColumn="0" w:lastRowFirstColumn="0" w:lastRowLastColumn="0"/>
              <w:rPr>
                <w:rFonts w:ascii="Arial" w:hAnsi="Arial" w:cs="Arial"/>
              </w:rPr>
            </w:pPr>
            <w:r w:rsidRPr="00977A14">
              <w:rPr>
                <w:rFonts w:ascii="Arial" w:hAnsi="Arial" w:cs="Arial"/>
                <w:b/>
                <w:color w:val="C00000"/>
              </w:rPr>
              <w:lastRenderedPageBreak/>
              <w:t>Q1:</w:t>
            </w:r>
            <w:r w:rsidRPr="00977A14">
              <w:rPr>
                <w:rFonts w:ascii="Arial" w:hAnsi="Arial" w:cs="Arial"/>
                <w:color w:val="C00000"/>
              </w:rPr>
              <w:t xml:space="preserve">  </w:t>
            </w:r>
            <w:r w:rsidR="00163D8F" w:rsidRPr="000253F0">
              <w:rPr>
                <w:rFonts w:ascii="Arial" w:hAnsi="Arial" w:cs="Arial"/>
                <w:color w:val="000000" w:themeColor="text1"/>
              </w:rPr>
              <w:t>Given the changes to the eligibility of SOEs</w:t>
            </w:r>
            <w:r w:rsidR="0034386B">
              <w:rPr>
                <w:rFonts w:ascii="Arial" w:hAnsi="Arial" w:cs="Arial"/>
                <w:color w:val="000000" w:themeColor="text1"/>
              </w:rPr>
              <w:t xml:space="preserve"> under the NPF</w:t>
            </w:r>
            <w:r w:rsidR="00163D8F" w:rsidRPr="000253F0">
              <w:rPr>
                <w:rFonts w:ascii="Arial" w:hAnsi="Arial" w:cs="Arial"/>
                <w:color w:val="000000" w:themeColor="text1"/>
              </w:rPr>
              <w:t>, a</w:t>
            </w:r>
            <w:r w:rsidRPr="000253F0">
              <w:rPr>
                <w:rFonts w:ascii="Arial" w:hAnsi="Arial" w:cs="Arial"/>
                <w:color w:val="000000" w:themeColor="text1"/>
              </w:rPr>
              <w:t xml:space="preserve">re </w:t>
            </w:r>
            <w:r w:rsidRPr="00977A14">
              <w:rPr>
                <w:rFonts w:ascii="Arial" w:hAnsi="Arial" w:cs="Arial"/>
              </w:rPr>
              <w:t>Borrowers required to advise all bidders</w:t>
            </w:r>
            <w:r w:rsidR="00E25435">
              <w:rPr>
                <w:rFonts w:ascii="Arial" w:hAnsi="Arial" w:cs="Arial"/>
              </w:rPr>
              <w:t xml:space="preserve"> during the procurement process whether</w:t>
            </w:r>
            <w:r w:rsidRPr="00977A14">
              <w:rPr>
                <w:rFonts w:ascii="Arial" w:hAnsi="Arial" w:cs="Arial"/>
              </w:rPr>
              <w:t xml:space="preserve"> SOEs </w:t>
            </w:r>
            <w:r w:rsidR="00E25435">
              <w:rPr>
                <w:rFonts w:ascii="Arial" w:hAnsi="Arial" w:cs="Arial"/>
              </w:rPr>
              <w:t>will be</w:t>
            </w:r>
            <w:r w:rsidRPr="00977A14">
              <w:rPr>
                <w:rFonts w:ascii="Arial" w:hAnsi="Arial" w:cs="Arial"/>
              </w:rPr>
              <w:t xml:space="preserve"> eligible</w:t>
            </w:r>
            <w:r w:rsidR="00E25435">
              <w:rPr>
                <w:rFonts w:ascii="Arial" w:hAnsi="Arial" w:cs="Arial"/>
              </w:rPr>
              <w:t>?</w:t>
            </w:r>
          </w:p>
        </w:tc>
        <w:tc>
          <w:tcPr>
            <w:tcW w:w="6660"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D47913" w:rsidRPr="00977A14" w:rsidRDefault="00D47913" w:rsidP="00D47913">
            <w:pPr>
              <w:spacing w:before="120" w:after="240"/>
              <w:ind w:left="432" w:hanging="432"/>
              <w:cnfStyle w:val="000000100000" w:firstRow="0" w:lastRow="0" w:firstColumn="0" w:lastColumn="0" w:oddVBand="0" w:evenVBand="0" w:oddHBand="1" w:evenHBand="0" w:firstRowFirstColumn="0" w:firstRowLastColumn="0" w:lastRowFirstColumn="0" w:lastRowLastColumn="0"/>
              <w:rPr>
                <w:rFonts w:ascii="Arial" w:hAnsi="Arial" w:cs="Arial"/>
                <w:b/>
                <w:color w:val="70AD47" w:themeColor="accent6"/>
              </w:rPr>
            </w:pPr>
          </w:p>
          <w:p w:rsidR="00D47913" w:rsidRPr="00977A14" w:rsidRDefault="00D47913" w:rsidP="00884F36">
            <w:pPr>
              <w:spacing w:before="120" w:after="240"/>
              <w:ind w:left="432" w:hanging="432"/>
              <w:cnfStyle w:val="000000100000" w:firstRow="0" w:lastRow="0" w:firstColumn="0" w:lastColumn="0" w:oddVBand="0" w:evenVBand="0" w:oddHBand="1" w:evenHBand="0" w:firstRowFirstColumn="0" w:firstRowLastColumn="0" w:lastRowFirstColumn="0" w:lastRowLastColumn="0"/>
              <w:rPr>
                <w:rFonts w:ascii="Arial" w:hAnsi="Arial" w:cs="Arial"/>
              </w:rPr>
            </w:pPr>
            <w:r w:rsidRPr="00977A14">
              <w:rPr>
                <w:rFonts w:ascii="Arial" w:hAnsi="Arial" w:cs="Arial"/>
                <w:b/>
                <w:color w:val="70AD47" w:themeColor="accent6"/>
              </w:rPr>
              <w:lastRenderedPageBreak/>
              <w:t>A1:</w:t>
            </w:r>
            <w:r w:rsidRPr="00977A14">
              <w:rPr>
                <w:rFonts w:ascii="Arial" w:hAnsi="Arial" w:cs="Arial"/>
              </w:rPr>
              <w:t xml:space="preserve"> Eligibility requirements </w:t>
            </w:r>
            <w:r w:rsidR="00AF3E3A">
              <w:rPr>
                <w:rFonts w:ascii="Arial" w:hAnsi="Arial" w:cs="Arial"/>
              </w:rPr>
              <w:t>are specified</w:t>
            </w:r>
            <w:r w:rsidR="00AF3E3A" w:rsidRPr="00977A14">
              <w:rPr>
                <w:rFonts w:ascii="Arial" w:hAnsi="Arial" w:cs="Arial"/>
              </w:rPr>
              <w:t xml:space="preserve"> in the Procurement Regulations</w:t>
            </w:r>
            <w:r w:rsidR="00AF3E3A">
              <w:rPr>
                <w:rFonts w:ascii="Arial" w:hAnsi="Arial" w:cs="Arial"/>
              </w:rPr>
              <w:t xml:space="preserve"> and </w:t>
            </w:r>
            <w:r w:rsidR="00AF3E3A" w:rsidRPr="00977A14">
              <w:rPr>
                <w:rFonts w:ascii="Arial" w:hAnsi="Arial" w:cs="Arial"/>
              </w:rPr>
              <w:t xml:space="preserve">continue to be specified in the SPDs. </w:t>
            </w:r>
            <w:r w:rsidR="003C0841">
              <w:rPr>
                <w:rFonts w:ascii="Arial" w:hAnsi="Arial" w:cs="Arial"/>
              </w:rPr>
              <w:t>This enables the eligibility requirements to be disclosed upfront in the request for bids/request for proposals documents issued by Borrowers.</w:t>
            </w:r>
            <w:r w:rsidRPr="00977A14">
              <w:rPr>
                <w:rFonts w:ascii="Arial" w:hAnsi="Arial" w:cs="Arial"/>
              </w:rPr>
              <w:t xml:space="preserve"> </w:t>
            </w:r>
          </w:p>
        </w:tc>
      </w:tr>
      <w:tr w:rsidR="00D47913" w:rsidTr="00AA3D23">
        <w:tc>
          <w:tcPr>
            <w:cnfStyle w:val="001000000000" w:firstRow="0" w:lastRow="0" w:firstColumn="1" w:lastColumn="0" w:oddVBand="0" w:evenVBand="0" w:oddHBand="0" w:evenHBand="0" w:firstRowFirstColumn="0" w:firstRowLastColumn="0" w:lastRowFirstColumn="0" w:lastRowLastColumn="0"/>
            <w:tcW w:w="985"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D47913" w:rsidRPr="00977A14" w:rsidRDefault="00D47913" w:rsidP="00D47913">
            <w:pPr>
              <w:pStyle w:val="ListParagraph"/>
              <w:numPr>
                <w:ilvl w:val="0"/>
                <w:numId w:val="1"/>
              </w:numPr>
              <w:tabs>
                <w:tab w:val="left" w:pos="360"/>
              </w:tabs>
              <w:spacing w:before="120" w:after="120"/>
              <w:ind w:left="337" w:right="39"/>
              <w:contextualSpacing w:val="0"/>
              <w:rPr>
                <w:rFonts w:ascii="Arial" w:hAnsi="Arial" w:cs="Arial"/>
              </w:rPr>
            </w:pPr>
          </w:p>
        </w:tc>
        <w:tc>
          <w:tcPr>
            <w:tcW w:w="5310"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D47913" w:rsidRPr="00977A14" w:rsidRDefault="00D47913" w:rsidP="00D47913">
            <w:pPr>
              <w:spacing w:before="120" w:after="240"/>
              <w:ind w:right="342"/>
              <w:cnfStyle w:val="000000000000" w:firstRow="0" w:lastRow="0" w:firstColumn="0" w:lastColumn="0" w:oddVBand="0" w:evenVBand="0" w:oddHBand="0" w:evenHBand="0" w:firstRowFirstColumn="0" w:firstRowLastColumn="0" w:lastRowFirstColumn="0" w:lastRowLastColumn="0"/>
              <w:rPr>
                <w:rFonts w:ascii="Arial" w:hAnsi="Arial" w:cs="Arial"/>
                <w:b/>
                <w:color w:val="323E4F" w:themeColor="text2" w:themeShade="BF"/>
              </w:rPr>
            </w:pPr>
            <w:r w:rsidRPr="00977A14">
              <w:rPr>
                <w:rFonts w:ascii="Arial" w:hAnsi="Arial" w:cs="Arial"/>
                <w:b/>
                <w:color w:val="323E4F" w:themeColor="text2" w:themeShade="BF"/>
              </w:rPr>
              <w:t>Payment Methods</w:t>
            </w:r>
          </w:p>
          <w:p w:rsidR="00D47913" w:rsidRPr="00977A14" w:rsidRDefault="00D47913" w:rsidP="00D47913">
            <w:pPr>
              <w:spacing w:before="120" w:after="240"/>
              <w:ind w:left="522" w:right="342" w:hanging="522"/>
              <w:cnfStyle w:val="000000000000" w:firstRow="0" w:lastRow="0" w:firstColumn="0" w:lastColumn="0" w:oddVBand="0" w:evenVBand="0" w:oddHBand="0" w:evenHBand="0" w:firstRowFirstColumn="0" w:firstRowLastColumn="0" w:lastRowFirstColumn="0" w:lastRowLastColumn="0"/>
              <w:rPr>
                <w:rFonts w:ascii="Arial" w:hAnsi="Arial" w:cs="Arial"/>
              </w:rPr>
            </w:pPr>
            <w:r w:rsidRPr="00977A14">
              <w:rPr>
                <w:rFonts w:ascii="Arial" w:hAnsi="Arial" w:cs="Arial"/>
                <w:b/>
                <w:color w:val="C00000"/>
              </w:rPr>
              <w:t>Q1:</w:t>
            </w:r>
            <w:r w:rsidRPr="00977A14">
              <w:rPr>
                <w:rFonts w:ascii="Arial" w:hAnsi="Arial" w:cs="Arial"/>
                <w:color w:val="C00000"/>
              </w:rPr>
              <w:t xml:space="preserve">  </w:t>
            </w:r>
            <w:r w:rsidRPr="00977A14">
              <w:rPr>
                <w:rFonts w:ascii="Arial" w:hAnsi="Arial" w:cs="Arial"/>
              </w:rPr>
              <w:t>Under the NPF, is the use of Direct Payment being expanded e.g. can it be mandated where the bidder / proposer requests it?</w:t>
            </w:r>
          </w:p>
          <w:p w:rsidR="00D47913" w:rsidRPr="00977A14" w:rsidRDefault="00D47913" w:rsidP="00E25435">
            <w:pPr>
              <w:spacing w:before="120" w:after="240"/>
              <w:ind w:left="522" w:right="342" w:hanging="522"/>
              <w:cnfStyle w:val="000000000000" w:firstRow="0" w:lastRow="0" w:firstColumn="0" w:lastColumn="0" w:oddVBand="0" w:evenVBand="0" w:oddHBand="0" w:evenHBand="0" w:firstRowFirstColumn="0" w:firstRowLastColumn="0" w:lastRowFirstColumn="0" w:lastRowLastColumn="0"/>
              <w:rPr>
                <w:rFonts w:ascii="Arial" w:hAnsi="Arial" w:cs="Arial"/>
              </w:rPr>
            </w:pPr>
            <w:r w:rsidRPr="00977A14">
              <w:rPr>
                <w:rFonts w:ascii="Arial" w:hAnsi="Arial" w:cs="Arial"/>
                <w:b/>
                <w:color w:val="C00000"/>
              </w:rPr>
              <w:t>Q2:</w:t>
            </w:r>
            <w:r w:rsidRPr="00977A14">
              <w:rPr>
                <w:rFonts w:ascii="Arial" w:hAnsi="Arial" w:cs="Arial"/>
                <w:color w:val="C00000"/>
              </w:rPr>
              <w:t xml:space="preserve">  </w:t>
            </w:r>
            <w:r w:rsidRPr="00977A14">
              <w:rPr>
                <w:rFonts w:ascii="Arial" w:hAnsi="Arial" w:cs="Arial"/>
              </w:rPr>
              <w:t>Have any changes been introduced i</w:t>
            </w:r>
            <w:r w:rsidR="00E25435">
              <w:rPr>
                <w:rFonts w:ascii="Arial" w:hAnsi="Arial" w:cs="Arial"/>
              </w:rPr>
              <w:t xml:space="preserve">n the use of </w:t>
            </w:r>
            <w:r w:rsidR="0034386B">
              <w:rPr>
                <w:rFonts w:ascii="Arial" w:hAnsi="Arial" w:cs="Arial"/>
              </w:rPr>
              <w:t>letters of credit</w:t>
            </w:r>
            <w:r w:rsidRPr="00977A14">
              <w:rPr>
                <w:rFonts w:ascii="Arial" w:hAnsi="Arial" w:cs="Arial"/>
              </w:rPr>
              <w:t>?</w:t>
            </w:r>
          </w:p>
        </w:tc>
        <w:tc>
          <w:tcPr>
            <w:tcW w:w="6660"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D47913" w:rsidRPr="00977A14" w:rsidRDefault="00D47913" w:rsidP="00D47913">
            <w:pPr>
              <w:spacing w:before="120" w:after="240"/>
              <w:ind w:left="432" w:hanging="432"/>
              <w:cnfStyle w:val="000000000000" w:firstRow="0" w:lastRow="0" w:firstColumn="0" w:lastColumn="0" w:oddVBand="0" w:evenVBand="0" w:oddHBand="0" w:evenHBand="0" w:firstRowFirstColumn="0" w:firstRowLastColumn="0" w:lastRowFirstColumn="0" w:lastRowLastColumn="0"/>
              <w:rPr>
                <w:rFonts w:ascii="Arial" w:hAnsi="Arial" w:cs="Arial"/>
                <w:b/>
                <w:color w:val="70AD47" w:themeColor="accent6"/>
              </w:rPr>
            </w:pPr>
          </w:p>
          <w:p w:rsidR="00D47913" w:rsidRPr="00977A14" w:rsidRDefault="00D47913" w:rsidP="00D47913">
            <w:pPr>
              <w:spacing w:before="120" w:after="240"/>
              <w:ind w:left="432" w:hanging="432"/>
              <w:cnfStyle w:val="000000000000" w:firstRow="0" w:lastRow="0" w:firstColumn="0" w:lastColumn="0" w:oddVBand="0" w:evenVBand="0" w:oddHBand="0" w:evenHBand="0" w:firstRowFirstColumn="0" w:firstRowLastColumn="0" w:lastRowFirstColumn="0" w:lastRowLastColumn="0"/>
              <w:rPr>
                <w:rFonts w:ascii="Arial" w:hAnsi="Arial" w:cs="Arial"/>
              </w:rPr>
            </w:pPr>
            <w:r w:rsidRPr="00977A14">
              <w:rPr>
                <w:rFonts w:ascii="Arial" w:hAnsi="Arial" w:cs="Arial"/>
                <w:b/>
                <w:color w:val="70AD47" w:themeColor="accent6"/>
              </w:rPr>
              <w:t>A1:</w:t>
            </w:r>
            <w:r w:rsidRPr="00977A14">
              <w:rPr>
                <w:rFonts w:ascii="Arial" w:hAnsi="Arial" w:cs="Arial"/>
              </w:rPr>
              <w:t xml:space="preserve"> </w:t>
            </w:r>
            <w:r w:rsidR="00884F36" w:rsidRPr="00884F36">
              <w:rPr>
                <w:rFonts w:ascii="Arial" w:hAnsi="Arial" w:cs="Arial"/>
              </w:rPr>
              <w:t>Under existing provisions, direct payment (DP) is one of the disbursement methods that is processed at the Borrower’s request</w:t>
            </w:r>
            <w:r w:rsidR="00884F36">
              <w:rPr>
                <w:rFonts w:ascii="Arial" w:hAnsi="Arial" w:cs="Arial"/>
              </w:rPr>
              <w:t xml:space="preserve">. </w:t>
            </w:r>
            <w:r w:rsidRPr="00977A14">
              <w:rPr>
                <w:rFonts w:ascii="Arial" w:hAnsi="Arial" w:cs="Arial"/>
              </w:rPr>
              <w:t xml:space="preserve">The Bank is </w:t>
            </w:r>
            <w:r w:rsidR="00884F36">
              <w:rPr>
                <w:rFonts w:ascii="Arial" w:hAnsi="Arial" w:cs="Arial"/>
              </w:rPr>
              <w:t xml:space="preserve">currently </w:t>
            </w:r>
            <w:r w:rsidRPr="00977A14">
              <w:rPr>
                <w:rFonts w:ascii="Arial" w:hAnsi="Arial" w:cs="Arial"/>
              </w:rPr>
              <w:t xml:space="preserve">reviewing the feasibility of </w:t>
            </w:r>
            <w:r w:rsidR="00E25435">
              <w:rPr>
                <w:rFonts w:ascii="Arial" w:hAnsi="Arial" w:cs="Arial"/>
              </w:rPr>
              <w:t>expanding its use</w:t>
            </w:r>
            <w:r w:rsidRPr="00977A14">
              <w:rPr>
                <w:rFonts w:ascii="Arial" w:hAnsi="Arial" w:cs="Arial"/>
              </w:rPr>
              <w:t>.</w:t>
            </w:r>
          </w:p>
          <w:p w:rsidR="00D47913" w:rsidRPr="00977A14" w:rsidRDefault="00D47913" w:rsidP="00BA781A">
            <w:pPr>
              <w:spacing w:before="120" w:after="240"/>
              <w:ind w:left="432" w:hanging="432"/>
              <w:cnfStyle w:val="000000000000" w:firstRow="0" w:lastRow="0" w:firstColumn="0" w:lastColumn="0" w:oddVBand="0" w:evenVBand="0" w:oddHBand="0" w:evenHBand="0" w:firstRowFirstColumn="0" w:firstRowLastColumn="0" w:lastRowFirstColumn="0" w:lastRowLastColumn="0"/>
              <w:rPr>
                <w:rFonts w:ascii="Arial" w:hAnsi="Arial" w:cs="Arial"/>
              </w:rPr>
            </w:pPr>
            <w:r w:rsidRPr="00977A14">
              <w:rPr>
                <w:rFonts w:ascii="Arial" w:hAnsi="Arial" w:cs="Arial"/>
                <w:b/>
                <w:color w:val="70AD47" w:themeColor="accent6"/>
              </w:rPr>
              <w:t>A2:</w:t>
            </w:r>
            <w:r w:rsidRPr="00977A14">
              <w:rPr>
                <w:rFonts w:ascii="Arial" w:hAnsi="Arial" w:cs="Arial"/>
              </w:rPr>
              <w:t xml:space="preserve"> The SPDs continue to </w:t>
            </w:r>
            <w:r w:rsidR="003C0841">
              <w:rPr>
                <w:rFonts w:ascii="Arial" w:hAnsi="Arial" w:cs="Arial"/>
              </w:rPr>
              <w:t xml:space="preserve">include </w:t>
            </w:r>
            <w:r w:rsidR="00447862" w:rsidRPr="00977A14">
              <w:rPr>
                <w:rFonts w:ascii="Arial" w:hAnsi="Arial" w:cs="Arial"/>
              </w:rPr>
              <w:t>the use</w:t>
            </w:r>
            <w:r w:rsidRPr="00977A14">
              <w:rPr>
                <w:rFonts w:ascii="Arial" w:hAnsi="Arial" w:cs="Arial"/>
              </w:rPr>
              <w:t xml:space="preserve"> </w:t>
            </w:r>
            <w:r w:rsidR="003C0841">
              <w:rPr>
                <w:rFonts w:ascii="Arial" w:hAnsi="Arial" w:cs="Arial"/>
              </w:rPr>
              <w:t xml:space="preserve">of </w:t>
            </w:r>
            <w:r w:rsidR="0034386B">
              <w:rPr>
                <w:rFonts w:ascii="Arial" w:hAnsi="Arial" w:cs="Arial"/>
              </w:rPr>
              <w:t xml:space="preserve">letters of credit </w:t>
            </w:r>
            <w:r w:rsidRPr="00977A14">
              <w:rPr>
                <w:rFonts w:ascii="Arial" w:hAnsi="Arial" w:cs="Arial"/>
              </w:rPr>
              <w:t xml:space="preserve">as the preferred option in international competitive procurement of </w:t>
            </w:r>
            <w:r w:rsidR="00BA781A">
              <w:rPr>
                <w:rFonts w:ascii="Arial" w:hAnsi="Arial" w:cs="Arial"/>
              </w:rPr>
              <w:t>G</w:t>
            </w:r>
            <w:r w:rsidRPr="00977A14">
              <w:rPr>
                <w:rFonts w:ascii="Arial" w:hAnsi="Arial" w:cs="Arial"/>
              </w:rPr>
              <w:t>oods</w:t>
            </w:r>
            <w:r w:rsidR="00BA781A">
              <w:rPr>
                <w:rFonts w:ascii="Arial" w:hAnsi="Arial" w:cs="Arial"/>
              </w:rPr>
              <w:t xml:space="preserve"> and P</w:t>
            </w:r>
            <w:r w:rsidRPr="00977A14">
              <w:rPr>
                <w:rFonts w:ascii="Arial" w:hAnsi="Arial" w:cs="Arial"/>
              </w:rPr>
              <w:t>lant.</w:t>
            </w:r>
          </w:p>
        </w:tc>
      </w:tr>
      <w:tr w:rsidR="009E78FA" w:rsidTr="00AA3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9E78FA" w:rsidRPr="00977A14" w:rsidRDefault="009E78FA" w:rsidP="009E78FA">
            <w:pPr>
              <w:pStyle w:val="ListParagraph"/>
              <w:numPr>
                <w:ilvl w:val="0"/>
                <w:numId w:val="1"/>
              </w:numPr>
              <w:tabs>
                <w:tab w:val="left" w:pos="360"/>
              </w:tabs>
              <w:spacing w:before="120" w:after="120"/>
              <w:ind w:left="337" w:right="39"/>
              <w:contextualSpacing w:val="0"/>
              <w:rPr>
                <w:rFonts w:ascii="Arial" w:hAnsi="Arial" w:cs="Arial"/>
              </w:rPr>
            </w:pPr>
          </w:p>
        </w:tc>
        <w:tc>
          <w:tcPr>
            <w:tcW w:w="5310"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9E78FA" w:rsidRPr="00977A14" w:rsidRDefault="009E78FA" w:rsidP="009E78FA">
            <w:pPr>
              <w:spacing w:before="120" w:after="240"/>
              <w:ind w:right="342"/>
              <w:cnfStyle w:val="000000100000" w:firstRow="0" w:lastRow="0" w:firstColumn="0" w:lastColumn="0" w:oddVBand="0" w:evenVBand="0" w:oddHBand="1" w:evenHBand="0" w:firstRowFirstColumn="0" w:firstRowLastColumn="0" w:lastRowFirstColumn="0" w:lastRowLastColumn="0"/>
              <w:rPr>
                <w:rFonts w:ascii="Arial" w:hAnsi="Arial" w:cs="Arial"/>
                <w:b/>
                <w:color w:val="323E4F" w:themeColor="text2" w:themeShade="BF"/>
              </w:rPr>
            </w:pPr>
            <w:r w:rsidRPr="00977A14">
              <w:rPr>
                <w:rFonts w:ascii="Arial" w:hAnsi="Arial" w:cs="Arial"/>
                <w:b/>
                <w:color w:val="323E4F" w:themeColor="text2" w:themeShade="BF"/>
              </w:rPr>
              <w:t xml:space="preserve">Two Envelope </w:t>
            </w:r>
            <w:r w:rsidR="00E25435">
              <w:rPr>
                <w:rFonts w:ascii="Arial" w:hAnsi="Arial" w:cs="Arial"/>
                <w:b/>
                <w:color w:val="323E4F" w:themeColor="text2" w:themeShade="BF"/>
              </w:rPr>
              <w:t>Option</w:t>
            </w:r>
          </w:p>
          <w:p w:rsidR="009E78FA" w:rsidRPr="00977A14" w:rsidRDefault="009E78FA" w:rsidP="009E78FA">
            <w:pPr>
              <w:spacing w:before="120" w:after="240"/>
              <w:ind w:left="522" w:right="342" w:hanging="522"/>
              <w:cnfStyle w:val="000000100000" w:firstRow="0" w:lastRow="0" w:firstColumn="0" w:lastColumn="0" w:oddVBand="0" w:evenVBand="0" w:oddHBand="1" w:evenHBand="0" w:firstRowFirstColumn="0" w:firstRowLastColumn="0" w:lastRowFirstColumn="0" w:lastRowLastColumn="0"/>
              <w:rPr>
                <w:rFonts w:ascii="Arial" w:hAnsi="Arial" w:cs="Arial"/>
              </w:rPr>
            </w:pPr>
            <w:r w:rsidRPr="00977A14">
              <w:rPr>
                <w:rFonts w:ascii="Arial" w:hAnsi="Arial" w:cs="Arial"/>
                <w:b/>
                <w:color w:val="C00000"/>
              </w:rPr>
              <w:t>Q1:</w:t>
            </w:r>
            <w:r w:rsidRPr="00977A14">
              <w:rPr>
                <w:rFonts w:ascii="Arial" w:hAnsi="Arial" w:cs="Arial"/>
                <w:color w:val="C00000"/>
              </w:rPr>
              <w:t xml:space="preserve">  </w:t>
            </w:r>
            <w:r w:rsidRPr="00977A14">
              <w:rPr>
                <w:rFonts w:ascii="Arial" w:hAnsi="Arial" w:cs="Arial"/>
              </w:rPr>
              <w:t>Use of a two envelope system saves time because only the prices of substantially responsive bidders are opened and evaluated. Given these benefits including not compromising transparency, could the Bank scale up its use?</w:t>
            </w:r>
          </w:p>
        </w:tc>
        <w:tc>
          <w:tcPr>
            <w:tcW w:w="6660"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9E78FA" w:rsidRPr="00977A14" w:rsidRDefault="009E78FA" w:rsidP="009E78FA">
            <w:pPr>
              <w:spacing w:before="120" w:after="240"/>
              <w:ind w:left="432" w:hanging="432"/>
              <w:cnfStyle w:val="000000100000" w:firstRow="0" w:lastRow="0" w:firstColumn="0" w:lastColumn="0" w:oddVBand="0" w:evenVBand="0" w:oddHBand="1" w:evenHBand="0" w:firstRowFirstColumn="0" w:firstRowLastColumn="0" w:lastRowFirstColumn="0" w:lastRowLastColumn="0"/>
              <w:rPr>
                <w:rFonts w:ascii="Arial" w:hAnsi="Arial" w:cs="Arial"/>
                <w:b/>
                <w:color w:val="70AD47" w:themeColor="accent6"/>
              </w:rPr>
            </w:pPr>
          </w:p>
          <w:p w:rsidR="009E78FA" w:rsidRPr="00977A14" w:rsidRDefault="009E78FA" w:rsidP="009E78FA">
            <w:pPr>
              <w:spacing w:before="120" w:after="240"/>
              <w:ind w:left="432" w:hanging="432"/>
              <w:cnfStyle w:val="000000100000" w:firstRow="0" w:lastRow="0" w:firstColumn="0" w:lastColumn="0" w:oddVBand="0" w:evenVBand="0" w:oddHBand="1" w:evenHBand="0" w:firstRowFirstColumn="0" w:firstRowLastColumn="0" w:lastRowFirstColumn="0" w:lastRowLastColumn="0"/>
              <w:rPr>
                <w:rFonts w:ascii="Arial" w:hAnsi="Arial" w:cs="Arial"/>
              </w:rPr>
            </w:pPr>
            <w:r w:rsidRPr="00977A14">
              <w:rPr>
                <w:rFonts w:ascii="Arial" w:hAnsi="Arial" w:cs="Arial"/>
                <w:b/>
                <w:color w:val="70AD47" w:themeColor="accent6"/>
              </w:rPr>
              <w:t>A1:</w:t>
            </w:r>
            <w:r w:rsidRPr="00977A14">
              <w:rPr>
                <w:rFonts w:ascii="Arial" w:hAnsi="Arial" w:cs="Arial"/>
              </w:rPr>
              <w:t xml:space="preserve"> The Procurement Regulations now allow Borrowers the option to use one envelope or two envelope systems. The appropriate option for a particular procurement will be determined on a case by case</w:t>
            </w:r>
            <w:r w:rsidR="00AF3E3A">
              <w:rPr>
                <w:rFonts w:ascii="Arial" w:hAnsi="Arial" w:cs="Arial"/>
              </w:rPr>
              <w:t xml:space="preserve"> basis</w:t>
            </w:r>
            <w:r w:rsidRPr="00977A14">
              <w:rPr>
                <w:rFonts w:ascii="Arial" w:hAnsi="Arial" w:cs="Arial"/>
              </w:rPr>
              <w:t xml:space="preserve"> depending on the circumstances of the procurement</w:t>
            </w:r>
            <w:r w:rsidR="00E25435">
              <w:rPr>
                <w:rFonts w:ascii="Arial" w:hAnsi="Arial" w:cs="Arial"/>
              </w:rPr>
              <w:t>.</w:t>
            </w:r>
          </w:p>
        </w:tc>
      </w:tr>
      <w:tr w:rsidR="009E78FA" w:rsidTr="00AA3D23">
        <w:tc>
          <w:tcPr>
            <w:cnfStyle w:val="001000000000" w:firstRow="0" w:lastRow="0" w:firstColumn="1" w:lastColumn="0" w:oddVBand="0" w:evenVBand="0" w:oddHBand="0" w:evenHBand="0" w:firstRowFirstColumn="0" w:firstRowLastColumn="0" w:lastRowFirstColumn="0" w:lastRowLastColumn="0"/>
            <w:tcW w:w="985"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9E78FA" w:rsidRPr="00977A14" w:rsidRDefault="009E78FA" w:rsidP="009E78FA">
            <w:pPr>
              <w:pStyle w:val="ListParagraph"/>
              <w:numPr>
                <w:ilvl w:val="0"/>
                <w:numId w:val="1"/>
              </w:numPr>
              <w:tabs>
                <w:tab w:val="left" w:pos="360"/>
              </w:tabs>
              <w:spacing w:before="120" w:after="120"/>
              <w:ind w:left="337" w:right="39"/>
              <w:contextualSpacing w:val="0"/>
              <w:rPr>
                <w:rFonts w:ascii="Arial" w:hAnsi="Arial" w:cs="Arial"/>
              </w:rPr>
            </w:pPr>
          </w:p>
        </w:tc>
        <w:tc>
          <w:tcPr>
            <w:tcW w:w="5310"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9E78FA" w:rsidRPr="00977A14" w:rsidRDefault="009E78FA" w:rsidP="009E78FA">
            <w:pPr>
              <w:spacing w:before="120" w:after="240"/>
              <w:ind w:right="342"/>
              <w:cnfStyle w:val="000000000000" w:firstRow="0" w:lastRow="0" w:firstColumn="0" w:lastColumn="0" w:oddVBand="0" w:evenVBand="0" w:oddHBand="0" w:evenHBand="0" w:firstRowFirstColumn="0" w:firstRowLastColumn="0" w:lastRowFirstColumn="0" w:lastRowLastColumn="0"/>
              <w:rPr>
                <w:rFonts w:ascii="Arial" w:hAnsi="Arial" w:cs="Arial"/>
                <w:b/>
                <w:color w:val="323E4F" w:themeColor="text2" w:themeShade="BF"/>
              </w:rPr>
            </w:pPr>
            <w:r w:rsidRPr="00977A14">
              <w:rPr>
                <w:rFonts w:ascii="Arial" w:hAnsi="Arial" w:cs="Arial"/>
                <w:b/>
                <w:color w:val="323E4F" w:themeColor="text2" w:themeShade="BF"/>
              </w:rPr>
              <w:t>Bid Preparation and Submission</w:t>
            </w:r>
          </w:p>
          <w:p w:rsidR="009E78FA" w:rsidRPr="00977A14" w:rsidRDefault="009E78FA" w:rsidP="009E78FA">
            <w:pPr>
              <w:spacing w:before="120" w:after="240"/>
              <w:ind w:left="522" w:right="342" w:hanging="522"/>
              <w:cnfStyle w:val="000000000000" w:firstRow="0" w:lastRow="0" w:firstColumn="0" w:lastColumn="0" w:oddVBand="0" w:evenVBand="0" w:oddHBand="0" w:evenHBand="0" w:firstRowFirstColumn="0" w:firstRowLastColumn="0" w:lastRowFirstColumn="0" w:lastRowLastColumn="0"/>
              <w:rPr>
                <w:rFonts w:ascii="Arial" w:hAnsi="Arial" w:cs="Arial"/>
              </w:rPr>
            </w:pPr>
            <w:r w:rsidRPr="00977A14">
              <w:rPr>
                <w:rFonts w:ascii="Arial" w:hAnsi="Arial" w:cs="Arial"/>
                <w:b/>
                <w:color w:val="C00000"/>
              </w:rPr>
              <w:t>Q1:</w:t>
            </w:r>
            <w:r w:rsidRPr="00977A14">
              <w:rPr>
                <w:rFonts w:ascii="Arial" w:hAnsi="Arial" w:cs="Arial"/>
                <w:color w:val="C00000"/>
              </w:rPr>
              <w:t xml:space="preserve">  </w:t>
            </w:r>
            <w:r w:rsidRPr="00977A14">
              <w:rPr>
                <w:rFonts w:ascii="Arial" w:hAnsi="Arial" w:cs="Arial"/>
              </w:rPr>
              <w:t>What is the minimum time allowed</w:t>
            </w:r>
            <w:r w:rsidR="00E25435">
              <w:rPr>
                <w:rFonts w:ascii="Arial" w:hAnsi="Arial" w:cs="Arial"/>
              </w:rPr>
              <w:t xml:space="preserve"> for</w:t>
            </w:r>
            <w:r w:rsidRPr="00977A14">
              <w:rPr>
                <w:rFonts w:ascii="Arial" w:hAnsi="Arial" w:cs="Arial"/>
              </w:rPr>
              <w:t xml:space="preserve"> bid preparation in international competitive procurement?</w:t>
            </w:r>
          </w:p>
          <w:p w:rsidR="00B877C6" w:rsidRDefault="00B877C6" w:rsidP="009E78FA">
            <w:pPr>
              <w:spacing w:before="120" w:after="240"/>
              <w:ind w:left="522" w:right="342" w:hanging="522"/>
              <w:cnfStyle w:val="000000000000" w:firstRow="0" w:lastRow="0" w:firstColumn="0" w:lastColumn="0" w:oddVBand="0" w:evenVBand="0" w:oddHBand="0" w:evenHBand="0" w:firstRowFirstColumn="0" w:firstRowLastColumn="0" w:lastRowFirstColumn="0" w:lastRowLastColumn="0"/>
              <w:rPr>
                <w:rFonts w:ascii="Arial" w:hAnsi="Arial" w:cs="Arial"/>
                <w:b/>
                <w:color w:val="C00000"/>
              </w:rPr>
            </w:pPr>
          </w:p>
          <w:p w:rsidR="009E78FA" w:rsidRPr="00977A14" w:rsidRDefault="009E78FA" w:rsidP="009E78FA">
            <w:pPr>
              <w:spacing w:before="120" w:after="240"/>
              <w:ind w:left="522" w:right="342" w:hanging="522"/>
              <w:cnfStyle w:val="000000000000" w:firstRow="0" w:lastRow="0" w:firstColumn="0" w:lastColumn="0" w:oddVBand="0" w:evenVBand="0" w:oddHBand="0" w:evenHBand="0" w:firstRowFirstColumn="0" w:firstRowLastColumn="0" w:lastRowFirstColumn="0" w:lastRowLastColumn="0"/>
              <w:rPr>
                <w:rFonts w:ascii="Arial" w:hAnsi="Arial" w:cs="Arial"/>
              </w:rPr>
            </w:pPr>
            <w:r w:rsidRPr="00977A14">
              <w:rPr>
                <w:rFonts w:ascii="Arial" w:hAnsi="Arial" w:cs="Arial"/>
                <w:b/>
                <w:color w:val="C00000"/>
              </w:rPr>
              <w:t>Q2:</w:t>
            </w:r>
            <w:r w:rsidRPr="00977A14">
              <w:rPr>
                <w:rFonts w:ascii="Arial" w:hAnsi="Arial" w:cs="Arial"/>
                <w:color w:val="C00000"/>
              </w:rPr>
              <w:t xml:space="preserve">  </w:t>
            </w:r>
            <w:r w:rsidRPr="00977A14">
              <w:rPr>
                <w:rFonts w:ascii="Arial" w:hAnsi="Arial" w:cs="Arial"/>
              </w:rPr>
              <w:t>Under the NPF, can bids/proposals be submitted electronically e.g. by email?</w:t>
            </w:r>
          </w:p>
        </w:tc>
        <w:tc>
          <w:tcPr>
            <w:tcW w:w="6660"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9E78FA" w:rsidRPr="00977A14" w:rsidRDefault="009E78FA" w:rsidP="009E78FA">
            <w:pPr>
              <w:spacing w:before="120" w:after="240"/>
              <w:ind w:left="432" w:hanging="432"/>
              <w:cnfStyle w:val="000000000000" w:firstRow="0" w:lastRow="0" w:firstColumn="0" w:lastColumn="0" w:oddVBand="0" w:evenVBand="0" w:oddHBand="0" w:evenHBand="0" w:firstRowFirstColumn="0" w:firstRowLastColumn="0" w:lastRowFirstColumn="0" w:lastRowLastColumn="0"/>
              <w:rPr>
                <w:rFonts w:ascii="Arial" w:hAnsi="Arial" w:cs="Arial"/>
                <w:b/>
                <w:color w:val="70AD47" w:themeColor="accent6"/>
              </w:rPr>
            </w:pPr>
          </w:p>
          <w:p w:rsidR="009E78FA" w:rsidRPr="00977A14" w:rsidRDefault="009E78FA" w:rsidP="009E78FA">
            <w:pPr>
              <w:spacing w:before="120" w:after="240"/>
              <w:ind w:left="432" w:hanging="432"/>
              <w:cnfStyle w:val="000000000000" w:firstRow="0" w:lastRow="0" w:firstColumn="0" w:lastColumn="0" w:oddVBand="0" w:evenVBand="0" w:oddHBand="0" w:evenHBand="0" w:firstRowFirstColumn="0" w:firstRowLastColumn="0" w:lastRowFirstColumn="0" w:lastRowLastColumn="0"/>
              <w:rPr>
                <w:rFonts w:ascii="Arial" w:hAnsi="Arial" w:cs="Arial"/>
              </w:rPr>
            </w:pPr>
            <w:r w:rsidRPr="00977A14">
              <w:rPr>
                <w:rFonts w:ascii="Arial" w:hAnsi="Arial" w:cs="Arial"/>
                <w:b/>
                <w:color w:val="70AD47" w:themeColor="accent6"/>
              </w:rPr>
              <w:t>A1:</w:t>
            </w:r>
            <w:r w:rsidRPr="00977A14">
              <w:rPr>
                <w:rFonts w:ascii="Arial" w:hAnsi="Arial" w:cs="Arial"/>
              </w:rPr>
              <w:t xml:space="preserve"> Borrowers are required to allow sufficient time for preparation and submission of bids taking into consideration the particular circumstances of the project and the magnitude, risk and complexity of the procurement. Regulation 5.36 establishes a </w:t>
            </w:r>
            <w:r w:rsidRPr="00977A14">
              <w:rPr>
                <w:rFonts w:ascii="Arial" w:hAnsi="Arial" w:cs="Arial"/>
              </w:rPr>
              <w:lastRenderedPageBreak/>
              <w:t>minimum of 30 business days for international competitive procurement.</w:t>
            </w:r>
          </w:p>
          <w:p w:rsidR="009E78FA" w:rsidRPr="00977A14" w:rsidRDefault="009E78FA" w:rsidP="000D257A">
            <w:pPr>
              <w:spacing w:before="120" w:after="240"/>
              <w:ind w:left="432" w:hanging="432"/>
              <w:cnfStyle w:val="000000000000" w:firstRow="0" w:lastRow="0" w:firstColumn="0" w:lastColumn="0" w:oddVBand="0" w:evenVBand="0" w:oddHBand="0" w:evenHBand="0" w:firstRowFirstColumn="0" w:firstRowLastColumn="0" w:lastRowFirstColumn="0" w:lastRowLastColumn="0"/>
              <w:rPr>
                <w:rFonts w:ascii="Arial" w:hAnsi="Arial" w:cs="Arial"/>
              </w:rPr>
            </w:pPr>
            <w:r w:rsidRPr="00977A14">
              <w:rPr>
                <w:rFonts w:ascii="Arial" w:hAnsi="Arial" w:cs="Arial"/>
                <w:b/>
                <w:color w:val="70AD47" w:themeColor="accent6"/>
              </w:rPr>
              <w:t>A2:</w:t>
            </w:r>
            <w:r w:rsidRPr="00977A14">
              <w:rPr>
                <w:rFonts w:ascii="Arial" w:hAnsi="Arial" w:cs="Arial"/>
              </w:rPr>
              <w:t xml:space="preserve"> </w:t>
            </w:r>
            <w:r w:rsidRPr="00BA781A">
              <w:rPr>
                <w:rFonts w:ascii="Arial" w:hAnsi="Arial" w:cs="Arial"/>
              </w:rPr>
              <w:t>Regulation 5.8</w:t>
            </w:r>
            <w:r w:rsidRPr="00977A14">
              <w:rPr>
                <w:rFonts w:ascii="Arial" w:hAnsi="Arial" w:cs="Arial"/>
              </w:rPr>
              <w:t xml:space="preserve"> allows Borrowers to use electronic procurement systems (e-Procurement) for aspects of the Procurement Process, including: issuing Procurement Documents, and addenda, receiving Applications/quotations/Bids/Proposals, and carrying out other procurement actions, provided the Bank is satisfied with the adequacy of the system, including its accessibility, security and integrity, confidentiality, and audit trail features.</w:t>
            </w:r>
          </w:p>
        </w:tc>
      </w:tr>
      <w:tr w:rsidR="009E78FA" w:rsidTr="00AA3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9E78FA" w:rsidRPr="00977A14" w:rsidRDefault="009E78FA" w:rsidP="009E78FA">
            <w:pPr>
              <w:pStyle w:val="ListParagraph"/>
              <w:numPr>
                <w:ilvl w:val="0"/>
                <w:numId w:val="1"/>
              </w:numPr>
              <w:tabs>
                <w:tab w:val="left" w:pos="360"/>
              </w:tabs>
              <w:spacing w:before="120" w:after="120"/>
              <w:ind w:left="337" w:right="39"/>
              <w:contextualSpacing w:val="0"/>
              <w:rPr>
                <w:rFonts w:ascii="Arial" w:hAnsi="Arial" w:cs="Arial"/>
              </w:rPr>
            </w:pPr>
          </w:p>
        </w:tc>
        <w:tc>
          <w:tcPr>
            <w:tcW w:w="5310"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9E78FA" w:rsidRPr="00977A14" w:rsidRDefault="009E78FA" w:rsidP="009E78FA">
            <w:pPr>
              <w:spacing w:before="120" w:after="240"/>
              <w:ind w:right="342"/>
              <w:cnfStyle w:val="000000100000" w:firstRow="0" w:lastRow="0" w:firstColumn="0" w:lastColumn="0" w:oddVBand="0" w:evenVBand="0" w:oddHBand="1" w:evenHBand="0" w:firstRowFirstColumn="0" w:firstRowLastColumn="0" w:lastRowFirstColumn="0" w:lastRowLastColumn="0"/>
              <w:rPr>
                <w:rFonts w:ascii="Arial" w:hAnsi="Arial" w:cs="Arial"/>
                <w:b/>
                <w:color w:val="323E4F" w:themeColor="text2" w:themeShade="BF"/>
              </w:rPr>
            </w:pPr>
            <w:r w:rsidRPr="00977A14">
              <w:rPr>
                <w:rFonts w:ascii="Arial" w:hAnsi="Arial" w:cs="Arial"/>
                <w:b/>
                <w:color w:val="323E4F" w:themeColor="text2" w:themeShade="BF"/>
              </w:rPr>
              <w:t>Fit for Purpose Core Procurement Principle</w:t>
            </w:r>
          </w:p>
          <w:p w:rsidR="009E78FA" w:rsidRPr="00977A14" w:rsidRDefault="009E78FA" w:rsidP="009E78FA">
            <w:pPr>
              <w:spacing w:before="120" w:after="240"/>
              <w:ind w:left="522" w:right="342" w:hanging="522"/>
              <w:cnfStyle w:val="000000100000" w:firstRow="0" w:lastRow="0" w:firstColumn="0" w:lastColumn="0" w:oddVBand="0" w:evenVBand="0" w:oddHBand="1" w:evenHBand="0" w:firstRowFirstColumn="0" w:firstRowLastColumn="0" w:lastRowFirstColumn="0" w:lastRowLastColumn="0"/>
              <w:rPr>
                <w:rFonts w:ascii="Arial" w:hAnsi="Arial" w:cs="Arial"/>
              </w:rPr>
            </w:pPr>
            <w:r w:rsidRPr="00977A14">
              <w:rPr>
                <w:rFonts w:ascii="Arial" w:hAnsi="Arial" w:cs="Arial"/>
                <w:b/>
                <w:color w:val="C00000"/>
              </w:rPr>
              <w:t>Q1:</w:t>
            </w:r>
            <w:r w:rsidRPr="00977A14">
              <w:rPr>
                <w:rFonts w:ascii="Arial" w:hAnsi="Arial" w:cs="Arial"/>
                <w:color w:val="C00000"/>
              </w:rPr>
              <w:t xml:space="preserve">  </w:t>
            </w:r>
            <w:r w:rsidRPr="00977A14">
              <w:rPr>
                <w:rFonts w:ascii="Arial" w:hAnsi="Arial" w:cs="Arial"/>
              </w:rPr>
              <w:t>The term "fit for purpose" has unique ties in the US to the US Commercial Code. Recommend this be distinguished from term use in the WB SBDs.?</w:t>
            </w:r>
          </w:p>
        </w:tc>
        <w:tc>
          <w:tcPr>
            <w:tcW w:w="6660"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9E78FA" w:rsidRPr="000253F0" w:rsidRDefault="009E78FA" w:rsidP="009E78FA">
            <w:pPr>
              <w:spacing w:before="120" w:after="240"/>
              <w:ind w:left="432" w:hanging="432"/>
              <w:cnfStyle w:val="000000100000" w:firstRow="0" w:lastRow="0" w:firstColumn="0" w:lastColumn="0" w:oddVBand="0" w:evenVBand="0" w:oddHBand="1" w:evenHBand="0" w:firstRowFirstColumn="0" w:firstRowLastColumn="0" w:lastRowFirstColumn="0" w:lastRowLastColumn="0"/>
              <w:rPr>
                <w:rFonts w:ascii="Arial" w:hAnsi="Arial" w:cs="Arial"/>
                <w:b/>
                <w:color w:val="70AD47" w:themeColor="accent6"/>
              </w:rPr>
            </w:pPr>
          </w:p>
          <w:p w:rsidR="009E78FA" w:rsidRPr="000253F0" w:rsidRDefault="009E78FA" w:rsidP="0034386B">
            <w:pPr>
              <w:spacing w:before="120" w:after="240"/>
              <w:ind w:left="432" w:hanging="432"/>
              <w:cnfStyle w:val="000000100000" w:firstRow="0" w:lastRow="0" w:firstColumn="0" w:lastColumn="0" w:oddVBand="0" w:evenVBand="0" w:oddHBand="1" w:evenHBand="0" w:firstRowFirstColumn="0" w:firstRowLastColumn="0" w:lastRowFirstColumn="0" w:lastRowLastColumn="0"/>
              <w:rPr>
                <w:rFonts w:ascii="Arial" w:hAnsi="Arial" w:cs="Arial"/>
              </w:rPr>
            </w:pPr>
            <w:r w:rsidRPr="000253F0">
              <w:rPr>
                <w:rFonts w:ascii="Arial" w:hAnsi="Arial" w:cs="Arial"/>
                <w:b/>
                <w:color w:val="70AD47" w:themeColor="accent6"/>
              </w:rPr>
              <w:t>A1:</w:t>
            </w:r>
            <w:r w:rsidRPr="000253F0">
              <w:rPr>
                <w:rFonts w:ascii="Arial" w:hAnsi="Arial" w:cs="Arial"/>
              </w:rPr>
              <w:t xml:space="preserve"> </w:t>
            </w:r>
            <w:r w:rsidR="00B877C6" w:rsidRPr="000253F0">
              <w:rPr>
                <w:rFonts w:ascii="Arial" w:hAnsi="Arial" w:cs="Arial"/>
                <w:color w:val="000000"/>
              </w:rPr>
              <w:t xml:space="preserve">In the context of the Bank’s </w:t>
            </w:r>
            <w:r w:rsidR="003C0841" w:rsidRPr="000253F0">
              <w:rPr>
                <w:rFonts w:ascii="Arial" w:hAnsi="Arial" w:cs="Arial"/>
                <w:color w:val="000000"/>
              </w:rPr>
              <w:t>NPF</w:t>
            </w:r>
            <w:r w:rsidR="00BA781A" w:rsidRPr="000253F0">
              <w:rPr>
                <w:rFonts w:ascii="Arial" w:hAnsi="Arial" w:cs="Arial"/>
                <w:color w:val="000000"/>
              </w:rPr>
              <w:t xml:space="preserve"> and as defined in the Bank’s </w:t>
            </w:r>
            <w:hyperlink r:id="rId15" w:history="1">
              <w:r w:rsidR="00BA781A" w:rsidRPr="000253F0">
                <w:rPr>
                  <w:rStyle w:val="Hyperlink"/>
                  <w:rFonts w:ascii="Arial" w:hAnsi="Arial" w:cs="Arial"/>
                </w:rPr>
                <w:t>Procurement Policy</w:t>
              </w:r>
            </w:hyperlink>
            <w:r w:rsidR="00B877C6" w:rsidRPr="000253F0">
              <w:rPr>
                <w:rFonts w:ascii="Arial" w:hAnsi="Arial" w:cs="Arial"/>
                <w:color w:val="000000"/>
              </w:rPr>
              <w:t xml:space="preserve">, fit for purpose means </w:t>
            </w:r>
            <w:r w:rsidR="00B81F0B" w:rsidRPr="000253F0">
              <w:rPr>
                <w:rFonts w:ascii="Arial" w:hAnsi="Arial" w:cs="Arial"/>
                <w:color w:val="000000"/>
              </w:rPr>
              <w:t>that in determining the most appropriate procurement approach to meet the project development objectives and outcome</w:t>
            </w:r>
            <w:r w:rsidR="00B81F0B" w:rsidRPr="000253F0">
              <w:rPr>
                <w:rFonts w:ascii="Arial" w:hAnsi="Arial" w:cs="Arial"/>
              </w:rPr>
              <w:t xml:space="preserve">, </w:t>
            </w:r>
            <w:r w:rsidR="003C0841" w:rsidRPr="000253F0">
              <w:rPr>
                <w:rFonts w:ascii="Arial" w:hAnsi="Arial" w:cs="Arial"/>
              </w:rPr>
              <w:t xml:space="preserve">one should take </w:t>
            </w:r>
            <w:r w:rsidR="00B81F0B" w:rsidRPr="000253F0">
              <w:rPr>
                <w:rFonts w:ascii="Arial" w:hAnsi="Arial" w:cs="Arial"/>
              </w:rPr>
              <w:t xml:space="preserve">into </w:t>
            </w:r>
            <w:r w:rsidR="0034386B">
              <w:rPr>
                <w:rFonts w:ascii="Arial" w:hAnsi="Arial" w:cs="Arial"/>
                <w:color w:val="000000"/>
              </w:rPr>
              <w:t xml:space="preserve">account the context, </w:t>
            </w:r>
            <w:r w:rsidR="00B81F0B" w:rsidRPr="000253F0">
              <w:rPr>
                <w:rFonts w:ascii="Arial" w:hAnsi="Arial" w:cs="Arial"/>
                <w:color w:val="000000"/>
              </w:rPr>
              <w:t>risk, value, and complexity of the procurement</w:t>
            </w:r>
            <w:r w:rsidR="00B81F0B" w:rsidRPr="000253F0">
              <w:t>.</w:t>
            </w:r>
          </w:p>
        </w:tc>
      </w:tr>
      <w:tr w:rsidR="009E78FA" w:rsidTr="00AA3D23">
        <w:tc>
          <w:tcPr>
            <w:cnfStyle w:val="001000000000" w:firstRow="0" w:lastRow="0" w:firstColumn="1" w:lastColumn="0" w:oddVBand="0" w:evenVBand="0" w:oddHBand="0" w:evenHBand="0" w:firstRowFirstColumn="0" w:firstRowLastColumn="0" w:lastRowFirstColumn="0" w:lastRowLastColumn="0"/>
            <w:tcW w:w="985"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9E78FA" w:rsidRPr="00977A14" w:rsidRDefault="009E78FA" w:rsidP="009E78FA">
            <w:pPr>
              <w:pStyle w:val="ListParagraph"/>
              <w:numPr>
                <w:ilvl w:val="0"/>
                <w:numId w:val="1"/>
              </w:numPr>
              <w:tabs>
                <w:tab w:val="left" w:pos="360"/>
              </w:tabs>
              <w:spacing w:before="120" w:after="120"/>
              <w:ind w:left="337" w:right="39"/>
              <w:contextualSpacing w:val="0"/>
              <w:rPr>
                <w:rFonts w:ascii="Arial" w:hAnsi="Arial" w:cs="Arial"/>
              </w:rPr>
            </w:pPr>
          </w:p>
        </w:tc>
        <w:tc>
          <w:tcPr>
            <w:tcW w:w="5310"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9E78FA" w:rsidRPr="00977A14" w:rsidRDefault="009E78FA" w:rsidP="009E78FA">
            <w:pPr>
              <w:spacing w:before="120" w:after="240"/>
              <w:ind w:right="342"/>
              <w:cnfStyle w:val="000000000000" w:firstRow="0" w:lastRow="0" w:firstColumn="0" w:lastColumn="0" w:oddVBand="0" w:evenVBand="0" w:oddHBand="0" w:evenHBand="0" w:firstRowFirstColumn="0" w:firstRowLastColumn="0" w:lastRowFirstColumn="0" w:lastRowLastColumn="0"/>
              <w:rPr>
                <w:rFonts w:ascii="Arial" w:hAnsi="Arial" w:cs="Arial"/>
                <w:b/>
                <w:color w:val="323E4F" w:themeColor="text2" w:themeShade="BF"/>
              </w:rPr>
            </w:pPr>
            <w:r w:rsidRPr="00977A14">
              <w:rPr>
                <w:rFonts w:ascii="Arial" w:hAnsi="Arial" w:cs="Arial"/>
                <w:b/>
                <w:color w:val="323E4F" w:themeColor="text2" w:themeShade="BF"/>
              </w:rPr>
              <w:t>SPD Forms and Conditions of Contract</w:t>
            </w:r>
          </w:p>
          <w:p w:rsidR="009E78FA" w:rsidRPr="00977A14" w:rsidRDefault="009E78FA" w:rsidP="009E78FA">
            <w:pPr>
              <w:spacing w:before="120" w:after="240"/>
              <w:ind w:left="522" w:right="342" w:hanging="522"/>
              <w:cnfStyle w:val="000000000000" w:firstRow="0" w:lastRow="0" w:firstColumn="0" w:lastColumn="0" w:oddVBand="0" w:evenVBand="0" w:oddHBand="0" w:evenHBand="0" w:firstRowFirstColumn="0" w:firstRowLastColumn="0" w:lastRowFirstColumn="0" w:lastRowLastColumn="0"/>
              <w:rPr>
                <w:rFonts w:ascii="Arial" w:hAnsi="Arial" w:cs="Arial"/>
              </w:rPr>
            </w:pPr>
            <w:r w:rsidRPr="00977A14">
              <w:rPr>
                <w:rFonts w:ascii="Arial" w:hAnsi="Arial" w:cs="Arial"/>
                <w:b/>
                <w:color w:val="C00000"/>
              </w:rPr>
              <w:t>Q1:</w:t>
            </w:r>
            <w:r w:rsidRPr="00977A14">
              <w:rPr>
                <w:rFonts w:ascii="Arial" w:hAnsi="Arial" w:cs="Arial"/>
                <w:color w:val="C00000"/>
              </w:rPr>
              <w:t xml:space="preserve">  </w:t>
            </w:r>
            <w:r w:rsidRPr="00977A14">
              <w:rPr>
                <w:rFonts w:ascii="Arial" w:hAnsi="Arial" w:cs="Arial"/>
              </w:rPr>
              <w:t xml:space="preserve">What changes </w:t>
            </w:r>
            <w:r w:rsidR="00B81F0B">
              <w:rPr>
                <w:rFonts w:ascii="Arial" w:hAnsi="Arial" w:cs="Arial"/>
              </w:rPr>
              <w:t xml:space="preserve">have been made </w:t>
            </w:r>
            <w:r w:rsidRPr="00977A14">
              <w:rPr>
                <w:rFonts w:ascii="Arial" w:hAnsi="Arial" w:cs="Arial"/>
              </w:rPr>
              <w:t>to the conditions of contract?</w:t>
            </w:r>
          </w:p>
          <w:p w:rsidR="009E78FA" w:rsidRPr="00B81F0B" w:rsidRDefault="009E78FA" w:rsidP="009E78FA">
            <w:pPr>
              <w:spacing w:before="120" w:after="240"/>
              <w:ind w:left="522" w:right="342" w:hanging="522"/>
              <w:cnfStyle w:val="000000000000" w:firstRow="0" w:lastRow="0" w:firstColumn="0" w:lastColumn="0" w:oddVBand="0" w:evenVBand="0" w:oddHBand="0" w:evenHBand="0" w:firstRowFirstColumn="0" w:firstRowLastColumn="0" w:lastRowFirstColumn="0" w:lastRowLastColumn="0"/>
              <w:rPr>
                <w:rFonts w:ascii="Arial" w:hAnsi="Arial" w:cs="Arial"/>
                <w:sz w:val="12"/>
              </w:rPr>
            </w:pPr>
          </w:p>
          <w:p w:rsidR="00B81F0B" w:rsidRPr="00B81F0B" w:rsidRDefault="00B81F0B" w:rsidP="009E78FA">
            <w:pPr>
              <w:spacing w:before="120" w:after="240"/>
              <w:ind w:left="522" w:right="342" w:hanging="522"/>
              <w:cnfStyle w:val="000000000000" w:firstRow="0" w:lastRow="0" w:firstColumn="0" w:lastColumn="0" w:oddVBand="0" w:evenVBand="0" w:oddHBand="0" w:evenHBand="0" w:firstRowFirstColumn="0" w:firstRowLastColumn="0" w:lastRowFirstColumn="0" w:lastRowLastColumn="0"/>
              <w:rPr>
                <w:rFonts w:ascii="Arial" w:hAnsi="Arial" w:cs="Arial"/>
                <w:sz w:val="12"/>
              </w:rPr>
            </w:pPr>
          </w:p>
          <w:p w:rsidR="009E78FA" w:rsidRPr="00977A14" w:rsidRDefault="009E78FA">
            <w:pPr>
              <w:spacing w:before="120" w:after="240"/>
              <w:ind w:left="522" w:right="342" w:hanging="522"/>
              <w:cnfStyle w:val="000000000000" w:firstRow="0" w:lastRow="0" w:firstColumn="0" w:lastColumn="0" w:oddVBand="0" w:evenVBand="0" w:oddHBand="0" w:evenHBand="0" w:firstRowFirstColumn="0" w:firstRowLastColumn="0" w:lastRowFirstColumn="0" w:lastRowLastColumn="0"/>
              <w:rPr>
                <w:rFonts w:ascii="Arial" w:hAnsi="Arial" w:cs="Arial"/>
              </w:rPr>
            </w:pPr>
            <w:r w:rsidRPr="00977A14">
              <w:rPr>
                <w:rFonts w:ascii="Arial" w:hAnsi="Arial" w:cs="Arial"/>
                <w:b/>
                <w:color w:val="C00000"/>
              </w:rPr>
              <w:t>Q2:</w:t>
            </w:r>
            <w:r w:rsidRPr="00977A14">
              <w:rPr>
                <w:rFonts w:ascii="Arial" w:hAnsi="Arial" w:cs="Arial"/>
                <w:color w:val="C00000"/>
              </w:rPr>
              <w:t xml:space="preserve">  </w:t>
            </w:r>
            <w:r w:rsidR="000F5955">
              <w:rPr>
                <w:rFonts w:ascii="Arial" w:hAnsi="Arial" w:cs="Arial"/>
              </w:rPr>
              <w:t>Are</w:t>
            </w:r>
            <w:r w:rsidR="000F5955" w:rsidRPr="00977A14">
              <w:rPr>
                <w:rFonts w:ascii="Arial" w:hAnsi="Arial" w:cs="Arial"/>
              </w:rPr>
              <w:t xml:space="preserve"> </w:t>
            </w:r>
            <w:r w:rsidRPr="00977A14">
              <w:rPr>
                <w:rFonts w:ascii="Arial" w:hAnsi="Arial" w:cs="Arial"/>
              </w:rPr>
              <w:t>there a</w:t>
            </w:r>
            <w:r w:rsidR="0034386B">
              <w:rPr>
                <w:rFonts w:ascii="Arial" w:hAnsi="Arial" w:cs="Arial"/>
              </w:rPr>
              <w:t>ny</w:t>
            </w:r>
            <w:r w:rsidRPr="00977A14">
              <w:rPr>
                <w:rFonts w:ascii="Arial" w:hAnsi="Arial" w:cs="Arial"/>
              </w:rPr>
              <w:t xml:space="preserve"> difference</w:t>
            </w:r>
            <w:r w:rsidR="000F5955">
              <w:rPr>
                <w:rFonts w:ascii="Arial" w:hAnsi="Arial" w:cs="Arial"/>
              </w:rPr>
              <w:t>s</w:t>
            </w:r>
            <w:r w:rsidRPr="00977A14">
              <w:rPr>
                <w:rFonts w:ascii="Arial" w:hAnsi="Arial" w:cs="Arial"/>
              </w:rPr>
              <w:t xml:space="preserve"> in the technical and financial forms</w:t>
            </w:r>
            <w:r w:rsidR="00B81F0B">
              <w:rPr>
                <w:rFonts w:ascii="Arial" w:hAnsi="Arial" w:cs="Arial"/>
              </w:rPr>
              <w:t xml:space="preserve"> in the new SPDs?</w:t>
            </w:r>
          </w:p>
        </w:tc>
        <w:tc>
          <w:tcPr>
            <w:tcW w:w="6660"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9E78FA" w:rsidRPr="00977A14" w:rsidRDefault="009E78FA" w:rsidP="009E78FA">
            <w:pPr>
              <w:spacing w:before="120" w:after="240"/>
              <w:ind w:left="432" w:hanging="432"/>
              <w:cnfStyle w:val="000000000000" w:firstRow="0" w:lastRow="0" w:firstColumn="0" w:lastColumn="0" w:oddVBand="0" w:evenVBand="0" w:oddHBand="0" w:evenHBand="0" w:firstRowFirstColumn="0" w:firstRowLastColumn="0" w:lastRowFirstColumn="0" w:lastRowLastColumn="0"/>
              <w:rPr>
                <w:rFonts w:ascii="Arial" w:hAnsi="Arial" w:cs="Arial"/>
                <w:b/>
                <w:color w:val="70AD47" w:themeColor="accent6"/>
              </w:rPr>
            </w:pPr>
          </w:p>
          <w:p w:rsidR="009E78FA" w:rsidRPr="00977A14" w:rsidRDefault="009E78FA" w:rsidP="009E78FA">
            <w:pPr>
              <w:spacing w:before="120" w:after="240"/>
              <w:ind w:left="432" w:hanging="432"/>
              <w:cnfStyle w:val="000000000000" w:firstRow="0" w:lastRow="0" w:firstColumn="0" w:lastColumn="0" w:oddVBand="0" w:evenVBand="0" w:oddHBand="0" w:evenHBand="0" w:firstRowFirstColumn="0" w:firstRowLastColumn="0" w:lastRowFirstColumn="0" w:lastRowLastColumn="0"/>
              <w:rPr>
                <w:rFonts w:ascii="Arial" w:hAnsi="Arial" w:cs="Arial"/>
              </w:rPr>
            </w:pPr>
            <w:r w:rsidRPr="00977A14">
              <w:rPr>
                <w:rFonts w:ascii="Arial" w:hAnsi="Arial" w:cs="Arial"/>
                <w:b/>
                <w:color w:val="70AD47" w:themeColor="accent6"/>
              </w:rPr>
              <w:t>A1:</w:t>
            </w:r>
            <w:r w:rsidRPr="00977A14">
              <w:rPr>
                <w:rFonts w:ascii="Arial" w:hAnsi="Arial" w:cs="Arial"/>
              </w:rPr>
              <w:t xml:space="preserve"> There have not been major changes to the Conditions of Contracts except for areas such as expansion of </w:t>
            </w:r>
            <w:r w:rsidR="0034386B">
              <w:rPr>
                <w:rFonts w:ascii="Arial" w:hAnsi="Arial" w:cs="Arial"/>
              </w:rPr>
              <w:t>v</w:t>
            </w:r>
            <w:r w:rsidRPr="00977A14">
              <w:rPr>
                <w:rFonts w:ascii="Arial" w:hAnsi="Arial" w:cs="Arial"/>
              </w:rPr>
              <w:t xml:space="preserve">alue </w:t>
            </w:r>
            <w:r w:rsidR="0034386B">
              <w:rPr>
                <w:rFonts w:ascii="Arial" w:hAnsi="Arial" w:cs="Arial"/>
              </w:rPr>
              <w:t>e</w:t>
            </w:r>
            <w:r w:rsidR="0034386B" w:rsidRPr="00977A14">
              <w:rPr>
                <w:rFonts w:ascii="Arial" w:hAnsi="Arial" w:cs="Arial"/>
              </w:rPr>
              <w:t>ngineering</w:t>
            </w:r>
            <w:r w:rsidRPr="00977A14">
              <w:rPr>
                <w:rFonts w:ascii="Arial" w:hAnsi="Arial" w:cs="Arial"/>
              </w:rPr>
              <w:t xml:space="preserve"> and enhancements to drive performance improvements in Environmental, Social and Health and Safety management in Works.</w:t>
            </w:r>
          </w:p>
          <w:p w:rsidR="009E78FA" w:rsidRDefault="009E78FA" w:rsidP="00B81F0B">
            <w:pPr>
              <w:spacing w:before="120" w:after="240"/>
              <w:ind w:left="432" w:hanging="432"/>
              <w:cnfStyle w:val="000000000000" w:firstRow="0" w:lastRow="0" w:firstColumn="0" w:lastColumn="0" w:oddVBand="0" w:evenVBand="0" w:oddHBand="0" w:evenHBand="0" w:firstRowFirstColumn="0" w:firstRowLastColumn="0" w:lastRowFirstColumn="0" w:lastRowLastColumn="0"/>
              <w:rPr>
                <w:rFonts w:ascii="Arial" w:hAnsi="Arial" w:cs="Arial"/>
              </w:rPr>
            </w:pPr>
            <w:r w:rsidRPr="00977A14">
              <w:rPr>
                <w:rFonts w:ascii="Arial" w:hAnsi="Arial" w:cs="Arial"/>
                <w:b/>
                <w:color w:val="70AD47" w:themeColor="accent6"/>
              </w:rPr>
              <w:t>A2:</w:t>
            </w:r>
            <w:r w:rsidRPr="00977A14">
              <w:rPr>
                <w:rFonts w:ascii="Arial" w:hAnsi="Arial" w:cs="Arial"/>
              </w:rPr>
              <w:t xml:space="preserve"> For consulting services there are no major modifications are made but for </w:t>
            </w:r>
            <w:r w:rsidR="001D7F29">
              <w:rPr>
                <w:rFonts w:ascii="Arial" w:hAnsi="Arial" w:cs="Arial"/>
              </w:rPr>
              <w:t>GWNcS</w:t>
            </w:r>
            <w:r w:rsidRPr="00977A14">
              <w:rPr>
                <w:rFonts w:ascii="Arial" w:hAnsi="Arial" w:cs="Arial"/>
              </w:rPr>
              <w:t xml:space="preserve"> there are some changes to the forms depending on the specific SPD.</w:t>
            </w:r>
          </w:p>
          <w:p w:rsidR="0034386B" w:rsidRPr="00977A14" w:rsidRDefault="0034386B" w:rsidP="00B81F0B">
            <w:pPr>
              <w:spacing w:before="120" w:after="240"/>
              <w:ind w:left="432" w:hanging="432"/>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D00A6" w:rsidTr="00AA3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BD00A6" w:rsidRPr="00977A14" w:rsidRDefault="00BD00A6" w:rsidP="00BD00A6">
            <w:pPr>
              <w:pStyle w:val="ListParagraph"/>
              <w:numPr>
                <w:ilvl w:val="0"/>
                <w:numId w:val="1"/>
              </w:numPr>
              <w:tabs>
                <w:tab w:val="left" w:pos="360"/>
              </w:tabs>
              <w:spacing w:before="120" w:after="120"/>
              <w:ind w:left="337" w:right="39"/>
              <w:contextualSpacing w:val="0"/>
              <w:rPr>
                <w:rFonts w:ascii="Arial" w:hAnsi="Arial" w:cs="Arial"/>
              </w:rPr>
            </w:pPr>
          </w:p>
        </w:tc>
        <w:tc>
          <w:tcPr>
            <w:tcW w:w="5310"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BD00A6" w:rsidRPr="00977A14" w:rsidRDefault="00BD00A6" w:rsidP="00BD00A6">
            <w:pPr>
              <w:spacing w:before="120" w:after="240"/>
              <w:ind w:right="342"/>
              <w:cnfStyle w:val="000000100000" w:firstRow="0" w:lastRow="0" w:firstColumn="0" w:lastColumn="0" w:oddVBand="0" w:evenVBand="0" w:oddHBand="1" w:evenHBand="0" w:firstRowFirstColumn="0" w:firstRowLastColumn="0" w:lastRowFirstColumn="0" w:lastRowLastColumn="0"/>
              <w:rPr>
                <w:rFonts w:ascii="Arial" w:hAnsi="Arial" w:cs="Arial"/>
                <w:b/>
                <w:color w:val="323E4F" w:themeColor="text2" w:themeShade="BF"/>
              </w:rPr>
            </w:pPr>
            <w:r w:rsidRPr="00977A14">
              <w:rPr>
                <w:rFonts w:ascii="Arial" w:hAnsi="Arial" w:cs="Arial"/>
                <w:b/>
                <w:color w:val="323E4F" w:themeColor="text2" w:themeShade="BF"/>
              </w:rPr>
              <w:t xml:space="preserve">RFP for </w:t>
            </w:r>
            <w:r w:rsidR="001D7F29">
              <w:rPr>
                <w:rFonts w:ascii="Arial" w:hAnsi="Arial" w:cs="Arial"/>
                <w:b/>
                <w:color w:val="323E4F" w:themeColor="text2" w:themeShade="BF"/>
              </w:rPr>
              <w:t>GWNcS</w:t>
            </w:r>
          </w:p>
          <w:p w:rsidR="00BD00A6" w:rsidRPr="00977A14" w:rsidRDefault="00BD00A6" w:rsidP="00BD00A6">
            <w:pPr>
              <w:spacing w:before="120" w:after="240"/>
              <w:ind w:left="522" w:right="342" w:hanging="522"/>
              <w:cnfStyle w:val="000000100000" w:firstRow="0" w:lastRow="0" w:firstColumn="0" w:lastColumn="0" w:oddVBand="0" w:evenVBand="0" w:oddHBand="1" w:evenHBand="0" w:firstRowFirstColumn="0" w:firstRowLastColumn="0" w:lastRowFirstColumn="0" w:lastRowLastColumn="0"/>
              <w:rPr>
                <w:rFonts w:ascii="Arial" w:hAnsi="Arial" w:cs="Arial"/>
              </w:rPr>
            </w:pPr>
            <w:r w:rsidRPr="00977A14">
              <w:rPr>
                <w:rFonts w:ascii="Arial" w:hAnsi="Arial" w:cs="Arial"/>
                <w:b/>
                <w:color w:val="C00000"/>
              </w:rPr>
              <w:t>Q1:</w:t>
            </w:r>
            <w:r w:rsidRPr="00977A14">
              <w:rPr>
                <w:rFonts w:ascii="Arial" w:hAnsi="Arial" w:cs="Arial"/>
                <w:color w:val="C00000"/>
              </w:rPr>
              <w:t xml:space="preserve">  </w:t>
            </w:r>
            <w:r w:rsidR="005B7B4D" w:rsidRPr="005B7B4D">
              <w:rPr>
                <w:rFonts w:ascii="Arial" w:hAnsi="Arial" w:cs="Arial"/>
              </w:rPr>
              <w:t xml:space="preserve">The </w:t>
            </w:r>
            <w:r w:rsidRPr="005B7B4D">
              <w:rPr>
                <w:rFonts w:ascii="Arial" w:hAnsi="Arial" w:cs="Arial"/>
              </w:rPr>
              <w:t>RFP</w:t>
            </w:r>
            <w:r w:rsidR="005B7B4D" w:rsidRPr="005B7B4D">
              <w:rPr>
                <w:rFonts w:ascii="Arial" w:hAnsi="Arial" w:cs="Arial"/>
              </w:rPr>
              <w:t xml:space="preserve"> for GWNcS is</w:t>
            </w:r>
            <w:r w:rsidRPr="005B7B4D">
              <w:rPr>
                <w:rFonts w:ascii="Arial" w:hAnsi="Arial" w:cs="Arial"/>
              </w:rPr>
              <w:t xml:space="preserve"> essentially is based on a QCBS approach. Why </w:t>
            </w:r>
            <w:r w:rsidR="005B7B4D" w:rsidRPr="005B7B4D">
              <w:rPr>
                <w:rFonts w:ascii="Arial" w:hAnsi="Arial" w:cs="Arial"/>
              </w:rPr>
              <w:t>is</w:t>
            </w:r>
            <w:r w:rsidRPr="005B7B4D">
              <w:rPr>
                <w:rFonts w:ascii="Arial" w:hAnsi="Arial" w:cs="Arial"/>
              </w:rPr>
              <w:t xml:space="preserve"> LCS</w:t>
            </w:r>
            <w:r w:rsidR="005B7B4D">
              <w:rPr>
                <w:rFonts w:ascii="Arial" w:hAnsi="Arial" w:cs="Arial"/>
              </w:rPr>
              <w:t xml:space="preserve"> not included</w:t>
            </w:r>
            <w:r w:rsidRPr="00977A14">
              <w:rPr>
                <w:rFonts w:ascii="Arial" w:hAnsi="Arial" w:cs="Arial"/>
              </w:rPr>
              <w:t>?</w:t>
            </w:r>
          </w:p>
          <w:p w:rsidR="00BD00A6" w:rsidRPr="00977A14" w:rsidRDefault="00BD00A6" w:rsidP="00BD00A6">
            <w:pPr>
              <w:spacing w:before="120" w:after="240"/>
              <w:ind w:left="522" w:right="342" w:hanging="522"/>
              <w:cnfStyle w:val="000000100000" w:firstRow="0" w:lastRow="0" w:firstColumn="0" w:lastColumn="0" w:oddVBand="0" w:evenVBand="0" w:oddHBand="1" w:evenHBand="0" w:firstRowFirstColumn="0" w:firstRowLastColumn="0" w:lastRowFirstColumn="0" w:lastRowLastColumn="0"/>
              <w:rPr>
                <w:rFonts w:ascii="Arial" w:hAnsi="Arial" w:cs="Arial"/>
              </w:rPr>
            </w:pPr>
          </w:p>
          <w:p w:rsidR="00297DEC" w:rsidRDefault="00297DEC" w:rsidP="00BD00A6">
            <w:pPr>
              <w:spacing w:before="120" w:after="240"/>
              <w:ind w:left="522" w:right="342" w:hanging="522"/>
              <w:cnfStyle w:val="000000100000" w:firstRow="0" w:lastRow="0" w:firstColumn="0" w:lastColumn="0" w:oddVBand="0" w:evenVBand="0" w:oddHBand="1" w:evenHBand="0" w:firstRowFirstColumn="0" w:firstRowLastColumn="0" w:lastRowFirstColumn="0" w:lastRowLastColumn="0"/>
              <w:rPr>
                <w:rFonts w:ascii="Arial" w:hAnsi="Arial" w:cs="Arial"/>
                <w:b/>
                <w:color w:val="C00000"/>
              </w:rPr>
            </w:pPr>
          </w:p>
          <w:p w:rsidR="00297DEC" w:rsidRDefault="00297DEC" w:rsidP="00BD00A6">
            <w:pPr>
              <w:spacing w:before="120" w:after="240"/>
              <w:ind w:left="522" w:right="342" w:hanging="522"/>
              <w:cnfStyle w:val="000000100000" w:firstRow="0" w:lastRow="0" w:firstColumn="0" w:lastColumn="0" w:oddVBand="0" w:evenVBand="0" w:oddHBand="1" w:evenHBand="0" w:firstRowFirstColumn="0" w:firstRowLastColumn="0" w:lastRowFirstColumn="0" w:lastRowLastColumn="0"/>
              <w:rPr>
                <w:rFonts w:ascii="Arial" w:hAnsi="Arial" w:cs="Arial"/>
                <w:b/>
                <w:color w:val="C00000"/>
              </w:rPr>
            </w:pPr>
          </w:p>
          <w:p w:rsidR="00297DEC" w:rsidRDefault="00297DEC" w:rsidP="00BD00A6">
            <w:pPr>
              <w:spacing w:before="120" w:after="240"/>
              <w:ind w:left="522" w:right="342" w:hanging="522"/>
              <w:cnfStyle w:val="000000100000" w:firstRow="0" w:lastRow="0" w:firstColumn="0" w:lastColumn="0" w:oddVBand="0" w:evenVBand="0" w:oddHBand="1" w:evenHBand="0" w:firstRowFirstColumn="0" w:firstRowLastColumn="0" w:lastRowFirstColumn="0" w:lastRowLastColumn="0"/>
              <w:rPr>
                <w:rFonts w:ascii="Arial" w:hAnsi="Arial" w:cs="Arial"/>
                <w:b/>
                <w:color w:val="C00000"/>
              </w:rPr>
            </w:pPr>
          </w:p>
          <w:p w:rsidR="000F5955" w:rsidRDefault="000F5955" w:rsidP="00BD00A6">
            <w:pPr>
              <w:spacing w:before="120" w:after="240"/>
              <w:ind w:left="522" w:right="342" w:hanging="522"/>
              <w:cnfStyle w:val="000000100000" w:firstRow="0" w:lastRow="0" w:firstColumn="0" w:lastColumn="0" w:oddVBand="0" w:evenVBand="0" w:oddHBand="1" w:evenHBand="0" w:firstRowFirstColumn="0" w:firstRowLastColumn="0" w:lastRowFirstColumn="0" w:lastRowLastColumn="0"/>
              <w:rPr>
                <w:rFonts w:ascii="Arial" w:hAnsi="Arial" w:cs="Arial"/>
                <w:b/>
                <w:color w:val="C00000"/>
              </w:rPr>
            </w:pPr>
          </w:p>
          <w:p w:rsidR="000F5955" w:rsidRDefault="000F5955" w:rsidP="00BD00A6">
            <w:pPr>
              <w:spacing w:before="120" w:after="240"/>
              <w:ind w:left="522" w:right="342" w:hanging="522"/>
              <w:cnfStyle w:val="000000100000" w:firstRow="0" w:lastRow="0" w:firstColumn="0" w:lastColumn="0" w:oddVBand="0" w:evenVBand="0" w:oddHBand="1" w:evenHBand="0" w:firstRowFirstColumn="0" w:firstRowLastColumn="0" w:lastRowFirstColumn="0" w:lastRowLastColumn="0"/>
              <w:rPr>
                <w:rFonts w:ascii="Arial" w:hAnsi="Arial" w:cs="Arial"/>
                <w:b/>
                <w:color w:val="C00000"/>
              </w:rPr>
            </w:pPr>
          </w:p>
          <w:p w:rsidR="00BD00A6" w:rsidRPr="00977A14" w:rsidRDefault="00BD00A6" w:rsidP="00BD00A6">
            <w:pPr>
              <w:spacing w:before="120" w:after="240"/>
              <w:ind w:left="522" w:right="342" w:hanging="522"/>
              <w:cnfStyle w:val="000000100000" w:firstRow="0" w:lastRow="0" w:firstColumn="0" w:lastColumn="0" w:oddVBand="0" w:evenVBand="0" w:oddHBand="1" w:evenHBand="0" w:firstRowFirstColumn="0" w:firstRowLastColumn="0" w:lastRowFirstColumn="0" w:lastRowLastColumn="0"/>
              <w:rPr>
                <w:rFonts w:ascii="Arial" w:hAnsi="Arial" w:cs="Arial"/>
              </w:rPr>
            </w:pPr>
            <w:r w:rsidRPr="004D7B3B">
              <w:rPr>
                <w:rFonts w:ascii="Arial" w:hAnsi="Arial" w:cs="Arial"/>
                <w:b/>
                <w:color w:val="C00000"/>
              </w:rPr>
              <w:t>Q2:</w:t>
            </w:r>
            <w:r w:rsidRPr="004D7B3B">
              <w:rPr>
                <w:rFonts w:ascii="Arial" w:hAnsi="Arial" w:cs="Arial"/>
                <w:color w:val="C00000"/>
              </w:rPr>
              <w:t xml:space="preserve">  </w:t>
            </w:r>
            <w:r w:rsidRPr="004D7B3B">
              <w:rPr>
                <w:rFonts w:ascii="Arial" w:hAnsi="Arial" w:cs="Arial"/>
              </w:rPr>
              <w:t>When following RFP selection method, what are the limits for technical and financial weights</w:t>
            </w:r>
            <w:r w:rsidR="004D7B3B" w:rsidRPr="004D7B3B">
              <w:rPr>
                <w:rFonts w:ascii="Arial" w:hAnsi="Arial" w:cs="Arial"/>
              </w:rPr>
              <w:t>?</w:t>
            </w:r>
          </w:p>
          <w:p w:rsidR="00BD00A6" w:rsidRDefault="00BD00A6" w:rsidP="00BD00A6">
            <w:pPr>
              <w:spacing w:before="120" w:after="240"/>
              <w:ind w:left="522" w:right="342" w:hanging="522"/>
              <w:cnfStyle w:val="000000100000" w:firstRow="0" w:lastRow="0" w:firstColumn="0" w:lastColumn="0" w:oddVBand="0" w:evenVBand="0" w:oddHBand="1" w:evenHBand="0" w:firstRowFirstColumn="0" w:firstRowLastColumn="0" w:lastRowFirstColumn="0" w:lastRowLastColumn="0"/>
              <w:rPr>
                <w:rFonts w:ascii="Arial" w:hAnsi="Arial" w:cs="Arial"/>
              </w:rPr>
            </w:pPr>
          </w:p>
          <w:p w:rsidR="00665186" w:rsidRPr="00977A14" w:rsidRDefault="00665186" w:rsidP="00BD00A6">
            <w:pPr>
              <w:spacing w:before="120" w:after="240"/>
              <w:ind w:left="522" w:right="342" w:hanging="522"/>
              <w:cnfStyle w:val="000000100000" w:firstRow="0" w:lastRow="0" w:firstColumn="0" w:lastColumn="0" w:oddVBand="0" w:evenVBand="0" w:oddHBand="1" w:evenHBand="0" w:firstRowFirstColumn="0" w:firstRowLastColumn="0" w:lastRowFirstColumn="0" w:lastRowLastColumn="0"/>
              <w:rPr>
                <w:rFonts w:ascii="Arial" w:hAnsi="Arial" w:cs="Arial"/>
              </w:rPr>
            </w:pPr>
          </w:p>
          <w:p w:rsidR="00BD00A6" w:rsidRDefault="00920048" w:rsidP="00262DC8">
            <w:pPr>
              <w:spacing w:before="120" w:after="240"/>
              <w:ind w:left="522" w:right="342" w:hanging="522"/>
              <w:cnfStyle w:val="000000100000" w:firstRow="0" w:lastRow="0" w:firstColumn="0" w:lastColumn="0" w:oddVBand="0" w:evenVBand="0" w:oddHBand="1" w:evenHBand="0" w:firstRowFirstColumn="0" w:firstRowLastColumn="0" w:lastRowFirstColumn="0" w:lastRowLastColumn="0"/>
              <w:rPr>
                <w:rFonts w:ascii="Arial" w:hAnsi="Arial" w:cs="Arial"/>
              </w:rPr>
            </w:pPr>
            <w:r w:rsidRPr="004D7B3B">
              <w:rPr>
                <w:rFonts w:ascii="Arial" w:hAnsi="Arial" w:cs="Arial"/>
                <w:b/>
                <w:color w:val="C00000"/>
              </w:rPr>
              <w:t>Q</w:t>
            </w:r>
            <w:r w:rsidR="00262DC8">
              <w:rPr>
                <w:rFonts w:ascii="Arial" w:hAnsi="Arial" w:cs="Arial"/>
                <w:b/>
                <w:color w:val="C00000"/>
              </w:rPr>
              <w:t>3</w:t>
            </w:r>
            <w:r w:rsidRPr="004D7B3B">
              <w:rPr>
                <w:rFonts w:ascii="Arial" w:hAnsi="Arial" w:cs="Arial"/>
                <w:b/>
                <w:color w:val="C00000"/>
              </w:rPr>
              <w:t>:</w:t>
            </w:r>
            <w:r w:rsidRPr="004D7B3B">
              <w:rPr>
                <w:rFonts w:ascii="Arial" w:hAnsi="Arial" w:cs="Arial"/>
                <w:color w:val="C00000"/>
              </w:rPr>
              <w:t xml:space="preserve">  </w:t>
            </w:r>
            <w:r w:rsidRPr="00262DC8">
              <w:rPr>
                <w:rFonts w:ascii="Arial" w:hAnsi="Arial" w:cs="Arial"/>
              </w:rPr>
              <w:t xml:space="preserve">As is the case with </w:t>
            </w:r>
            <w:r w:rsidR="00BD00A6" w:rsidRPr="00262DC8">
              <w:rPr>
                <w:rFonts w:ascii="Arial" w:hAnsi="Arial" w:cs="Arial"/>
              </w:rPr>
              <w:t xml:space="preserve">consulting services selection </w:t>
            </w:r>
            <w:r w:rsidRPr="00262DC8">
              <w:rPr>
                <w:rFonts w:ascii="Arial" w:hAnsi="Arial" w:cs="Arial"/>
              </w:rPr>
              <w:t xml:space="preserve">where NGOs may be shortlisted with </w:t>
            </w:r>
            <w:r w:rsidR="00262DC8">
              <w:rPr>
                <w:rFonts w:ascii="Arial" w:hAnsi="Arial" w:cs="Arial"/>
              </w:rPr>
              <w:t>commercial entities</w:t>
            </w:r>
            <w:r w:rsidRPr="00262DC8">
              <w:rPr>
                <w:rFonts w:ascii="Arial" w:hAnsi="Arial" w:cs="Arial"/>
              </w:rPr>
              <w:t xml:space="preserve"> when QBS is adopted</w:t>
            </w:r>
            <w:r w:rsidR="00BD00A6" w:rsidRPr="00262DC8">
              <w:rPr>
                <w:rFonts w:ascii="Arial" w:hAnsi="Arial" w:cs="Arial"/>
              </w:rPr>
              <w:t xml:space="preserve">, </w:t>
            </w:r>
            <w:r w:rsidRPr="00262DC8">
              <w:rPr>
                <w:rFonts w:ascii="Arial" w:hAnsi="Arial" w:cs="Arial"/>
              </w:rPr>
              <w:t xml:space="preserve">does </w:t>
            </w:r>
            <w:r w:rsidR="00262DC8">
              <w:rPr>
                <w:rFonts w:ascii="Arial" w:hAnsi="Arial" w:cs="Arial"/>
              </w:rPr>
              <w:t>RFP for GW</w:t>
            </w:r>
            <w:r w:rsidR="00BD00A6" w:rsidRPr="00262DC8">
              <w:rPr>
                <w:rFonts w:ascii="Arial" w:hAnsi="Arial" w:cs="Arial"/>
              </w:rPr>
              <w:t xml:space="preserve">NcS </w:t>
            </w:r>
            <w:r w:rsidR="00262DC8" w:rsidRPr="00262DC8">
              <w:rPr>
                <w:rFonts w:ascii="Arial" w:hAnsi="Arial" w:cs="Arial"/>
              </w:rPr>
              <w:t>require use of</w:t>
            </w:r>
            <w:r w:rsidR="00BD00A6" w:rsidRPr="00262DC8">
              <w:rPr>
                <w:rFonts w:ascii="Arial" w:hAnsi="Arial" w:cs="Arial"/>
              </w:rPr>
              <w:t xml:space="preserve"> QBS </w:t>
            </w:r>
            <w:r w:rsidR="00262DC8">
              <w:rPr>
                <w:rFonts w:ascii="Arial" w:hAnsi="Arial" w:cs="Arial"/>
              </w:rPr>
              <w:t>when SOEs are eligible?</w:t>
            </w:r>
          </w:p>
          <w:p w:rsidR="00665186" w:rsidRPr="00977A14" w:rsidRDefault="00665186" w:rsidP="00262DC8">
            <w:pPr>
              <w:spacing w:before="120" w:after="240"/>
              <w:ind w:left="522" w:right="342" w:hanging="522"/>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660"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BD00A6" w:rsidRPr="00977A14" w:rsidRDefault="00BD00A6" w:rsidP="00BD00A6">
            <w:pPr>
              <w:spacing w:before="120" w:after="240"/>
              <w:ind w:left="432" w:hanging="432"/>
              <w:cnfStyle w:val="000000100000" w:firstRow="0" w:lastRow="0" w:firstColumn="0" w:lastColumn="0" w:oddVBand="0" w:evenVBand="0" w:oddHBand="1" w:evenHBand="0" w:firstRowFirstColumn="0" w:firstRowLastColumn="0" w:lastRowFirstColumn="0" w:lastRowLastColumn="0"/>
              <w:rPr>
                <w:rFonts w:ascii="Arial" w:hAnsi="Arial" w:cs="Arial"/>
                <w:b/>
                <w:color w:val="70AD47" w:themeColor="accent6"/>
              </w:rPr>
            </w:pPr>
          </w:p>
          <w:p w:rsidR="000F5955" w:rsidRDefault="00BD00A6" w:rsidP="00297DEC">
            <w:pPr>
              <w:spacing w:before="120" w:after="240"/>
              <w:ind w:left="432" w:hanging="432"/>
              <w:cnfStyle w:val="000000100000" w:firstRow="0" w:lastRow="0" w:firstColumn="0" w:lastColumn="0" w:oddVBand="0" w:evenVBand="0" w:oddHBand="1" w:evenHBand="0" w:firstRowFirstColumn="0" w:firstRowLastColumn="0" w:lastRowFirstColumn="0" w:lastRowLastColumn="0"/>
              <w:rPr>
                <w:rFonts w:ascii="Arial" w:hAnsi="Arial" w:cs="Arial"/>
              </w:rPr>
            </w:pPr>
            <w:r w:rsidRPr="00977A14">
              <w:rPr>
                <w:rFonts w:ascii="Arial" w:hAnsi="Arial" w:cs="Arial"/>
                <w:b/>
                <w:color w:val="70AD47" w:themeColor="accent6"/>
              </w:rPr>
              <w:t>A1:</w:t>
            </w:r>
            <w:r w:rsidRPr="00977A14">
              <w:rPr>
                <w:rFonts w:ascii="Arial" w:hAnsi="Arial" w:cs="Arial"/>
              </w:rPr>
              <w:t xml:space="preserve"> </w:t>
            </w:r>
            <w:r w:rsidR="000F5955">
              <w:rPr>
                <w:rFonts w:ascii="Arial" w:hAnsi="Arial" w:cs="Arial"/>
              </w:rPr>
              <w:t xml:space="preserve">LCS </w:t>
            </w:r>
            <w:r w:rsidR="00447862">
              <w:rPr>
                <w:rFonts w:ascii="Arial" w:hAnsi="Arial" w:cs="Arial"/>
              </w:rPr>
              <w:t xml:space="preserve">like approach </w:t>
            </w:r>
            <w:r w:rsidR="000F5955">
              <w:rPr>
                <w:rFonts w:ascii="Arial" w:hAnsi="Arial" w:cs="Arial"/>
              </w:rPr>
              <w:t>is not included with RFP</w:t>
            </w:r>
            <w:r w:rsidR="00447862">
              <w:rPr>
                <w:rFonts w:ascii="Arial" w:hAnsi="Arial" w:cs="Arial"/>
              </w:rPr>
              <w:t>s for GWNcS</w:t>
            </w:r>
            <w:r w:rsidR="000F5955">
              <w:rPr>
                <w:rFonts w:ascii="Arial" w:hAnsi="Arial" w:cs="Arial"/>
              </w:rPr>
              <w:t xml:space="preserve"> because the RFB method normally</w:t>
            </w:r>
            <w:r w:rsidR="00297DEC">
              <w:rPr>
                <w:rFonts w:ascii="Arial" w:hAnsi="Arial" w:cs="Arial"/>
              </w:rPr>
              <w:t xml:space="preserve"> uses a least cost approach and is appropriate for standard procurement where conformance specifications can be clearly defined and bidders will not be rewarded for exceeding the minimum requirements. </w:t>
            </w:r>
          </w:p>
          <w:p w:rsidR="00CD284F" w:rsidRPr="005B7B4D" w:rsidRDefault="00297DEC" w:rsidP="00F00D97">
            <w:pPr>
              <w:spacing w:before="120" w:after="240"/>
              <w:ind w:left="432" w:firstLine="2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Use of t</w:t>
            </w:r>
            <w:r w:rsidR="005B7B4D">
              <w:rPr>
                <w:rFonts w:ascii="Arial" w:hAnsi="Arial" w:cs="Arial"/>
              </w:rPr>
              <w:t xml:space="preserve">he RFP </w:t>
            </w:r>
            <w:r w:rsidR="00AA516B" w:rsidRPr="005B7B4D">
              <w:rPr>
                <w:rFonts w:ascii="Arial" w:hAnsi="Arial" w:cs="Arial"/>
              </w:rPr>
              <w:t>offers greater flexibility in designing</w:t>
            </w:r>
            <w:r>
              <w:rPr>
                <w:rFonts w:ascii="Arial" w:hAnsi="Arial" w:cs="Arial"/>
              </w:rPr>
              <w:t xml:space="preserve"> a</w:t>
            </w:r>
            <w:r w:rsidR="00AA516B" w:rsidRPr="005B7B4D">
              <w:rPr>
                <w:rFonts w:ascii="Arial" w:hAnsi="Arial" w:cs="Arial"/>
              </w:rPr>
              <w:t xml:space="preserve"> fit-for-purpose process that is proportional to nature, risk, value and complexity of procurement</w:t>
            </w:r>
            <w:r w:rsidR="005B7B4D">
              <w:rPr>
                <w:rFonts w:ascii="Arial" w:hAnsi="Arial" w:cs="Arial"/>
              </w:rPr>
              <w:t xml:space="preserve">. It </w:t>
            </w:r>
            <w:r w:rsidR="00AA516B" w:rsidRPr="005B7B4D">
              <w:rPr>
                <w:rFonts w:ascii="Arial" w:hAnsi="Arial" w:cs="Arial"/>
              </w:rPr>
              <w:t>rewards proposals that exceed minimum requirements and demonstrate best overall VfM</w:t>
            </w:r>
            <w:r>
              <w:rPr>
                <w:rFonts w:ascii="Arial" w:hAnsi="Arial" w:cs="Arial"/>
              </w:rPr>
              <w:t xml:space="preserve"> through use of rated criteria to </w:t>
            </w:r>
            <w:r w:rsidR="000F5955">
              <w:rPr>
                <w:rFonts w:ascii="Arial" w:hAnsi="Arial" w:cs="Arial"/>
              </w:rPr>
              <w:t>select</w:t>
            </w:r>
            <w:r>
              <w:rPr>
                <w:rFonts w:ascii="Arial" w:hAnsi="Arial" w:cs="Arial"/>
              </w:rPr>
              <w:t xml:space="preserve"> the best combinations of quality and cost. It is therefore appropriate to use the RFP with a QCBS </w:t>
            </w:r>
            <w:r w:rsidR="00447862">
              <w:rPr>
                <w:rFonts w:ascii="Arial" w:hAnsi="Arial" w:cs="Arial"/>
              </w:rPr>
              <w:t xml:space="preserve">like </w:t>
            </w:r>
            <w:r>
              <w:rPr>
                <w:rFonts w:ascii="Arial" w:hAnsi="Arial" w:cs="Arial"/>
              </w:rPr>
              <w:t>approach rather than a</w:t>
            </w:r>
            <w:r w:rsidR="00447862">
              <w:rPr>
                <w:rFonts w:ascii="Arial" w:hAnsi="Arial" w:cs="Arial"/>
              </w:rPr>
              <w:t>n</w:t>
            </w:r>
            <w:r>
              <w:rPr>
                <w:rFonts w:ascii="Arial" w:hAnsi="Arial" w:cs="Arial"/>
              </w:rPr>
              <w:t xml:space="preserve"> LCS</w:t>
            </w:r>
            <w:r w:rsidR="00447862">
              <w:rPr>
                <w:rFonts w:ascii="Arial" w:hAnsi="Arial" w:cs="Arial"/>
              </w:rPr>
              <w:t xml:space="preserve"> like </w:t>
            </w:r>
            <w:r>
              <w:rPr>
                <w:rFonts w:ascii="Arial" w:hAnsi="Arial" w:cs="Arial"/>
              </w:rPr>
              <w:t xml:space="preserve">approach. </w:t>
            </w:r>
          </w:p>
          <w:p w:rsidR="00BD00A6" w:rsidRPr="00977A14" w:rsidRDefault="00BD00A6" w:rsidP="00920048">
            <w:pPr>
              <w:spacing w:before="120" w:after="240"/>
              <w:ind w:left="432" w:hanging="432"/>
              <w:cnfStyle w:val="000000100000" w:firstRow="0" w:lastRow="0" w:firstColumn="0" w:lastColumn="0" w:oddVBand="0" w:evenVBand="0" w:oddHBand="1" w:evenHBand="0" w:firstRowFirstColumn="0" w:firstRowLastColumn="0" w:lastRowFirstColumn="0" w:lastRowLastColumn="0"/>
              <w:rPr>
                <w:rFonts w:ascii="Arial" w:hAnsi="Arial" w:cs="Arial"/>
              </w:rPr>
            </w:pPr>
            <w:r w:rsidRPr="00977A14">
              <w:rPr>
                <w:rFonts w:ascii="Arial" w:hAnsi="Arial" w:cs="Arial"/>
                <w:b/>
                <w:color w:val="70AD47" w:themeColor="accent6"/>
              </w:rPr>
              <w:t>A2:</w:t>
            </w:r>
            <w:r w:rsidRPr="00977A14">
              <w:rPr>
                <w:rFonts w:ascii="Arial" w:hAnsi="Arial" w:cs="Arial"/>
              </w:rPr>
              <w:t xml:space="preserve"> </w:t>
            </w:r>
            <w:r w:rsidR="00447862">
              <w:rPr>
                <w:rFonts w:ascii="Arial" w:hAnsi="Arial" w:cs="Arial"/>
              </w:rPr>
              <w:t>For GWNcS, the</w:t>
            </w:r>
            <w:r w:rsidR="004D7B3B">
              <w:rPr>
                <w:rFonts w:ascii="Arial" w:hAnsi="Arial" w:cs="Arial"/>
              </w:rPr>
              <w:t xml:space="preserve"> Procurement Regulations </w:t>
            </w:r>
            <w:r w:rsidR="00447862">
              <w:rPr>
                <w:rFonts w:ascii="Arial" w:hAnsi="Arial" w:cs="Arial"/>
              </w:rPr>
              <w:t>state that the weight to be assigned to quality should generally not exceed 30% but it may be set as high as 50% to achieve VfM.  As the practice of the application of rated criteria to GWNcS evolves, we will consider review</w:t>
            </w:r>
            <w:r w:rsidR="00665186">
              <w:rPr>
                <w:rFonts w:ascii="Arial" w:hAnsi="Arial" w:cs="Arial"/>
              </w:rPr>
              <w:t>ing</w:t>
            </w:r>
            <w:r w:rsidR="00447862">
              <w:rPr>
                <w:rFonts w:ascii="Arial" w:hAnsi="Arial" w:cs="Arial"/>
              </w:rPr>
              <w:t xml:space="preserve"> this. The</w:t>
            </w:r>
            <w:r w:rsidR="00920048">
              <w:rPr>
                <w:rFonts w:ascii="Arial" w:hAnsi="Arial" w:cs="Arial"/>
              </w:rPr>
              <w:t xml:space="preserve"> RFP also provides for ALB which mitigates the risk of unreasonably low prices. </w:t>
            </w:r>
          </w:p>
          <w:p w:rsidR="00BD00A6" w:rsidRPr="00977A14" w:rsidRDefault="00262DC8" w:rsidP="00447862">
            <w:pPr>
              <w:spacing w:before="120" w:after="240"/>
              <w:ind w:left="432" w:hanging="432"/>
              <w:cnfStyle w:val="000000100000" w:firstRow="0" w:lastRow="0" w:firstColumn="0" w:lastColumn="0" w:oddVBand="0" w:evenVBand="0" w:oddHBand="1" w:evenHBand="0" w:firstRowFirstColumn="0" w:firstRowLastColumn="0" w:lastRowFirstColumn="0" w:lastRowLastColumn="0"/>
              <w:rPr>
                <w:rFonts w:ascii="Arial" w:hAnsi="Arial" w:cs="Arial"/>
              </w:rPr>
            </w:pPr>
            <w:r w:rsidRPr="00977A14">
              <w:rPr>
                <w:rFonts w:ascii="Arial" w:hAnsi="Arial" w:cs="Arial"/>
                <w:b/>
                <w:color w:val="70AD47" w:themeColor="accent6"/>
              </w:rPr>
              <w:t>A</w:t>
            </w:r>
            <w:r>
              <w:rPr>
                <w:rFonts w:ascii="Arial" w:hAnsi="Arial" w:cs="Arial"/>
                <w:b/>
                <w:color w:val="70AD47" w:themeColor="accent6"/>
              </w:rPr>
              <w:t>3</w:t>
            </w:r>
            <w:r w:rsidRPr="00977A14">
              <w:rPr>
                <w:rFonts w:ascii="Arial" w:hAnsi="Arial" w:cs="Arial"/>
                <w:b/>
                <w:color w:val="70AD47" w:themeColor="accent6"/>
              </w:rPr>
              <w:t>:</w:t>
            </w:r>
            <w:r w:rsidRPr="00977A14">
              <w:rPr>
                <w:rFonts w:ascii="Arial" w:hAnsi="Arial" w:cs="Arial"/>
              </w:rPr>
              <w:t xml:space="preserve"> </w:t>
            </w:r>
            <w:r>
              <w:rPr>
                <w:rFonts w:ascii="Arial" w:hAnsi="Arial" w:cs="Arial"/>
              </w:rPr>
              <w:t xml:space="preserve">The </w:t>
            </w:r>
            <w:r w:rsidR="00BD00A6" w:rsidRPr="00977A14">
              <w:rPr>
                <w:rFonts w:ascii="Arial" w:hAnsi="Arial" w:cs="Arial"/>
              </w:rPr>
              <w:t>Conditions for eligibility of SoE make them almost a commercial entity</w:t>
            </w:r>
            <w:r>
              <w:rPr>
                <w:rFonts w:ascii="Arial" w:hAnsi="Arial" w:cs="Arial"/>
              </w:rPr>
              <w:t xml:space="preserve"> in which case they are comparable with and can compete fairly with commercial entities</w:t>
            </w:r>
            <w:r w:rsidR="00BD00A6" w:rsidRPr="00977A14">
              <w:rPr>
                <w:rFonts w:ascii="Arial" w:hAnsi="Arial" w:cs="Arial"/>
              </w:rPr>
              <w:t xml:space="preserve">. </w:t>
            </w:r>
            <w:r>
              <w:rPr>
                <w:rFonts w:ascii="Arial" w:hAnsi="Arial" w:cs="Arial"/>
              </w:rPr>
              <w:t xml:space="preserve">Therefore rated criteria combining quality and cost applies when the RFP SPD is used even where SOEs are </w:t>
            </w:r>
            <w:r w:rsidR="00447862">
              <w:rPr>
                <w:rFonts w:ascii="Arial" w:hAnsi="Arial" w:cs="Arial"/>
              </w:rPr>
              <w:t>included.</w:t>
            </w:r>
          </w:p>
        </w:tc>
      </w:tr>
      <w:tr w:rsidR="00BD00A6" w:rsidTr="00AA3D23">
        <w:tc>
          <w:tcPr>
            <w:cnfStyle w:val="001000000000" w:firstRow="0" w:lastRow="0" w:firstColumn="1" w:lastColumn="0" w:oddVBand="0" w:evenVBand="0" w:oddHBand="0" w:evenHBand="0" w:firstRowFirstColumn="0" w:firstRowLastColumn="0" w:lastRowFirstColumn="0" w:lastRowLastColumn="0"/>
            <w:tcW w:w="985"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BD00A6" w:rsidRPr="00977A14" w:rsidRDefault="00BD00A6" w:rsidP="00BD00A6">
            <w:pPr>
              <w:pStyle w:val="ListParagraph"/>
              <w:numPr>
                <w:ilvl w:val="0"/>
                <w:numId w:val="1"/>
              </w:numPr>
              <w:tabs>
                <w:tab w:val="left" w:pos="360"/>
              </w:tabs>
              <w:spacing w:before="120" w:after="120"/>
              <w:ind w:left="337" w:right="39"/>
              <w:contextualSpacing w:val="0"/>
              <w:rPr>
                <w:rFonts w:ascii="Arial" w:hAnsi="Arial" w:cs="Arial"/>
              </w:rPr>
            </w:pPr>
          </w:p>
        </w:tc>
        <w:tc>
          <w:tcPr>
            <w:tcW w:w="5310"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9F34FA" w:rsidRDefault="009F34FA" w:rsidP="009F34FA">
            <w:pPr>
              <w:spacing w:before="120" w:after="240"/>
              <w:ind w:right="342"/>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
                <w:color w:val="323E4F" w:themeColor="text2" w:themeShade="BF"/>
              </w:rPr>
              <w:t>Publication of Procurement Opportunities</w:t>
            </w:r>
          </w:p>
          <w:p w:rsidR="00BD00A6" w:rsidRPr="00977A14" w:rsidRDefault="009F34FA" w:rsidP="00793C99">
            <w:pPr>
              <w:spacing w:before="120" w:after="240"/>
              <w:ind w:left="432" w:hanging="432"/>
              <w:cnfStyle w:val="000000000000" w:firstRow="0" w:lastRow="0" w:firstColumn="0" w:lastColumn="0" w:oddVBand="0" w:evenVBand="0" w:oddHBand="0" w:evenHBand="0" w:firstRowFirstColumn="0" w:firstRowLastColumn="0" w:lastRowFirstColumn="0" w:lastRowLastColumn="0"/>
              <w:rPr>
                <w:rFonts w:ascii="Arial" w:hAnsi="Arial" w:cs="Arial"/>
              </w:rPr>
            </w:pPr>
            <w:r w:rsidRPr="00977A14">
              <w:rPr>
                <w:rFonts w:ascii="Arial" w:hAnsi="Arial" w:cs="Arial"/>
                <w:b/>
                <w:color w:val="C00000"/>
              </w:rPr>
              <w:t>Q1:</w:t>
            </w:r>
            <w:r w:rsidRPr="00977A14">
              <w:rPr>
                <w:rFonts w:ascii="Arial" w:hAnsi="Arial" w:cs="Arial"/>
                <w:color w:val="C00000"/>
              </w:rPr>
              <w:t xml:space="preserve"> </w:t>
            </w:r>
            <w:r w:rsidR="00BD00A6" w:rsidRPr="00977A14">
              <w:rPr>
                <w:rFonts w:ascii="Arial" w:hAnsi="Arial" w:cs="Arial"/>
              </w:rPr>
              <w:t>Do the procurements in the project and operations section in WBG website include all the procurement notices on the projects that were announced in eConsultant2 and UN Development Business?</w:t>
            </w:r>
          </w:p>
        </w:tc>
        <w:tc>
          <w:tcPr>
            <w:tcW w:w="6660"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rsidR="00793C99" w:rsidRDefault="00793C99" w:rsidP="00BD00A6">
            <w:pPr>
              <w:cnfStyle w:val="000000000000" w:firstRow="0" w:lastRow="0" w:firstColumn="0" w:lastColumn="0" w:oddVBand="0" w:evenVBand="0" w:oddHBand="0" w:evenHBand="0" w:firstRowFirstColumn="0" w:firstRowLastColumn="0" w:lastRowFirstColumn="0" w:lastRowLastColumn="0"/>
              <w:rPr>
                <w:rFonts w:ascii="Arial" w:hAnsi="Arial" w:cs="Arial"/>
                <w:b/>
                <w:color w:val="70AD47" w:themeColor="accent6"/>
              </w:rPr>
            </w:pPr>
          </w:p>
          <w:p w:rsidR="00793C99" w:rsidRDefault="00793C99" w:rsidP="00BD00A6">
            <w:pPr>
              <w:cnfStyle w:val="000000000000" w:firstRow="0" w:lastRow="0" w:firstColumn="0" w:lastColumn="0" w:oddVBand="0" w:evenVBand="0" w:oddHBand="0" w:evenHBand="0" w:firstRowFirstColumn="0" w:firstRowLastColumn="0" w:lastRowFirstColumn="0" w:lastRowLastColumn="0"/>
              <w:rPr>
                <w:rFonts w:ascii="Arial" w:hAnsi="Arial" w:cs="Arial"/>
                <w:b/>
                <w:color w:val="70AD47" w:themeColor="accent6"/>
              </w:rPr>
            </w:pPr>
          </w:p>
          <w:p w:rsidR="00BD00A6" w:rsidRPr="00977A14" w:rsidRDefault="00793C99" w:rsidP="00793C99">
            <w:pPr>
              <w:spacing w:before="120" w:after="240"/>
              <w:ind w:left="432" w:hanging="432"/>
              <w:cnfStyle w:val="000000000000" w:firstRow="0" w:lastRow="0" w:firstColumn="0" w:lastColumn="0" w:oddVBand="0" w:evenVBand="0" w:oddHBand="0" w:evenHBand="0" w:firstRowFirstColumn="0" w:firstRowLastColumn="0" w:lastRowFirstColumn="0" w:lastRowLastColumn="0"/>
              <w:rPr>
                <w:rFonts w:ascii="Arial" w:hAnsi="Arial" w:cs="Arial"/>
              </w:rPr>
            </w:pPr>
            <w:r w:rsidRPr="00977A14">
              <w:rPr>
                <w:rFonts w:ascii="Arial" w:hAnsi="Arial" w:cs="Arial"/>
                <w:b/>
                <w:color w:val="70AD47" w:themeColor="accent6"/>
              </w:rPr>
              <w:t>A1:</w:t>
            </w:r>
            <w:r w:rsidRPr="00977A14">
              <w:rPr>
                <w:rFonts w:ascii="Arial" w:hAnsi="Arial" w:cs="Arial"/>
              </w:rPr>
              <w:t xml:space="preserve"> </w:t>
            </w:r>
            <w:r w:rsidR="00BD00A6" w:rsidRPr="00977A14">
              <w:rPr>
                <w:rFonts w:ascii="Arial" w:hAnsi="Arial" w:cs="Arial"/>
              </w:rPr>
              <w:t xml:space="preserve">The Procurements notices in the project and operations section in WBG website are also published in the UN Development Business. However the notices in this section do not include those published through eConsultant2.  eConsultant2 relates to the Bank’s internal corporate procurement regime, where the Bank is procuring services for the Bank, as opposed to a Borrower procuring services for a development project that is financed through IPF. </w:t>
            </w:r>
          </w:p>
        </w:tc>
      </w:tr>
    </w:tbl>
    <w:p w:rsidR="002471A6" w:rsidRDefault="002471A6" w:rsidP="00BB04CD">
      <w:pPr>
        <w:spacing w:before="120" w:after="120" w:line="240" w:lineRule="auto"/>
        <w:rPr>
          <w:b/>
        </w:rPr>
      </w:pPr>
    </w:p>
    <w:sectPr w:rsidR="002471A6" w:rsidSect="00BB04CD">
      <w:footerReference w:type="default" r:id="rId16"/>
      <w:pgSz w:w="15840" w:h="12240" w:orient="landscape"/>
      <w:pgMar w:top="1440" w:right="1440" w:bottom="1440" w:left="1440" w:header="720" w:footer="720" w:gutter="0"/>
      <w:pgBorders w:offsetFrom="page">
        <w:top w:val="single" w:sz="8" w:space="24" w:color="auto"/>
        <w:bottom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7D2" w:rsidRDefault="007977D2" w:rsidP="000D5A10">
      <w:pPr>
        <w:spacing w:after="0" w:line="240" w:lineRule="auto"/>
      </w:pPr>
      <w:r>
        <w:separator/>
      </w:r>
    </w:p>
  </w:endnote>
  <w:endnote w:type="continuationSeparator" w:id="0">
    <w:p w:rsidR="007977D2" w:rsidRDefault="007977D2" w:rsidP="000D5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98246228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3D57E4" w:rsidRPr="000D5A10" w:rsidRDefault="00AA3D23">
            <w:pPr>
              <w:pStyle w:val="Footer"/>
              <w:jc w:val="right"/>
              <w:rPr>
                <w:sz w:val="20"/>
                <w:szCs w:val="20"/>
              </w:rPr>
            </w:pPr>
            <w:r w:rsidRPr="00AF1FD8">
              <w:rPr>
                <w:rFonts w:eastAsia="Times New Roman"/>
                <w:b/>
                <w:noProof/>
              </w:rPr>
              <w:drawing>
                <wp:anchor distT="0" distB="0" distL="114300" distR="114300" simplePos="0" relativeHeight="251659264" behindDoc="0" locked="0" layoutInCell="1" allowOverlap="1" wp14:anchorId="5C31FCF9" wp14:editId="04C2C2E3">
                  <wp:simplePos x="0" y="0"/>
                  <wp:positionH relativeFrom="column">
                    <wp:posOffset>-114300</wp:posOffset>
                  </wp:positionH>
                  <wp:positionV relativeFrom="paragraph">
                    <wp:posOffset>-171450</wp:posOffset>
                  </wp:positionV>
                  <wp:extent cx="2667000" cy="476250"/>
                  <wp:effectExtent l="0" t="0" r="0" b="0"/>
                  <wp:wrapSquare wrapText="bothSides"/>
                  <wp:docPr id="2" name="Picture 2" descr="C:\Users\WB495806\AppData\Local\Temp\Rar$DIa0.026\WB-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95806\AppData\Local\Temp\Rar$DIa0.026\WB-WBG-horizontal-RGB-hig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700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57E4" w:rsidRPr="000D5A10">
              <w:rPr>
                <w:sz w:val="20"/>
                <w:szCs w:val="20"/>
              </w:rPr>
              <w:t xml:space="preserve">Page </w:t>
            </w:r>
            <w:r w:rsidR="003D57E4" w:rsidRPr="000D5A10">
              <w:rPr>
                <w:b/>
                <w:bCs/>
                <w:sz w:val="20"/>
                <w:szCs w:val="20"/>
              </w:rPr>
              <w:fldChar w:fldCharType="begin"/>
            </w:r>
            <w:r w:rsidR="003D57E4" w:rsidRPr="000D5A10">
              <w:rPr>
                <w:b/>
                <w:bCs/>
                <w:sz w:val="20"/>
                <w:szCs w:val="20"/>
              </w:rPr>
              <w:instrText xml:space="preserve"> PAGE </w:instrText>
            </w:r>
            <w:r w:rsidR="003D57E4" w:rsidRPr="000D5A10">
              <w:rPr>
                <w:b/>
                <w:bCs/>
                <w:sz w:val="20"/>
                <w:szCs w:val="20"/>
              </w:rPr>
              <w:fldChar w:fldCharType="separate"/>
            </w:r>
            <w:r w:rsidR="009C22FC">
              <w:rPr>
                <w:b/>
                <w:bCs/>
                <w:noProof/>
                <w:sz w:val="20"/>
                <w:szCs w:val="20"/>
              </w:rPr>
              <w:t>4</w:t>
            </w:r>
            <w:r w:rsidR="003D57E4" w:rsidRPr="000D5A10">
              <w:rPr>
                <w:b/>
                <w:bCs/>
                <w:sz w:val="20"/>
                <w:szCs w:val="20"/>
              </w:rPr>
              <w:fldChar w:fldCharType="end"/>
            </w:r>
            <w:r w:rsidR="003D57E4" w:rsidRPr="000D5A10">
              <w:rPr>
                <w:sz w:val="20"/>
                <w:szCs w:val="20"/>
              </w:rPr>
              <w:t xml:space="preserve"> of </w:t>
            </w:r>
            <w:r w:rsidR="003D57E4" w:rsidRPr="000D5A10">
              <w:rPr>
                <w:b/>
                <w:bCs/>
                <w:sz w:val="20"/>
                <w:szCs w:val="20"/>
              </w:rPr>
              <w:fldChar w:fldCharType="begin"/>
            </w:r>
            <w:r w:rsidR="003D57E4" w:rsidRPr="000D5A10">
              <w:rPr>
                <w:b/>
                <w:bCs/>
                <w:sz w:val="20"/>
                <w:szCs w:val="20"/>
              </w:rPr>
              <w:instrText xml:space="preserve"> NUMPAGES  </w:instrText>
            </w:r>
            <w:r w:rsidR="003D57E4" w:rsidRPr="000D5A10">
              <w:rPr>
                <w:b/>
                <w:bCs/>
                <w:sz w:val="20"/>
                <w:szCs w:val="20"/>
              </w:rPr>
              <w:fldChar w:fldCharType="separate"/>
            </w:r>
            <w:r w:rsidR="009C22FC">
              <w:rPr>
                <w:b/>
                <w:bCs/>
                <w:noProof/>
                <w:sz w:val="20"/>
                <w:szCs w:val="20"/>
              </w:rPr>
              <w:t>12</w:t>
            </w:r>
            <w:r w:rsidR="003D57E4" w:rsidRPr="000D5A10">
              <w:rPr>
                <w:b/>
                <w:bCs/>
                <w:sz w:val="20"/>
                <w:szCs w:val="20"/>
              </w:rPr>
              <w:fldChar w:fldCharType="end"/>
            </w:r>
          </w:p>
        </w:sdtContent>
      </w:sdt>
    </w:sdtContent>
  </w:sdt>
  <w:p w:rsidR="003D57E4" w:rsidRDefault="003D5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7D2" w:rsidRDefault="007977D2" w:rsidP="000D5A10">
      <w:pPr>
        <w:spacing w:after="0" w:line="240" w:lineRule="auto"/>
      </w:pPr>
      <w:r>
        <w:separator/>
      </w:r>
    </w:p>
  </w:footnote>
  <w:footnote w:type="continuationSeparator" w:id="0">
    <w:p w:rsidR="007977D2" w:rsidRDefault="007977D2" w:rsidP="000D5A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D069D"/>
    <w:multiLevelType w:val="hybridMultilevel"/>
    <w:tmpl w:val="B608CFAA"/>
    <w:lvl w:ilvl="0" w:tplc="57585FE4">
      <w:start w:val="1"/>
      <w:numFmt w:val="bullet"/>
      <w:lvlText w:val=""/>
      <w:lvlJc w:val="left"/>
      <w:pPr>
        <w:tabs>
          <w:tab w:val="num" w:pos="720"/>
        </w:tabs>
        <w:ind w:left="720" w:hanging="360"/>
      </w:pPr>
      <w:rPr>
        <w:rFonts w:ascii="Wingdings" w:hAnsi="Wingdings" w:hint="default"/>
      </w:rPr>
    </w:lvl>
    <w:lvl w:ilvl="1" w:tplc="0B6A1CF0" w:tentative="1">
      <w:start w:val="1"/>
      <w:numFmt w:val="bullet"/>
      <w:lvlText w:val=""/>
      <w:lvlJc w:val="left"/>
      <w:pPr>
        <w:tabs>
          <w:tab w:val="num" w:pos="1440"/>
        </w:tabs>
        <w:ind w:left="1440" w:hanging="360"/>
      </w:pPr>
      <w:rPr>
        <w:rFonts w:ascii="Wingdings" w:hAnsi="Wingdings" w:hint="default"/>
      </w:rPr>
    </w:lvl>
    <w:lvl w:ilvl="2" w:tplc="8E0A88E6" w:tentative="1">
      <w:start w:val="1"/>
      <w:numFmt w:val="bullet"/>
      <w:lvlText w:val=""/>
      <w:lvlJc w:val="left"/>
      <w:pPr>
        <w:tabs>
          <w:tab w:val="num" w:pos="2160"/>
        </w:tabs>
        <w:ind w:left="2160" w:hanging="360"/>
      </w:pPr>
      <w:rPr>
        <w:rFonts w:ascii="Wingdings" w:hAnsi="Wingdings" w:hint="default"/>
      </w:rPr>
    </w:lvl>
    <w:lvl w:ilvl="3" w:tplc="843E9F6A" w:tentative="1">
      <w:start w:val="1"/>
      <w:numFmt w:val="bullet"/>
      <w:lvlText w:val=""/>
      <w:lvlJc w:val="left"/>
      <w:pPr>
        <w:tabs>
          <w:tab w:val="num" w:pos="2880"/>
        </w:tabs>
        <w:ind w:left="2880" w:hanging="360"/>
      </w:pPr>
      <w:rPr>
        <w:rFonts w:ascii="Wingdings" w:hAnsi="Wingdings" w:hint="default"/>
      </w:rPr>
    </w:lvl>
    <w:lvl w:ilvl="4" w:tplc="2D0C822A" w:tentative="1">
      <w:start w:val="1"/>
      <w:numFmt w:val="bullet"/>
      <w:lvlText w:val=""/>
      <w:lvlJc w:val="left"/>
      <w:pPr>
        <w:tabs>
          <w:tab w:val="num" w:pos="3600"/>
        </w:tabs>
        <w:ind w:left="3600" w:hanging="360"/>
      </w:pPr>
      <w:rPr>
        <w:rFonts w:ascii="Wingdings" w:hAnsi="Wingdings" w:hint="default"/>
      </w:rPr>
    </w:lvl>
    <w:lvl w:ilvl="5" w:tplc="E8C4645E" w:tentative="1">
      <w:start w:val="1"/>
      <w:numFmt w:val="bullet"/>
      <w:lvlText w:val=""/>
      <w:lvlJc w:val="left"/>
      <w:pPr>
        <w:tabs>
          <w:tab w:val="num" w:pos="4320"/>
        </w:tabs>
        <w:ind w:left="4320" w:hanging="360"/>
      </w:pPr>
      <w:rPr>
        <w:rFonts w:ascii="Wingdings" w:hAnsi="Wingdings" w:hint="default"/>
      </w:rPr>
    </w:lvl>
    <w:lvl w:ilvl="6" w:tplc="C3E6E8B2" w:tentative="1">
      <w:start w:val="1"/>
      <w:numFmt w:val="bullet"/>
      <w:lvlText w:val=""/>
      <w:lvlJc w:val="left"/>
      <w:pPr>
        <w:tabs>
          <w:tab w:val="num" w:pos="5040"/>
        </w:tabs>
        <w:ind w:left="5040" w:hanging="360"/>
      </w:pPr>
      <w:rPr>
        <w:rFonts w:ascii="Wingdings" w:hAnsi="Wingdings" w:hint="default"/>
      </w:rPr>
    </w:lvl>
    <w:lvl w:ilvl="7" w:tplc="A9048364" w:tentative="1">
      <w:start w:val="1"/>
      <w:numFmt w:val="bullet"/>
      <w:lvlText w:val=""/>
      <w:lvlJc w:val="left"/>
      <w:pPr>
        <w:tabs>
          <w:tab w:val="num" w:pos="5760"/>
        </w:tabs>
        <w:ind w:left="5760" w:hanging="360"/>
      </w:pPr>
      <w:rPr>
        <w:rFonts w:ascii="Wingdings" w:hAnsi="Wingdings" w:hint="default"/>
      </w:rPr>
    </w:lvl>
    <w:lvl w:ilvl="8" w:tplc="3CEA260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970164"/>
    <w:multiLevelType w:val="hybridMultilevel"/>
    <w:tmpl w:val="5DF4C326"/>
    <w:lvl w:ilvl="0" w:tplc="209EC704">
      <w:start w:val="1"/>
      <w:numFmt w:val="lowerRoman"/>
      <w:lvlText w:val="(%1)"/>
      <w:lvlJc w:val="left"/>
      <w:pPr>
        <w:ind w:left="1068" w:hanging="72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 w15:restartNumberingAfterBreak="0">
    <w:nsid w:val="317056B1"/>
    <w:multiLevelType w:val="hybridMultilevel"/>
    <w:tmpl w:val="2E722504"/>
    <w:lvl w:ilvl="0" w:tplc="9CB4109A">
      <w:numFmt w:val="bullet"/>
      <w:lvlText w:val="-"/>
      <w:lvlJc w:val="left"/>
      <w:pPr>
        <w:ind w:left="792" w:hanging="360"/>
      </w:pPr>
      <w:rPr>
        <w:rFonts w:ascii="Arial" w:eastAsiaTheme="minorHAnsi" w:hAnsi="Arial" w:cs="Arial" w:hint="default"/>
        <w:b/>
        <w:color w:val="70AD47" w:themeColor="accent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332F3DBD"/>
    <w:multiLevelType w:val="hybridMultilevel"/>
    <w:tmpl w:val="A95C9F24"/>
    <w:lvl w:ilvl="0" w:tplc="653C30D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CD5FC3"/>
    <w:multiLevelType w:val="hybridMultilevel"/>
    <w:tmpl w:val="04627B38"/>
    <w:lvl w:ilvl="0" w:tplc="0409000F">
      <w:start w:val="1"/>
      <w:numFmt w:val="decimal"/>
      <w:lvlText w:val="%1."/>
      <w:lvlJc w:val="left"/>
      <w:pPr>
        <w:ind w:left="743" w:hanging="360"/>
      </w:p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5" w15:restartNumberingAfterBreak="0">
    <w:nsid w:val="35DB4094"/>
    <w:multiLevelType w:val="hybridMultilevel"/>
    <w:tmpl w:val="5BD67466"/>
    <w:lvl w:ilvl="0" w:tplc="11F8A492">
      <w:start w:val="1"/>
      <w:numFmt w:val="bullet"/>
      <w:lvlText w:val=""/>
      <w:lvlJc w:val="left"/>
      <w:pPr>
        <w:tabs>
          <w:tab w:val="num" w:pos="720"/>
        </w:tabs>
        <w:ind w:left="720" w:hanging="360"/>
      </w:pPr>
      <w:rPr>
        <w:rFonts w:ascii="Wingdings" w:hAnsi="Wingdings" w:hint="default"/>
      </w:rPr>
    </w:lvl>
    <w:lvl w:ilvl="1" w:tplc="105CF866" w:tentative="1">
      <w:start w:val="1"/>
      <w:numFmt w:val="bullet"/>
      <w:lvlText w:val=""/>
      <w:lvlJc w:val="left"/>
      <w:pPr>
        <w:tabs>
          <w:tab w:val="num" w:pos="1440"/>
        </w:tabs>
        <w:ind w:left="1440" w:hanging="360"/>
      </w:pPr>
      <w:rPr>
        <w:rFonts w:ascii="Wingdings" w:hAnsi="Wingdings" w:hint="default"/>
      </w:rPr>
    </w:lvl>
    <w:lvl w:ilvl="2" w:tplc="F30EF712" w:tentative="1">
      <w:start w:val="1"/>
      <w:numFmt w:val="bullet"/>
      <w:lvlText w:val=""/>
      <w:lvlJc w:val="left"/>
      <w:pPr>
        <w:tabs>
          <w:tab w:val="num" w:pos="2160"/>
        </w:tabs>
        <w:ind w:left="2160" w:hanging="360"/>
      </w:pPr>
      <w:rPr>
        <w:rFonts w:ascii="Wingdings" w:hAnsi="Wingdings" w:hint="default"/>
      </w:rPr>
    </w:lvl>
    <w:lvl w:ilvl="3" w:tplc="2DCAE2DC" w:tentative="1">
      <w:start w:val="1"/>
      <w:numFmt w:val="bullet"/>
      <w:lvlText w:val=""/>
      <w:lvlJc w:val="left"/>
      <w:pPr>
        <w:tabs>
          <w:tab w:val="num" w:pos="2880"/>
        </w:tabs>
        <w:ind w:left="2880" w:hanging="360"/>
      </w:pPr>
      <w:rPr>
        <w:rFonts w:ascii="Wingdings" w:hAnsi="Wingdings" w:hint="default"/>
      </w:rPr>
    </w:lvl>
    <w:lvl w:ilvl="4" w:tplc="CF628ABC" w:tentative="1">
      <w:start w:val="1"/>
      <w:numFmt w:val="bullet"/>
      <w:lvlText w:val=""/>
      <w:lvlJc w:val="left"/>
      <w:pPr>
        <w:tabs>
          <w:tab w:val="num" w:pos="3600"/>
        </w:tabs>
        <w:ind w:left="3600" w:hanging="360"/>
      </w:pPr>
      <w:rPr>
        <w:rFonts w:ascii="Wingdings" w:hAnsi="Wingdings" w:hint="default"/>
      </w:rPr>
    </w:lvl>
    <w:lvl w:ilvl="5" w:tplc="C3E6D5B8" w:tentative="1">
      <w:start w:val="1"/>
      <w:numFmt w:val="bullet"/>
      <w:lvlText w:val=""/>
      <w:lvlJc w:val="left"/>
      <w:pPr>
        <w:tabs>
          <w:tab w:val="num" w:pos="4320"/>
        </w:tabs>
        <w:ind w:left="4320" w:hanging="360"/>
      </w:pPr>
      <w:rPr>
        <w:rFonts w:ascii="Wingdings" w:hAnsi="Wingdings" w:hint="default"/>
      </w:rPr>
    </w:lvl>
    <w:lvl w:ilvl="6" w:tplc="78863C5E" w:tentative="1">
      <w:start w:val="1"/>
      <w:numFmt w:val="bullet"/>
      <w:lvlText w:val=""/>
      <w:lvlJc w:val="left"/>
      <w:pPr>
        <w:tabs>
          <w:tab w:val="num" w:pos="5040"/>
        </w:tabs>
        <w:ind w:left="5040" w:hanging="360"/>
      </w:pPr>
      <w:rPr>
        <w:rFonts w:ascii="Wingdings" w:hAnsi="Wingdings" w:hint="default"/>
      </w:rPr>
    </w:lvl>
    <w:lvl w:ilvl="7" w:tplc="37D43C3E" w:tentative="1">
      <w:start w:val="1"/>
      <w:numFmt w:val="bullet"/>
      <w:lvlText w:val=""/>
      <w:lvlJc w:val="left"/>
      <w:pPr>
        <w:tabs>
          <w:tab w:val="num" w:pos="5760"/>
        </w:tabs>
        <w:ind w:left="5760" w:hanging="360"/>
      </w:pPr>
      <w:rPr>
        <w:rFonts w:ascii="Wingdings" w:hAnsi="Wingdings" w:hint="default"/>
      </w:rPr>
    </w:lvl>
    <w:lvl w:ilvl="8" w:tplc="A7B4165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5A60FA"/>
    <w:multiLevelType w:val="hybridMultilevel"/>
    <w:tmpl w:val="5EF42108"/>
    <w:lvl w:ilvl="0" w:tplc="04090019">
      <w:start w:val="1"/>
      <w:numFmt w:val="lowerLetter"/>
      <w:lvlText w:val="%1."/>
      <w:lvlJc w:val="left"/>
      <w:pPr>
        <w:ind w:left="1068" w:hanging="72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7" w15:restartNumberingAfterBreak="0">
    <w:nsid w:val="595D13E5"/>
    <w:multiLevelType w:val="hybridMultilevel"/>
    <w:tmpl w:val="E434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257E9F"/>
    <w:multiLevelType w:val="hybridMultilevel"/>
    <w:tmpl w:val="C6DA2D50"/>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4"/>
  </w:num>
  <w:num w:numId="2">
    <w:abstractNumId w:val="3"/>
  </w:num>
  <w:num w:numId="3">
    <w:abstractNumId w:val="1"/>
  </w:num>
  <w:num w:numId="4">
    <w:abstractNumId w:val="6"/>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3D8"/>
    <w:rsid w:val="00006CC6"/>
    <w:rsid w:val="00010C9C"/>
    <w:rsid w:val="00011CBC"/>
    <w:rsid w:val="0001784A"/>
    <w:rsid w:val="000253F0"/>
    <w:rsid w:val="00027486"/>
    <w:rsid w:val="000329F2"/>
    <w:rsid w:val="0005644D"/>
    <w:rsid w:val="000610A3"/>
    <w:rsid w:val="00061117"/>
    <w:rsid w:val="00061984"/>
    <w:rsid w:val="00066DE4"/>
    <w:rsid w:val="000760B2"/>
    <w:rsid w:val="00081D9F"/>
    <w:rsid w:val="00091CF9"/>
    <w:rsid w:val="00094054"/>
    <w:rsid w:val="000942DF"/>
    <w:rsid w:val="000A7F19"/>
    <w:rsid w:val="000B3BDF"/>
    <w:rsid w:val="000C53FD"/>
    <w:rsid w:val="000D257A"/>
    <w:rsid w:val="000D5A10"/>
    <w:rsid w:val="000D65B9"/>
    <w:rsid w:val="000D68FA"/>
    <w:rsid w:val="000E03BA"/>
    <w:rsid w:val="000E23E4"/>
    <w:rsid w:val="000F3477"/>
    <w:rsid w:val="000F5955"/>
    <w:rsid w:val="00102F92"/>
    <w:rsid w:val="001033B1"/>
    <w:rsid w:val="001054B7"/>
    <w:rsid w:val="00115188"/>
    <w:rsid w:val="001204D9"/>
    <w:rsid w:val="001228EF"/>
    <w:rsid w:val="001309B0"/>
    <w:rsid w:val="0013430B"/>
    <w:rsid w:val="001355B1"/>
    <w:rsid w:val="001363C4"/>
    <w:rsid w:val="00144C0C"/>
    <w:rsid w:val="00147A68"/>
    <w:rsid w:val="0015059E"/>
    <w:rsid w:val="001511E8"/>
    <w:rsid w:val="00157B0A"/>
    <w:rsid w:val="00163D8F"/>
    <w:rsid w:val="00170AB1"/>
    <w:rsid w:val="00174AD7"/>
    <w:rsid w:val="00176551"/>
    <w:rsid w:val="001837E8"/>
    <w:rsid w:val="001841F8"/>
    <w:rsid w:val="00185595"/>
    <w:rsid w:val="00197DD3"/>
    <w:rsid w:val="001A34E1"/>
    <w:rsid w:val="001A665E"/>
    <w:rsid w:val="001B2639"/>
    <w:rsid w:val="001D4314"/>
    <w:rsid w:val="001D44E7"/>
    <w:rsid w:val="001D7F29"/>
    <w:rsid w:val="001E1BAB"/>
    <w:rsid w:val="001E3EA6"/>
    <w:rsid w:val="001E54E8"/>
    <w:rsid w:val="001E5F6A"/>
    <w:rsid w:val="00210C21"/>
    <w:rsid w:val="0021243C"/>
    <w:rsid w:val="002135A5"/>
    <w:rsid w:val="00222006"/>
    <w:rsid w:val="00224162"/>
    <w:rsid w:val="00227C55"/>
    <w:rsid w:val="002301CB"/>
    <w:rsid w:val="002365AB"/>
    <w:rsid w:val="002471A6"/>
    <w:rsid w:val="00252F6F"/>
    <w:rsid w:val="00262DC8"/>
    <w:rsid w:val="0027161F"/>
    <w:rsid w:val="002761EC"/>
    <w:rsid w:val="0028605A"/>
    <w:rsid w:val="00286586"/>
    <w:rsid w:val="00290762"/>
    <w:rsid w:val="00290BDF"/>
    <w:rsid w:val="00297DEC"/>
    <w:rsid w:val="002A7FBE"/>
    <w:rsid w:val="002C50E2"/>
    <w:rsid w:val="002D13BA"/>
    <w:rsid w:val="002D19A9"/>
    <w:rsid w:val="002E1618"/>
    <w:rsid w:val="002E1F97"/>
    <w:rsid w:val="002F75D4"/>
    <w:rsid w:val="0030608B"/>
    <w:rsid w:val="00312C66"/>
    <w:rsid w:val="00314E52"/>
    <w:rsid w:val="00317AD1"/>
    <w:rsid w:val="00326A2E"/>
    <w:rsid w:val="00330DEE"/>
    <w:rsid w:val="0033337E"/>
    <w:rsid w:val="003436AE"/>
    <w:rsid w:val="0034386B"/>
    <w:rsid w:val="00351488"/>
    <w:rsid w:val="003528A7"/>
    <w:rsid w:val="00353281"/>
    <w:rsid w:val="00353966"/>
    <w:rsid w:val="00357899"/>
    <w:rsid w:val="003619C4"/>
    <w:rsid w:val="00361BCB"/>
    <w:rsid w:val="00374220"/>
    <w:rsid w:val="003755F5"/>
    <w:rsid w:val="003801A2"/>
    <w:rsid w:val="003917EA"/>
    <w:rsid w:val="00391C73"/>
    <w:rsid w:val="003A7DD2"/>
    <w:rsid w:val="003B7145"/>
    <w:rsid w:val="003C0841"/>
    <w:rsid w:val="003C56EA"/>
    <w:rsid w:val="003C7771"/>
    <w:rsid w:val="003C7A74"/>
    <w:rsid w:val="003D42ED"/>
    <w:rsid w:val="003D57E4"/>
    <w:rsid w:val="003E26C9"/>
    <w:rsid w:val="003E40B8"/>
    <w:rsid w:val="003E5C26"/>
    <w:rsid w:val="003F1E2B"/>
    <w:rsid w:val="003F7921"/>
    <w:rsid w:val="00406BC4"/>
    <w:rsid w:val="00423114"/>
    <w:rsid w:val="00423397"/>
    <w:rsid w:val="00431DC2"/>
    <w:rsid w:val="00433793"/>
    <w:rsid w:val="00442ADA"/>
    <w:rsid w:val="00447862"/>
    <w:rsid w:val="00465CFC"/>
    <w:rsid w:val="00467A4E"/>
    <w:rsid w:val="00487151"/>
    <w:rsid w:val="004915D3"/>
    <w:rsid w:val="00493E4B"/>
    <w:rsid w:val="004A39B8"/>
    <w:rsid w:val="004A4479"/>
    <w:rsid w:val="004A50AE"/>
    <w:rsid w:val="004B042B"/>
    <w:rsid w:val="004B1B2F"/>
    <w:rsid w:val="004C0524"/>
    <w:rsid w:val="004C255C"/>
    <w:rsid w:val="004C658A"/>
    <w:rsid w:val="004C6C93"/>
    <w:rsid w:val="004D0015"/>
    <w:rsid w:val="004D5127"/>
    <w:rsid w:val="004D7B3B"/>
    <w:rsid w:val="004E20DE"/>
    <w:rsid w:val="005004BB"/>
    <w:rsid w:val="00502AED"/>
    <w:rsid w:val="00503348"/>
    <w:rsid w:val="00506A05"/>
    <w:rsid w:val="005075FD"/>
    <w:rsid w:val="00514283"/>
    <w:rsid w:val="00520596"/>
    <w:rsid w:val="0052061B"/>
    <w:rsid w:val="005238C0"/>
    <w:rsid w:val="00531748"/>
    <w:rsid w:val="00531DC2"/>
    <w:rsid w:val="00536A0A"/>
    <w:rsid w:val="00541FBC"/>
    <w:rsid w:val="00544189"/>
    <w:rsid w:val="0054436C"/>
    <w:rsid w:val="005476DF"/>
    <w:rsid w:val="0055368E"/>
    <w:rsid w:val="005541D1"/>
    <w:rsid w:val="00560A6A"/>
    <w:rsid w:val="00566F26"/>
    <w:rsid w:val="00572070"/>
    <w:rsid w:val="00580A6C"/>
    <w:rsid w:val="005A0621"/>
    <w:rsid w:val="005B5814"/>
    <w:rsid w:val="005B7B4D"/>
    <w:rsid w:val="005C1C9A"/>
    <w:rsid w:val="005C5BE2"/>
    <w:rsid w:val="005D394A"/>
    <w:rsid w:val="005E28DA"/>
    <w:rsid w:val="005E6DC4"/>
    <w:rsid w:val="0060626B"/>
    <w:rsid w:val="00614610"/>
    <w:rsid w:val="00616FBA"/>
    <w:rsid w:val="00622F4B"/>
    <w:rsid w:val="006239B0"/>
    <w:rsid w:val="00633E28"/>
    <w:rsid w:val="0064012E"/>
    <w:rsid w:val="006402F1"/>
    <w:rsid w:val="00641A11"/>
    <w:rsid w:val="00652041"/>
    <w:rsid w:val="0065260C"/>
    <w:rsid w:val="00663636"/>
    <w:rsid w:val="00665186"/>
    <w:rsid w:val="00667CC9"/>
    <w:rsid w:val="0068134A"/>
    <w:rsid w:val="00686869"/>
    <w:rsid w:val="00687A07"/>
    <w:rsid w:val="00695C75"/>
    <w:rsid w:val="00696B0D"/>
    <w:rsid w:val="006A4B6D"/>
    <w:rsid w:val="006A6F37"/>
    <w:rsid w:val="006C172C"/>
    <w:rsid w:val="006C4C98"/>
    <w:rsid w:val="006D169A"/>
    <w:rsid w:val="006D2D05"/>
    <w:rsid w:val="006D5439"/>
    <w:rsid w:val="006E2EAC"/>
    <w:rsid w:val="006F0FB7"/>
    <w:rsid w:val="00703329"/>
    <w:rsid w:val="00704BC1"/>
    <w:rsid w:val="007164F1"/>
    <w:rsid w:val="00716560"/>
    <w:rsid w:val="0072018C"/>
    <w:rsid w:val="00736AFB"/>
    <w:rsid w:val="00742B39"/>
    <w:rsid w:val="007445BC"/>
    <w:rsid w:val="00750B32"/>
    <w:rsid w:val="00751C4E"/>
    <w:rsid w:val="007679E5"/>
    <w:rsid w:val="007742FD"/>
    <w:rsid w:val="00786679"/>
    <w:rsid w:val="00793C99"/>
    <w:rsid w:val="00795185"/>
    <w:rsid w:val="00796756"/>
    <w:rsid w:val="007977D2"/>
    <w:rsid w:val="007A425B"/>
    <w:rsid w:val="007B448E"/>
    <w:rsid w:val="007C0E99"/>
    <w:rsid w:val="007C2768"/>
    <w:rsid w:val="007C3544"/>
    <w:rsid w:val="007D3ACA"/>
    <w:rsid w:val="007D69F7"/>
    <w:rsid w:val="007D7C53"/>
    <w:rsid w:val="007F7B99"/>
    <w:rsid w:val="00814442"/>
    <w:rsid w:val="00814B04"/>
    <w:rsid w:val="008165BF"/>
    <w:rsid w:val="00822CA2"/>
    <w:rsid w:val="00823378"/>
    <w:rsid w:val="008266CD"/>
    <w:rsid w:val="00830DA7"/>
    <w:rsid w:val="008418B5"/>
    <w:rsid w:val="00845734"/>
    <w:rsid w:val="00845A48"/>
    <w:rsid w:val="008571AD"/>
    <w:rsid w:val="00876EC3"/>
    <w:rsid w:val="00884F36"/>
    <w:rsid w:val="008857E9"/>
    <w:rsid w:val="0089482C"/>
    <w:rsid w:val="00896FDC"/>
    <w:rsid w:val="008A0170"/>
    <w:rsid w:val="008A222D"/>
    <w:rsid w:val="008A3CA9"/>
    <w:rsid w:val="008A53A1"/>
    <w:rsid w:val="008B23FD"/>
    <w:rsid w:val="008B5C6F"/>
    <w:rsid w:val="008C5D68"/>
    <w:rsid w:val="008C681D"/>
    <w:rsid w:val="008D2FFD"/>
    <w:rsid w:val="008D60FA"/>
    <w:rsid w:val="008D70BB"/>
    <w:rsid w:val="009039F0"/>
    <w:rsid w:val="00905396"/>
    <w:rsid w:val="00913AC4"/>
    <w:rsid w:val="00914793"/>
    <w:rsid w:val="00915BC3"/>
    <w:rsid w:val="00915F82"/>
    <w:rsid w:val="00916236"/>
    <w:rsid w:val="00920048"/>
    <w:rsid w:val="00932C89"/>
    <w:rsid w:val="00935D26"/>
    <w:rsid w:val="00936B35"/>
    <w:rsid w:val="00940051"/>
    <w:rsid w:val="00945DF7"/>
    <w:rsid w:val="00947BAB"/>
    <w:rsid w:val="0095419E"/>
    <w:rsid w:val="00965893"/>
    <w:rsid w:val="009778D3"/>
    <w:rsid w:val="00977A14"/>
    <w:rsid w:val="00991CAB"/>
    <w:rsid w:val="009936D9"/>
    <w:rsid w:val="009A1681"/>
    <w:rsid w:val="009A5CB9"/>
    <w:rsid w:val="009C0FAF"/>
    <w:rsid w:val="009C22FC"/>
    <w:rsid w:val="009C57EC"/>
    <w:rsid w:val="009D1D8C"/>
    <w:rsid w:val="009E0248"/>
    <w:rsid w:val="009E3E39"/>
    <w:rsid w:val="009E78FA"/>
    <w:rsid w:val="009F34FA"/>
    <w:rsid w:val="009F5AB5"/>
    <w:rsid w:val="009F5C8F"/>
    <w:rsid w:val="00A00868"/>
    <w:rsid w:val="00A030EC"/>
    <w:rsid w:val="00A10E8B"/>
    <w:rsid w:val="00A13E3A"/>
    <w:rsid w:val="00A2509B"/>
    <w:rsid w:val="00A271F6"/>
    <w:rsid w:val="00A3596B"/>
    <w:rsid w:val="00A404DD"/>
    <w:rsid w:val="00A45138"/>
    <w:rsid w:val="00A528D5"/>
    <w:rsid w:val="00A551A8"/>
    <w:rsid w:val="00A55BCF"/>
    <w:rsid w:val="00A647A2"/>
    <w:rsid w:val="00A65246"/>
    <w:rsid w:val="00A654F2"/>
    <w:rsid w:val="00A73B2C"/>
    <w:rsid w:val="00A87AC7"/>
    <w:rsid w:val="00A96FF7"/>
    <w:rsid w:val="00A97E89"/>
    <w:rsid w:val="00AA3698"/>
    <w:rsid w:val="00AA3D23"/>
    <w:rsid w:val="00AA4C00"/>
    <w:rsid w:val="00AA516B"/>
    <w:rsid w:val="00AB459F"/>
    <w:rsid w:val="00AC0F2B"/>
    <w:rsid w:val="00AC37E0"/>
    <w:rsid w:val="00AC3B42"/>
    <w:rsid w:val="00AC50DC"/>
    <w:rsid w:val="00AC5AFC"/>
    <w:rsid w:val="00AC7806"/>
    <w:rsid w:val="00AD3C14"/>
    <w:rsid w:val="00AD79E1"/>
    <w:rsid w:val="00AF3E3A"/>
    <w:rsid w:val="00AF4F41"/>
    <w:rsid w:val="00B0578E"/>
    <w:rsid w:val="00B14B43"/>
    <w:rsid w:val="00B17304"/>
    <w:rsid w:val="00B33153"/>
    <w:rsid w:val="00B379F8"/>
    <w:rsid w:val="00B429DD"/>
    <w:rsid w:val="00B43A7C"/>
    <w:rsid w:val="00B4652B"/>
    <w:rsid w:val="00B50F7E"/>
    <w:rsid w:val="00B60EB4"/>
    <w:rsid w:val="00B75816"/>
    <w:rsid w:val="00B81F0B"/>
    <w:rsid w:val="00B829E6"/>
    <w:rsid w:val="00B82A59"/>
    <w:rsid w:val="00B83D98"/>
    <w:rsid w:val="00B85773"/>
    <w:rsid w:val="00B85B77"/>
    <w:rsid w:val="00B877C6"/>
    <w:rsid w:val="00B878EE"/>
    <w:rsid w:val="00B93851"/>
    <w:rsid w:val="00B95F16"/>
    <w:rsid w:val="00BA5316"/>
    <w:rsid w:val="00BA55BA"/>
    <w:rsid w:val="00BA654A"/>
    <w:rsid w:val="00BA781A"/>
    <w:rsid w:val="00BB04CD"/>
    <w:rsid w:val="00BB5532"/>
    <w:rsid w:val="00BB6C3C"/>
    <w:rsid w:val="00BC0F91"/>
    <w:rsid w:val="00BC370C"/>
    <w:rsid w:val="00BC4B73"/>
    <w:rsid w:val="00BC4D69"/>
    <w:rsid w:val="00BC6DA3"/>
    <w:rsid w:val="00BD00A6"/>
    <w:rsid w:val="00BE7B74"/>
    <w:rsid w:val="00BE7D25"/>
    <w:rsid w:val="00BF3B5B"/>
    <w:rsid w:val="00BF5FF4"/>
    <w:rsid w:val="00C045C2"/>
    <w:rsid w:val="00C14F85"/>
    <w:rsid w:val="00C153E0"/>
    <w:rsid w:val="00C27DA4"/>
    <w:rsid w:val="00C455D0"/>
    <w:rsid w:val="00C45766"/>
    <w:rsid w:val="00C63756"/>
    <w:rsid w:val="00C653F6"/>
    <w:rsid w:val="00C74871"/>
    <w:rsid w:val="00C903BB"/>
    <w:rsid w:val="00CA3421"/>
    <w:rsid w:val="00CA5A29"/>
    <w:rsid w:val="00CA6234"/>
    <w:rsid w:val="00CB0DD6"/>
    <w:rsid w:val="00CB305E"/>
    <w:rsid w:val="00CC23C5"/>
    <w:rsid w:val="00CC4995"/>
    <w:rsid w:val="00CD284F"/>
    <w:rsid w:val="00CE1352"/>
    <w:rsid w:val="00CE4A2B"/>
    <w:rsid w:val="00CE6041"/>
    <w:rsid w:val="00CF61B3"/>
    <w:rsid w:val="00D02AC4"/>
    <w:rsid w:val="00D11C74"/>
    <w:rsid w:val="00D23AFF"/>
    <w:rsid w:val="00D2414F"/>
    <w:rsid w:val="00D341FB"/>
    <w:rsid w:val="00D35518"/>
    <w:rsid w:val="00D36CFC"/>
    <w:rsid w:val="00D400B2"/>
    <w:rsid w:val="00D47913"/>
    <w:rsid w:val="00D54158"/>
    <w:rsid w:val="00D54E4D"/>
    <w:rsid w:val="00D639F5"/>
    <w:rsid w:val="00D757A2"/>
    <w:rsid w:val="00D75E77"/>
    <w:rsid w:val="00D766A4"/>
    <w:rsid w:val="00D82E0E"/>
    <w:rsid w:val="00D877A2"/>
    <w:rsid w:val="00D903C9"/>
    <w:rsid w:val="00DA2506"/>
    <w:rsid w:val="00DA4C12"/>
    <w:rsid w:val="00DB33C2"/>
    <w:rsid w:val="00DB462D"/>
    <w:rsid w:val="00DC2589"/>
    <w:rsid w:val="00DD0A9A"/>
    <w:rsid w:val="00DD128D"/>
    <w:rsid w:val="00DF23F3"/>
    <w:rsid w:val="00DF5582"/>
    <w:rsid w:val="00DF5BB9"/>
    <w:rsid w:val="00DF7748"/>
    <w:rsid w:val="00E1290D"/>
    <w:rsid w:val="00E14F92"/>
    <w:rsid w:val="00E151AD"/>
    <w:rsid w:val="00E25435"/>
    <w:rsid w:val="00E45C4A"/>
    <w:rsid w:val="00E5034A"/>
    <w:rsid w:val="00E50C0E"/>
    <w:rsid w:val="00E53D77"/>
    <w:rsid w:val="00E63DA6"/>
    <w:rsid w:val="00E67142"/>
    <w:rsid w:val="00E71636"/>
    <w:rsid w:val="00E93C9A"/>
    <w:rsid w:val="00E9403D"/>
    <w:rsid w:val="00E97550"/>
    <w:rsid w:val="00EA182A"/>
    <w:rsid w:val="00EA297D"/>
    <w:rsid w:val="00EB23D8"/>
    <w:rsid w:val="00EB72FD"/>
    <w:rsid w:val="00EC03D2"/>
    <w:rsid w:val="00EC209D"/>
    <w:rsid w:val="00EC7726"/>
    <w:rsid w:val="00ED69B9"/>
    <w:rsid w:val="00EE6D1E"/>
    <w:rsid w:val="00EF6181"/>
    <w:rsid w:val="00F00D97"/>
    <w:rsid w:val="00F03FAE"/>
    <w:rsid w:val="00F05D60"/>
    <w:rsid w:val="00F122FE"/>
    <w:rsid w:val="00F17D03"/>
    <w:rsid w:val="00F2435F"/>
    <w:rsid w:val="00F37737"/>
    <w:rsid w:val="00F379B6"/>
    <w:rsid w:val="00F435DF"/>
    <w:rsid w:val="00F47FF5"/>
    <w:rsid w:val="00F6175E"/>
    <w:rsid w:val="00F6208D"/>
    <w:rsid w:val="00F650C2"/>
    <w:rsid w:val="00F65673"/>
    <w:rsid w:val="00F66D45"/>
    <w:rsid w:val="00F80863"/>
    <w:rsid w:val="00F83B7C"/>
    <w:rsid w:val="00F87C98"/>
    <w:rsid w:val="00F91BA5"/>
    <w:rsid w:val="00F95924"/>
    <w:rsid w:val="00FA00D2"/>
    <w:rsid w:val="00FA08CA"/>
    <w:rsid w:val="00FA2CBB"/>
    <w:rsid w:val="00FA686B"/>
    <w:rsid w:val="00FA6DE4"/>
    <w:rsid w:val="00FB5FC1"/>
    <w:rsid w:val="00FC2E78"/>
    <w:rsid w:val="00FC5338"/>
    <w:rsid w:val="00FC7E2B"/>
    <w:rsid w:val="00FD429B"/>
    <w:rsid w:val="00FD4626"/>
    <w:rsid w:val="00FD4F2A"/>
    <w:rsid w:val="00FD6D00"/>
    <w:rsid w:val="00FE109F"/>
    <w:rsid w:val="00FE2737"/>
    <w:rsid w:val="00FF04B8"/>
    <w:rsid w:val="00FF13D7"/>
    <w:rsid w:val="00FF2077"/>
    <w:rsid w:val="00FF3709"/>
    <w:rsid w:val="00FF492C"/>
    <w:rsid w:val="00FF6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DFEFD-B96C-4FF5-8603-C71C3502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748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47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71A6"/>
    <w:pPr>
      <w:ind w:left="720"/>
      <w:contextualSpacing/>
    </w:pPr>
  </w:style>
  <w:style w:type="table" w:styleId="MediumList2-Accent1">
    <w:name w:val="Medium List 2 Accent 1"/>
    <w:basedOn w:val="TableNormal"/>
    <w:uiPriority w:val="66"/>
    <w:rsid w:val="003C77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41">
    <w:name w:val="Grid Table 41"/>
    <w:basedOn w:val="TableNormal"/>
    <w:uiPriority w:val="49"/>
    <w:rsid w:val="003C777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326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A2E"/>
    <w:rPr>
      <w:rFonts w:ascii="Segoe UI" w:hAnsi="Segoe UI" w:cs="Segoe UI"/>
      <w:sz w:val="18"/>
      <w:szCs w:val="18"/>
    </w:rPr>
  </w:style>
  <w:style w:type="paragraph" w:styleId="Header">
    <w:name w:val="header"/>
    <w:basedOn w:val="Normal"/>
    <w:link w:val="HeaderChar"/>
    <w:uiPriority w:val="99"/>
    <w:unhideWhenUsed/>
    <w:rsid w:val="000D5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A10"/>
  </w:style>
  <w:style w:type="paragraph" w:styleId="Footer">
    <w:name w:val="footer"/>
    <w:basedOn w:val="Normal"/>
    <w:link w:val="FooterChar"/>
    <w:uiPriority w:val="99"/>
    <w:unhideWhenUsed/>
    <w:rsid w:val="000D5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A10"/>
  </w:style>
  <w:style w:type="character" w:styleId="CommentReference">
    <w:name w:val="annotation reference"/>
    <w:basedOn w:val="DefaultParagraphFont"/>
    <w:uiPriority w:val="99"/>
    <w:semiHidden/>
    <w:unhideWhenUsed/>
    <w:rsid w:val="00252F6F"/>
    <w:rPr>
      <w:sz w:val="16"/>
      <w:szCs w:val="16"/>
    </w:rPr>
  </w:style>
  <w:style w:type="paragraph" w:styleId="CommentText">
    <w:name w:val="annotation text"/>
    <w:basedOn w:val="Normal"/>
    <w:link w:val="CommentTextChar"/>
    <w:uiPriority w:val="99"/>
    <w:unhideWhenUsed/>
    <w:rsid w:val="00252F6F"/>
    <w:pPr>
      <w:spacing w:line="240" w:lineRule="auto"/>
    </w:pPr>
    <w:rPr>
      <w:sz w:val="20"/>
      <w:szCs w:val="20"/>
    </w:rPr>
  </w:style>
  <w:style w:type="character" w:customStyle="1" w:styleId="CommentTextChar">
    <w:name w:val="Comment Text Char"/>
    <w:basedOn w:val="DefaultParagraphFont"/>
    <w:link w:val="CommentText"/>
    <w:uiPriority w:val="99"/>
    <w:rsid w:val="00252F6F"/>
    <w:rPr>
      <w:sz w:val="20"/>
      <w:szCs w:val="20"/>
    </w:rPr>
  </w:style>
  <w:style w:type="paragraph" w:styleId="CommentSubject">
    <w:name w:val="annotation subject"/>
    <w:basedOn w:val="CommentText"/>
    <w:next w:val="CommentText"/>
    <w:link w:val="CommentSubjectChar"/>
    <w:uiPriority w:val="99"/>
    <w:semiHidden/>
    <w:unhideWhenUsed/>
    <w:rsid w:val="008266CD"/>
    <w:rPr>
      <w:b/>
      <w:bCs/>
    </w:rPr>
  </w:style>
  <w:style w:type="character" w:customStyle="1" w:styleId="CommentSubjectChar">
    <w:name w:val="Comment Subject Char"/>
    <w:basedOn w:val="CommentTextChar"/>
    <w:link w:val="CommentSubject"/>
    <w:uiPriority w:val="99"/>
    <w:semiHidden/>
    <w:rsid w:val="008266CD"/>
    <w:rPr>
      <w:b/>
      <w:bCs/>
      <w:sz w:val="20"/>
      <w:szCs w:val="20"/>
    </w:rPr>
  </w:style>
  <w:style w:type="paragraph" w:styleId="Revision">
    <w:name w:val="Revision"/>
    <w:hidden/>
    <w:uiPriority w:val="99"/>
    <w:semiHidden/>
    <w:rsid w:val="00AF4F41"/>
    <w:pPr>
      <w:spacing w:after="0" w:line="240" w:lineRule="auto"/>
    </w:pPr>
  </w:style>
  <w:style w:type="character" w:styleId="Hyperlink">
    <w:name w:val="Hyperlink"/>
    <w:basedOn w:val="DefaultParagraphFont"/>
    <w:uiPriority w:val="99"/>
    <w:unhideWhenUsed/>
    <w:rsid w:val="006239B0"/>
    <w:rPr>
      <w:color w:val="0563C1" w:themeColor="hyperlink"/>
      <w:u w:val="single"/>
    </w:rPr>
  </w:style>
  <w:style w:type="character" w:styleId="FollowedHyperlink">
    <w:name w:val="FollowedHyperlink"/>
    <w:basedOn w:val="DefaultParagraphFont"/>
    <w:uiPriority w:val="99"/>
    <w:semiHidden/>
    <w:unhideWhenUsed/>
    <w:rsid w:val="006239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207766">
      <w:bodyDiv w:val="1"/>
      <w:marLeft w:val="0"/>
      <w:marRight w:val="0"/>
      <w:marTop w:val="0"/>
      <w:marBottom w:val="0"/>
      <w:divBdr>
        <w:top w:val="none" w:sz="0" w:space="0" w:color="auto"/>
        <w:left w:val="none" w:sz="0" w:space="0" w:color="auto"/>
        <w:bottom w:val="none" w:sz="0" w:space="0" w:color="auto"/>
        <w:right w:val="none" w:sz="0" w:space="0" w:color="auto"/>
      </w:divBdr>
      <w:divsChild>
        <w:div w:id="315040108">
          <w:marLeft w:val="547"/>
          <w:marRight w:val="0"/>
          <w:marTop w:val="86"/>
          <w:marBottom w:val="240"/>
          <w:divBdr>
            <w:top w:val="none" w:sz="0" w:space="0" w:color="auto"/>
            <w:left w:val="none" w:sz="0" w:space="0" w:color="auto"/>
            <w:bottom w:val="none" w:sz="0" w:space="0" w:color="auto"/>
            <w:right w:val="none" w:sz="0" w:space="0" w:color="auto"/>
          </w:divBdr>
        </w:div>
      </w:divsChild>
    </w:div>
    <w:div w:id="1278954345">
      <w:bodyDiv w:val="1"/>
      <w:marLeft w:val="0"/>
      <w:marRight w:val="0"/>
      <w:marTop w:val="0"/>
      <w:marBottom w:val="0"/>
      <w:divBdr>
        <w:top w:val="none" w:sz="0" w:space="0" w:color="auto"/>
        <w:left w:val="none" w:sz="0" w:space="0" w:color="auto"/>
        <w:bottom w:val="none" w:sz="0" w:space="0" w:color="auto"/>
        <w:right w:val="none" w:sz="0" w:space="0" w:color="auto"/>
      </w:divBdr>
      <w:divsChild>
        <w:div w:id="1599099885">
          <w:marLeft w:val="547"/>
          <w:marRight w:val="0"/>
          <w:marTop w:val="60"/>
          <w:marBottom w:val="120"/>
          <w:divBdr>
            <w:top w:val="none" w:sz="0" w:space="0" w:color="auto"/>
            <w:left w:val="none" w:sz="0" w:space="0" w:color="auto"/>
            <w:bottom w:val="none" w:sz="0" w:space="0" w:color="auto"/>
            <w:right w:val="none" w:sz="0" w:space="0" w:color="auto"/>
          </w:divBdr>
        </w:div>
      </w:divsChild>
    </w:div>
    <w:div w:id="2138642513">
      <w:bodyDiv w:val="1"/>
      <w:marLeft w:val="0"/>
      <w:marRight w:val="0"/>
      <w:marTop w:val="0"/>
      <w:marBottom w:val="0"/>
      <w:divBdr>
        <w:top w:val="none" w:sz="0" w:space="0" w:color="auto"/>
        <w:left w:val="none" w:sz="0" w:space="0" w:color="auto"/>
        <w:bottom w:val="none" w:sz="0" w:space="0" w:color="auto"/>
        <w:right w:val="none" w:sz="0" w:space="0" w:color="auto"/>
      </w:divBdr>
      <w:divsChild>
        <w:div w:id="2066906264">
          <w:marLeft w:val="547"/>
          <w:marRight w:val="0"/>
          <w:marTop w:val="6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worldbank.org/sites/ppf3/PPFDocuments/Forms/DispPage.aspx?docid=4005" TargetMode="External"/><Relationship Id="rId13" Type="http://schemas.openxmlformats.org/officeDocument/2006/relationships/hyperlink" Target="https://policies.worldbank.org/sites/ppf3/PPFDocuments/Forms/DispPage.aspx?docid=4004&amp;ver=curr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ubdocs.worldbank.org/en/780841478724671583/Guidance-on-ALB-FINAL.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docs.worldbank.org/en/123601488224013672/PPSD-Short-Form-Final.pdf" TargetMode="External"/><Relationship Id="rId5" Type="http://schemas.openxmlformats.org/officeDocument/2006/relationships/webSettings" Target="webSettings.xml"/><Relationship Id="rId15" Type="http://schemas.openxmlformats.org/officeDocument/2006/relationships/hyperlink" Target="https://policies.worldbank.org/sites/ppf3/PPFDocuments/Forms/DispPage.aspx?docid=4002" TargetMode="External"/><Relationship Id="rId10" Type="http://schemas.openxmlformats.org/officeDocument/2006/relationships/hyperlink" Target="http://pubdocs.worldbank.org/en/847531467334322069/PPSD-Long-Form.pdf" TargetMode="External"/><Relationship Id="rId4" Type="http://schemas.openxmlformats.org/officeDocument/2006/relationships/settings" Target="settings.xml"/><Relationship Id="rId9" Type="http://schemas.openxmlformats.org/officeDocument/2006/relationships/hyperlink" Target="https://policies.worldbank.org/sites/ppf3/PPFDocuments/Forms/DispPage.aspx?docid=4005" TargetMode="External"/><Relationship Id="rId14" Type="http://schemas.openxmlformats.org/officeDocument/2006/relationships/hyperlink" Target="http://www.worldbank.org/en/projects-operations/products-and-services/brief/industry-engagement-progra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B9DB1-77B7-4FEA-9C75-B158CC8A1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3040</Words>
  <Characters>17328</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Howard Bariira Centenary</dc:creator>
  <cp:lastModifiedBy>Kimberly Marie Bumgarner</cp:lastModifiedBy>
  <cp:revision>2</cp:revision>
  <cp:lastPrinted>2016-12-12T18:36:00Z</cp:lastPrinted>
  <dcterms:created xsi:type="dcterms:W3CDTF">2017-05-10T14:18:00Z</dcterms:created>
  <dcterms:modified xsi:type="dcterms:W3CDTF">2017-05-10T14:18:00Z</dcterms:modified>
</cp:coreProperties>
</file>