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64"/>
        <w:tblW w:w="0" w:type="auto"/>
        <w:tblLook w:val="04A0" w:firstRow="1" w:lastRow="0" w:firstColumn="1" w:lastColumn="0" w:noHBand="0" w:noVBand="1"/>
      </w:tblPr>
      <w:tblGrid>
        <w:gridCol w:w="6933"/>
        <w:gridCol w:w="6017"/>
      </w:tblGrid>
      <w:tr w:rsidR="0015572E" w:rsidRPr="00E54048" w14:paraId="4CE26162" w14:textId="77777777" w:rsidTr="0015572E">
        <w:trPr>
          <w:trHeight w:val="2987"/>
        </w:trPr>
        <w:tc>
          <w:tcPr>
            <w:tcW w:w="6933" w:type="dxa"/>
          </w:tcPr>
          <w:p w14:paraId="38D1396C" w14:textId="211BFB50" w:rsidR="0015572E" w:rsidRPr="00E54048" w:rsidRDefault="0015572E" w:rsidP="0015572E">
            <w:pPr>
              <w:rPr>
                <w:rFonts w:ascii="Arial" w:hAnsi="Arial" w:cs="Arial"/>
                <w:sz w:val="44"/>
                <w:szCs w:val="44"/>
              </w:rPr>
            </w:pPr>
            <w:r>
              <w:rPr>
                <w:rFonts w:ascii="Arial" w:hAnsi="Arial" w:cs="Arial"/>
                <w:sz w:val="44"/>
                <w:szCs w:val="44"/>
              </w:rPr>
              <w:t>Q</w:t>
            </w:r>
            <w:r w:rsidRPr="00E54048">
              <w:rPr>
                <w:rFonts w:ascii="Arial" w:hAnsi="Arial" w:cs="Arial"/>
                <w:sz w:val="44"/>
                <w:szCs w:val="44"/>
              </w:rPr>
              <w:t>uestions + Answers</w:t>
            </w:r>
            <w:r w:rsidRPr="00E54048">
              <w:rPr>
                <w:rFonts w:ascii="Arial" w:hAnsi="Arial" w:cs="Arial"/>
                <w:sz w:val="44"/>
                <w:szCs w:val="44"/>
              </w:rPr>
              <w:tab/>
            </w:r>
            <w:r>
              <w:rPr>
                <w:rFonts w:ascii="Arial" w:hAnsi="Arial" w:cs="Arial"/>
                <w:sz w:val="44"/>
                <w:szCs w:val="44"/>
              </w:rPr>
              <w:t>- Procurement Webinar</w:t>
            </w:r>
            <w:r w:rsidRPr="00E54048">
              <w:rPr>
                <w:rFonts w:ascii="Arial" w:hAnsi="Arial" w:cs="Arial"/>
                <w:sz w:val="44"/>
                <w:szCs w:val="44"/>
              </w:rPr>
              <w:tab/>
            </w:r>
            <w:r w:rsidRPr="00E54048">
              <w:rPr>
                <w:rFonts w:ascii="Arial" w:hAnsi="Arial" w:cs="Arial"/>
                <w:sz w:val="44"/>
                <w:szCs w:val="44"/>
              </w:rPr>
              <w:tab/>
            </w:r>
            <w:r w:rsidRPr="00E54048">
              <w:rPr>
                <w:rFonts w:ascii="Arial" w:hAnsi="Arial" w:cs="Arial"/>
                <w:sz w:val="44"/>
                <w:szCs w:val="44"/>
              </w:rPr>
              <w:tab/>
            </w:r>
            <w:r w:rsidRPr="00E54048">
              <w:rPr>
                <w:rFonts w:ascii="Arial" w:hAnsi="Arial" w:cs="Arial"/>
                <w:sz w:val="44"/>
                <w:szCs w:val="44"/>
              </w:rPr>
              <w:tab/>
            </w:r>
          </w:p>
          <w:p w14:paraId="4D94B9F4" w14:textId="77777777" w:rsidR="0015572E" w:rsidRPr="00E54048" w:rsidRDefault="0015572E" w:rsidP="0015572E">
            <w:pPr>
              <w:rPr>
                <w:rFonts w:ascii="Arial" w:hAnsi="Arial" w:cs="Arial"/>
                <w:sz w:val="44"/>
                <w:szCs w:val="44"/>
              </w:rPr>
            </w:pPr>
            <w:r w:rsidRPr="0015572E">
              <w:rPr>
                <w:rFonts w:ascii="Arial" w:hAnsi="Arial" w:cs="Arial"/>
                <w:color w:val="0070C0"/>
                <w:sz w:val="40"/>
                <w:szCs w:val="44"/>
              </w:rPr>
              <w:t>Private Sector Webinar on “How to Complain” - June 8, 2017</w:t>
            </w:r>
          </w:p>
        </w:tc>
        <w:tc>
          <w:tcPr>
            <w:tcW w:w="6017" w:type="dxa"/>
          </w:tcPr>
          <w:p w14:paraId="5DAE97B0" w14:textId="77777777" w:rsidR="0015572E" w:rsidRPr="00D44A7D" w:rsidRDefault="0015572E" w:rsidP="0015572E">
            <w:pPr>
              <w:spacing w:after="40"/>
              <w:rPr>
                <w:rFonts w:ascii="Arial" w:eastAsia="Calibri" w:hAnsi="Arial" w:cs="Arial"/>
                <w:sz w:val="20"/>
                <w:szCs w:val="20"/>
              </w:rPr>
            </w:pPr>
            <w:r w:rsidRPr="00D44A7D">
              <w:rPr>
                <w:rFonts w:ascii="Arial" w:eastAsia="Calibri" w:hAnsi="Arial" w:cs="Arial"/>
                <w:sz w:val="20"/>
                <w:szCs w:val="20"/>
                <w:u w:val="single"/>
              </w:rPr>
              <w:t>The following terms and acronyms are used</w:t>
            </w:r>
            <w:r w:rsidRPr="00D44A7D">
              <w:rPr>
                <w:rFonts w:ascii="Arial" w:eastAsia="Calibri" w:hAnsi="Arial" w:cs="Arial"/>
                <w:sz w:val="20"/>
                <w:szCs w:val="20"/>
              </w:rPr>
              <w:t>:</w:t>
            </w:r>
          </w:p>
          <w:p w14:paraId="0DFE10CF" w14:textId="77777777" w:rsidR="0015572E" w:rsidRPr="00D44A7D" w:rsidRDefault="0015572E" w:rsidP="0015572E">
            <w:pPr>
              <w:spacing w:after="40"/>
              <w:rPr>
                <w:rFonts w:ascii="Arial" w:eastAsia="Calibri" w:hAnsi="Arial" w:cs="Arial"/>
                <w:sz w:val="20"/>
                <w:szCs w:val="20"/>
              </w:rPr>
            </w:pPr>
            <w:r w:rsidRPr="00D44A7D">
              <w:rPr>
                <w:rFonts w:ascii="Arial" w:eastAsia="Calibri" w:hAnsi="Arial" w:cs="Arial"/>
                <w:b/>
                <w:sz w:val="20"/>
                <w:szCs w:val="20"/>
              </w:rPr>
              <w:t xml:space="preserve">IPF </w:t>
            </w:r>
            <w:r w:rsidRPr="00D44A7D">
              <w:rPr>
                <w:rFonts w:ascii="Arial" w:eastAsia="Calibri" w:hAnsi="Arial" w:cs="Arial"/>
                <w:sz w:val="20"/>
                <w:szCs w:val="20"/>
              </w:rPr>
              <w:t>= Investment Project Financing</w:t>
            </w:r>
          </w:p>
          <w:p w14:paraId="66D78ED1" w14:textId="77777777" w:rsidR="0015572E" w:rsidRPr="00D44A7D" w:rsidRDefault="0015572E" w:rsidP="0015572E">
            <w:pPr>
              <w:spacing w:after="40"/>
              <w:rPr>
                <w:rFonts w:ascii="Arial" w:eastAsia="Calibri" w:hAnsi="Arial" w:cs="Arial"/>
                <w:sz w:val="20"/>
                <w:szCs w:val="20"/>
              </w:rPr>
            </w:pPr>
            <w:r w:rsidRPr="00D44A7D">
              <w:rPr>
                <w:rFonts w:ascii="Arial" w:eastAsia="Calibri" w:hAnsi="Arial" w:cs="Arial"/>
                <w:b/>
                <w:sz w:val="20"/>
                <w:szCs w:val="20"/>
              </w:rPr>
              <w:t xml:space="preserve">RFP </w:t>
            </w:r>
            <w:r w:rsidRPr="00D44A7D">
              <w:rPr>
                <w:rFonts w:ascii="Arial" w:eastAsia="Calibri" w:hAnsi="Arial" w:cs="Arial"/>
                <w:sz w:val="20"/>
                <w:szCs w:val="20"/>
              </w:rPr>
              <w:t>= Request for Proposals</w:t>
            </w:r>
          </w:p>
          <w:p w14:paraId="768EDBE9" w14:textId="77777777" w:rsidR="0015572E" w:rsidRPr="00E54048" w:rsidRDefault="0015572E" w:rsidP="0015572E">
            <w:pPr>
              <w:rPr>
                <w:rFonts w:ascii="Arial" w:eastAsia="Calibri" w:hAnsi="Arial" w:cs="Arial"/>
                <w:sz w:val="20"/>
                <w:szCs w:val="20"/>
              </w:rPr>
            </w:pPr>
            <w:r w:rsidRPr="00E54048">
              <w:rPr>
                <w:rFonts w:ascii="Arial" w:eastAsia="Calibri" w:hAnsi="Arial" w:cs="Arial"/>
                <w:b/>
                <w:sz w:val="20"/>
                <w:szCs w:val="20"/>
              </w:rPr>
              <w:t xml:space="preserve">TL </w:t>
            </w:r>
            <w:r w:rsidRPr="00E54048">
              <w:rPr>
                <w:rFonts w:ascii="Arial" w:eastAsia="Calibri" w:hAnsi="Arial" w:cs="Arial"/>
                <w:sz w:val="20"/>
                <w:szCs w:val="20"/>
              </w:rPr>
              <w:t>= Task Leader</w:t>
            </w:r>
          </w:p>
          <w:p w14:paraId="619780BD" w14:textId="77777777" w:rsidR="0015572E" w:rsidRDefault="0015572E" w:rsidP="0015572E">
            <w:pPr>
              <w:rPr>
                <w:rFonts w:ascii="Arial" w:hAnsi="Arial" w:cs="Arial"/>
                <w:sz w:val="44"/>
                <w:szCs w:val="44"/>
              </w:rPr>
            </w:pPr>
          </w:p>
          <w:p w14:paraId="0C32BFAF" w14:textId="77777777" w:rsidR="0015572E" w:rsidRDefault="0015572E" w:rsidP="0015572E">
            <w:pPr>
              <w:rPr>
                <w:rFonts w:ascii="Arial" w:hAnsi="Arial" w:cs="Arial"/>
                <w:sz w:val="44"/>
                <w:szCs w:val="44"/>
              </w:rPr>
            </w:pPr>
          </w:p>
          <w:p w14:paraId="11F05B11" w14:textId="77777777" w:rsidR="0015572E" w:rsidRDefault="0015572E" w:rsidP="0015572E">
            <w:pPr>
              <w:rPr>
                <w:rFonts w:ascii="Arial" w:hAnsi="Arial" w:cs="Arial"/>
                <w:sz w:val="44"/>
                <w:szCs w:val="44"/>
              </w:rPr>
            </w:pPr>
          </w:p>
        </w:tc>
      </w:tr>
    </w:tbl>
    <w:p w14:paraId="06F29C07" w14:textId="17B7804F" w:rsidR="00E54048" w:rsidRPr="002D13BA" w:rsidRDefault="00E54048" w:rsidP="00814B04">
      <w:pPr>
        <w:spacing w:after="0" w:line="240" w:lineRule="auto"/>
        <w:rPr>
          <w:rFonts w:ascii="Arial" w:hAnsi="Arial" w:cs="Arial"/>
          <w:sz w:val="44"/>
          <w:szCs w:val="44"/>
        </w:rPr>
      </w:pPr>
    </w:p>
    <w:p w14:paraId="6F38D9D1" w14:textId="77777777" w:rsidR="00483E86" w:rsidRPr="00BB04CD" w:rsidRDefault="00483E86" w:rsidP="00913AC4">
      <w:pPr>
        <w:ind w:right="6120"/>
        <w:rPr>
          <w:rFonts w:ascii="Arial" w:hAnsi="Arial" w:cs="Arial"/>
          <w:sz w:val="36"/>
          <w:szCs w:val="36"/>
        </w:rPr>
      </w:pPr>
      <w:bookmarkStart w:id="0" w:name="_GoBack"/>
    </w:p>
    <w:tbl>
      <w:tblPr>
        <w:tblStyle w:val="GridTable41"/>
        <w:tblW w:w="12955" w:type="dxa"/>
        <w:tblLayout w:type="fixed"/>
        <w:tblLook w:val="04A0" w:firstRow="1" w:lastRow="0" w:firstColumn="1" w:lastColumn="0" w:noHBand="0" w:noVBand="1"/>
      </w:tblPr>
      <w:tblGrid>
        <w:gridCol w:w="585"/>
        <w:gridCol w:w="5710"/>
        <w:gridCol w:w="6660"/>
      </w:tblGrid>
      <w:tr w:rsidR="002471A6" w14:paraId="24BC41CA" w14:textId="77777777" w:rsidTr="002365A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85" w:type="dxa"/>
            <w:tcBorders>
              <w:bottom w:val="single" w:sz="8" w:space="0" w:color="2F5496" w:themeColor="accent5" w:themeShade="BF"/>
            </w:tcBorders>
            <w:shd w:val="clear" w:color="auto" w:fill="2F5496" w:themeFill="accent5" w:themeFillShade="BF"/>
          </w:tcPr>
          <w:bookmarkEnd w:id="0"/>
          <w:p w14:paraId="7309136B" w14:textId="77777777" w:rsidR="002471A6" w:rsidRPr="00BB04CD" w:rsidRDefault="002471A6" w:rsidP="00BB04CD">
            <w:pPr>
              <w:spacing w:before="120" w:after="120"/>
              <w:rPr>
                <w:rFonts w:ascii="Arial" w:hAnsi="Arial" w:cs="Arial"/>
              </w:rPr>
            </w:pPr>
            <w:r w:rsidRPr="00BB04CD">
              <w:rPr>
                <w:rFonts w:ascii="Arial" w:hAnsi="Arial" w:cs="Arial"/>
              </w:rPr>
              <w:t>No</w:t>
            </w:r>
          </w:p>
        </w:tc>
        <w:tc>
          <w:tcPr>
            <w:tcW w:w="5710" w:type="dxa"/>
            <w:tcBorders>
              <w:bottom w:val="single" w:sz="8" w:space="0" w:color="2F5496" w:themeColor="accent5" w:themeShade="BF"/>
            </w:tcBorders>
            <w:shd w:val="clear" w:color="auto" w:fill="2F5496" w:themeFill="accent5" w:themeFillShade="BF"/>
          </w:tcPr>
          <w:p w14:paraId="3E3AF0AC" w14:textId="77777777" w:rsidR="002471A6" w:rsidRPr="00BB04CD" w:rsidRDefault="002471A6" w:rsidP="00BB04CD">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rPr>
            </w:pPr>
            <w:r w:rsidRPr="00BB04CD">
              <w:rPr>
                <w:rFonts w:ascii="Arial" w:hAnsi="Arial" w:cs="Arial"/>
              </w:rPr>
              <w:t>Question</w:t>
            </w:r>
          </w:p>
        </w:tc>
        <w:tc>
          <w:tcPr>
            <w:tcW w:w="6660" w:type="dxa"/>
            <w:tcBorders>
              <w:bottom w:val="single" w:sz="8" w:space="0" w:color="2F5496" w:themeColor="accent5" w:themeShade="BF"/>
            </w:tcBorders>
            <w:shd w:val="clear" w:color="auto" w:fill="2F5496" w:themeFill="accent5" w:themeFillShade="BF"/>
          </w:tcPr>
          <w:p w14:paraId="762FD99D" w14:textId="77777777" w:rsidR="002471A6" w:rsidRPr="00BB04CD" w:rsidRDefault="002471A6" w:rsidP="00BB04CD">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rPr>
            </w:pPr>
            <w:r w:rsidRPr="00BB04CD">
              <w:rPr>
                <w:rFonts w:ascii="Arial" w:hAnsi="Arial" w:cs="Arial"/>
              </w:rPr>
              <w:t>Answer</w:t>
            </w:r>
          </w:p>
        </w:tc>
      </w:tr>
      <w:tr w:rsidR="008266CD" w14:paraId="1FCFF3ED" w14:textId="77777777" w:rsidTr="00236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 w:type="dxa"/>
            <w:tcBorders>
              <w:top w:val="single" w:sz="8" w:space="0" w:color="2F5496" w:themeColor="accent5" w:themeShade="BF"/>
              <w:left w:val="nil"/>
              <w:bottom w:val="single" w:sz="8" w:space="0" w:color="2F5496" w:themeColor="accent5" w:themeShade="BF"/>
              <w:right w:val="nil"/>
            </w:tcBorders>
            <w:shd w:val="clear" w:color="auto" w:fill="FFFFFF" w:themeFill="background1"/>
          </w:tcPr>
          <w:p w14:paraId="6534AFA2" w14:textId="77777777" w:rsidR="008266CD" w:rsidRPr="00BB04CD" w:rsidRDefault="008266CD" w:rsidP="008266CD">
            <w:pPr>
              <w:pStyle w:val="ListParagraph"/>
              <w:numPr>
                <w:ilvl w:val="0"/>
                <w:numId w:val="1"/>
              </w:numPr>
              <w:tabs>
                <w:tab w:val="left" w:pos="360"/>
              </w:tabs>
              <w:spacing w:before="120" w:after="120"/>
              <w:ind w:left="337" w:right="39"/>
              <w:contextualSpacing w:val="0"/>
              <w:rPr>
                <w:rFonts w:ascii="Arial" w:hAnsi="Arial" w:cs="Arial"/>
              </w:rPr>
            </w:pPr>
          </w:p>
        </w:tc>
        <w:tc>
          <w:tcPr>
            <w:tcW w:w="5710" w:type="dxa"/>
            <w:tcBorders>
              <w:top w:val="single" w:sz="8" w:space="0" w:color="2F5496" w:themeColor="accent5" w:themeShade="BF"/>
              <w:left w:val="nil"/>
              <w:bottom w:val="single" w:sz="8" w:space="0" w:color="2F5496" w:themeColor="accent5" w:themeShade="BF"/>
              <w:right w:val="nil"/>
            </w:tcBorders>
            <w:shd w:val="clear" w:color="auto" w:fill="FFFFFF" w:themeFill="background1"/>
          </w:tcPr>
          <w:p w14:paraId="3142BE1B" w14:textId="77777777" w:rsidR="004B1CA8" w:rsidRPr="00E54048" w:rsidRDefault="009D1595" w:rsidP="004B1CA8">
            <w:pPr>
              <w:spacing w:before="120" w:after="120"/>
              <w:cnfStyle w:val="000000100000" w:firstRow="0" w:lastRow="0" w:firstColumn="0" w:lastColumn="0" w:oddVBand="0" w:evenVBand="0" w:oddHBand="1" w:evenHBand="0" w:firstRowFirstColumn="0" w:firstRowLastColumn="0" w:lastRowFirstColumn="0" w:lastRowLastColumn="0"/>
            </w:pPr>
            <w:r w:rsidRPr="00E54048">
              <w:rPr>
                <w:rFonts w:ascii="Arial" w:hAnsi="Arial" w:cs="Arial"/>
                <w:b/>
              </w:rPr>
              <w:t xml:space="preserve">Borrower’s Inadequate Responses </w:t>
            </w:r>
          </w:p>
          <w:p w14:paraId="6883ECFF" w14:textId="4ABFBF57" w:rsidR="008266CD" w:rsidRDefault="00DB33C2" w:rsidP="001B6026">
            <w:pPr>
              <w:spacing w:before="120" w:after="240"/>
              <w:ind w:left="522" w:right="342" w:hanging="522"/>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b/>
                <w:color w:val="C00000"/>
              </w:rPr>
              <w:t>Q1</w:t>
            </w:r>
            <w:r w:rsidRPr="003E26C9">
              <w:rPr>
                <w:rFonts w:ascii="Arial" w:hAnsi="Arial" w:cs="Arial"/>
                <w:b/>
                <w:color w:val="C00000"/>
              </w:rPr>
              <w:t>:</w:t>
            </w:r>
            <w:r w:rsidRPr="003E26C9">
              <w:rPr>
                <w:rFonts w:ascii="Arial" w:hAnsi="Arial" w:cs="Arial"/>
                <w:color w:val="C00000"/>
              </w:rPr>
              <w:t xml:space="preserve"> </w:t>
            </w:r>
            <w:r>
              <w:rPr>
                <w:rFonts w:ascii="Arial" w:hAnsi="Arial" w:cs="Arial"/>
                <w:color w:val="C00000"/>
              </w:rPr>
              <w:tab/>
            </w:r>
            <w:r w:rsidR="009D1595" w:rsidRPr="00A85D09">
              <w:rPr>
                <w:rFonts w:ascii="Arial" w:hAnsi="Arial" w:cs="Arial"/>
              </w:rPr>
              <w:t xml:space="preserve">What should a bidding consulting firm do when the client’s answers to questions on the RFP are not adequately answered (e.g. poorly worded response, unclear response, simply referring back to the unclear pertinent text in the RFP, answers provided too close to the due date for proposals)? </w:t>
            </w:r>
            <w:r w:rsidR="00D91AE8" w:rsidRPr="00A85D09">
              <w:rPr>
                <w:rFonts w:ascii="Arial" w:eastAsia="Calibri" w:hAnsi="Arial" w:cs="Arial"/>
              </w:rPr>
              <w:t xml:space="preserve">Should we immediately contact the </w:t>
            </w:r>
            <w:r w:rsidR="001B0010" w:rsidRPr="00A85D09">
              <w:rPr>
                <w:rFonts w:ascii="Arial" w:eastAsia="Calibri" w:hAnsi="Arial" w:cs="Arial"/>
              </w:rPr>
              <w:t>Team Leader (TL)</w:t>
            </w:r>
            <w:r w:rsidR="00D91AE8" w:rsidRPr="00A85D09">
              <w:rPr>
                <w:rFonts w:ascii="Arial" w:eastAsia="Calibri" w:hAnsi="Arial" w:cs="Arial"/>
              </w:rPr>
              <w:t xml:space="preserve"> and if so, how do we identify </w:t>
            </w:r>
            <w:r w:rsidR="001B0010" w:rsidRPr="00A85D09">
              <w:rPr>
                <w:rFonts w:ascii="Arial" w:eastAsia="Calibri" w:hAnsi="Arial" w:cs="Arial"/>
              </w:rPr>
              <w:t>him/her</w:t>
            </w:r>
            <w:r w:rsidR="00D91AE8" w:rsidRPr="00A85D09">
              <w:rPr>
                <w:rFonts w:ascii="Arial" w:eastAsia="Calibri" w:hAnsi="Arial" w:cs="Arial"/>
              </w:rPr>
              <w:t xml:space="preserve">?  RFPs do not indicate who that is and what their contact information is. Regarding </w:t>
            </w:r>
            <w:r w:rsidR="001B0010" w:rsidRPr="00A85D09">
              <w:rPr>
                <w:rFonts w:ascii="Arial" w:eastAsia="Calibri" w:hAnsi="Arial" w:cs="Arial"/>
              </w:rPr>
              <w:t xml:space="preserve">TLs </w:t>
            </w:r>
            <w:r w:rsidR="00D91AE8" w:rsidRPr="00A85D09">
              <w:rPr>
                <w:rFonts w:ascii="Arial" w:eastAsia="Calibri" w:hAnsi="Arial" w:cs="Arial"/>
              </w:rPr>
              <w:t xml:space="preserve">not having enough time, there are rarely more than 50 questions on RFPs, so </w:t>
            </w:r>
            <w:r w:rsidR="001B0010" w:rsidRPr="00A85D09">
              <w:rPr>
                <w:rFonts w:ascii="Arial" w:eastAsia="Calibri" w:hAnsi="Arial" w:cs="Arial"/>
              </w:rPr>
              <w:t xml:space="preserve">TLs </w:t>
            </w:r>
            <w:r w:rsidR="00D91AE8" w:rsidRPr="00A85D09">
              <w:rPr>
                <w:rFonts w:ascii="Arial" w:eastAsia="Calibri" w:hAnsi="Arial" w:cs="Arial"/>
              </w:rPr>
              <w:t xml:space="preserve">should have enough time to review all Q&amp;As. Frankly, this is an important part of the process and they should make the time to do it. Also, sometimes </w:t>
            </w:r>
            <w:r w:rsidR="00D91AE8" w:rsidRPr="006B4127">
              <w:rPr>
                <w:rFonts w:ascii="Arial" w:eastAsia="Calibri" w:hAnsi="Arial" w:cs="Arial"/>
              </w:rPr>
              <w:lastRenderedPageBreak/>
              <w:t>the client does not even acknowledge that a question has been asked.</w:t>
            </w:r>
          </w:p>
          <w:p w14:paraId="2827CEA7" w14:textId="77777777" w:rsidR="00D91AE8" w:rsidRDefault="00D91AE8" w:rsidP="00D91AE8">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color w:val="C00000"/>
              </w:rPr>
            </w:pPr>
          </w:p>
          <w:p w14:paraId="06D11625" w14:textId="77777777" w:rsidR="00B20FF7" w:rsidRDefault="00B20FF7" w:rsidP="00D91AE8">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color w:val="C00000"/>
              </w:rPr>
            </w:pPr>
          </w:p>
          <w:p w14:paraId="51531572" w14:textId="77777777" w:rsidR="00B20FF7" w:rsidRDefault="00B20FF7" w:rsidP="00D91AE8">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color w:val="C00000"/>
              </w:rPr>
            </w:pPr>
          </w:p>
          <w:p w14:paraId="67EB3328" w14:textId="77777777" w:rsidR="00B20FF7" w:rsidRDefault="00B20FF7" w:rsidP="00D91AE8">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color w:val="C00000"/>
              </w:rPr>
            </w:pPr>
          </w:p>
          <w:p w14:paraId="4F0EC6C8" w14:textId="77777777" w:rsidR="00B20FF7" w:rsidRDefault="00B20FF7" w:rsidP="00D91AE8">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color w:val="C00000"/>
              </w:rPr>
            </w:pPr>
          </w:p>
          <w:p w14:paraId="2BAF3225" w14:textId="77777777" w:rsidR="00B20FF7" w:rsidRDefault="00B20FF7" w:rsidP="00D91AE8">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color w:val="C00000"/>
              </w:rPr>
            </w:pPr>
          </w:p>
          <w:p w14:paraId="1A2F923F" w14:textId="6CC3B978" w:rsidR="00D91AE8" w:rsidRDefault="00D91AE8" w:rsidP="00D91AE8">
            <w:pPr>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hAnsi="Arial" w:cs="Arial"/>
                <w:b/>
                <w:color w:val="C00000"/>
              </w:rPr>
              <w:t>Q</w:t>
            </w:r>
            <w:r w:rsidR="00070D47">
              <w:rPr>
                <w:rFonts w:ascii="Arial" w:hAnsi="Arial" w:cs="Arial"/>
                <w:b/>
                <w:color w:val="C00000"/>
              </w:rPr>
              <w:t>2</w:t>
            </w:r>
            <w:r w:rsidRPr="003E26C9">
              <w:rPr>
                <w:rFonts w:ascii="Arial" w:hAnsi="Arial" w:cs="Arial"/>
                <w:b/>
                <w:color w:val="C00000"/>
              </w:rPr>
              <w:t>:</w:t>
            </w:r>
            <w:r w:rsidRPr="003E26C9">
              <w:rPr>
                <w:rFonts w:ascii="Arial" w:hAnsi="Arial" w:cs="Arial"/>
                <w:color w:val="C00000"/>
              </w:rPr>
              <w:t xml:space="preserve"> </w:t>
            </w:r>
            <w:r w:rsidRPr="00D91AE8">
              <w:rPr>
                <w:rFonts w:ascii="Arial" w:eastAsia="Calibri" w:hAnsi="Arial" w:cs="Arial"/>
              </w:rPr>
              <w:t xml:space="preserve">When a clarification question is asked, every </w:t>
            </w:r>
            <w:r>
              <w:rPr>
                <w:rFonts w:ascii="Arial" w:eastAsia="Calibri" w:hAnsi="Arial" w:cs="Arial"/>
              </w:rPr>
              <w:t xml:space="preserve"> </w:t>
            </w:r>
          </w:p>
          <w:p w14:paraId="2E0A297E" w14:textId="77777777" w:rsidR="00D91AE8" w:rsidRDefault="00D91AE8" w:rsidP="00D91AE8">
            <w:pPr>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 xml:space="preserve">       participant </w:t>
            </w:r>
            <w:r w:rsidRPr="00D91AE8">
              <w:rPr>
                <w:rFonts w:ascii="Arial" w:eastAsia="Calibri" w:hAnsi="Arial" w:cs="Arial"/>
              </w:rPr>
              <w:t xml:space="preserve">is given the response. Will that practice </w:t>
            </w:r>
          </w:p>
          <w:p w14:paraId="56E69FDD" w14:textId="77777777" w:rsidR="00D91AE8" w:rsidRPr="00D91AE8" w:rsidRDefault="00D91AE8" w:rsidP="00D91AE8">
            <w:pPr>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 xml:space="preserve">       </w:t>
            </w:r>
            <w:r w:rsidRPr="00D91AE8">
              <w:rPr>
                <w:rFonts w:ascii="Arial" w:eastAsia="Calibri" w:hAnsi="Arial" w:cs="Arial"/>
              </w:rPr>
              <w:t xml:space="preserve">continue? </w:t>
            </w:r>
          </w:p>
          <w:p w14:paraId="688FBA00" w14:textId="77777777" w:rsidR="00D91AE8" w:rsidRPr="000C53FD" w:rsidRDefault="00D91AE8" w:rsidP="001B6026">
            <w:pPr>
              <w:spacing w:before="120" w:after="240"/>
              <w:ind w:left="522" w:right="342" w:hanging="522"/>
              <w:cnfStyle w:val="000000100000" w:firstRow="0" w:lastRow="0" w:firstColumn="0" w:lastColumn="0" w:oddVBand="0" w:evenVBand="0" w:oddHBand="1" w:evenHBand="0" w:firstRowFirstColumn="0" w:firstRowLastColumn="0" w:lastRowFirstColumn="0" w:lastRowLastColumn="0"/>
              <w:rPr>
                <w:rFonts w:ascii="Arial" w:hAnsi="Arial" w:cs="Arial"/>
                <w:b/>
                <w:color w:val="323E4F" w:themeColor="text2" w:themeShade="BF"/>
              </w:rPr>
            </w:pPr>
          </w:p>
        </w:tc>
        <w:tc>
          <w:tcPr>
            <w:tcW w:w="6660" w:type="dxa"/>
            <w:tcBorders>
              <w:top w:val="single" w:sz="8" w:space="0" w:color="2F5496" w:themeColor="accent5" w:themeShade="BF"/>
              <w:left w:val="nil"/>
              <w:bottom w:val="single" w:sz="8" w:space="0" w:color="2F5496" w:themeColor="accent5" w:themeShade="BF"/>
              <w:right w:val="nil"/>
            </w:tcBorders>
            <w:shd w:val="clear" w:color="auto" w:fill="FFFFFF" w:themeFill="background1"/>
          </w:tcPr>
          <w:p w14:paraId="6CDF6E3C" w14:textId="77777777" w:rsidR="006F2947" w:rsidRPr="00B20FF7" w:rsidRDefault="006F2947" w:rsidP="00B20FF7">
            <w:pPr>
              <w:spacing w:before="120" w:after="240"/>
              <w:cnfStyle w:val="000000100000" w:firstRow="0" w:lastRow="0" w:firstColumn="0" w:lastColumn="0" w:oddVBand="0" w:evenVBand="0" w:oddHBand="1" w:evenHBand="0" w:firstRowFirstColumn="0" w:firstRowLastColumn="0" w:lastRowFirstColumn="0" w:lastRowLastColumn="0"/>
              <w:rPr>
                <w:rFonts w:ascii="Arial" w:hAnsi="Arial" w:cs="Arial"/>
              </w:rPr>
            </w:pPr>
          </w:p>
          <w:p w14:paraId="5294E4A3" w14:textId="0975AFB8" w:rsidR="009D1595" w:rsidRPr="004235CB" w:rsidRDefault="00DB33C2" w:rsidP="009D1595">
            <w:pPr>
              <w:spacing w:before="120" w:after="240"/>
              <w:ind w:left="432" w:hanging="432"/>
              <w:cnfStyle w:val="000000100000" w:firstRow="0" w:lastRow="0" w:firstColumn="0" w:lastColumn="0" w:oddVBand="0" w:evenVBand="0" w:oddHBand="1" w:evenHBand="0" w:firstRowFirstColumn="0" w:firstRowLastColumn="0" w:lastRowFirstColumn="0" w:lastRowLastColumn="0"/>
              <w:rPr>
                <w:rFonts w:ascii="Arial" w:hAnsi="Arial" w:cs="Arial"/>
              </w:rPr>
            </w:pPr>
            <w:r w:rsidRPr="00B20FF7">
              <w:rPr>
                <w:rFonts w:ascii="Arial" w:hAnsi="Arial" w:cs="Arial"/>
                <w:b/>
                <w:color w:val="70AD47" w:themeColor="accent6"/>
              </w:rPr>
              <w:t>A1:</w:t>
            </w:r>
            <w:r w:rsidRPr="00C91471">
              <w:rPr>
                <w:rFonts w:ascii="Arial" w:hAnsi="Arial" w:cs="Arial"/>
              </w:rPr>
              <w:tab/>
            </w:r>
            <w:r w:rsidR="001B0010">
              <w:rPr>
                <w:rFonts w:ascii="Arial" w:hAnsi="Arial" w:cs="Arial"/>
              </w:rPr>
              <w:t>It is important to note that r</w:t>
            </w:r>
            <w:r w:rsidR="00C16C5B">
              <w:rPr>
                <w:rFonts w:ascii="Arial" w:hAnsi="Arial" w:cs="Arial"/>
              </w:rPr>
              <w:t xml:space="preserve">equest for clarifications are not </w:t>
            </w:r>
            <w:r w:rsidR="001B0010">
              <w:rPr>
                <w:rFonts w:ascii="Arial" w:hAnsi="Arial" w:cs="Arial"/>
              </w:rPr>
              <w:t xml:space="preserve">considered </w:t>
            </w:r>
            <w:r w:rsidR="00C16C5B">
              <w:rPr>
                <w:rFonts w:ascii="Arial" w:hAnsi="Arial" w:cs="Arial"/>
              </w:rPr>
              <w:t>complaints. If</w:t>
            </w:r>
            <w:r w:rsidR="009D1595">
              <w:rPr>
                <w:rFonts w:ascii="Arial" w:hAnsi="Arial" w:cs="Arial"/>
              </w:rPr>
              <w:t xml:space="preserve"> the Borrower’s responses</w:t>
            </w:r>
            <w:r w:rsidR="006364D1">
              <w:rPr>
                <w:rFonts w:ascii="Arial" w:hAnsi="Arial" w:cs="Arial"/>
              </w:rPr>
              <w:t xml:space="preserve"> </w:t>
            </w:r>
            <w:r w:rsidR="009575F4">
              <w:rPr>
                <w:rFonts w:ascii="Arial" w:hAnsi="Arial" w:cs="Arial"/>
              </w:rPr>
              <w:t xml:space="preserve">to </w:t>
            </w:r>
            <w:r w:rsidR="006364D1">
              <w:rPr>
                <w:rFonts w:ascii="Arial" w:hAnsi="Arial" w:cs="Arial"/>
              </w:rPr>
              <w:t>requests</w:t>
            </w:r>
            <w:r w:rsidR="009575F4">
              <w:rPr>
                <w:rFonts w:ascii="Arial" w:hAnsi="Arial" w:cs="Arial"/>
              </w:rPr>
              <w:t xml:space="preserve"> for clarification</w:t>
            </w:r>
            <w:r w:rsidR="009D1595">
              <w:rPr>
                <w:rFonts w:ascii="Arial" w:hAnsi="Arial" w:cs="Arial"/>
              </w:rPr>
              <w:t xml:space="preserve"> are inadequate, bidders/consultants </w:t>
            </w:r>
            <w:r w:rsidR="00C16C5B">
              <w:rPr>
                <w:rFonts w:ascii="Arial" w:hAnsi="Arial" w:cs="Arial"/>
              </w:rPr>
              <w:t xml:space="preserve">should </w:t>
            </w:r>
            <w:r w:rsidR="009D1595">
              <w:rPr>
                <w:rFonts w:ascii="Arial" w:hAnsi="Arial" w:cs="Arial"/>
              </w:rPr>
              <w:t>request the Borrower for further clarification</w:t>
            </w:r>
            <w:r w:rsidR="002F3429">
              <w:rPr>
                <w:rFonts w:ascii="Arial" w:hAnsi="Arial" w:cs="Arial"/>
              </w:rPr>
              <w:t>s</w:t>
            </w:r>
            <w:r w:rsidR="00C16C5B">
              <w:rPr>
                <w:rFonts w:ascii="Arial" w:hAnsi="Arial" w:cs="Arial"/>
              </w:rPr>
              <w:t xml:space="preserve">. </w:t>
            </w:r>
            <w:r w:rsidR="00332A85">
              <w:rPr>
                <w:rFonts w:ascii="Arial" w:hAnsi="Arial" w:cs="Arial"/>
              </w:rPr>
              <w:t>The Bank’s T</w:t>
            </w:r>
            <w:r w:rsidR="009D1595">
              <w:rPr>
                <w:rFonts w:ascii="Arial" w:hAnsi="Arial" w:cs="Arial"/>
              </w:rPr>
              <w:t xml:space="preserve">Ls </w:t>
            </w:r>
            <w:r w:rsidR="00C16C5B">
              <w:rPr>
                <w:rFonts w:ascii="Arial" w:hAnsi="Arial" w:cs="Arial"/>
              </w:rPr>
              <w:t>can also be contacted with</w:t>
            </w:r>
            <w:r w:rsidR="009D1595">
              <w:rPr>
                <w:rFonts w:ascii="Arial" w:hAnsi="Arial" w:cs="Arial"/>
              </w:rPr>
              <w:t xml:space="preserve"> regards to providing </w:t>
            </w:r>
            <w:r w:rsidR="009D1595" w:rsidRPr="009D1595">
              <w:rPr>
                <w:rFonts w:ascii="Arial" w:hAnsi="Arial" w:cs="Arial"/>
              </w:rPr>
              <w:t xml:space="preserve">clarity </w:t>
            </w:r>
            <w:r w:rsidR="00C16C5B">
              <w:rPr>
                <w:rFonts w:ascii="Arial" w:hAnsi="Arial" w:cs="Arial"/>
              </w:rPr>
              <w:t xml:space="preserve">on the response from the Borrower </w:t>
            </w:r>
            <w:r w:rsidR="009D1595" w:rsidRPr="009D1595">
              <w:rPr>
                <w:rFonts w:ascii="Arial" w:hAnsi="Arial" w:cs="Arial"/>
              </w:rPr>
              <w:t xml:space="preserve">and </w:t>
            </w:r>
            <w:r w:rsidR="009D1595">
              <w:rPr>
                <w:rFonts w:ascii="Arial" w:hAnsi="Arial" w:cs="Arial"/>
              </w:rPr>
              <w:t>advising</w:t>
            </w:r>
            <w:r w:rsidR="009D1595" w:rsidRPr="009D1595">
              <w:rPr>
                <w:rFonts w:ascii="Arial" w:hAnsi="Arial" w:cs="Arial"/>
              </w:rPr>
              <w:t xml:space="preserve"> on the </w:t>
            </w:r>
            <w:r w:rsidR="009D1595">
              <w:rPr>
                <w:rFonts w:ascii="Arial" w:hAnsi="Arial" w:cs="Arial"/>
              </w:rPr>
              <w:t xml:space="preserve">expected </w:t>
            </w:r>
            <w:r w:rsidR="009D1595" w:rsidRPr="009D1595">
              <w:rPr>
                <w:rFonts w:ascii="Arial" w:hAnsi="Arial" w:cs="Arial"/>
              </w:rPr>
              <w:t xml:space="preserve">timeliness of </w:t>
            </w:r>
            <w:r w:rsidR="009D1595">
              <w:rPr>
                <w:rFonts w:ascii="Arial" w:hAnsi="Arial" w:cs="Arial"/>
              </w:rPr>
              <w:t xml:space="preserve">the </w:t>
            </w:r>
            <w:r w:rsidR="009D1595" w:rsidRPr="009D1595">
              <w:rPr>
                <w:rFonts w:ascii="Arial" w:hAnsi="Arial" w:cs="Arial"/>
              </w:rPr>
              <w:t>Borrower</w:t>
            </w:r>
            <w:r w:rsidR="006364D1">
              <w:rPr>
                <w:rFonts w:ascii="Arial" w:hAnsi="Arial" w:cs="Arial"/>
              </w:rPr>
              <w:t>’s response</w:t>
            </w:r>
            <w:r w:rsidR="009D1595" w:rsidRPr="009D1595">
              <w:rPr>
                <w:rFonts w:ascii="Arial" w:hAnsi="Arial" w:cs="Arial"/>
              </w:rPr>
              <w:t>.</w:t>
            </w:r>
            <w:r w:rsidR="009D1595">
              <w:rPr>
                <w:rFonts w:ascii="Arial" w:hAnsi="Arial" w:cs="Arial"/>
              </w:rPr>
              <w:t xml:space="preserve"> </w:t>
            </w:r>
            <w:r w:rsidR="00332A85">
              <w:rPr>
                <w:rFonts w:ascii="Arial" w:hAnsi="Arial" w:cs="Arial"/>
              </w:rPr>
              <w:t>Contacts for T</w:t>
            </w:r>
            <w:r w:rsidR="009D1595" w:rsidRPr="00C7399D">
              <w:rPr>
                <w:rFonts w:ascii="Arial" w:hAnsi="Arial" w:cs="Arial"/>
              </w:rPr>
              <w:t xml:space="preserve">Ls can be found on the </w:t>
            </w:r>
            <w:r w:rsidR="00C16C5B" w:rsidRPr="00C7399D">
              <w:rPr>
                <w:rFonts w:ascii="Arial" w:hAnsi="Arial" w:cs="Arial"/>
              </w:rPr>
              <w:t xml:space="preserve">project portal on the </w:t>
            </w:r>
            <w:r w:rsidR="009D1595" w:rsidRPr="00C7399D">
              <w:rPr>
                <w:rFonts w:ascii="Arial" w:hAnsi="Arial" w:cs="Arial"/>
              </w:rPr>
              <w:t>World Bank website.</w:t>
            </w:r>
            <w:r w:rsidR="00D91AE8" w:rsidRPr="004235CB">
              <w:rPr>
                <w:rFonts w:ascii="Arial" w:hAnsi="Arial" w:cs="Arial"/>
              </w:rPr>
              <w:t xml:space="preserve"> </w:t>
            </w:r>
            <w:r w:rsidR="00C16C5B" w:rsidRPr="004235CB">
              <w:rPr>
                <w:rFonts w:ascii="Arial" w:hAnsi="Arial" w:cs="Arial"/>
              </w:rPr>
              <w:t xml:space="preserve">For prior review contracts, the Bank routinely assists the Borrower to respond to requests for clarification. </w:t>
            </w:r>
          </w:p>
          <w:p w14:paraId="1B5BFE00" w14:textId="51FCBEBC" w:rsidR="002F3429" w:rsidRPr="004235CB" w:rsidRDefault="00C16C5B" w:rsidP="00B20FF7">
            <w:pPr>
              <w:pStyle w:val="Default"/>
              <w:ind w:left="432"/>
              <w:jc w:val="both"/>
              <w:cnfStyle w:val="000000100000" w:firstRow="0" w:lastRow="0" w:firstColumn="0" w:lastColumn="0" w:oddVBand="0" w:evenVBand="0" w:oddHBand="1" w:evenHBand="0" w:firstRowFirstColumn="0" w:firstRowLastColumn="0" w:lastRowFirstColumn="0" w:lastRowLastColumn="0"/>
              <w:rPr>
                <w:color w:val="auto"/>
                <w:sz w:val="22"/>
                <w:szCs w:val="22"/>
              </w:rPr>
            </w:pPr>
            <w:r w:rsidRPr="004235CB">
              <w:rPr>
                <w:color w:val="auto"/>
                <w:sz w:val="22"/>
                <w:szCs w:val="22"/>
              </w:rPr>
              <w:t>When it comes to complaints</w:t>
            </w:r>
            <w:r w:rsidR="002F3429" w:rsidRPr="004235CB">
              <w:rPr>
                <w:color w:val="auto"/>
                <w:sz w:val="22"/>
                <w:szCs w:val="22"/>
              </w:rPr>
              <w:t xml:space="preserve"> challenging aspects of the bidding documents or request for proposals as implied in the question</w:t>
            </w:r>
            <w:r w:rsidRPr="004235CB">
              <w:rPr>
                <w:color w:val="auto"/>
                <w:sz w:val="22"/>
                <w:szCs w:val="22"/>
              </w:rPr>
              <w:t xml:space="preserve">, the timelines </w:t>
            </w:r>
            <w:r w:rsidR="00C7399D" w:rsidRPr="004235CB">
              <w:rPr>
                <w:color w:val="auto"/>
                <w:sz w:val="22"/>
                <w:szCs w:val="22"/>
              </w:rPr>
              <w:t xml:space="preserve">are clearly specified in Annex III of the Procurement Regulations for IPF Borrowers, the bidding or request for proposals documents and in the Guidance on How </w:t>
            </w:r>
            <w:r w:rsidR="00C7399D" w:rsidRPr="004235CB">
              <w:rPr>
                <w:color w:val="auto"/>
                <w:sz w:val="22"/>
                <w:szCs w:val="22"/>
              </w:rPr>
              <w:lastRenderedPageBreak/>
              <w:t xml:space="preserve">to Complain. For example, the Borrower </w:t>
            </w:r>
            <w:r w:rsidR="002F3429" w:rsidRPr="004235CB">
              <w:rPr>
                <w:color w:val="auto"/>
                <w:sz w:val="22"/>
                <w:szCs w:val="22"/>
              </w:rPr>
              <w:t xml:space="preserve">should </w:t>
            </w:r>
            <w:r w:rsidR="00C7399D" w:rsidRPr="004235CB">
              <w:rPr>
                <w:color w:val="auto"/>
                <w:sz w:val="22"/>
                <w:szCs w:val="22"/>
              </w:rPr>
              <w:t>acknowledge the receipt of a complain</w:t>
            </w:r>
            <w:r w:rsidR="004235CB">
              <w:rPr>
                <w:color w:val="auto"/>
                <w:sz w:val="22"/>
                <w:szCs w:val="22"/>
              </w:rPr>
              <w:t>t</w:t>
            </w:r>
            <w:r w:rsidR="00C7399D" w:rsidRPr="004235CB">
              <w:rPr>
                <w:color w:val="auto"/>
                <w:sz w:val="22"/>
                <w:szCs w:val="22"/>
              </w:rPr>
              <w:t xml:space="preserve"> within 3 business days of the receipt of the complaint</w:t>
            </w:r>
            <w:r w:rsidR="002F3429" w:rsidRPr="004235CB">
              <w:rPr>
                <w:color w:val="auto"/>
                <w:sz w:val="22"/>
                <w:szCs w:val="22"/>
              </w:rPr>
              <w:t>, and should</w:t>
            </w:r>
            <w:r w:rsidR="004235CB">
              <w:rPr>
                <w:color w:val="auto"/>
                <w:sz w:val="22"/>
                <w:szCs w:val="22"/>
              </w:rPr>
              <w:t xml:space="preserve"> review the c</w:t>
            </w:r>
            <w:r w:rsidR="002F3429" w:rsidRPr="004235CB">
              <w:rPr>
                <w:color w:val="auto"/>
                <w:sz w:val="22"/>
                <w:szCs w:val="22"/>
              </w:rPr>
              <w:t xml:space="preserve">omplaint and respond to the complainant not later than seven (7) Business Days from the date of receipt of the complaint. </w:t>
            </w:r>
          </w:p>
          <w:p w14:paraId="35143056" w14:textId="4C91A2FB" w:rsidR="00C16C5B" w:rsidRPr="004235CB" w:rsidRDefault="00C16C5B" w:rsidP="009D1595">
            <w:pPr>
              <w:spacing w:before="120" w:after="240"/>
              <w:ind w:left="432" w:hanging="432"/>
              <w:cnfStyle w:val="000000100000" w:firstRow="0" w:lastRow="0" w:firstColumn="0" w:lastColumn="0" w:oddVBand="0" w:evenVBand="0" w:oddHBand="1" w:evenHBand="0" w:firstRowFirstColumn="0" w:firstRowLastColumn="0" w:lastRowFirstColumn="0" w:lastRowLastColumn="0"/>
              <w:rPr>
                <w:rFonts w:ascii="Arial" w:hAnsi="Arial" w:cs="Arial"/>
              </w:rPr>
            </w:pPr>
          </w:p>
          <w:p w14:paraId="628F1507" w14:textId="77777777" w:rsidR="00C16C5B" w:rsidRDefault="00C16C5B" w:rsidP="009D1595">
            <w:pPr>
              <w:spacing w:before="120" w:after="240"/>
              <w:ind w:left="432" w:hanging="432"/>
              <w:cnfStyle w:val="000000100000" w:firstRow="0" w:lastRow="0" w:firstColumn="0" w:lastColumn="0" w:oddVBand="0" w:evenVBand="0" w:oddHBand="1" w:evenHBand="0" w:firstRowFirstColumn="0" w:firstRowLastColumn="0" w:lastRowFirstColumn="0" w:lastRowLastColumn="0"/>
              <w:rPr>
                <w:rFonts w:ascii="Arial" w:hAnsi="Arial" w:cs="Arial"/>
              </w:rPr>
            </w:pPr>
          </w:p>
          <w:p w14:paraId="262699D1" w14:textId="78AC9D43" w:rsidR="00DB33C2" w:rsidRPr="004235CB" w:rsidRDefault="009D1595" w:rsidP="00C7399D">
            <w:pPr>
              <w:spacing w:before="120" w:after="240"/>
              <w:ind w:left="432" w:hanging="432"/>
              <w:cnfStyle w:val="000000100000" w:firstRow="0" w:lastRow="0" w:firstColumn="0" w:lastColumn="0" w:oddVBand="0" w:evenVBand="0" w:oddHBand="1" w:evenHBand="0" w:firstRowFirstColumn="0" w:firstRowLastColumn="0" w:lastRowFirstColumn="0" w:lastRowLastColumn="0"/>
              <w:rPr>
                <w:rFonts w:ascii="Arial" w:hAnsi="Arial" w:cs="Arial"/>
              </w:rPr>
            </w:pPr>
            <w:r w:rsidRPr="004235CB">
              <w:rPr>
                <w:rFonts w:ascii="Arial" w:hAnsi="Arial" w:cs="Arial"/>
              </w:rPr>
              <w:t xml:space="preserve"> </w:t>
            </w:r>
            <w:r w:rsidR="00D91AE8" w:rsidRPr="00B20FF7">
              <w:rPr>
                <w:rFonts w:ascii="Arial" w:hAnsi="Arial" w:cs="Arial"/>
                <w:b/>
                <w:color w:val="70AD47" w:themeColor="accent6"/>
              </w:rPr>
              <w:t>A1:</w:t>
            </w:r>
            <w:r w:rsidR="001B6026" w:rsidRPr="00B20FF7">
              <w:rPr>
                <w:rFonts w:ascii="Arial" w:hAnsi="Arial" w:cs="Arial"/>
                <w:color w:val="70AD47" w:themeColor="accent6"/>
              </w:rPr>
              <w:t xml:space="preserve"> </w:t>
            </w:r>
            <w:r w:rsidR="00332A85" w:rsidRPr="004235CB">
              <w:rPr>
                <w:rFonts w:ascii="Arial" w:hAnsi="Arial" w:cs="Arial"/>
              </w:rPr>
              <w:t xml:space="preserve">Yes, this </w:t>
            </w:r>
            <w:r w:rsidR="00D91AE8" w:rsidRPr="004235CB">
              <w:rPr>
                <w:rFonts w:ascii="Arial" w:hAnsi="Arial" w:cs="Arial"/>
              </w:rPr>
              <w:t>continue</w:t>
            </w:r>
            <w:r w:rsidR="00332A85" w:rsidRPr="004235CB">
              <w:rPr>
                <w:rFonts w:ascii="Arial" w:hAnsi="Arial" w:cs="Arial"/>
              </w:rPr>
              <w:t>s</w:t>
            </w:r>
            <w:r w:rsidR="00D91AE8" w:rsidRPr="004235CB">
              <w:rPr>
                <w:rFonts w:ascii="Arial" w:hAnsi="Arial" w:cs="Arial"/>
              </w:rPr>
              <w:t>.</w:t>
            </w:r>
          </w:p>
          <w:p w14:paraId="31E7AC76" w14:textId="77777777" w:rsidR="009D1595" w:rsidRPr="00C91471" w:rsidRDefault="009D1595" w:rsidP="009D1595">
            <w:pPr>
              <w:spacing w:before="120" w:after="240"/>
              <w:ind w:left="432" w:hanging="432"/>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266CD" w:rsidRPr="008C2E60" w14:paraId="3D3CEA8F" w14:textId="77777777" w:rsidTr="002365AB">
        <w:tc>
          <w:tcPr>
            <w:cnfStyle w:val="001000000000" w:firstRow="0" w:lastRow="0" w:firstColumn="1" w:lastColumn="0" w:oddVBand="0" w:evenVBand="0" w:oddHBand="0" w:evenHBand="0" w:firstRowFirstColumn="0" w:firstRowLastColumn="0" w:lastRowFirstColumn="0" w:lastRowLastColumn="0"/>
            <w:tcW w:w="585" w:type="dxa"/>
            <w:tcBorders>
              <w:top w:val="single" w:sz="8" w:space="0" w:color="2F5496" w:themeColor="accent5" w:themeShade="BF"/>
              <w:left w:val="nil"/>
              <w:bottom w:val="single" w:sz="8" w:space="0" w:color="2F5496" w:themeColor="accent5" w:themeShade="BF"/>
              <w:right w:val="nil"/>
            </w:tcBorders>
            <w:shd w:val="clear" w:color="auto" w:fill="FFFFFF" w:themeFill="background1"/>
          </w:tcPr>
          <w:p w14:paraId="07CD8266" w14:textId="77777777" w:rsidR="008266CD" w:rsidRPr="00BB04CD" w:rsidRDefault="008266CD" w:rsidP="008266CD">
            <w:pPr>
              <w:pStyle w:val="ListParagraph"/>
              <w:numPr>
                <w:ilvl w:val="0"/>
                <w:numId w:val="1"/>
              </w:numPr>
              <w:tabs>
                <w:tab w:val="left" w:pos="360"/>
              </w:tabs>
              <w:spacing w:before="120" w:after="120"/>
              <w:ind w:left="337" w:right="39"/>
              <w:contextualSpacing w:val="0"/>
              <w:rPr>
                <w:rFonts w:ascii="Arial" w:hAnsi="Arial" w:cs="Arial"/>
              </w:rPr>
            </w:pPr>
          </w:p>
        </w:tc>
        <w:tc>
          <w:tcPr>
            <w:tcW w:w="5710" w:type="dxa"/>
            <w:tcBorders>
              <w:top w:val="single" w:sz="8" w:space="0" w:color="2F5496" w:themeColor="accent5" w:themeShade="BF"/>
              <w:left w:val="nil"/>
              <w:bottom w:val="single" w:sz="8" w:space="0" w:color="2F5496" w:themeColor="accent5" w:themeShade="BF"/>
              <w:right w:val="nil"/>
            </w:tcBorders>
            <w:shd w:val="clear" w:color="auto" w:fill="FFFFFF" w:themeFill="background1"/>
          </w:tcPr>
          <w:p w14:paraId="7210387A" w14:textId="77777777" w:rsidR="00075390" w:rsidRPr="00E54048" w:rsidRDefault="00075390" w:rsidP="006F2947">
            <w:pPr>
              <w:spacing w:before="120" w:after="240"/>
              <w:ind w:left="522" w:right="342" w:hanging="522"/>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rPr>
            </w:pPr>
            <w:r w:rsidRPr="00E54048">
              <w:rPr>
                <w:rFonts w:ascii="Arial" w:hAnsi="Arial" w:cs="Arial"/>
                <w:b/>
                <w:color w:val="000000" w:themeColor="text1"/>
              </w:rPr>
              <w:t>Effectiveness of Complaints Mechanism</w:t>
            </w:r>
          </w:p>
          <w:p w14:paraId="73538DB6" w14:textId="77777777" w:rsidR="00F91BA5" w:rsidRDefault="001B6026" w:rsidP="006F2947">
            <w:pPr>
              <w:spacing w:before="120" w:after="240"/>
              <w:ind w:left="522" w:right="342" w:hanging="522"/>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Pr>
                <w:rFonts w:ascii="Arial" w:hAnsi="Arial" w:cs="Arial"/>
                <w:b/>
                <w:color w:val="C00000"/>
              </w:rPr>
              <w:t>Q1</w:t>
            </w:r>
            <w:r w:rsidRPr="003E26C9">
              <w:rPr>
                <w:rFonts w:ascii="Arial" w:hAnsi="Arial" w:cs="Arial"/>
                <w:b/>
                <w:color w:val="C00000"/>
              </w:rPr>
              <w:t>:</w:t>
            </w:r>
            <w:r w:rsidRPr="003E26C9">
              <w:rPr>
                <w:rFonts w:ascii="Arial" w:hAnsi="Arial" w:cs="Arial"/>
                <w:color w:val="C00000"/>
              </w:rPr>
              <w:t xml:space="preserve"> </w:t>
            </w:r>
            <w:r w:rsidR="00174358">
              <w:rPr>
                <w:rFonts w:ascii="Arial" w:hAnsi="Arial" w:cs="Arial"/>
                <w:color w:val="C00000"/>
              </w:rPr>
              <w:t xml:space="preserve">  </w:t>
            </w:r>
            <w:r w:rsidR="009D1595" w:rsidRPr="009D1595">
              <w:rPr>
                <w:rFonts w:ascii="Arial" w:hAnsi="Arial" w:cs="Arial"/>
                <w:color w:val="000000" w:themeColor="text1"/>
              </w:rPr>
              <w:t>Do projects for which procurement started prior to 1 July 2016 still fall under the previous complaints mechanism?</w:t>
            </w:r>
          </w:p>
          <w:p w14:paraId="677086CF" w14:textId="77777777" w:rsidR="00075390" w:rsidRPr="00D91AE8" w:rsidRDefault="00075390" w:rsidP="00075390">
            <w:pPr>
              <w:spacing w:before="120" w:after="240"/>
              <w:ind w:left="522" w:right="342" w:hanging="522"/>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highlight w:val="yellow"/>
              </w:rPr>
            </w:pPr>
            <w:r w:rsidRPr="009575F4">
              <w:rPr>
                <w:rFonts w:ascii="Arial" w:hAnsi="Arial" w:cs="Arial"/>
                <w:b/>
                <w:color w:val="C00000"/>
                <w:shd w:val="clear" w:color="auto" w:fill="FFFFFF" w:themeFill="background1"/>
              </w:rPr>
              <w:t>Q2.</w:t>
            </w:r>
            <w:r w:rsidRPr="009575F4">
              <w:rPr>
                <w:rFonts w:ascii="Arial" w:hAnsi="Arial" w:cs="Arial"/>
                <w:b/>
                <w:color w:val="C00000"/>
              </w:rPr>
              <w:t xml:space="preserve">  </w:t>
            </w:r>
            <w:r w:rsidRPr="00075390">
              <w:rPr>
                <w:rFonts w:ascii="Arial" w:hAnsi="Arial" w:cs="Arial"/>
                <w:color w:val="000000" w:themeColor="text1"/>
              </w:rPr>
              <w:t>When are Borrowers going to have to start issuing a “Notice of Intention to Award” by email to all shortlisted firms? We submitted a proposal in February 2016, and did not receive a “Notice of Intention to Award” … we were only informed after the contract was awarded that another firm had won the contract. This is under the old procurement regime.</w:t>
            </w:r>
            <w:r w:rsidRPr="00075390">
              <w:rPr>
                <w:rFonts w:ascii="Arial" w:hAnsi="Arial" w:cs="Arial"/>
                <w:b/>
                <w:color w:val="000000" w:themeColor="text1"/>
                <w:highlight w:val="yellow"/>
              </w:rPr>
              <w:t xml:space="preserve"> </w:t>
            </w:r>
          </w:p>
          <w:p w14:paraId="62F0B19A" w14:textId="77777777" w:rsidR="00075390" w:rsidRPr="006F2947" w:rsidRDefault="00075390" w:rsidP="006F2947">
            <w:pPr>
              <w:spacing w:before="120" w:after="240"/>
              <w:ind w:left="522" w:right="342" w:hanging="522"/>
              <w:cnfStyle w:val="000000000000" w:firstRow="0" w:lastRow="0" w:firstColumn="0" w:lastColumn="0" w:oddVBand="0" w:evenVBand="0" w:oddHBand="0" w:evenHBand="0" w:firstRowFirstColumn="0" w:firstRowLastColumn="0" w:lastRowFirstColumn="0" w:lastRowLastColumn="0"/>
              <w:rPr>
                <w:rFonts w:ascii="Arial" w:hAnsi="Arial" w:cs="Arial"/>
                <w:b/>
                <w:color w:val="C00000"/>
              </w:rPr>
            </w:pPr>
            <w:r w:rsidRPr="009575F4">
              <w:rPr>
                <w:rFonts w:ascii="Arial" w:hAnsi="Arial" w:cs="Arial"/>
                <w:b/>
                <w:color w:val="C00000"/>
              </w:rPr>
              <w:t xml:space="preserve">Q3.  </w:t>
            </w:r>
            <w:r w:rsidRPr="00075390">
              <w:rPr>
                <w:rFonts w:ascii="Arial" w:eastAsia="Calibri" w:hAnsi="Arial" w:cs="Arial"/>
              </w:rPr>
              <w:t>When does this complaint mechanism become effective?</w:t>
            </w:r>
            <w:r w:rsidRPr="00D91AE8">
              <w:rPr>
                <w:rFonts w:ascii="Arial" w:hAnsi="Arial" w:cs="Arial"/>
                <w:b/>
                <w:color w:val="C00000"/>
                <w:highlight w:val="yellow"/>
              </w:rPr>
              <w:t xml:space="preserve"> </w:t>
            </w:r>
          </w:p>
        </w:tc>
        <w:tc>
          <w:tcPr>
            <w:tcW w:w="6660" w:type="dxa"/>
            <w:tcBorders>
              <w:top w:val="single" w:sz="8" w:space="0" w:color="2F5496" w:themeColor="accent5" w:themeShade="BF"/>
              <w:left w:val="nil"/>
              <w:bottom w:val="single" w:sz="8" w:space="0" w:color="2F5496" w:themeColor="accent5" w:themeShade="BF"/>
              <w:right w:val="nil"/>
            </w:tcBorders>
            <w:shd w:val="clear" w:color="auto" w:fill="FFFFFF" w:themeFill="background1"/>
          </w:tcPr>
          <w:p w14:paraId="46DA4B32" w14:textId="77777777" w:rsidR="006F2947" w:rsidRDefault="006F2947" w:rsidP="001B6026">
            <w:pPr>
              <w:cnfStyle w:val="000000000000" w:firstRow="0" w:lastRow="0" w:firstColumn="0" w:lastColumn="0" w:oddVBand="0" w:evenVBand="0" w:oddHBand="0" w:evenHBand="0" w:firstRowFirstColumn="0" w:firstRowLastColumn="0" w:lastRowFirstColumn="0" w:lastRowLastColumn="0"/>
              <w:rPr>
                <w:rFonts w:ascii="Arial" w:hAnsi="Arial" w:cs="Arial"/>
                <w:b/>
                <w:color w:val="70AD47" w:themeColor="accent6"/>
              </w:rPr>
            </w:pPr>
          </w:p>
          <w:p w14:paraId="3F83865F" w14:textId="77777777" w:rsidR="006F2947" w:rsidRDefault="006F2947" w:rsidP="001B6026">
            <w:pPr>
              <w:cnfStyle w:val="000000000000" w:firstRow="0" w:lastRow="0" w:firstColumn="0" w:lastColumn="0" w:oddVBand="0" w:evenVBand="0" w:oddHBand="0" w:evenHBand="0" w:firstRowFirstColumn="0" w:firstRowLastColumn="0" w:lastRowFirstColumn="0" w:lastRowLastColumn="0"/>
              <w:rPr>
                <w:rFonts w:ascii="Arial" w:hAnsi="Arial" w:cs="Arial"/>
                <w:b/>
                <w:color w:val="70AD47" w:themeColor="accent6"/>
              </w:rPr>
            </w:pPr>
          </w:p>
          <w:p w14:paraId="33C6AFBF" w14:textId="77777777" w:rsidR="00174358" w:rsidRDefault="00FA00D2" w:rsidP="009D1595">
            <w:pPr>
              <w:spacing w:before="120" w:after="240"/>
              <w:ind w:left="432" w:hanging="432"/>
              <w:cnfStyle w:val="000000000000" w:firstRow="0" w:lastRow="0" w:firstColumn="0" w:lastColumn="0" w:oddVBand="0" w:evenVBand="0" w:oddHBand="0" w:evenHBand="0" w:firstRowFirstColumn="0" w:firstRowLastColumn="0" w:lastRowFirstColumn="0" w:lastRowLastColumn="0"/>
              <w:rPr>
                <w:rFonts w:ascii="Arial" w:hAnsi="Arial" w:cs="Arial"/>
              </w:rPr>
            </w:pPr>
            <w:r w:rsidRPr="00C91471">
              <w:rPr>
                <w:rFonts w:ascii="Arial" w:hAnsi="Arial" w:cs="Arial"/>
                <w:b/>
                <w:color w:val="70AD47" w:themeColor="accent6"/>
              </w:rPr>
              <w:t>A1:</w:t>
            </w:r>
            <w:r w:rsidRPr="00C91471">
              <w:rPr>
                <w:rFonts w:ascii="Arial" w:hAnsi="Arial" w:cs="Arial"/>
              </w:rPr>
              <w:tab/>
            </w:r>
            <w:r w:rsidR="006364D1">
              <w:rPr>
                <w:rFonts w:ascii="Arial" w:hAnsi="Arial" w:cs="Arial"/>
              </w:rPr>
              <w:t>Yes, they do.</w:t>
            </w:r>
          </w:p>
          <w:p w14:paraId="685105EE" w14:textId="77777777" w:rsidR="00075390" w:rsidRDefault="00075390" w:rsidP="009D1595">
            <w:pPr>
              <w:spacing w:before="120" w:after="240"/>
              <w:ind w:left="432" w:hanging="432"/>
              <w:cnfStyle w:val="000000000000" w:firstRow="0" w:lastRow="0" w:firstColumn="0" w:lastColumn="0" w:oddVBand="0" w:evenVBand="0" w:oddHBand="0" w:evenHBand="0" w:firstRowFirstColumn="0" w:firstRowLastColumn="0" w:lastRowFirstColumn="0" w:lastRowLastColumn="0"/>
              <w:rPr>
                <w:rFonts w:ascii="Arial" w:hAnsi="Arial" w:cs="Arial"/>
                <w:b/>
                <w:color w:val="70AD47" w:themeColor="accent6"/>
              </w:rPr>
            </w:pPr>
          </w:p>
          <w:p w14:paraId="075D699C" w14:textId="4BAF72FF" w:rsidR="00075390" w:rsidRDefault="00075390" w:rsidP="00075390">
            <w:pPr>
              <w:spacing w:before="120" w:after="240"/>
              <w:ind w:left="432" w:hanging="432"/>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Pr>
                <w:rFonts w:ascii="Arial" w:hAnsi="Arial" w:cs="Arial"/>
                <w:b/>
                <w:color w:val="70AD47" w:themeColor="accent6"/>
              </w:rPr>
              <w:t>A2</w:t>
            </w:r>
            <w:r w:rsidRPr="00C91471">
              <w:rPr>
                <w:rFonts w:ascii="Arial" w:hAnsi="Arial" w:cs="Arial"/>
                <w:b/>
                <w:color w:val="70AD47" w:themeColor="accent6"/>
              </w:rPr>
              <w:t>:</w:t>
            </w:r>
            <w:r>
              <w:rPr>
                <w:rFonts w:ascii="Arial" w:hAnsi="Arial" w:cs="Arial"/>
                <w:b/>
                <w:color w:val="70AD47" w:themeColor="accent6"/>
              </w:rPr>
              <w:t xml:space="preserve"> </w:t>
            </w:r>
            <w:r>
              <w:rPr>
                <w:rFonts w:ascii="Arial" w:hAnsi="Arial" w:cs="Arial"/>
              </w:rPr>
              <w:t>The</w:t>
            </w:r>
            <w:r w:rsidR="002F3429">
              <w:rPr>
                <w:rFonts w:ascii="Arial" w:hAnsi="Arial" w:cs="Arial"/>
              </w:rPr>
              <w:t xml:space="preserve"> </w:t>
            </w:r>
            <w:r>
              <w:rPr>
                <w:rFonts w:ascii="Arial" w:hAnsi="Arial" w:cs="Arial"/>
              </w:rPr>
              <w:t xml:space="preserve">“Notification of Intention to Award” </w:t>
            </w:r>
            <w:r w:rsidR="002F3429">
              <w:rPr>
                <w:rFonts w:ascii="Arial" w:hAnsi="Arial" w:cs="Arial"/>
              </w:rPr>
              <w:t xml:space="preserve">and other features explained in the webinar do not apply </w:t>
            </w:r>
            <w:r>
              <w:rPr>
                <w:rFonts w:ascii="Arial" w:hAnsi="Arial" w:cs="Arial"/>
              </w:rPr>
              <w:t xml:space="preserve">under the </w:t>
            </w:r>
            <w:r w:rsidR="002F3429">
              <w:rPr>
                <w:rFonts w:ascii="Arial" w:hAnsi="Arial" w:cs="Arial"/>
              </w:rPr>
              <w:t xml:space="preserve">Procurement and Consultant </w:t>
            </w:r>
            <w:r>
              <w:rPr>
                <w:rFonts w:ascii="Arial" w:hAnsi="Arial" w:cs="Arial"/>
              </w:rPr>
              <w:t xml:space="preserve">Guidelines. The issuance of the “Notification of Intention to Award” </w:t>
            </w:r>
            <w:r w:rsidR="00332A85">
              <w:rPr>
                <w:rFonts w:ascii="Arial" w:hAnsi="Arial" w:cs="Arial"/>
              </w:rPr>
              <w:t>applies only</w:t>
            </w:r>
            <w:r>
              <w:rPr>
                <w:rFonts w:ascii="Arial" w:hAnsi="Arial" w:cs="Arial"/>
              </w:rPr>
              <w:t xml:space="preserve"> to procurement processes under the </w:t>
            </w:r>
            <w:r w:rsidR="00F4456B">
              <w:rPr>
                <w:rFonts w:ascii="Arial" w:hAnsi="Arial" w:cs="Arial"/>
              </w:rPr>
              <w:t xml:space="preserve">Procurement Regulations for </w:t>
            </w:r>
            <w:r w:rsidR="008B7592">
              <w:rPr>
                <w:rFonts w:ascii="Arial" w:hAnsi="Arial" w:cs="Arial"/>
              </w:rPr>
              <w:t xml:space="preserve">IPF </w:t>
            </w:r>
            <w:r w:rsidR="00F4456B">
              <w:rPr>
                <w:rFonts w:ascii="Arial" w:hAnsi="Arial" w:cs="Arial"/>
              </w:rPr>
              <w:t>Borrowers (dated July 2016).</w:t>
            </w:r>
          </w:p>
          <w:p w14:paraId="681377B3" w14:textId="6262646E" w:rsidR="00075390" w:rsidRDefault="00075390" w:rsidP="00B20FF7">
            <w:pPr>
              <w:spacing w:before="120" w:after="240"/>
              <w:cnfStyle w:val="000000000000" w:firstRow="0" w:lastRow="0" w:firstColumn="0" w:lastColumn="0" w:oddVBand="0" w:evenVBand="0" w:oddHBand="0" w:evenHBand="0" w:firstRowFirstColumn="0" w:firstRowLastColumn="0" w:lastRowFirstColumn="0" w:lastRowLastColumn="0"/>
              <w:rPr>
                <w:rFonts w:ascii="Arial" w:hAnsi="Arial" w:cs="Arial"/>
                <w:b/>
                <w:color w:val="70AD47" w:themeColor="accent6"/>
              </w:rPr>
            </w:pPr>
          </w:p>
          <w:p w14:paraId="4DE3F50E" w14:textId="774982F4" w:rsidR="00075390" w:rsidRPr="00C91471" w:rsidRDefault="00075390" w:rsidP="00075390">
            <w:pPr>
              <w:spacing w:before="120" w:after="240"/>
              <w:ind w:left="432" w:hanging="432"/>
              <w:cnfStyle w:val="000000000000" w:firstRow="0" w:lastRow="0" w:firstColumn="0" w:lastColumn="0" w:oddVBand="0" w:evenVBand="0" w:oddHBand="0" w:evenHBand="0" w:firstRowFirstColumn="0" w:firstRowLastColumn="0" w:lastRowFirstColumn="0" w:lastRowLastColumn="0"/>
              <w:rPr>
                <w:rFonts w:ascii="Arial" w:hAnsi="Arial" w:cs="Arial"/>
                <w:b/>
                <w:color w:val="70AD47" w:themeColor="accent6"/>
              </w:rPr>
            </w:pPr>
            <w:r>
              <w:rPr>
                <w:rFonts w:ascii="Arial" w:hAnsi="Arial" w:cs="Arial"/>
                <w:b/>
                <w:color w:val="70AD47" w:themeColor="accent6"/>
              </w:rPr>
              <w:t>A3</w:t>
            </w:r>
            <w:r w:rsidRPr="00C91471">
              <w:rPr>
                <w:rFonts w:ascii="Arial" w:hAnsi="Arial" w:cs="Arial"/>
                <w:b/>
                <w:color w:val="70AD47" w:themeColor="accent6"/>
              </w:rPr>
              <w:t>:</w:t>
            </w:r>
            <w:r>
              <w:rPr>
                <w:rFonts w:ascii="Arial" w:hAnsi="Arial" w:cs="Arial"/>
                <w:color w:val="000000" w:themeColor="text1"/>
              </w:rPr>
              <w:t xml:space="preserve"> This complaints mechanism </w:t>
            </w:r>
            <w:r w:rsidR="004235CB">
              <w:rPr>
                <w:rFonts w:ascii="Arial" w:hAnsi="Arial" w:cs="Arial"/>
                <w:color w:val="000000" w:themeColor="text1"/>
              </w:rPr>
              <w:t xml:space="preserve">covered in the webinar </w:t>
            </w:r>
            <w:r>
              <w:rPr>
                <w:rFonts w:ascii="Arial" w:hAnsi="Arial" w:cs="Arial"/>
                <w:color w:val="000000" w:themeColor="text1"/>
              </w:rPr>
              <w:t xml:space="preserve">is applicable to </w:t>
            </w:r>
            <w:r w:rsidR="00F4456B">
              <w:rPr>
                <w:rFonts w:ascii="Arial" w:hAnsi="Arial" w:cs="Arial"/>
                <w:color w:val="000000" w:themeColor="text1"/>
              </w:rPr>
              <w:t xml:space="preserve">procurement activities </w:t>
            </w:r>
            <w:r>
              <w:rPr>
                <w:rFonts w:ascii="Arial" w:hAnsi="Arial" w:cs="Arial"/>
                <w:color w:val="000000" w:themeColor="text1"/>
              </w:rPr>
              <w:t xml:space="preserve">that are subject to the </w:t>
            </w:r>
            <w:r w:rsidR="00F4456B">
              <w:rPr>
                <w:rFonts w:ascii="Arial" w:hAnsi="Arial" w:cs="Arial"/>
                <w:color w:val="000000" w:themeColor="text1"/>
              </w:rPr>
              <w:t xml:space="preserve">Procurement Regulations for </w:t>
            </w:r>
            <w:r w:rsidR="008B7592">
              <w:rPr>
                <w:rFonts w:ascii="Arial" w:hAnsi="Arial" w:cs="Arial"/>
                <w:color w:val="000000" w:themeColor="text1"/>
              </w:rPr>
              <w:t xml:space="preserve">IPF </w:t>
            </w:r>
            <w:r w:rsidR="00F4456B">
              <w:rPr>
                <w:rFonts w:ascii="Arial" w:hAnsi="Arial" w:cs="Arial"/>
                <w:color w:val="000000" w:themeColor="text1"/>
              </w:rPr>
              <w:t xml:space="preserve">Borrowers </w:t>
            </w:r>
            <w:r w:rsidR="006364D1">
              <w:rPr>
                <w:rFonts w:ascii="Arial" w:hAnsi="Arial" w:cs="Arial"/>
                <w:color w:val="000000" w:themeColor="text1"/>
              </w:rPr>
              <w:t>which became effective on July 1</w:t>
            </w:r>
            <w:r w:rsidR="00F4456B">
              <w:rPr>
                <w:rFonts w:ascii="Arial" w:hAnsi="Arial" w:cs="Arial"/>
                <w:color w:val="000000" w:themeColor="text1"/>
              </w:rPr>
              <w:t>,</w:t>
            </w:r>
            <w:r w:rsidR="006364D1">
              <w:rPr>
                <w:rFonts w:ascii="Arial" w:hAnsi="Arial" w:cs="Arial"/>
                <w:color w:val="000000" w:themeColor="text1"/>
              </w:rPr>
              <w:t xml:space="preserve"> 2016</w:t>
            </w:r>
            <w:r>
              <w:rPr>
                <w:rFonts w:ascii="Arial" w:hAnsi="Arial" w:cs="Arial"/>
                <w:color w:val="000000" w:themeColor="text1"/>
              </w:rPr>
              <w:t xml:space="preserve">. </w:t>
            </w:r>
          </w:p>
        </w:tc>
      </w:tr>
      <w:tr w:rsidR="00B2533E" w:rsidRPr="008C2E60" w14:paraId="740EE375" w14:textId="77777777" w:rsidTr="00236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 w:type="dxa"/>
            <w:tcBorders>
              <w:top w:val="single" w:sz="8" w:space="0" w:color="2F5496" w:themeColor="accent5" w:themeShade="BF"/>
              <w:left w:val="nil"/>
              <w:bottom w:val="single" w:sz="8" w:space="0" w:color="2F5496" w:themeColor="accent5" w:themeShade="BF"/>
              <w:right w:val="nil"/>
            </w:tcBorders>
            <w:shd w:val="clear" w:color="auto" w:fill="FFFFFF" w:themeFill="background1"/>
          </w:tcPr>
          <w:p w14:paraId="64FF4CEF" w14:textId="77777777" w:rsidR="00B2533E" w:rsidRPr="007A4434" w:rsidRDefault="00B2533E" w:rsidP="00B2533E">
            <w:pPr>
              <w:pStyle w:val="ListParagraph"/>
              <w:numPr>
                <w:ilvl w:val="0"/>
                <w:numId w:val="1"/>
              </w:numPr>
              <w:tabs>
                <w:tab w:val="left" w:pos="360"/>
              </w:tabs>
              <w:spacing w:before="120" w:after="120"/>
              <w:ind w:left="337" w:right="39"/>
              <w:contextualSpacing w:val="0"/>
              <w:rPr>
                <w:rFonts w:ascii="Arial" w:hAnsi="Arial" w:cs="Arial"/>
              </w:rPr>
            </w:pPr>
          </w:p>
        </w:tc>
        <w:tc>
          <w:tcPr>
            <w:tcW w:w="5710" w:type="dxa"/>
            <w:tcBorders>
              <w:top w:val="single" w:sz="8" w:space="0" w:color="2F5496" w:themeColor="accent5" w:themeShade="BF"/>
              <w:left w:val="nil"/>
              <w:bottom w:val="single" w:sz="8" w:space="0" w:color="2F5496" w:themeColor="accent5" w:themeShade="BF"/>
              <w:right w:val="nil"/>
            </w:tcBorders>
            <w:shd w:val="clear" w:color="auto" w:fill="FFFFFF" w:themeFill="background1"/>
          </w:tcPr>
          <w:p w14:paraId="313756A0" w14:textId="77777777" w:rsidR="00B2533E" w:rsidRPr="00E54048" w:rsidRDefault="00FE7D91" w:rsidP="00F91BA5">
            <w:pPr>
              <w:spacing w:before="120" w:after="240"/>
              <w:ind w:right="342"/>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rPr>
            </w:pPr>
            <w:r w:rsidRPr="00E54048">
              <w:rPr>
                <w:rFonts w:ascii="Arial" w:hAnsi="Arial" w:cs="Arial"/>
                <w:b/>
                <w:color w:val="000000" w:themeColor="text1"/>
              </w:rPr>
              <w:t>Debriefing</w:t>
            </w:r>
          </w:p>
          <w:p w14:paraId="3302FDE2" w14:textId="77777777" w:rsidR="00E96DC9" w:rsidRPr="00075390" w:rsidRDefault="00B2533E" w:rsidP="00075390">
            <w:pPr>
              <w:spacing w:before="120" w:after="240"/>
              <w:ind w:left="495" w:right="342" w:hanging="495"/>
              <w:cnfStyle w:val="000000100000" w:firstRow="0" w:lastRow="0" w:firstColumn="0" w:lastColumn="0" w:oddVBand="0" w:evenVBand="0" w:oddHBand="1" w:evenHBand="0" w:firstRowFirstColumn="0" w:firstRowLastColumn="0" w:lastRowFirstColumn="0" w:lastRowLastColumn="0"/>
              <w:rPr>
                <w:rFonts w:ascii="Arial" w:hAnsi="Arial" w:cs="Arial"/>
              </w:rPr>
            </w:pPr>
            <w:r w:rsidRPr="000A0906">
              <w:rPr>
                <w:rFonts w:ascii="Arial" w:hAnsi="Arial" w:cs="Arial"/>
                <w:b/>
                <w:color w:val="C00000"/>
              </w:rPr>
              <w:t>Q1:</w:t>
            </w:r>
            <w:r w:rsidRPr="000A0906">
              <w:rPr>
                <w:rFonts w:ascii="Arial" w:hAnsi="Arial" w:cs="Arial"/>
                <w:color w:val="C00000"/>
              </w:rPr>
              <w:t xml:space="preserve"> </w:t>
            </w:r>
            <w:r w:rsidR="001A6D56">
              <w:rPr>
                <w:rFonts w:ascii="Arial" w:hAnsi="Arial" w:cs="Arial"/>
                <w:color w:val="C00000"/>
              </w:rPr>
              <w:t xml:space="preserve"> </w:t>
            </w:r>
            <w:r w:rsidR="00FE7D91" w:rsidRPr="00FE7D91">
              <w:rPr>
                <w:rFonts w:ascii="Arial" w:hAnsi="Arial" w:cs="Arial"/>
                <w:color w:val="000000" w:themeColor="text1"/>
              </w:rPr>
              <w:t xml:space="preserve">What if you request a debrief and there is no reply, even after you send a couple of reminders?  </w:t>
            </w:r>
          </w:p>
        </w:tc>
        <w:tc>
          <w:tcPr>
            <w:tcW w:w="6660" w:type="dxa"/>
            <w:tcBorders>
              <w:top w:val="single" w:sz="8" w:space="0" w:color="2F5496" w:themeColor="accent5" w:themeShade="BF"/>
              <w:left w:val="nil"/>
              <w:bottom w:val="single" w:sz="8" w:space="0" w:color="2F5496" w:themeColor="accent5" w:themeShade="BF"/>
              <w:right w:val="nil"/>
            </w:tcBorders>
            <w:shd w:val="clear" w:color="auto" w:fill="FFFFFF" w:themeFill="background1"/>
          </w:tcPr>
          <w:p w14:paraId="14D2A511" w14:textId="77777777" w:rsidR="0003239F" w:rsidRDefault="0003239F" w:rsidP="005E03C7">
            <w:pPr>
              <w:spacing w:before="120" w:after="240"/>
              <w:ind w:left="432" w:hanging="432"/>
              <w:cnfStyle w:val="000000100000" w:firstRow="0" w:lastRow="0" w:firstColumn="0" w:lastColumn="0" w:oddVBand="0" w:evenVBand="0" w:oddHBand="1" w:evenHBand="0" w:firstRowFirstColumn="0" w:firstRowLastColumn="0" w:lastRowFirstColumn="0" w:lastRowLastColumn="0"/>
              <w:rPr>
                <w:rFonts w:ascii="Arial" w:hAnsi="Arial" w:cs="Arial"/>
                <w:b/>
                <w:color w:val="70AD47" w:themeColor="accent6"/>
              </w:rPr>
            </w:pPr>
          </w:p>
          <w:p w14:paraId="7013281B" w14:textId="5A31B27D" w:rsidR="005F7853" w:rsidRPr="005F7853" w:rsidRDefault="00B2533E" w:rsidP="005F7853">
            <w:pPr>
              <w:spacing w:before="120" w:after="240"/>
              <w:ind w:left="432" w:hanging="432"/>
              <w:cnfStyle w:val="000000100000" w:firstRow="0" w:lastRow="0" w:firstColumn="0" w:lastColumn="0" w:oddVBand="0" w:evenVBand="0" w:oddHBand="1" w:evenHBand="0" w:firstRowFirstColumn="0" w:firstRowLastColumn="0" w:lastRowFirstColumn="0" w:lastRowLastColumn="0"/>
              <w:rPr>
                <w:rFonts w:ascii="Arial" w:hAnsi="Arial" w:cs="Arial"/>
              </w:rPr>
            </w:pPr>
            <w:r w:rsidRPr="000A0906">
              <w:rPr>
                <w:rFonts w:ascii="Arial" w:hAnsi="Arial" w:cs="Arial"/>
                <w:b/>
                <w:color w:val="70AD47" w:themeColor="accent6"/>
              </w:rPr>
              <w:t>A1:</w:t>
            </w:r>
            <w:r w:rsidRPr="000A0906">
              <w:rPr>
                <w:rFonts w:ascii="Arial" w:hAnsi="Arial" w:cs="Arial"/>
              </w:rPr>
              <w:t xml:space="preserve"> </w:t>
            </w:r>
            <w:r w:rsidR="00FE7D91" w:rsidRPr="00075390">
              <w:rPr>
                <w:rFonts w:ascii="Arial" w:hAnsi="Arial" w:cs="Arial"/>
                <w:color w:val="000000" w:themeColor="text1"/>
              </w:rPr>
              <w:t xml:space="preserve">You </w:t>
            </w:r>
            <w:r w:rsidR="00332A85">
              <w:rPr>
                <w:rFonts w:ascii="Arial" w:hAnsi="Arial" w:cs="Arial"/>
                <w:color w:val="000000" w:themeColor="text1"/>
              </w:rPr>
              <w:t>may inform</w:t>
            </w:r>
            <w:r w:rsidR="00FE7D91" w:rsidRPr="00075390">
              <w:rPr>
                <w:rFonts w:ascii="Arial" w:hAnsi="Arial" w:cs="Arial"/>
                <w:color w:val="000000" w:themeColor="text1"/>
              </w:rPr>
              <w:t xml:space="preserve"> the Bank about the Borrower’s lack of response.</w:t>
            </w:r>
            <w:r w:rsidR="00FE7D91" w:rsidRPr="00075390">
              <w:rPr>
                <w:rFonts w:ascii="Arial" w:eastAsia="Calibri" w:hAnsi="Arial" w:cs="Arial"/>
                <w:color w:val="000000" w:themeColor="text1"/>
              </w:rPr>
              <w:t xml:space="preserve"> Please note that you can submit a complaint</w:t>
            </w:r>
            <w:r w:rsidR="00526CC5">
              <w:rPr>
                <w:rFonts w:ascii="Arial" w:eastAsia="Calibri" w:hAnsi="Arial" w:cs="Arial"/>
                <w:color w:val="000000" w:themeColor="text1"/>
              </w:rPr>
              <w:t>, if you consider there are grounds to complain,</w:t>
            </w:r>
            <w:r w:rsidR="00FE7D91" w:rsidRPr="00075390">
              <w:rPr>
                <w:rFonts w:ascii="Arial" w:eastAsia="Calibri" w:hAnsi="Arial" w:cs="Arial"/>
                <w:color w:val="000000" w:themeColor="text1"/>
              </w:rPr>
              <w:t xml:space="preserve"> even if you have not yet been given a debriefing by the Borrower.</w:t>
            </w:r>
            <w:r w:rsidR="00FE7D91" w:rsidRPr="00075390">
              <w:rPr>
                <w:rFonts w:ascii="Calibri" w:eastAsia="Calibri" w:hAnsi="Calibri" w:cs="Times New Roman"/>
                <w:color w:val="000000" w:themeColor="text1"/>
              </w:rPr>
              <w:t xml:space="preserve">  </w:t>
            </w:r>
          </w:p>
          <w:p w14:paraId="29F69716" w14:textId="77777777" w:rsidR="0044340C" w:rsidRPr="000A0906" w:rsidRDefault="00B97260" w:rsidP="00B97260">
            <w:pPr>
              <w:spacing w:before="120" w:after="240"/>
              <w:ind w:left="432" w:hanging="432"/>
              <w:cnfStyle w:val="000000100000" w:firstRow="0" w:lastRow="0" w:firstColumn="0" w:lastColumn="0" w:oddVBand="0" w:evenVBand="0" w:oddHBand="1" w:evenHBand="0" w:firstRowFirstColumn="0" w:firstRowLastColumn="0" w:lastRowFirstColumn="0" w:lastRowLastColumn="0"/>
              <w:rPr>
                <w:rFonts w:ascii="Arial" w:hAnsi="Arial" w:cs="Arial"/>
                <w:b/>
                <w:color w:val="70AD47" w:themeColor="accent6"/>
              </w:rPr>
            </w:pPr>
            <w:r>
              <w:rPr>
                <w:rFonts w:ascii="Arial" w:hAnsi="Arial" w:cs="Arial"/>
                <w:b/>
                <w:color w:val="70AD47" w:themeColor="accent6"/>
              </w:rPr>
              <w:t xml:space="preserve"> </w:t>
            </w:r>
          </w:p>
        </w:tc>
      </w:tr>
      <w:tr w:rsidR="00B2533E" w:rsidRPr="008C2E60" w14:paraId="20EC474D" w14:textId="77777777" w:rsidTr="002365AB">
        <w:tc>
          <w:tcPr>
            <w:cnfStyle w:val="001000000000" w:firstRow="0" w:lastRow="0" w:firstColumn="1" w:lastColumn="0" w:oddVBand="0" w:evenVBand="0" w:oddHBand="0" w:evenHBand="0" w:firstRowFirstColumn="0" w:firstRowLastColumn="0" w:lastRowFirstColumn="0" w:lastRowLastColumn="0"/>
            <w:tcW w:w="585" w:type="dxa"/>
            <w:tcBorders>
              <w:top w:val="single" w:sz="8" w:space="0" w:color="2F5496" w:themeColor="accent5" w:themeShade="BF"/>
              <w:left w:val="nil"/>
              <w:bottom w:val="single" w:sz="8" w:space="0" w:color="2F5496" w:themeColor="accent5" w:themeShade="BF"/>
              <w:right w:val="nil"/>
            </w:tcBorders>
            <w:shd w:val="clear" w:color="auto" w:fill="FFFFFF" w:themeFill="background1"/>
          </w:tcPr>
          <w:p w14:paraId="7A38EFBE" w14:textId="77777777" w:rsidR="00B2533E" w:rsidRPr="000A0906" w:rsidRDefault="00B2533E" w:rsidP="008D1363">
            <w:pPr>
              <w:pStyle w:val="ListParagraph"/>
              <w:numPr>
                <w:ilvl w:val="0"/>
                <w:numId w:val="1"/>
              </w:numPr>
              <w:tabs>
                <w:tab w:val="left" w:pos="360"/>
              </w:tabs>
              <w:spacing w:before="120" w:after="120"/>
              <w:ind w:left="337" w:right="39"/>
              <w:contextualSpacing w:val="0"/>
              <w:rPr>
                <w:rFonts w:ascii="Arial" w:hAnsi="Arial" w:cs="Arial"/>
              </w:rPr>
            </w:pPr>
          </w:p>
        </w:tc>
        <w:tc>
          <w:tcPr>
            <w:tcW w:w="5710" w:type="dxa"/>
            <w:tcBorders>
              <w:top w:val="single" w:sz="8" w:space="0" w:color="2F5496" w:themeColor="accent5" w:themeShade="BF"/>
              <w:left w:val="nil"/>
              <w:bottom w:val="single" w:sz="8" w:space="0" w:color="2F5496" w:themeColor="accent5" w:themeShade="BF"/>
              <w:right w:val="nil"/>
            </w:tcBorders>
            <w:shd w:val="clear" w:color="auto" w:fill="FFFFFF" w:themeFill="background1"/>
          </w:tcPr>
          <w:p w14:paraId="7552501E" w14:textId="77777777" w:rsidR="00B2533E" w:rsidRPr="00E54048" w:rsidRDefault="00FE7D91" w:rsidP="008D1363">
            <w:pPr>
              <w:spacing w:before="120" w:after="240"/>
              <w:ind w:right="342"/>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rPr>
            </w:pPr>
            <w:r w:rsidRPr="00E54048">
              <w:rPr>
                <w:rFonts w:ascii="Arial" w:hAnsi="Arial" w:cs="Arial"/>
                <w:b/>
                <w:color w:val="000000" w:themeColor="text1"/>
              </w:rPr>
              <w:t>Complaints During Shortlisting</w:t>
            </w:r>
          </w:p>
          <w:p w14:paraId="71D89817" w14:textId="5E43F125" w:rsidR="00B2533E" w:rsidRPr="000A0906" w:rsidRDefault="00B2533E" w:rsidP="00326BE8">
            <w:pPr>
              <w:spacing w:before="120" w:after="240"/>
              <w:ind w:left="522" w:right="342" w:hanging="522"/>
              <w:cnfStyle w:val="000000000000" w:firstRow="0" w:lastRow="0" w:firstColumn="0" w:lastColumn="0" w:oddVBand="0" w:evenVBand="0" w:oddHBand="0" w:evenHBand="0" w:firstRowFirstColumn="0" w:firstRowLastColumn="0" w:lastRowFirstColumn="0" w:lastRowLastColumn="0"/>
              <w:rPr>
                <w:rFonts w:ascii="Arial" w:hAnsi="Arial" w:cs="Arial"/>
              </w:rPr>
            </w:pPr>
            <w:r w:rsidRPr="000A0906">
              <w:rPr>
                <w:rFonts w:ascii="Arial" w:hAnsi="Arial" w:cs="Arial"/>
                <w:b/>
                <w:color w:val="C00000"/>
              </w:rPr>
              <w:t>Q1:</w:t>
            </w:r>
            <w:r w:rsidRPr="000A0906">
              <w:rPr>
                <w:rFonts w:ascii="Arial" w:hAnsi="Arial" w:cs="Arial"/>
                <w:color w:val="C00000"/>
              </w:rPr>
              <w:t xml:space="preserve">  </w:t>
            </w:r>
            <w:r w:rsidR="00526CC5">
              <w:rPr>
                <w:rFonts w:ascii="Arial" w:eastAsia="Calibri" w:hAnsi="Arial" w:cs="Arial"/>
              </w:rPr>
              <w:t>Do</w:t>
            </w:r>
            <w:r w:rsidR="00526CC5" w:rsidRPr="0016675C">
              <w:rPr>
                <w:rFonts w:ascii="Arial" w:eastAsia="Calibri" w:hAnsi="Arial" w:cs="Arial"/>
              </w:rPr>
              <w:t xml:space="preserve"> </w:t>
            </w:r>
            <w:r w:rsidR="00FE7D91" w:rsidRPr="0016675C">
              <w:rPr>
                <w:rFonts w:ascii="Arial" w:eastAsia="Calibri" w:hAnsi="Arial" w:cs="Arial"/>
              </w:rPr>
              <w:t xml:space="preserve">the complaint rules also apply to the decision </w:t>
            </w:r>
            <w:r w:rsidR="00526CC5">
              <w:rPr>
                <w:rFonts w:ascii="Arial" w:eastAsia="Calibri" w:hAnsi="Arial" w:cs="Arial"/>
              </w:rPr>
              <w:t>on</w:t>
            </w:r>
            <w:r w:rsidR="00526CC5" w:rsidRPr="0016675C">
              <w:rPr>
                <w:rFonts w:ascii="Arial" w:eastAsia="Calibri" w:hAnsi="Arial" w:cs="Arial"/>
              </w:rPr>
              <w:t xml:space="preserve"> </w:t>
            </w:r>
            <w:r w:rsidR="00FE7D91" w:rsidRPr="0016675C">
              <w:rPr>
                <w:rFonts w:ascii="Arial" w:eastAsia="Calibri" w:hAnsi="Arial" w:cs="Arial"/>
              </w:rPr>
              <w:t>shortlisting applicants? (i.e. after a company has submitted an Expression of Interest, and has not be</w:t>
            </w:r>
            <w:r w:rsidR="009575F4">
              <w:rPr>
                <w:rFonts w:ascii="Arial" w:eastAsia="Calibri" w:hAnsi="Arial" w:cs="Arial"/>
              </w:rPr>
              <w:t>en shortlisted to receive the RF</w:t>
            </w:r>
            <w:r w:rsidR="00FE7D91" w:rsidRPr="0016675C">
              <w:rPr>
                <w:rFonts w:ascii="Arial" w:eastAsia="Calibri" w:hAnsi="Arial" w:cs="Arial"/>
              </w:rPr>
              <w:t>P).</w:t>
            </w:r>
            <w:r w:rsidR="00FE7D91" w:rsidRPr="00FE7D91">
              <w:rPr>
                <w:rFonts w:ascii="Calibri" w:eastAsia="Calibri" w:hAnsi="Calibri" w:cs="Times New Roman"/>
              </w:rPr>
              <w:t xml:space="preserve">  </w:t>
            </w:r>
          </w:p>
        </w:tc>
        <w:tc>
          <w:tcPr>
            <w:tcW w:w="6660" w:type="dxa"/>
            <w:tcBorders>
              <w:top w:val="single" w:sz="8" w:space="0" w:color="2F5496" w:themeColor="accent5" w:themeShade="BF"/>
              <w:left w:val="nil"/>
              <w:bottom w:val="single" w:sz="8" w:space="0" w:color="2F5496" w:themeColor="accent5" w:themeShade="BF"/>
              <w:right w:val="nil"/>
            </w:tcBorders>
            <w:shd w:val="clear" w:color="auto" w:fill="FFFFFF" w:themeFill="background1"/>
          </w:tcPr>
          <w:p w14:paraId="1F86B3FD" w14:textId="51ED36CD" w:rsidR="00035F88" w:rsidRPr="00B20FF7" w:rsidRDefault="00B20FF7" w:rsidP="005B66DD">
            <w:pPr>
              <w:spacing w:before="120" w:after="240"/>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0A0906">
              <w:rPr>
                <w:rFonts w:ascii="Arial" w:hAnsi="Arial" w:cs="Arial"/>
                <w:b/>
                <w:color w:val="70AD47" w:themeColor="accent6"/>
              </w:rPr>
              <w:t>A1:</w:t>
            </w:r>
            <w:r w:rsidRPr="000A0906">
              <w:rPr>
                <w:rFonts w:ascii="Arial" w:hAnsi="Arial" w:cs="Arial"/>
              </w:rPr>
              <w:t xml:space="preserve"> </w:t>
            </w:r>
            <w:r w:rsidR="00FE7D91" w:rsidRPr="00B20FF7">
              <w:rPr>
                <w:rFonts w:ascii="Arial" w:eastAsia="Calibri" w:hAnsi="Arial" w:cs="Arial"/>
              </w:rPr>
              <w:t>N</w:t>
            </w:r>
            <w:r w:rsidR="006364D1" w:rsidRPr="00B20FF7">
              <w:rPr>
                <w:rFonts w:ascii="Arial" w:eastAsia="Calibri" w:hAnsi="Arial" w:cs="Arial"/>
              </w:rPr>
              <w:t>o</w:t>
            </w:r>
            <w:r w:rsidR="00526CC5" w:rsidRPr="00B20FF7">
              <w:rPr>
                <w:rFonts w:ascii="Arial" w:eastAsia="Calibri" w:hAnsi="Arial" w:cs="Arial"/>
              </w:rPr>
              <w:t xml:space="preserve">, </w:t>
            </w:r>
            <w:r w:rsidR="006364D1" w:rsidRPr="00B20FF7">
              <w:rPr>
                <w:rFonts w:ascii="Arial" w:eastAsia="Calibri" w:hAnsi="Arial" w:cs="Arial"/>
              </w:rPr>
              <w:t>the rules</w:t>
            </w:r>
            <w:r w:rsidR="004235CB" w:rsidRPr="00B20FF7">
              <w:rPr>
                <w:rFonts w:ascii="Arial" w:eastAsia="Calibri" w:hAnsi="Arial" w:cs="Arial"/>
              </w:rPr>
              <w:t xml:space="preserve"> covered in the webinar</w:t>
            </w:r>
            <w:r w:rsidR="006364D1" w:rsidRPr="00B20FF7">
              <w:rPr>
                <w:rFonts w:ascii="Arial" w:eastAsia="Calibri" w:hAnsi="Arial" w:cs="Arial"/>
              </w:rPr>
              <w:t xml:space="preserve"> do not apply to</w:t>
            </w:r>
            <w:r w:rsidR="00FE7D91" w:rsidRPr="00B20FF7">
              <w:rPr>
                <w:rFonts w:ascii="Arial" w:eastAsia="Calibri" w:hAnsi="Arial" w:cs="Arial"/>
              </w:rPr>
              <w:t xml:space="preserve"> </w:t>
            </w:r>
            <w:r w:rsidRPr="00B20FF7">
              <w:rPr>
                <w:rFonts w:ascii="Arial" w:eastAsia="Calibri" w:hAnsi="Arial" w:cs="Arial"/>
              </w:rPr>
              <w:t xml:space="preserve">    </w:t>
            </w:r>
            <w:r w:rsidR="004235CB" w:rsidRPr="00B20FF7">
              <w:rPr>
                <w:rFonts w:ascii="Arial" w:eastAsia="Calibri" w:hAnsi="Arial" w:cs="Arial"/>
              </w:rPr>
              <w:t xml:space="preserve">complaints challenging the </w:t>
            </w:r>
            <w:r w:rsidR="00FE7D91" w:rsidRPr="00B20FF7">
              <w:rPr>
                <w:rFonts w:ascii="Arial" w:eastAsia="Calibri" w:hAnsi="Arial" w:cs="Arial"/>
              </w:rPr>
              <w:t>shortlisting</w:t>
            </w:r>
            <w:r w:rsidR="004235CB" w:rsidRPr="00B20FF7">
              <w:rPr>
                <w:rFonts w:ascii="Arial" w:eastAsia="Calibri" w:hAnsi="Arial" w:cs="Arial"/>
              </w:rPr>
              <w:t xml:space="preserve"> results</w:t>
            </w:r>
            <w:r w:rsidR="00FE7D91" w:rsidRPr="00B20FF7">
              <w:rPr>
                <w:rFonts w:ascii="Arial" w:eastAsia="Calibri" w:hAnsi="Arial" w:cs="Arial"/>
              </w:rPr>
              <w:t xml:space="preserve">. </w:t>
            </w:r>
            <w:r w:rsidR="00035F88" w:rsidRPr="00B20FF7">
              <w:rPr>
                <w:rFonts w:ascii="Arial" w:eastAsia="Calibri" w:hAnsi="Arial" w:cs="Arial"/>
              </w:rPr>
              <w:t xml:space="preserve">The </w:t>
            </w:r>
            <w:r w:rsidR="008B7592" w:rsidRPr="00B20FF7">
              <w:rPr>
                <w:rFonts w:ascii="Arial" w:eastAsia="Calibri" w:hAnsi="Arial" w:cs="Arial"/>
              </w:rPr>
              <w:t>Procurement</w:t>
            </w:r>
            <w:r w:rsidR="00035F88" w:rsidRPr="00B20FF7">
              <w:rPr>
                <w:rFonts w:ascii="Arial" w:eastAsia="Calibri" w:hAnsi="Arial" w:cs="Arial"/>
              </w:rPr>
              <w:t xml:space="preserve"> </w:t>
            </w:r>
            <w:r w:rsidR="008B7592" w:rsidRPr="00B20FF7">
              <w:rPr>
                <w:rFonts w:ascii="Arial" w:eastAsia="Calibri" w:hAnsi="Arial" w:cs="Arial"/>
              </w:rPr>
              <w:t>Regulations for IPF Borrowers</w:t>
            </w:r>
            <w:r w:rsidR="00035F88" w:rsidRPr="00B20FF7">
              <w:rPr>
                <w:rFonts w:ascii="Arial" w:eastAsia="Calibri" w:hAnsi="Arial" w:cs="Arial"/>
              </w:rPr>
              <w:t xml:space="preserve"> include </w:t>
            </w:r>
            <w:r w:rsidR="008B7592" w:rsidRPr="00B20FF7">
              <w:rPr>
                <w:rFonts w:ascii="Arial" w:eastAsia="Calibri" w:hAnsi="Arial" w:cs="Arial"/>
                <w:i/>
              </w:rPr>
              <w:t>inter alia</w:t>
            </w:r>
            <w:r w:rsidR="00035F88" w:rsidRPr="00B20FF7">
              <w:rPr>
                <w:rFonts w:ascii="Arial" w:eastAsia="Calibri" w:hAnsi="Arial" w:cs="Arial"/>
              </w:rPr>
              <w:t xml:space="preserve">, the following provisions on shortlisting </w:t>
            </w:r>
            <w:r w:rsidR="008B7592" w:rsidRPr="00B20FF7">
              <w:rPr>
                <w:rFonts w:ascii="Arial" w:eastAsia="Calibri" w:hAnsi="Arial" w:cs="Arial"/>
              </w:rPr>
              <w:t xml:space="preserve">process </w:t>
            </w:r>
            <w:r w:rsidR="00035F88" w:rsidRPr="00B20FF7">
              <w:rPr>
                <w:rFonts w:ascii="Arial" w:eastAsia="Calibri" w:hAnsi="Arial" w:cs="Arial"/>
              </w:rPr>
              <w:t>“</w:t>
            </w:r>
            <w:r w:rsidR="001647B4" w:rsidRPr="00B20FF7">
              <w:rPr>
                <w:rFonts w:ascii="Arial" w:eastAsia="Calibri" w:hAnsi="Arial" w:cs="Arial"/>
              </w:rPr>
              <w:t>…the Borrower prepares the s</w:t>
            </w:r>
            <w:r w:rsidR="00035F88" w:rsidRPr="00B20FF7">
              <w:rPr>
                <w:rFonts w:ascii="Arial" w:eastAsia="Calibri" w:hAnsi="Arial" w:cs="Arial"/>
              </w:rPr>
              <w:t xml:space="preserve">hortlist of firms that have expressed interest and have the relevant experience and managerial and organizational capabilities for the assignment. </w:t>
            </w:r>
            <w:r w:rsidR="001647B4" w:rsidRPr="00B20FF7">
              <w:rPr>
                <w:rFonts w:ascii="Arial" w:eastAsia="Calibri" w:hAnsi="Arial" w:cs="Arial"/>
              </w:rPr>
              <w:t>The s</w:t>
            </w:r>
            <w:r w:rsidR="00035F88" w:rsidRPr="00B20FF7">
              <w:rPr>
                <w:rFonts w:ascii="Arial" w:eastAsia="Calibri" w:hAnsi="Arial" w:cs="Arial"/>
              </w:rPr>
              <w:t>hortlist shall include not fewer than five (5) and not more</w:t>
            </w:r>
            <w:r w:rsidR="001647B4" w:rsidRPr="00B20FF7">
              <w:rPr>
                <w:rFonts w:ascii="Arial" w:eastAsia="Calibri" w:hAnsi="Arial" w:cs="Arial"/>
              </w:rPr>
              <w:t xml:space="preserve"> than eight (8) eligible firms…”</w:t>
            </w:r>
          </w:p>
          <w:p w14:paraId="11ED9D1E" w14:textId="69775D25" w:rsidR="005E03C7" w:rsidRPr="00B20FF7" w:rsidRDefault="001647B4" w:rsidP="00BB0D2A">
            <w:pPr>
              <w:spacing w:before="120" w:after="240"/>
              <w:cnfStyle w:val="000000000000" w:firstRow="0" w:lastRow="0" w:firstColumn="0" w:lastColumn="0" w:oddVBand="0" w:evenVBand="0" w:oddHBand="0" w:evenHBand="0" w:firstRowFirstColumn="0" w:firstRowLastColumn="0" w:lastRowFirstColumn="0" w:lastRowLastColumn="0"/>
              <w:rPr>
                <w:rFonts w:ascii="Arial" w:hAnsi="Arial" w:cs="Arial"/>
              </w:rPr>
            </w:pPr>
            <w:r w:rsidRPr="00B20FF7">
              <w:rPr>
                <w:rFonts w:ascii="Arial" w:hAnsi="Arial" w:cs="Arial"/>
              </w:rPr>
              <w:t xml:space="preserve">While it is expected that </w:t>
            </w:r>
            <w:r w:rsidR="002F5386" w:rsidRPr="00B20FF7">
              <w:rPr>
                <w:rFonts w:ascii="Arial" w:hAnsi="Arial" w:cs="Arial"/>
              </w:rPr>
              <w:t>firms</w:t>
            </w:r>
            <w:r w:rsidRPr="00B20FF7">
              <w:rPr>
                <w:rFonts w:ascii="Arial" w:hAnsi="Arial" w:cs="Arial"/>
              </w:rPr>
              <w:t xml:space="preserve"> with the most suitable </w:t>
            </w:r>
            <w:r w:rsidR="002F5386" w:rsidRPr="00B20FF7">
              <w:rPr>
                <w:rFonts w:ascii="Arial" w:hAnsi="Arial" w:cs="Arial"/>
              </w:rPr>
              <w:t xml:space="preserve">and relevant </w:t>
            </w:r>
            <w:r w:rsidRPr="00B20FF7">
              <w:rPr>
                <w:rFonts w:ascii="Arial" w:hAnsi="Arial" w:cs="Arial"/>
              </w:rPr>
              <w:t xml:space="preserve">qualifications and expertise </w:t>
            </w:r>
            <w:r w:rsidR="002F5386" w:rsidRPr="00B20FF7">
              <w:rPr>
                <w:rFonts w:ascii="Arial" w:hAnsi="Arial" w:cs="Arial"/>
              </w:rPr>
              <w:t xml:space="preserve">will </w:t>
            </w:r>
            <w:r w:rsidRPr="00B20FF7">
              <w:rPr>
                <w:rFonts w:ascii="Arial" w:hAnsi="Arial" w:cs="Arial"/>
              </w:rPr>
              <w:t>be shortlisted, i</w:t>
            </w:r>
            <w:r w:rsidR="00FE7D91" w:rsidRPr="00B20FF7">
              <w:rPr>
                <w:rFonts w:ascii="Arial" w:hAnsi="Arial" w:cs="Arial"/>
              </w:rPr>
              <w:t xml:space="preserve">t </w:t>
            </w:r>
            <w:r w:rsidR="006364D1" w:rsidRPr="00B20FF7">
              <w:rPr>
                <w:rFonts w:ascii="Arial" w:hAnsi="Arial" w:cs="Arial"/>
              </w:rPr>
              <w:t xml:space="preserve">is </w:t>
            </w:r>
            <w:r w:rsidRPr="00B20FF7">
              <w:rPr>
                <w:rFonts w:ascii="Arial" w:hAnsi="Arial" w:cs="Arial"/>
              </w:rPr>
              <w:t xml:space="preserve">left </w:t>
            </w:r>
            <w:r w:rsidR="006364D1" w:rsidRPr="00B20FF7">
              <w:rPr>
                <w:rFonts w:ascii="Arial" w:hAnsi="Arial" w:cs="Arial"/>
              </w:rPr>
              <w:t>to the B</w:t>
            </w:r>
            <w:r w:rsidR="00FE7D91" w:rsidRPr="00B20FF7">
              <w:rPr>
                <w:rFonts w:ascii="Arial" w:hAnsi="Arial" w:cs="Arial"/>
              </w:rPr>
              <w:t>orrower</w:t>
            </w:r>
            <w:r w:rsidRPr="00B20FF7">
              <w:rPr>
                <w:rFonts w:ascii="Arial" w:hAnsi="Arial" w:cs="Arial"/>
              </w:rPr>
              <w:t>’s judgment on</w:t>
            </w:r>
            <w:r w:rsidR="00FE7D91" w:rsidRPr="00B20FF7">
              <w:rPr>
                <w:rFonts w:ascii="Arial" w:hAnsi="Arial" w:cs="Arial"/>
              </w:rPr>
              <w:t xml:space="preserve"> </w:t>
            </w:r>
            <w:r w:rsidR="00332A85" w:rsidRPr="00B20FF7">
              <w:rPr>
                <w:rFonts w:ascii="Arial" w:hAnsi="Arial" w:cs="Arial"/>
              </w:rPr>
              <w:t xml:space="preserve">how it would </w:t>
            </w:r>
            <w:r w:rsidR="00FE7D91" w:rsidRPr="00B20FF7">
              <w:rPr>
                <w:rFonts w:ascii="Arial" w:hAnsi="Arial" w:cs="Arial"/>
              </w:rPr>
              <w:t xml:space="preserve">come up with the </w:t>
            </w:r>
            <w:r w:rsidR="0016675C" w:rsidRPr="00B20FF7">
              <w:rPr>
                <w:rFonts w:ascii="Arial" w:hAnsi="Arial" w:cs="Arial"/>
              </w:rPr>
              <w:t>shortlist.</w:t>
            </w:r>
            <w:r w:rsidR="00526CC5" w:rsidRPr="00B20FF7">
              <w:rPr>
                <w:rFonts w:ascii="Arial" w:hAnsi="Arial" w:cs="Arial"/>
              </w:rPr>
              <w:t xml:space="preserve"> </w:t>
            </w:r>
            <w:r w:rsidR="002F5386" w:rsidRPr="00B20FF7">
              <w:rPr>
                <w:rFonts w:ascii="Arial" w:hAnsi="Arial" w:cs="Arial"/>
              </w:rPr>
              <w:t xml:space="preserve">That being said </w:t>
            </w:r>
            <w:r w:rsidR="00A641C3" w:rsidRPr="00B20FF7">
              <w:rPr>
                <w:rFonts w:ascii="Arial" w:hAnsi="Arial" w:cs="Arial"/>
              </w:rPr>
              <w:t xml:space="preserve">if a </w:t>
            </w:r>
            <w:r w:rsidR="002F5386" w:rsidRPr="00B20FF7">
              <w:rPr>
                <w:rFonts w:ascii="Arial" w:hAnsi="Arial" w:cs="Arial"/>
              </w:rPr>
              <w:t xml:space="preserve">firm or individual </w:t>
            </w:r>
            <w:r w:rsidR="00A641C3" w:rsidRPr="00B20FF7">
              <w:rPr>
                <w:rFonts w:ascii="Arial" w:hAnsi="Arial" w:cs="Arial"/>
              </w:rPr>
              <w:t>wants to bring up a concern with regards to the results of shortlisting process</w:t>
            </w:r>
            <w:r w:rsidR="002F5386" w:rsidRPr="00B20FF7">
              <w:rPr>
                <w:rFonts w:ascii="Arial" w:hAnsi="Arial" w:cs="Arial"/>
              </w:rPr>
              <w:t xml:space="preserve">, they could certainly do so. </w:t>
            </w:r>
          </w:p>
          <w:p w14:paraId="63B13933" w14:textId="77777777" w:rsidR="00B2533E" w:rsidRPr="000A0906" w:rsidRDefault="00B2533E" w:rsidP="00B2533E">
            <w:pPr>
              <w:spacing w:before="120" w:after="240"/>
              <w:ind w:left="432" w:hanging="432"/>
              <w:cnfStyle w:val="000000000000" w:firstRow="0" w:lastRow="0" w:firstColumn="0" w:lastColumn="0" w:oddVBand="0" w:evenVBand="0" w:oddHBand="0" w:evenHBand="0" w:firstRowFirstColumn="0" w:firstRowLastColumn="0" w:lastRowFirstColumn="0" w:lastRowLastColumn="0"/>
              <w:rPr>
                <w:rFonts w:ascii="Arial" w:hAnsi="Arial" w:cs="Arial"/>
              </w:rPr>
            </w:pPr>
            <w:r w:rsidRPr="000A0906">
              <w:rPr>
                <w:rFonts w:ascii="Arial" w:hAnsi="Arial" w:cs="Arial"/>
              </w:rPr>
              <w:t xml:space="preserve"> </w:t>
            </w:r>
          </w:p>
        </w:tc>
      </w:tr>
      <w:tr w:rsidR="00B2533E" w:rsidRPr="008C2E60" w14:paraId="2C7413AA" w14:textId="77777777" w:rsidTr="00236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 w:type="dxa"/>
            <w:tcBorders>
              <w:top w:val="single" w:sz="8" w:space="0" w:color="2F5496" w:themeColor="accent5" w:themeShade="BF"/>
              <w:left w:val="nil"/>
              <w:bottom w:val="single" w:sz="8" w:space="0" w:color="2F5496" w:themeColor="accent5" w:themeShade="BF"/>
              <w:right w:val="nil"/>
            </w:tcBorders>
            <w:shd w:val="clear" w:color="auto" w:fill="FFFFFF" w:themeFill="background1"/>
          </w:tcPr>
          <w:p w14:paraId="23780C6C" w14:textId="77777777" w:rsidR="00B2533E" w:rsidRPr="000A0906" w:rsidRDefault="00B2533E" w:rsidP="00CC23C5">
            <w:pPr>
              <w:pStyle w:val="ListParagraph"/>
              <w:numPr>
                <w:ilvl w:val="0"/>
                <w:numId w:val="1"/>
              </w:numPr>
              <w:tabs>
                <w:tab w:val="left" w:pos="360"/>
              </w:tabs>
              <w:spacing w:before="120" w:after="120"/>
              <w:ind w:left="337" w:right="39"/>
              <w:contextualSpacing w:val="0"/>
              <w:rPr>
                <w:rFonts w:ascii="Arial" w:hAnsi="Arial" w:cs="Arial"/>
              </w:rPr>
            </w:pPr>
          </w:p>
        </w:tc>
        <w:tc>
          <w:tcPr>
            <w:tcW w:w="5710" w:type="dxa"/>
            <w:tcBorders>
              <w:top w:val="single" w:sz="8" w:space="0" w:color="2F5496" w:themeColor="accent5" w:themeShade="BF"/>
              <w:left w:val="nil"/>
              <w:bottom w:val="single" w:sz="8" w:space="0" w:color="2F5496" w:themeColor="accent5" w:themeShade="BF"/>
              <w:right w:val="nil"/>
            </w:tcBorders>
            <w:shd w:val="clear" w:color="auto" w:fill="FFFFFF" w:themeFill="background1"/>
          </w:tcPr>
          <w:p w14:paraId="4F814E98" w14:textId="77777777" w:rsidR="00B2533E" w:rsidRPr="00E54048" w:rsidRDefault="0016675C" w:rsidP="00F91BA5">
            <w:pPr>
              <w:spacing w:before="120" w:after="240"/>
              <w:ind w:right="342"/>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rPr>
            </w:pPr>
            <w:r w:rsidRPr="00E54048">
              <w:rPr>
                <w:rFonts w:ascii="Arial" w:hAnsi="Arial" w:cs="Arial"/>
                <w:b/>
                <w:color w:val="000000" w:themeColor="text1"/>
              </w:rPr>
              <w:t>Complaints related to issued RFPs</w:t>
            </w:r>
          </w:p>
          <w:p w14:paraId="2EB10260" w14:textId="71BD1D5B" w:rsidR="00B2533E" w:rsidRPr="000A0906" w:rsidRDefault="00B2533E" w:rsidP="00326BE8">
            <w:pPr>
              <w:spacing w:before="120" w:after="240"/>
              <w:ind w:left="522" w:right="342" w:hanging="522"/>
              <w:cnfStyle w:val="000000100000" w:firstRow="0" w:lastRow="0" w:firstColumn="0" w:lastColumn="0" w:oddVBand="0" w:evenVBand="0" w:oddHBand="1" w:evenHBand="0" w:firstRowFirstColumn="0" w:firstRowLastColumn="0" w:lastRowFirstColumn="0" w:lastRowLastColumn="0"/>
              <w:rPr>
                <w:rFonts w:ascii="Arial" w:hAnsi="Arial" w:cs="Arial"/>
              </w:rPr>
            </w:pPr>
            <w:r w:rsidRPr="000A0906">
              <w:rPr>
                <w:rFonts w:ascii="Arial" w:hAnsi="Arial" w:cs="Arial"/>
                <w:b/>
                <w:color w:val="C00000"/>
              </w:rPr>
              <w:t>Q1:</w:t>
            </w:r>
            <w:r w:rsidRPr="000A0906">
              <w:rPr>
                <w:rFonts w:ascii="Arial" w:hAnsi="Arial" w:cs="Arial"/>
                <w:color w:val="C00000"/>
              </w:rPr>
              <w:t xml:space="preserve">  </w:t>
            </w:r>
            <w:r w:rsidR="0016675C" w:rsidRPr="00A85D09">
              <w:rPr>
                <w:rFonts w:ascii="Arial" w:hAnsi="Arial" w:cs="Arial"/>
              </w:rPr>
              <w:t xml:space="preserve">Does the complaint rules also apply to the decision of adding a new company to a proposal shortlist after a new RFP where only </w:t>
            </w:r>
            <w:r w:rsidR="0094551B" w:rsidRPr="00A85D09">
              <w:rPr>
                <w:rFonts w:ascii="Arial" w:hAnsi="Arial" w:cs="Arial"/>
              </w:rPr>
              <w:t xml:space="preserve">it </w:t>
            </w:r>
            <w:r w:rsidR="0016675C" w:rsidRPr="00A85D09">
              <w:rPr>
                <w:rFonts w:ascii="Arial" w:hAnsi="Arial" w:cs="Arial"/>
              </w:rPr>
              <w:t xml:space="preserve">is mentioned that the clarifications and </w:t>
            </w:r>
            <w:r w:rsidR="0016675C" w:rsidRPr="0016675C">
              <w:rPr>
                <w:rFonts w:ascii="Arial" w:hAnsi="Arial" w:cs="Arial"/>
              </w:rPr>
              <w:lastRenderedPageBreak/>
              <w:t xml:space="preserve">deadline submission </w:t>
            </w:r>
            <w:r w:rsidR="0094551B" w:rsidRPr="0016675C">
              <w:rPr>
                <w:rFonts w:ascii="Arial" w:hAnsi="Arial" w:cs="Arial"/>
              </w:rPr>
              <w:t>ha</w:t>
            </w:r>
            <w:r w:rsidR="0094551B">
              <w:rPr>
                <w:rFonts w:ascii="Arial" w:hAnsi="Arial" w:cs="Arial"/>
              </w:rPr>
              <w:t>ve</w:t>
            </w:r>
            <w:r w:rsidR="0094551B" w:rsidRPr="0016675C">
              <w:rPr>
                <w:rFonts w:ascii="Arial" w:hAnsi="Arial" w:cs="Arial"/>
              </w:rPr>
              <w:t xml:space="preserve"> </w:t>
            </w:r>
            <w:r w:rsidR="0016675C" w:rsidRPr="0016675C">
              <w:rPr>
                <w:rFonts w:ascii="Arial" w:hAnsi="Arial" w:cs="Arial"/>
              </w:rPr>
              <w:t xml:space="preserve">changed but there is no mention </w:t>
            </w:r>
            <w:r w:rsidR="000A4280">
              <w:rPr>
                <w:rFonts w:ascii="Arial" w:hAnsi="Arial" w:cs="Arial"/>
              </w:rPr>
              <w:t>of</w:t>
            </w:r>
            <w:r w:rsidR="000A4280" w:rsidRPr="0016675C">
              <w:rPr>
                <w:rFonts w:ascii="Arial" w:hAnsi="Arial" w:cs="Arial"/>
              </w:rPr>
              <w:t xml:space="preserve"> </w:t>
            </w:r>
            <w:r w:rsidR="0016675C" w:rsidRPr="0016675C">
              <w:rPr>
                <w:rFonts w:ascii="Arial" w:hAnsi="Arial" w:cs="Arial"/>
              </w:rPr>
              <w:t xml:space="preserve">a new company </w:t>
            </w:r>
            <w:r w:rsidR="000A4280">
              <w:rPr>
                <w:rFonts w:ascii="Arial" w:hAnsi="Arial" w:cs="Arial"/>
              </w:rPr>
              <w:t>being</w:t>
            </w:r>
            <w:r w:rsidR="0016675C" w:rsidRPr="0016675C">
              <w:rPr>
                <w:rFonts w:ascii="Arial" w:hAnsi="Arial" w:cs="Arial"/>
              </w:rPr>
              <w:t xml:space="preserve"> added to submit a proposal</w:t>
            </w:r>
            <w:r w:rsidR="000A4280">
              <w:rPr>
                <w:rFonts w:ascii="Arial" w:hAnsi="Arial" w:cs="Arial"/>
              </w:rPr>
              <w:t>.</w:t>
            </w:r>
          </w:p>
          <w:p w14:paraId="57B4D897" w14:textId="77777777" w:rsidR="00B2533E" w:rsidRPr="000A0906" w:rsidRDefault="00B2533E" w:rsidP="005E03C7">
            <w:pPr>
              <w:spacing w:before="120" w:after="240"/>
              <w:ind w:left="522" w:right="342" w:hanging="522"/>
              <w:cnfStyle w:val="000000100000" w:firstRow="0" w:lastRow="0" w:firstColumn="0" w:lastColumn="0" w:oddVBand="0" w:evenVBand="0" w:oddHBand="1" w:evenHBand="0" w:firstRowFirstColumn="0" w:firstRowLastColumn="0" w:lastRowFirstColumn="0" w:lastRowLastColumn="0"/>
              <w:rPr>
                <w:rFonts w:ascii="Arial" w:hAnsi="Arial" w:cs="Arial"/>
                <w:color w:val="C00000"/>
              </w:rPr>
            </w:pPr>
          </w:p>
        </w:tc>
        <w:tc>
          <w:tcPr>
            <w:tcW w:w="6660" w:type="dxa"/>
            <w:tcBorders>
              <w:top w:val="single" w:sz="8" w:space="0" w:color="2F5496" w:themeColor="accent5" w:themeShade="BF"/>
              <w:left w:val="nil"/>
              <w:bottom w:val="single" w:sz="8" w:space="0" w:color="2F5496" w:themeColor="accent5" w:themeShade="BF"/>
              <w:right w:val="nil"/>
            </w:tcBorders>
            <w:shd w:val="clear" w:color="auto" w:fill="FFFFFF" w:themeFill="background1"/>
          </w:tcPr>
          <w:p w14:paraId="4FE61024" w14:textId="77777777" w:rsidR="00B2533E" w:rsidRPr="000A0906" w:rsidRDefault="00B2533E" w:rsidP="00F91BA5">
            <w:pPr>
              <w:spacing w:before="120" w:after="240"/>
              <w:ind w:left="432" w:hanging="432"/>
              <w:cnfStyle w:val="000000100000" w:firstRow="0" w:lastRow="0" w:firstColumn="0" w:lastColumn="0" w:oddVBand="0" w:evenVBand="0" w:oddHBand="1" w:evenHBand="0" w:firstRowFirstColumn="0" w:firstRowLastColumn="0" w:lastRowFirstColumn="0" w:lastRowLastColumn="0"/>
              <w:rPr>
                <w:rFonts w:ascii="Arial" w:hAnsi="Arial" w:cs="Arial"/>
                <w:b/>
                <w:color w:val="70AD47" w:themeColor="accent6"/>
              </w:rPr>
            </w:pPr>
          </w:p>
          <w:p w14:paraId="48061583" w14:textId="096A5263" w:rsidR="00B2533E" w:rsidRPr="000A0906" w:rsidRDefault="00B2533E" w:rsidP="00797C14">
            <w:pPr>
              <w:spacing w:before="120" w:after="240"/>
              <w:ind w:left="432" w:hanging="432"/>
              <w:cnfStyle w:val="000000100000" w:firstRow="0" w:lastRow="0" w:firstColumn="0" w:lastColumn="0" w:oddVBand="0" w:evenVBand="0" w:oddHBand="1" w:evenHBand="0" w:firstRowFirstColumn="0" w:firstRowLastColumn="0" w:lastRowFirstColumn="0" w:lastRowLastColumn="0"/>
              <w:rPr>
                <w:rFonts w:ascii="Arial" w:hAnsi="Arial" w:cs="Arial"/>
              </w:rPr>
            </w:pPr>
            <w:r w:rsidRPr="000A0906">
              <w:rPr>
                <w:rFonts w:ascii="Arial" w:hAnsi="Arial" w:cs="Arial"/>
                <w:b/>
                <w:color w:val="70AD47" w:themeColor="accent6"/>
              </w:rPr>
              <w:t>A1:</w:t>
            </w:r>
            <w:r w:rsidRPr="000A0906">
              <w:rPr>
                <w:rFonts w:ascii="Arial" w:hAnsi="Arial" w:cs="Arial"/>
              </w:rPr>
              <w:t xml:space="preserve"> </w:t>
            </w:r>
            <w:r w:rsidR="00797C14" w:rsidRPr="00B20FF7">
              <w:rPr>
                <w:rFonts w:ascii="Arial" w:hAnsi="Arial" w:cs="Arial"/>
              </w:rPr>
              <w:t xml:space="preserve">Names of all shortlisted firms should be in the list provided under </w:t>
            </w:r>
            <w:r w:rsidR="00797C14" w:rsidRPr="00B20FF7">
              <w:rPr>
                <w:rFonts w:ascii="Arial" w:hAnsi="Arial" w:cs="Arial"/>
                <w:bCs/>
              </w:rPr>
              <w:t xml:space="preserve">PART I, Section 1 of the Request for Proposal document (Request for Proposal Letter).  </w:t>
            </w:r>
            <w:r w:rsidR="00A641C3" w:rsidRPr="00B20FF7">
              <w:rPr>
                <w:rFonts w:ascii="Arial" w:hAnsi="Arial" w:cs="Arial"/>
                <w:bCs/>
              </w:rPr>
              <w:t>For the sake of transparency, i</w:t>
            </w:r>
            <w:r w:rsidR="00797C14" w:rsidRPr="00B20FF7">
              <w:rPr>
                <w:rFonts w:ascii="Arial" w:hAnsi="Arial" w:cs="Arial"/>
                <w:bCs/>
              </w:rPr>
              <w:t>f a firm</w:t>
            </w:r>
            <w:r w:rsidR="00FB7772" w:rsidRPr="00B20FF7">
              <w:rPr>
                <w:rFonts w:ascii="Arial" w:hAnsi="Arial" w:cs="Arial"/>
                <w:bCs/>
              </w:rPr>
              <w:t xml:space="preserve"> </w:t>
            </w:r>
            <w:r w:rsidR="00797C14" w:rsidRPr="00B20FF7">
              <w:rPr>
                <w:rFonts w:ascii="Arial" w:hAnsi="Arial" w:cs="Arial"/>
                <w:bCs/>
              </w:rPr>
              <w:t xml:space="preserve">is later included </w:t>
            </w:r>
            <w:r w:rsidR="00A641C3" w:rsidRPr="00B20FF7">
              <w:rPr>
                <w:rFonts w:ascii="Arial" w:hAnsi="Arial" w:cs="Arial"/>
                <w:bCs/>
              </w:rPr>
              <w:t xml:space="preserve">in </w:t>
            </w:r>
            <w:r w:rsidR="004235CB" w:rsidRPr="00B20FF7">
              <w:rPr>
                <w:rFonts w:ascii="Arial" w:hAnsi="Arial" w:cs="Arial"/>
                <w:bCs/>
              </w:rPr>
              <w:t xml:space="preserve">or dropped </w:t>
            </w:r>
            <w:r w:rsidR="00A641C3" w:rsidRPr="00B20FF7">
              <w:rPr>
                <w:rFonts w:ascii="Arial" w:hAnsi="Arial" w:cs="Arial"/>
                <w:bCs/>
              </w:rPr>
              <w:t>from</w:t>
            </w:r>
            <w:r w:rsidR="00797C14" w:rsidRPr="00B20FF7">
              <w:rPr>
                <w:rFonts w:ascii="Arial" w:hAnsi="Arial" w:cs="Arial"/>
                <w:bCs/>
              </w:rPr>
              <w:t xml:space="preserve"> the </w:t>
            </w:r>
            <w:r w:rsidR="00797C14" w:rsidRPr="00B20FF7">
              <w:rPr>
                <w:rFonts w:ascii="Arial" w:hAnsi="Arial" w:cs="Arial"/>
                <w:bCs/>
              </w:rPr>
              <w:lastRenderedPageBreak/>
              <w:t xml:space="preserve">shortlist, </w:t>
            </w:r>
            <w:r w:rsidR="00A641C3" w:rsidRPr="00B20FF7">
              <w:rPr>
                <w:rFonts w:ascii="Arial" w:hAnsi="Arial" w:cs="Arial"/>
                <w:bCs/>
              </w:rPr>
              <w:t>it would be a good practice to inform all the</w:t>
            </w:r>
            <w:r w:rsidR="00797C14" w:rsidRPr="00B20FF7">
              <w:rPr>
                <w:rFonts w:ascii="Arial" w:hAnsi="Arial" w:cs="Arial"/>
                <w:bCs/>
              </w:rPr>
              <w:t xml:space="preserve"> other shortlisted firms</w:t>
            </w:r>
            <w:r w:rsidR="002F5386" w:rsidRPr="00B20FF7">
              <w:rPr>
                <w:rFonts w:ascii="Arial" w:hAnsi="Arial" w:cs="Arial"/>
                <w:bCs/>
              </w:rPr>
              <w:t xml:space="preserve"> of the change,</w:t>
            </w:r>
            <w:r w:rsidR="00A641C3" w:rsidRPr="00B20FF7">
              <w:rPr>
                <w:rFonts w:ascii="Arial" w:hAnsi="Arial" w:cs="Arial"/>
                <w:bCs/>
              </w:rPr>
              <w:t xml:space="preserve"> even though such requirement is not explicitly required by the Request for Proposals document</w:t>
            </w:r>
            <w:r w:rsidR="004235CB" w:rsidRPr="00B20FF7">
              <w:rPr>
                <w:rFonts w:ascii="Arial" w:hAnsi="Arial" w:cs="Arial"/>
                <w:bCs/>
              </w:rPr>
              <w:t xml:space="preserve">. </w:t>
            </w:r>
            <w:r w:rsidR="00797C14" w:rsidRPr="00B20FF7">
              <w:rPr>
                <w:rFonts w:ascii="Arial" w:hAnsi="Arial" w:cs="Arial"/>
                <w:bCs/>
              </w:rPr>
              <w:t xml:space="preserve"> </w:t>
            </w:r>
            <w:r w:rsidR="00A641C3" w:rsidRPr="00B20FF7">
              <w:rPr>
                <w:rFonts w:ascii="Arial" w:hAnsi="Arial" w:cs="Arial"/>
                <w:bCs/>
              </w:rPr>
              <w:t>That said</w:t>
            </w:r>
            <w:r w:rsidR="004235CB" w:rsidRPr="00B20FF7">
              <w:rPr>
                <w:rFonts w:ascii="Arial" w:hAnsi="Arial" w:cs="Arial"/>
                <w:bCs/>
              </w:rPr>
              <w:t>, the failure by the Borrower to not disclose such list would not constitute a valid ground for complaint</w:t>
            </w:r>
            <w:r w:rsidR="00A641C3" w:rsidRPr="00B20FF7">
              <w:rPr>
                <w:rFonts w:ascii="Arial" w:hAnsi="Arial" w:cs="Arial"/>
                <w:bCs/>
              </w:rPr>
              <w:t>.</w:t>
            </w:r>
            <w:r w:rsidR="00A641C3">
              <w:rPr>
                <w:rFonts w:cstheme="minorHAnsi"/>
                <w:bCs/>
              </w:rPr>
              <w:t xml:space="preserve"> </w:t>
            </w:r>
            <w:r w:rsidR="00797C14">
              <w:rPr>
                <w:rFonts w:cstheme="minorHAnsi"/>
                <w:bCs/>
              </w:rPr>
              <w:t xml:space="preserve"> </w:t>
            </w:r>
          </w:p>
        </w:tc>
      </w:tr>
      <w:tr w:rsidR="00DD3844" w:rsidRPr="008C2E60" w14:paraId="4688FAE3" w14:textId="77777777" w:rsidTr="00075390">
        <w:trPr>
          <w:trHeight w:val="1825"/>
        </w:trPr>
        <w:tc>
          <w:tcPr>
            <w:cnfStyle w:val="001000000000" w:firstRow="0" w:lastRow="0" w:firstColumn="1" w:lastColumn="0" w:oddVBand="0" w:evenVBand="0" w:oddHBand="0" w:evenHBand="0" w:firstRowFirstColumn="0" w:firstRowLastColumn="0" w:lastRowFirstColumn="0" w:lastRowLastColumn="0"/>
            <w:tcW w:w="585" w:type="dxa"/>
            <w:tcBorders>
              <w:top w:val="single" w:sz="8" w:space="0" w:color="2F5496" w:themeColor="accent5" w:themeShade="BF"/>
              <w:left w:val="nil"/>
              <w:bottom w:val="single" w:sz="8" w:space="0" w:color="2F5496" w:themeColor="accent5" w:themeShade="BF"/>
              <w:right w:val="nil"/>
            </w:tcBorders>
            <w:shd w:val="clear" w:color="auto" w:fill="FFFFFF" w:themeFill="background1"/>
          </w:tcPr>
          <w:p w14:paraId="7C2328C3" w14:textId="77777777" w:rsidR="00DD3844" w:rsidRPr="00B20FF7" w:rsidRDefault="00DD3844" w:rsidP="00CC23C5">
            <w:pPr>
              <w:pStyle w:val="ListParagraph"/>
              <w:numPr>
                <w:ilvl w:val="0"/>
                <w:numId w:val="1"/>
              </w:numPr>
              <w:tabs>
                <w:tab w:val="left" w:pos="360"/>
              </w:tabs>
              <w:spacing w:before="120" w:after="120"/>
              <w:ind w:left="337" w:right="39"/>
              <w:contextualSpacing w:val="0"/>
              <w:rPr>
                <w:rFonts w:ascii="Arial" w:hAnsi="Arial" w:cs="Arial"/>
              </w:rPr>
            </w:pPr>
          </w:p>
        </w:tc>
        <w:tc>
          <w:tcPr>
            <w:tcW w:w="5710" w:type="dxa"/>
            <w:tcBorders>
              <w:top w:val="single" w:sz="8" w:space="0" w:color="2F5496" w:themeColor="accent5" w:themeShade="BF"/>
              <w:left w:val="nil"/>
              <w:bottom w:val="single" w:sz="8" w:space="0" w:color="2F5496" w:themeColor="accent5" w:themeShade="BF"/>
              <w:right w:val="nil"/>
            </w:tcBorders>
            <w:shd w:val="clear" w:color="auto" w:fill="FFFFFF" w:themeFill="background1"/>
          </w:tcPr>
          <w:p w14:paraId="6BDFB008" w14:textId="77777777" w:rsidR="00DD3844" w:rsidRPr="00E54048" w:rsidRDefault="00B85550" w:rsidP="00DD3844">
            <w:pPr>
              <w:spacing w:before="120" w:after="240"/>
              <w:ind w:right="342"/>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rPr>
            </w:pPr>
            <w:r w:rsidRPr="00E54048">
              <w:rPr>
                <w:rFonts w:ascii="Arial" w:hAnsi="Arial" w:cs="Arial"/>
                <w:b/>
                <w:color w:val="000000" w:themeColor="text1"/>
              </w:rPr>
              <w:t>Instructions on how to Complain</w:t>
            </w:r>
          </w:p>
          <w:p w14:paraId="7F711205" w14:textId="77777777" w:rsidR="00DD3844" w:rsidRPr="00FD52E4" w:rsidRDefault="00DD3844" w:rsidP="0063116B">
            <w:pPr>
              <w:ind w:left="495" w:hanging="495"/>
              <w:cnfStyle w:val="000000000000" w:firstRow="0" w:lastRow="0" w:firstColumn="0" w:lastColumn="0" w:oddVBand="0" w:evenVBand="0" w:oddHBand="0" w:evenHBand="0" w:firstRowFirstColumn="0" w:firstRowLastColumn="0" w:lastRowFirstColumn="0" w:lastRowLastColumn="0"/>
            </w:pPr>
            <w:r w:rsidRPr="00FD52E4">
              <w:rPr>
                <w:rFonts w:ascii="Arial" w:hAnsi="Arial" w:cs="Arial"/>
                <w:b/>
                <w:color w:val="C00000"/>
              </w:rPr>
              <w:t>Q1:</w:t>
            </w:r>
            <w:r w:rsidRPr="00FD52E4">
              <w:rPr>
                <w:rFonts w:ascii="Arial" w:hAnsi="Arial" w:cs="Arial"/>
                <w:color w:val="C00000"/>
              </w:rPr>
              <w:t xml:space="preserve">  </w:t>
            </w:r>
            <w:r w:rsidR="0016675C" w:rsidRPr="0016675C">
              <w:rPr>
                <w:rFonts w:ascii="Arial" w:hAnsi="Arial" w:cs="Arial"/>
              </w:rPr>
              <w:t>Where specifically can we find the instructions to bidders/proposers on how, where and when to file a complaint? (provide the URL please).</w:t>
            </w:r>
          </w:p>
        </w:tc>
        <w:tc>
          <w:tcPr>
            <w:tcW w:w="6660" w:type="dxa"/>
            <w:tcBorders>
              <w:top w:val="single" w:sz="8" w:space="0" w:color="2F5496" w:themeColor="accent5" w:themeShade="BF"/>
              <w:left w:val="nil"/>
              <w:bottom w:val="single" w:sz="8" w:space="0" w:color="2F5496" w:themeColor="accent5" w:themeShade="BF"/>
              <w:right w:val="nil"/>
            </w:tcBorders>
            <w:shd w:val="clear" w:color="auto" w:fill="FFFFFF" w:themeFill="background1"/>
          </w:tcPr>
          <w:p w14:paraId="2FCD5868" w14:textId="77777777" w:rsidR="00DD3844" w:rsidRPr="00FD52E4" w:rsidRDefault="00DD3844" w:rsidP="00DD3844">
            <w:pPr>
              <w:ind w:left="455" w:hanging="455"/>
              <w:cnfStyle w:val="000000000000" w:firstRow="0" w:lastRow="0" w:firstColumn="0" w:lastColumn="0" w:oddVBand="0" w:evenVBand="0" w:oddHBand="0" w:evenHBand="0" w:firstRowFirstColumn="0" w:firstRowLastColumn="0" w:lastRowFirstColumn="0" w:lastRowLastColumn="0"/>
              <w:rPr>
                <w:rFonts w:ascii="Arial" w:hAnsi="Arial" w:cs="Arial"/>
                <w:b/>
                <w:color w:val="70AD47" w:themeColor="accent6"/>
              </w:rPr>
            </w:pPr>
          </w:p>
          <w:p w14:paraId="73C55ABB" w14:textId="77777777" w:rsidR="00DD3844" w:rsidRPr="00FD52E4" w:rsidRDefault="00DD3844" w:rsidP="00DD3844">
            <w:pPr>
              <w:ind w:left="455" w:hanging="455"/>
              <w:cnfStyle w:val="000000000000" w:firstRow="0" w:lastRow="0" w:firstColumn="0" w:lastColumn="0" w:oddVBand="0" w:evenVBand="0" w:oddHBand="0" w:evenHBand="0" w:firstRowFirstColumn="0" w:firstRowLastColumn="0" w:lastRowFirstColumn="0" w:lastRowLastColumn="0"/>
              <w:rPr>
                <w:rFonts w:ascii="Arial" w:hAnsi="Arial" w:cs="Arial"/>
                <w:b/>
                <w:color w:val="70AD47" w:themeColor="accent6"/>
              </w:rPr>
            </w:pPr>
          </w:p>
          <w:p w14:paraId="7536A6AD" w14:textId="77777777" w:rsidR="006215C9" w:rsidRDefault="00DD3844" w:rsidP="00233D65">
            <w:pPr>
              <w:spacing w:before="120" w:after="240"/>
              <w:ind w:left="432" w:hanging="432"/>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FD52E4">
              <w:rPr>
                <w:rFonts w:ascii="Arial" w:hAnsi="Arial" w:cs="Arial"/>
                <w:b/>
                <w:color w:val="70AD47" w:themeColor="accent6"/>
              </w:rPr>
              <w:t>A1:</w:t>
            </w:r>
            <w:r w:rsidR="00C6654D">
              <w:rPr>
                <w:rFonts w:ascii="Arial" w:hAnsi="Arial" w:cs="Arial"/>
                <w:b/>
                <w:color w:val="70AD47" w:themeColor="accent6"/>
              </w:rPr>
              <w:t xml:space="preserve"> </w:t>
            </w:r>
            <w:r w:rsidR="00C6654D" w:rsidRPr="00C6654D">
              <w:rPr>
                <w:rFonts w:ascii="Arial" w:hAnsi="Arial" w:cs="Arial"/>
                <w:color w:val="000000" w:themeColor="text1"/>
              </w:rPr>
              <w:t xml:space="preserve">The </w:t>
            </w:r>
            <w:r w:rsidR="00B85550">
              <w:rPr>
                <w:rFonts w:ascii="Arial" w:hAnsi="Arial" w:cs="Arial"/>
                <w:color w:val="000000" w:themeColor="text1"/>
              </w:rPr>
              <w:t>instructions on how to complain can be found in the documents listed below (</w:t>
            </w:r>
            <w:r w:rsidR="0016675C">
              <w:rPr>
                <w:rFonts w:ascii="Arial" w:hAnsi="Arial" w:cs="Arial"/>
                <w:color w:val="000000" w:themeColor="text1"/>
              </w:rPr>
              <w:t>relevant URLs</w:t>
            </w:r>
            <w:r w:rsidR="00B85550">
              <w:rPr>
                <w:rFonts w:ascii="Arial" w:hAnsi="Arial" w:cs="Arial"/>
                <w:color w:val="000000" w:themeColor="text1"/>
              </w:rPr>
              <w:t xml:space="preserve"> provided)</w:t>
            </w:r>
            <w:r w:rsidR="0016675C">
              <w:rPr>
                <w:rFonts w:ascii="Arial" w:hAnsi="Arial" w:cs="Arial"/>
                <w:color w:val="000000" w:themeColor="text1"/>
              </w:rPr>
              <w:t>:</w:t>
            </w:r>
          </w:p>
          <w:p w14:paraId="4CA526AB" w14:textId="77777777" w:rsidR="0016675C" w:rsidRPr="0016675C" w:rsidRDefault="0015572E" w:rsidP="0016675C">
            <w:pPr>
              <w:pStyle w:val="ListParagraph"/>
              <w:numPr>
                <w:ilvl w:val="0"/>
                <w:numId w:val="10"/>
              </w:numPr>
              <w:spacing w:before="120" w:after="240"/>
              <w:cnfStyle w:val="000000000000" w:firstRow="0" w:lastRow="0" w:firstColumn="0" w:lastColumn="0" w:oddVBand="0" w:evenVBand="0" w:oddHBand="0" w:evenHBand="0" w:firstRowFirstColumn="0" w:firstRowLastColumn="0" w:lastRowFirstColumn="0" w:lastRowLastColumn="0"/>
              <w:rPr>
                <w:rFonts w:ascii="Arial" w:hAnsi="Arial" w:cs="Arial"/>
              </w:rPr>
            </w:pPr>
            <w:hyperlink r:id="rId8" w:history="1">
              <w:r w:rsidR="0016675C" w:rsidRPr="0016675C">
                <w:rPr>
                  <w:rStyle w:val="Hyperlink"/>
                  <w:rFonts w:ascii="Arial" w:hAnsi="Arial" w:cs="Arial"/>
                </w:rPr>
                <w:t>Procurement Regulations for IPF Borrowers</w:t>
              </w:r>
            </w:hyperlink>
          </w:p>
          <w:p w14:paraId="76C956A5" w14:textId="77777777" w:rsidR="0016675C" w:rsidRPr="0016675C" w:rsidRDefault="0015572E" w:rsidP="0016675C">
            <w:pPr>
              <w:pStyle w:val="ListParagraph"/>
              <w:numPr>
                <w:ilvl w:val="0"/>
                <w:numId w:val="10"/>
              </w:numPr>
              <w:spacing w:before="120" w:after="240"/>
              <w:cnfStyle w:val="000000000000" w:firstRow="0" w:lastRow="0" w:firstColumn="0" w:lastColumn="0" w:oddVBand="0" w:evenVBand="0" w:oddHBand="0" w:evenHBand="0" w:firstRowFirstColumn="0" w:firstRowLastColumn="0" w:lastRowFirstColumn="0" w:lastRowLastColumn="0"/>
              <w:rPr>
                <w:rFonts w:ascii="Arial" w:hAnsi="Arial" w:cs="Arial"/>
              </w:rPr>
            </w:pPr>
            <w:hyperlink r:id="rId9" w:anchor="SPD" w:history="1">
              <w:r w:rsidR="0016675C" w:rsidRPr="00B85550">
                <w:rPr>
                  <w:rStyle w:val="Hyperlink"/>
                  <w:rFonts w:ascii="Arial" w:hAnsi="Arial" w:cs="Arial"/>
                </w:rPr>
                <w:t>Standard Procurement Documents</w:t>
              </w:r>
            </w:hyperlink>
            <w:r w:rsidR="0016675C" w:rsidRPr="00C7399D">
              <w:rPr>
                <w:rFonts w:ascii="Arial" w:hAnsi="Arial" w:cs="Arial"/>
                <w:color w:val="000000" w:themeColor="text1"/>
              </w:rPr>
              <w:t xml:space="preserve"> </w:t>
            </w:r>
          </w:p>
          <w:p w14:paraId="250DE0B1" w14:textId="77777777" w:rsidR="0016675C" w:rsidRPr="0016675C" w:rsidRDefault="0015572E" w:rsidP="0016675C">
            <w:pPr>
              <w:pStyle w:val="ListParagraph"/>
              <w:numPr>
                <w:ilvl w:val="0"/>
                <w:numId w:val="10"/>
              </w:numPr>
              <w:spacing w:before="120" w:after="240"/>
              <w:cnfStyle w:val="000000000000" w:firstRow="0" w:lastRow="0" w:firstColumn="0" w:lastColumn="0" w:oddVBand="0" w:evenVBand="0" w:oddHBand="0" w:evenHBand="0" w:firstRowFirstColumn="0" w:firstRowLastColumn="0" w:lastRowFirstColumn="0" w:lastRowLastColumn="0"/>
              <w:rPr>
                <w:rFonts w:ascii="Arial" w:hAnsi="Arial" w:cs="Arial"/>
              </w:rPr>
            </w:pPr>
            <w:hyperlink r:id="rId10" w:history="1">
              <w:r w:rsidR="0016675C" w:rsidRPr="0016675C">
                <w:rPr>
                  <w:rStyle w:val="Hyperlink"/>
                  <w:rFonts w:ascii="Arial" w:hAnsi="Arial" w:cs="Arial"/>
                </w:rPr>
                <w:t>Guidance on How to Complain</w:t>
              </w:r>
            </w:hyperlink>
          </w:p>
          <w:p w14:paraId="2071BDBF" w14:textId="77777777" w:rsidR="00DD3844" w:rsidRPr="00FD52E4" w:rsidRDefault="002D7A36" w:rsidP="001B32B2">
            <w:pPr>
              <w:spacing w:before="120" w:after="240"/>
              <w:ind w:left="432" w:hanging="432"/>
              <w:cnfStyle w:val="000000000000" w:firstRow="0" w:lastRow="0" w:firstColumn="0" w:lastColumn="0" w:oddVBand="0" w:evenVBand="0" w:oddHBand="0" w:evenHBand="0" w:firstRowFirstColumn="0" w:firstRowLastColumn="0" w:lastRowFirstColumn="0" w:lastRowLastColumn="0"/>
            </w:pPr>
            <w:r w:rsidRPr="00FD52E4">
              <w:rPr>
                <w:rFonts w:ascii="Arial" w:hAnsi="Arial" w:cs="Arial"/>
              </w:rPr>
              <w:t xml:space="preserve"> </w:t>
            </w:r>
          </w:p>
        </w:tc>
      </w:tr>
      <w:tr w:rsidR="00DD3844" w:rsidRPr="008C2E60" w14:paraId="6FE691BC" w14:textId="77777777" w:rsidTr="00236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 w:type="dxa"/>
            <w:tcBorders>
              <w:top w:val="single" w:sz="8" w:space="0" w:color="2F5496" w:themeColor="accent5" w:themeShade="BF"/>
              <w:left w:val="nil"/>
              <w:bottom w:val="single" w:sz="8" w:space="0" w:color="2F5496" w:themeColor="accent5" w:themeShade="BF"/>
              <w:right w:val="nil"/>
            </w:tcBorders>
            <w:shd w:val="clear" w:color="auto" w:fill="FFFFFF" w:themeFill="background1"/>
          </w:tcPr>
          <w:p w14:paraId="100DC0A4" w14:textId="77777777" w:rsidR="00DD3844" w:rsidRPr="000A0906" w:rsidRDefault="00DD3844" w:rsidP="00CC23C5">
            <w:pPr>
              <w:pStyle w:val="ListParagraph"/>
              <w:numPr>
                <w:ilvl w:val="0"/>
                <w:numId w:val="1"/>
              </w:numPr>
              <w:tabs>
                <w:tab w:val="left" w:pos="360"/>
              </w:tabs>
              <w:spacing w:before="120" w:after="120"/>
              <w:ind w:left="337" w:right="39"/>
              <w:contextualSpacing w:val="0"/>
              <w:rPr>
                <w:rFonts w:ascii="Arial" w:hAnsi="Arial" w:cs="Arial"/>
              </w:rPr>
            </w:pPr>
          </w:p>
        </w:tc>
        <w:tc>
          <w:tcPr>
            <w:tcW w:w="5710" w:type="dxa"/>
            <w:tcBorders>
              <w:top w:val="single" w:sz="8" w:space="0" w:color="2F5496" w:themeColor="accent5" w:themeShade="BF"/>
              <w:left w:val="nil"/>
              <w:bottom w:val="single" w:sz="8" w:space="0" w:color="2F5496" w:themeColor="accent5" w:themeShade="BF"/>
              <w:right w:val="nil"/>
            </w:tcBorders>
            <w:shd w:val="clear" w:color="auto" w:fill="FFFFFF" w:themeFill="background1"/>
          </w:tcPr>
          <w:p w14:paraId="7AA415D0" w14:textId="77777777" w:rsidR="00DD3844" w:rsidRPr="00E54048" w:rsidRDefault="00B85550" w:rsidP="00DD3844">
            <w:pPr>
              <w:spacing w:before="120" w:after="240"/>
              <w:ind w:right="342"/>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rPr>
            </w:pPr>
            <w:r w:rsidRPr="00E54048">
              <w:rPr>
                <w:rFonts w:ascii="Arial" w:hAnsi="Arial" w:cs="Arial"/>
                <w:b/>
                <w:color w:val="000000" w:themeColor="text1"/>
              </w:rPr>
              <w:t>Application to eConsultant2</w:t>
            </w:r>
          </w:p>
          <w:p w14:paraId="03E5BC49" w14:textId="436728FA" w:rsidR="00DD3844" w:rsidRPr="000A0906" w:rsidRDefault="00DD3844" w:rsidP="00B85550">
            <w:pPr>
              <w:ind w:left="495" w:hanging="495"/>
              <w:cnfStyle w:val="000000100000" w:firstRow="0" w:lastRow="0" w:firstColumn="0" w:lastColumn="0" w:oddVBand="0" w:evenVBand="0" w:oddHBand="1" w:evenHBand="0" w:firstRowFirstColumn="0" w:firstRowLastColumn="0" w:lastRowFirstColumn="0" w:lastRowLastColumn="0"/>
            </w:pPr>
            <w:r w:rsidRPr="000A0906">
              <w:rPr>
                <w:rFonts w:ascii="Arial" w:hAnsi="Arial" w:cs="Arial"/>
                <w:b/>
                <w:color w:val="C00000"/>
              </w:rPr>
              <w:t>Q1:</w:t>
            </w:r>
            <w:r w:rsidRPr="000A0906">
              <w:rPr>
                <w:rFonts w:ascii="Arial" w:hAnsi="Arial" w:cs="Arial"/>
                <w:color w:val="C00000"/>
              </w:rPr>
              <w:t xml:space="preserve">  </w:t>
            </w:r>
            <w:r w:rsidR="00B85550" w:rsidRPr="00A85D09">
              <w:rPr>
                <w:rFonts w:ascii="Arial" w:hAnsi="Arial" w:cs="Arial"/>
              </w:rPr>
              <w:t>Do the same new complaint rules also apply to World Bank procurement of consulting services via eConsultant2</w:t>
            </w:r>
            <w:r w:rsidR="00D63543" w:rsidRPr="00A85D09">
              <w:rPr>
                <w:rFonts w:ascii="Arial" w:hAnsi="Arial" w:cs="Arial"/>
              </w:rPr>
              <w:t>?</w:t>
            </w:r>
          </w:p>
        </w:tc>
        <w:tc>
          <w:tcPr>
            <w:tcW w:w="6660" w:type="dxa"/>
            <w:tcBorders>
              <w:top w:val="single" w:sz="8" w:space="0" w:color="2F5496" w:themeColor="accent5" w:themeShade="BF"/>
              <w:left w:val="nil"/>
              <w:bottom w:val="single" w:sz="8" w:space="0" w:color="2F5496" w:themeColor="accent5" w:themeShade="BF"/>
              <w:right w:val="nil"/>
            </w:tcBorders>
            <w:shd w:val="clear" w:color="auto" w:fill="FFFFFF" w:themeFill="background1"/>
          </w:tcPr>
          <w:p w14:paraId="632AE6B0" w14:textId="0205CDBE" w:rsidR="006364D1" w:rsidRDefault="006364D1" w:rsidP="00B20FF7">
            <w:pPr>
              <w:spacing w:before="120" w:after="240"/>
              <w:cnfStyle w:val="000000100000" w:firstRow="0" w:lastRow="0" w:firstColumn="0" w:lastColumn="0" w:oddVBand="0" w:evenVBand="0" w:oddHBand="1" w:evenHBand="0" w:firstRowFirstColumn="0" w:firstRowLastColumn="0" w:lastRowFirstColumn="0" w:lastRowLastColumn="0"/>
              <w:rPr>
                <w:rFonts w:ascii="Arial" w:hAnsi="Arial" w:cs="Arial"/>
                <w:b/>
                <w:color w:val="70AD47" w:themeColor="accent6"/>
              </w:rPr>
            </w:pPr>
          </w:p>
          <w:p w14:paraId="7FE0D8B5" w14:textId="77777777" w:rsidR="00DD3844" w:rsidRPr="00A66085" w:rsidRDefault="00DD3844" w:rsidP="00A66085">
            <w:pPr>
              <w:spacing w:before="120" w:after="240"/>
              <w:ind w:left="432" w:hanging="432"/>
              <w:cnfStyle w:val="000000100000" w:firstRow="0" w:lastRow="0" w:firstColumn="0" w:lastColumn="0" w:oddVBand="0" w:evenVBand="0" w:oddHBand="1" w:evenHBand="0" w:firstRowFirstColumn="0" w:firstRowLastColumn="0" w:lastRowFirstColumn="0" w:lastRowLastColumn="0"/>
              <w:rPr>
                <w:rFonts w:ascii="Arial" w:hAnsi="Arial" w:cs="Arial"/>
              </w:rPr>
            </w:pPr>
            <w:r w:rsidRPr="000A0906">
              <w:rPr>
                <w:rFonts w:ascii="Arial" w:hAnsi="Arial" w:cs="Arial"/>
                <w:b/>
                <w:color w:val="70AD47" w:themeColor="accent6"/>
              </w:rPr>
              <w:t>A1:</w:t>
            </w:r>
            <w:r w:rsidRPr="000A0906">
              <w:rPr>
                <w:rFonts w:ascii="Arial" w:hAnsi="Arial" w:cs="Arial"/>
              </w:rPr>
              <w:t xml:space="preserve">  </w:t>
            </w:r>
            <w:r w:rsidR="00B85550" w:rsidRPr="00B85550">
              <w:rPr>
                <w:rFonts w:ascii="Arial" w:hAnsi="Arial" w:cs="Arial"/>
              </w:rPr>
              <w:t>No</w:t>
            </w:r>
          </w:p>
        </w:tc>
      </w:tr>
      <w:tr w:rsidR="002F1973" w:rsidRPr="008C2E60" w14:paraId="61342908" w14:textId="77777777" w:rsidTr="002365AB">
        <w:tc>
          <w:tcPr>
            <w:cnfStyle w:val="001000000000" w:firstRow="0" w:lastRow="0" w:firstColumn="1" w:lastColumn="0" w:oddVBand="0" w:evenVBand="0" w:oddHBand="0" w:evenHBand="0" w:firstRowFirstColumn="0" w:firstRowLastColumn="0" w:lastRowFirstColumn="0" w:lastRowLastColumn="0"/>
            <w:tcW w:w="585" w:type="dxa"/>
            <w:tcBorders>
              <w:top w:val="single" w:sz="8" w:space="0" w:color="2F5496" w:themeColor="accent5" w:themeShade="BF"/>
              <w:left w:val="nil"/>
              <w:bottom w:val="single" w:sz="8" w:space="0" w:color="2F5496" w:themeColor="accent5" w:themeShade="BF"/>
              <w:right w:val="nil"/>
            </w:tcBorders>
            <w:shd w:val="clear" w:color="auto" w:fill="FFFFFF" w:themeFill="background1"/>
          </w:tcPr>
          <w:p w14:paraId="7B71CE68" w14:textId="77777777" w:rsidR="002F1973" w:rsidRPr="000A0906" w:rsidRDefault="002F1973" w:rsidP="00CC23C5">
            <w:pPr>
              <w:pStyle w:val="ListParagraph"/>
              <w:numPr>
                <w:ilvl w:val="0"/>
                <w:numId w:val="1"/>
              </w:numPr>
              <w:tabs>
                <w:tab w:val="left" w:pos="360"/>
              </w:tabs>
              <w:spacing w:before="120" w:after="120"/>
              <w:ind w:left="337" w:right="39"/>
              <w:contextualSpacing w:val="0"/>
              <w:rPr>
                <w:rFonts w:ascii="Arial" w:hAnsi="Arial" w:cs="Arial"/>
              </w:rPr>
            </w:pPr>
          </w:p>
        </w:tc>
        <w:tc>
          <w:tcPr>
            <w:tcW w:w="5710" w:type="dxa"/>
            <w:tcBorders>
              <w:top w:val="single" w:sz="8" w:space="0" w:color="2F5496" w:themeColor="accent5" w:themeShade="BF"/>
              <w:left w:val="nil"/>
              <w:bottom w:val="single" w:sz="8" w:space="0" w:color="2F5496" w:themeColor="accent5" w:themeShade="BF"/>
              <w:right w:val="nil"/>
            </w:tcBorders>
            <w:shd w:val="clear" w:color="auto" w:fill="FFFFFF" w:themeFill="background1"/>
          </w:tcPr>
          <w:p w14:paraId="58086863" w14:textId="77777777" w:rsidR="00B85550" w:rsidRPr="00E54048" w:rsidRDefault="00B85550" w:rsidP="00B85550">
            <w:pPr>
              <w:spacing w:before="120" w:after="240"/>
              <w:ind w:right="342"/>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rPr>
            </w:pPr>
            <w:r w:rsidRPr="00E54048">
              <w:rPr>
                <w:rFonts w:ascii="Arial" w:hAnsi="Arial" w:cs="Arial"/>
                <w:b/>
                <w:color w:val="000000" w:themeColor="text1"/>
              </w:rPr>
              <w:t>Bank review of Contracts</w:t>
            </w:r>
          </w:p>
          <w:p w14:paraId="55997A80" w14:textId="679BE518" w:rsidR="002F1973" w:rsidRPr="00B85550" w:rsidRDefault="002F1973" w:rsidP="00B85550">
            <w:pPr>
              <w:spacing w:before="120" w:after="240"/>
              <w:ind w:right="342"/>
              <w:cnfStyle w:val="000000000000" w:firstRow="0" w:lastRow="0" w:firstColumn="0" w:lastColumn="0" w:oddVBand="0" w:evenVBand="0" w:oddHBand="0" w:evenHBand="0" w:firstRowFirstColumn="0" w:firstRowLastColumn="0" w:lastRowFirstColumn="0" w:lastRowLastColumn="0"/>
              <w:rPr>
                <w:rFonts w:ascii="Arial" w:hAnsi="Arial" w:cs="Arial"/>
                <w:b/>
                <w:color w:val="323E4F" w:themeColor="text2" w:themeShade="BF"/>
              </w:rPr>
            </w:pPr>
            <w:r w:rsidRPr="000A0906">
              <w:rPr>
                <w:rFonts w:ascii="Arial" w:hAnsi="Arial" w:cs="Arial"/>
                <w:b/>
                <w:color w:val="C00000"/>
              </w:rPr>
              <w:t>Q1:</w:t>
            </w:r>
            <w:r w:rsidRPr="000A0906">
              <w:rPr>
                <w:rFonts w:ascii="Arial" w:hAnsi="Arial" w:cs="Arial"/>
                <w:color w:val="C00000"/>
              </w:rPr>
              <w:t xml:space="preserve">  </w:t>
            </w:r>
            <w:r w:rsidR="00B85550" w:rsidRPr="00A85D09">
              <w:rPr>
                <w:rFonts w:ascii="Arial" w:hAnsi="Arial" w:cs="Arial"/>
              </w:rPr>
              <w:t xml:space="preserve">When is a contract not subject to prior review by the </w:t>
            </w:r>
            <w:r w:rsidR="00D63543" w:rsidRPr="00A85D09">
              <w:rPr>
                <w:rFonts w:ascii="Arial" w:hAnsi="Arial" w:cs="Arial"/>
              </w:rPr>
              <w:t>B</w:t>
            </w:r>
            <w:r w:rsidR="00B85550" w:rsidRPr="00A85D09">
              <w:rPr>
                <w:rFonts w:ascii="Arial" w:hAnsi="Arial" w:cs="Arial"/>
              </w:rPr>
              <w:t xml:space="preserve">ank? </w:t>
            </w:r>
          </w:p>
        </w:tc>
        <w:tc>
          <w:tcPr>
            <w:tcW w:w="6660" w:type="dxa"/>
            <w:tcBorders>
              <w:top w:val="single" w:sz="8" w:space="0" w:color="2F5496" w:themeColor="accent5" w:themeShade="BF"/>
              <w:left w:val="nil"/>
              <w:bottom w:val="single" w:sz="8" w:space="0" w:color="2F5496" w:themeColor="accent5" w:themeShade="BF"/>
              <w:right w:val="nil"/>
            </w:tcBorders>
            <w:shd w:val="clear" w:color="auto" w:fill="FFFFFF" w:themeFill="background1"/>
          </w:tcPr>
          <w:p w14:paraId="435F97AE" w14:textId="79E359FD" w:rsidR="00075390" w:rsidRDefault="00075390" w:rsidP="00B20FF7">
            <w:pPr>
              <w:spacing w:before="120" w:after="240"/>
              <w:cnfStyle w:val="000000000000" w:firstRow="0" w:lastRow="0" w:firstColumn="0" w:lastColumn="0" w:oddVBand="0" w:evenVBand="0" w:oddHBand="0" w:evenHBand="0" w:firstRowFirstColumn="0" w:firstRowLastColumn="0" w:lastRowFirstColumn="0" w:lastRowLastColumn="0"/>
              <w:rPr>
                <w:rFonts w:ascii="Arial" w:hAnsi="Arial" w:cs="Arial"/>
                <w:b/>
                <w:color w:val="70AD47" w:themeColor="accent6"/>
              </w:rPr>
            </w:pPr>
          </w:p>
          <w:p w14:paraId="454ACA00" w14:textId="7D6ACDDB" w:rsidR="002F1973" w:rsidRPr="00A66085" w:rsidRDefault="00D851B7" w:rsidP="00070D47">
            <w:pPr>
              <w:spacing w:before="120" w:after="240"/>
              <w:ind w:left="432" w:hanging="432"/>
              <w:cnfStyle w:val="000000000000" w:firstRow="0" w:lastRow="0" w:firstColumn="0" w:lastColumn="0" w:oddVBand="0" w:evenVBand="0" w:oddHBand="0" w:evenHBand="0" w:firstRowFirstColumn="0" w:firstRowLastColumn="0" w:lastRowFirstColumn="0" w:lastRowLastColumn="0"/>
              <w:rPr>
                <w:rFonts w:ascii="Arial" w:hAnsi="Arial" w:cs="Arial"/>
              </w:rPr>
            </w:pPr>
            <w:r w:rsidRPr="00D851B7">
              <w:rPr>
                <w:rFonts w:ascii="Arial" w:hAnsi="Arial" w:cs="Arial"/>
                <w:b/>
                <w:color w:val="70AD47" w:themeColor="accent6"/>
              </w:rPr>
              <w:t>A1:</w:t>
            </w:r>
            <w:r w:rsidRPr="00D851B7">
              <w:rPr>
                <w:rFonts w:ascii="Arial" w:hAnsi="Arial" w:cs="Arial"/>
              </w:rPr>
              <w:t xml:space="preserve">  </w:t>
            </w:r>
            <w:r w:rsidR="006364D1">
              <w:rPr>
                <w:rFonts w:ascii="Arial" w:hAnsi="Arial" w:cs="Arial"/>
              </w:rPr>
              <w:t xml:space="preserve">A contract is subject to the Bank’s prior review depending on its risk and value. </w:t>
            </w:r>
            <w:r w:rsidR="00070D47">
              <w:rPr>
                <w:rFonts w:ascii="Arial" w:hAnsi="Arial" w:cs="Arial"/>
              </w:rPr>
              <w:t>The Bank sets monetary thresholds for prior review based on procurement risk ratings.  T</w:t>
            </w:r>
            <w:r w:rsidR="00B85550">
              <w:rPr>
                <w:rFonts w:ascii="Arial" w:hAnsi="Arial" w:cs="Arial"/>
              </w:rPr>
              <w:t>he Procurement Procedure</w:t>
            </w:r>
            <w:r w:rsidR="00070D47">
              <w:rPr>
                <w:rFonts w:ascii="Arial" w:hAnsi="Arial" w:cs="Arial"/>
              </w:rPr>
              <w:t xml:space="preserve"> provides mandatory procurement prior review thresholds.</w:t>
            </w:r>
            <w:r w:rsidR="00B85550">
              <w:rPr>
                <w:rFonts w:ascii="Arial" w:hAnsi="Arial" w:cs="Arial"/>
              </w:rPr>
              <w:t xml:space="preserve"> All contracts </w:t>
            </w:r>
            <w:r w:rsidR="00070D47">
              <w:rPr>
                <w:rFonts w:ascii="Arial" w:hAnsi="Arial" w:cs="Arial"/>
              </w:rPr>
              <w:t xml:space="preserve">with an estimated </w:t>
            </w:r>
            <w:r w:rsidR="00D63543">
              <w:rPr>
                <w:rFonts w:ascii="Arial" w:hAnsi="Arial" w:cs="Arial"/>
              </w:rPr>
              <w:t xml:space="preserve">value </w:t>
            </w:r>
            <w:r w:rsidR="00B85550">
              <w:rPr>
                <w:rFonts w:ascii="Arial" w:hAnsi="Arial" w:cs="Arial"/>
              </w:rPr>
              <w:t xml:space="preserve">above </w:t>
            </w:r>
            <w:r w:rsidR="00D63543">
              <w:rPr>
                <w:rFonts w:ascii="Arial" w:hAnsi="Arial" w:cs="Arial"/>
              </w:rPr>
              <w:t>such</w:t>
            </w:r>
            <w:r w:rsidR="00B85550">
              <w:rPr>
                <w:rFonts w:ascii="Arial" w:hAnsi="Arial" w:cs="Arial"/>
              </w:rPr>
              <w:t xml:space="preserve"> threshold</w:t>
            </w:r>
            <w:r w:rsidR="00D63543">
              <w:rPr>
                <w:rFonts w:ascii="Arial" w:hAnsi="Arial" w:cs="Arial"/>
              </w:rPr>
              <w:t>s</w:t>
            </w:r>
            <w:r w:rsidR="00B85550">
              <w:rPr>
                <w:rFonts w:ascii="Arial" w:hAnsi="Arial" w:cs="Arial"/>
              </w:rPr>
              <w:t xml:space="preserve"> are prior reviewed by the Bank and those that are below the thresholds are post reviewed by the </w:t>
            </w:r>
            <w:r w:rsidR="00B85550">
              <w:rPr>
                <w:rFonts w:ascii="Arial" w:hAnsi="Arial" w:cs="Arial"/>
              </w:rPr>
              <w:lastRenderedPageBreak/>
              <w:t xml:space="preserve">Bank. The Procurement Plan for each project also lists the contracts that are subject to prior and post review. </w:t>
            </w:r>
          </w:p>
        </w:tc>
      </w:tr>
    </w:tbl>
    <w:p w14:paraId="2916F93D" w14:textId="77777777" w:rsidR="002471A6" w:rsidRDefault="002471A6" w:rsidP="00BB04CD">
      <w:pPr>
        <w:spacing w:before="120" w:after="120" w:line="240" w:lineRule="auto"/>
        <w:rPr>
          <w:b/>
        </w:rPr>
      </w:pPr>
    </w:p>
    <w:sectPr w:rsidR="002471A6" w:rsidSect="00BB04CD">
      <w:footerReference w:type="default" r:id="rId11"/>
      <w:pgSz w:w="15840" w:h="12240" w:orient="landscape"/>
      <w:pgMar w:top="1440" w:right="1440" w:bottom="1440" w:left="1440" w:header="720" w:footer="720" w:gutter="0"/>
      <w:pgBorders w:offsetFrom="page">
        <w:top w:val="single" w:sz="8" w:space="24" w:color="auto"/>
        <w:bottom w:val="single" w:sz="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3BCC8" w14:textId="77777777" w:rsidR="002E0929" w:rsidRDefault="002E0929" w:rsidP="000D5A10">
      <w:pPr>
        <w:spacing w:after="0" w:line="240" w:lineRule="auto"/>
      </w:pPr>
      <w:r>
        <w:separator/>
      </w:r>
    </w:p>
  </w:endnote>
  <w:endnote w:type="continuationSeparator" w:id="0">
    <w:p w14:paraId="69650C6C" w14:textId="77777777" w:rsidR="002E0929" w:rsidRDefault="002E0929" w:rsidP="000D5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98246228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13A5CE0D" w14:textId="3E2803C4" w:rsidR="003D57E4" w:rsidRPr="000D5A10" w:rsidRDefault="0015572E">
            <w:pPr>
              <w:pStyle w:val="Footer"/>
              <w:jc w:val="right"/>
              <w:rPr>
                <w:sz w:val="20"/>
                <w:szCs w:val="20"/>
              </w:rPr>
            </w:pPr>
            <w:r w:rsidRPr="00AF1FD8">
              <w:rPr>
                <w:rFonts w:eastAsia="Times New Roman"/>
                <w:b/>
                <w:noProof/>
              </w:rPr>
              <w:drawing>
                <wp:anchor distT="0" distB="0" distL="114300" distR="114300" simplePos="0" relativeHeight="251659264" behindDoc="0" locked="0" layoutInCell="1" allowOverlap="1" wp14:anchorId="66B08936" wp14:editId="33F5909B">
                  <wp:simplePos x="0" y="0"/>
                  <wp:positionH relativeFrom="column">
                    <wp:posOffset>-209550</wp:posOffset>
                  </wp:positionH>
                  <wp:positionV relativeFrom="paragraph">
                    <wp:posOffset>-114300</wp:posOffset>
                  </wp:positionV>
                  <wp:extent cx="2667000" cy="476250"/>
                  <wp:effectExtent l="0" t="0" r="0" b="0"/>
                  <wp:wrapSquare wrapText="bothSides"/>
                  <wp:docPr id="2" name="Picture 2" descr="C:\Users\WB495806\AppData\Local\Temp\Rar$DIa0.026\WB-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95806\AppData\Local\Temp\Rar$DIa0.026\WB-WBG-horizontal-RGB-hig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6700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57E4" w:rsidRPr="000D5A10">
              <w:rPr>
                <w:sz w:val="20"/>
                <w:szCs w:val="20"/>
              </w:rPr>
              <w:t xml:space="preserve">Page </w:t>
            </w:r>
            <w:r w:rsidR="003D57E4" w:rsidRPr="000D5A10">
              <w:rPr>
                <w:b/>
                <w:bCs/>
                <w:sz w:val="20"/>
                <w:szCs w:val="20"/>
              </w:rPr>
              <w:fldChar w:fldCharType="begin"/>
            </w:r>
            <w:r w:rsidR="003D57E4" w:rsidRPr="000D5A10">
              <w:rPr>
                <w:b/>
                <w:bCs/>
                <w:sz w:val="20"/>
                <w:szCs w:val="20"/>
              </w:rPr>
              <w:instrText xml:space="preserve"> PAGE </w:instrText>
            </w:r>
            <w:r w:rsidR="003D57E4" w:rsidRPr="000D5A10">
              <w:rPr>
                <w:b/>
                <w:bCs/>
                <w:sz w:val="20"/>
                <w:szCs w:val="20"/>
              </w:rPr>
              <w:fldChar w:fldCharType="separate"/>
            </w:r>
            <w:r>
              <w:rPr>
                <w:b/>
                <w:bCs/>
                <w:noProof/>
                <w:sz w:val="20"/>
                <w:szCs w:val="20"/>
              </w:rPr>
              <w:t>1</w:t>
            </w:r>
            <w:r w:rsidR="003D57E4" w:rsidRPr="000D5A10">
              <w:rPr>
                <w:b/>
                <w:bCs/>
                <w:sz w:val="20"/>
                <w:szCs w:val="20"/>
              </w:rPr>
              <w:fldChar w:fldCharType="end"/>
            </w:r>
            <w:r w:rsidR="003D57E4" w:rsidRPr="000D5A10">
              <w:rPr>
                <w:sz w:val="20"/>
                <w:szCs w:val="20"/>
              </w:rPr>
              <w:t xml:space="preserve"> of </w:t>
            </w:r>
            <w:r w:rsidR="003D57E4" w:rsidRPr="000D5A10">
              <w:rPr>
                <w:b/>
                <w:bCs/>
                <w:sz w:val="20"/>
                <w:szCs w:val="20"/>
              </w:rPr>
              <w:fldChar w:fldCharType="begin"/>
            </w:r>
            <w:r w:rsidR="003D57E4" w:rsidRPr="000D5A10">
              <w:rPr>
                <w:b/>
                <w:bCs/>
                <w:sz w:val="20"/>
                <w:szCs w:val="20"/>
              </w:rPr>
              <w:instrText xml:space="preserve"> NUMPAGES  </w:instrText>
            </w:r>
            <w:r w:rsidR="003D57E4" w:rsidRPr="000D5A10">
              <w:rPr>
                <w:b/>
                <w:bCs/>
                <w:sz w:val="20"/>
                <w:szCs w:val="20"/>
              </w:rPr>
              <w:fldChar w:fldCharType="separate"/>
            </w:r>
            <w:r>
              <w:rPr>
                <w:b/>
                <w:bCs/>
                <w:noProof/>
                <w:sz w:val="20"/>
                <w:szCs w:val="20"/>
              </w:rPr>
              <w:t>5</w:t>
            </w:r>
            <w:r w:rsidR="003D57E4" w:rsidRPr="000D5A10">
              <w:rPr>
                <w:b/>
                <w:bCs/>
                <w:sz w:val="20"/>
                <w:szCs w:val="20"/>
              </w:rPr>
              <w:fldChar w:fldCharType="end"/>
            </w:r>
          </w:p>
        </w:sdtContent>
      </w:sdt>
    </w:sdtContent>
  </w:sdt>
  <w:p w14:paraId="5ADE8F74" w14:textId="77777777" w:rsidR="003D57E4" w:rsidRDefault="003D57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6ADA6" w14:textId="77777777" w:rsidR="002E0929" w:rsidRDefault="002E0929" w:rsidP="000D5A10">
      <w:pPr>
        <w:spacing w:after="0" w:line="240" w:lineRule="auto"/>
      </w:pPr>
      <w:r>
        <w:separator/>
      </w:r>
    </w:p>
  </w:footnote>
  <w:footnote w:type="continuationSeparator" w:id="0">
    <w:p w14:paraId="3CD486E7" w14:textId="77777777" w:rsidR="002E0929" w:rsidRDefault="002E0929" w:rsidP="000D5A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70164"/>
    <w:multiLevelType w:val="hybridMultilevel"/>
    <w:tmpl w:val="5DF4C326"/>
    <w:lvl w:ilvl="0" w:tplc="209EC704">
      <w:start w:val="1"/>
      <w:numFmt w:val="lowerRoman"/>
      <w:lvlText w:val="(%1)"/>
      <w:lvlJc w:val="left"/>
      <w:pPr>
        <w:ind w:left="1068" w:hanging="72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 w15:restartNumberingAfterBreak="0">
    <w:nsid w:val="296D7F7E"/>
    <w:multiLevelType w:val="hybridMultilevel"/>
    <w:tmpl w:val="AF84DC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2F3DBD"/>
    <w:multiLevelType w:val="hybridMultilevel"/>
    <w:tmpl w:val="A95C9F24"/>
    <w:lvl w:ilvl="0" w:tplc="653C30D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4CD5FC3"/>
    <w:multiLevelType w:val="hybridMultilevel"/>
    <w:tmpl w:val="EC144F3E"/>
    <w:lvl w:ilvl="0" w:tplc="0409000F">
      <w:start w:val="1"/>
      <w:numFmt w:val="decimal"/>
      <w:lvlText w:val="%1."/>
      <w:lvlJc w:val="left"/>
      <w:pPr>
        <w:ind w:left="450" w:hanging="360"/>
      </w:p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4" w15:restartNumberingAfterBreak="0">
    <w:nsid w:val="445A60FA"/>
    <w:multiLevelType w:val="hybridMultilevel"/>
    <w:tmpl w:val="5EF42108"/>
    <w:lvl w:ilvl="0" w:tplc="04090019">
      <w:start w:val="1"/>
      <w:numFmt w:val="lowerLetter"/>
      <w:lvlText w:val="%1."/>
      <w:lvlJc w:val="left"/>
      <w:pPr>
        <w:ind w:left="1068" w:hanging="72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5" w15:restartNumberingAfterBreak="0">
    <w:nsid w:val="4A5575FC"/>
    <w:multiLevelType w:val="hybridMultilevel"/>
    <w:tmpl w:val="EADA6528"/>
    <w:lvl w:ilvl="0" w:tplc="04090001">
      <w:start w:val="1"/>
      <w:numFmt w:val="bullet"/>
      <w:lvlText w:val=""/>
      <w:lvlJc w:val="left"/>
      <w:pPr>
        <w:ind w:left="815" w:hanging="360"/>
      </w:pPr>
      <w:rPr>
        <w:rFonts w:ascii="Symbol" w:hAnsi="Symbol" w:hint="default"/>
      </w:rPr>
    </w:lvl>
    <w:lvl w:ilvl="1" w:tplc="04090019">
      <w:start w:val="1"/>
      <w:numFmt w:val="lowerLetter"/>
      <w:lvlText w:val="%2."/>
      <w:lvlJc w:val="left"/>
      <w:pPr>
        <w:ind w:left="1175" w:hanging="360"/>
      </w:pPr>
    </w:lvl>
    <w:lvl w:ilvl="2" w:tplc="0409001B" w:tentative="1">
      <w:start w:val="1"/>
      <w:numFmt w:val="lowerRoman"/>
      <w:lvlText w:val="%3."/>
      <w:lvlJc w:val="right"/>
      <w:pPr>
        <w:ind w:left="1895" w:hanging="180"/>
      </w:pPr>
    </w:lvl>
    <w:lvl w:ilvl="3" w:tplc="0409000F" w:tentative="1">
      <w:start w:val="1"/>
      <w:numFmt w:val="decimal"/>
      <w:lvlText w:val="%4."/>
      <w:lvlJc w:val="left"/>
      <w:pPr>
        <w:ind w:left="2615" w:hanging="360"/>
      </w:pPr>
    </w:lvl>
    <w:lvl w:ilvl="4" w:tplc="04090019" w:tentative="1">
      <w:start w:val="1"/>
      <w:numFmt w:val="lowerLetter"/>
      <w:lvlText w:val="%5."/>
      <w:lvlJc w:val="left"/>
      <w:pPr>
        <w:ind w:left="3335" w:hanging="360"/>
      </w:pPr>
    </w:lvl>
    <w:lvl w:ilvl="5" w:tplc="0409001B" w:tentative="1">
      <w:start w:val="1"/>
      <w:numFmt w:val="lowerRoman"/>
      <w:lvlText w:val="%6."/>
      <w:lvlJc w:val="right"/>
      <w:pPr>
        <w:ind w:left="4055" w:hanging="180"/>
      </w:pPr>
    </w:lvl>
    <w:lvl w:ilvl="6" w:tplc="0409000F" w:tentative="1">
      <w:start w:val="1"/>
      <w:numFmt w:val="decimal"/>
      <w:lvlText w:val="%7."/>
      <w:lvlJc w:val="left"/>
      <w:pPr>
        <w:ind w:left="4775" w:hanging="360"/>
      </w:pPr>
    </w:lvl>
    <w:lvl w:ilvl="7" w:tplc="04090019" w:tentative="1">
      <w:start w:val="1"/>
      <w:numFmt w:val="lowerLetter"/>
      <w:lvlText w:val="%8."/>
      <w:lvlJc w:val="left"/>
      <w:pPr>
        <w:ind w:left="5495" w:hanging="360"/>
      </w:pPr>
    </w:lvl>
    <w:lvl w:ilvl="8" w:tplc="0409001B" w:tentative="1">
      <w:start w:val="1"/>
      <w:numFmt w:val="lowerRoman"/>
      <w:lvlText w:val="%9."/>
      <w:lvlJc w:val="right"/>
      <w:pPr>
        <w:ind w:left="6215" w:hanging="180"/>
      </w:pPr>
    </w:lvl>
  </w:abstractNum>
  <w:abstractNum w:abstractNumId="6" w15:restartNumberingAfterBreak="0">
    <w:nsid w:val="5FA0476F"/>
    <w:multiLevelType w:val="hybridMultilevel"/>
    <w:tmpl w:val="47584E76"/>
    <w:lvl w:ilvl="0" w:tplc="0F2ED852">
      <w:start w:val="1"/>
      <w:numFmt w:val="lowerLetter"/>
      <w:lvlText w:val="(%1)"/>
      <w:lvlJc w:val="left"/>
      <w:pPr>
        <w:ind w:left="948" w:hanging="360"/>
      </w:pPr>
      <w:rPr>
        <w:rFonts w:hint="default"/>
        <w:b/>
        <w:color w:val="C00000"/>
      </w:rPr>
    </w:lvl>
    <w:lvl w:ilvl="1" w:tplc="14090019" w:tentative="1">
      <w:start w:val="1"/>
      <w:numFmt w:val="lowerLetter"/>
      <w:lvlText w:val="%2."/>
      <w:lvlJc w:val="left"/>
      <w:pPr>
        <w:ind w:left="1668" w:hanging="360"/>
      </w:pPr>
    </w:lvl>
    <w:lvl w:ilvl="2" w:tplc="1409001B" w:tentative="1">
      <w:start w:val="1"/>
      <w:numFmt w:val="lowerRoman"/>
      <w:lvlText w:val="%3."/>
      <w:lvlJc w:val="right"/>
      <w:pPr>
        <w:ind w:left="2388" w:hanging="180"/>
      </w:pPr>
    </w:lvl>
    <w:lvl w:ilvl="3" w:tplc="1409000F" w:tentative="1">
      <w:start w:val="1"/>
      <w:numFmt w:val="decimal"/>
      <w:lvlText w:val="%4."/>
      <w:lvlJc w:val="left"/>
      <w:pPr>
        <w:ind w:left="3108" w:hanging="360"/>
      </w:pPr>
    </w:lvl>
    <w:lvl w:ilvl="4" w:tplc="14090019" w:tentative="1">
      <w:start w:val="1"/>
      <w:numFmt w:val="lowerLetter"/>
      <w:lvlText w:val="%5."/>
      <w:lvlJc w:val="left"/>
      <w:pPr>
        <w:ind w:left="3828" w:hanging="360"/>
      </w:pPr>
    </w:lvl>
    <w:lvl w:ilvl="5" w:tplc="1409001B" w:tentative="1">
      <w:start w:val="1"/>
      <w:numFmt w:val="lowerRoman"/>
      <w:lvlText w:val="%6."/>
      <w:lvlJc w:val="right"/>
      <w:pPr>
        <w:ind w:left="4548" w:hanging="180"/>
      </w:pPr>
    </w:lvl>
    <w:lvl w:ilvl="6" w:tplc="1409000F" w:tentative="1">
      <w:start w:val="1"/>
      <w:numFmt w:val="decimal"/>
      <w:lvlText w:val="%7."/>
      <w:lvlJc w:val="left"/>
      <w:pPr>
        <w:ind w:left="5268" w:hanging="360"/>
      </w:pPr>
    </w:lvl>
    <w:lvl w:ilvl="7" w:tplc="14090019" w:tentative="1">
      <w:start w:val="1"/>
      <w:numFmt w:val="lowerLetter"/>
      <w:lvlText w:val="%8."/>
      <w:lvlJc w:val="left"/>
      <w:pPr>
        <w:ind w:left="5988" w:hanging="360"/>
      </w:pPr>
    </w:lvl>
    <w:lvl w:ilvl="8" w:tplc="1409001B" w:tentative="1">
      <w:start w:val="1"/>
      <w:numFmt w:val="lowerRoman"/>
      <w:lvlText w:val="%9."/>
      <w:lvlJc w:val="right"/>
      <w:pPr>
        <w:ind w:left="6708" w:hanging="180"/>
      </w:pPr>
    </w:lvl>
  </w:abstractNum>
  <w:abstractNum w:abstractNumId="7" w15:restartNumberingAfterBreak="0">
    <w:nsid w:val="67D369C2"/>
    <w:multiLevelType w:val="hybridMultilevel"/>
    <w:tmpl w:val="FE3620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8DB5EE1"/>
    <w:multiLevelType w:val="hybridMultilevel"/>
    <w:tmpl w:val="90802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257E9F"/>
    <w:multiLevelType w:val="hybridMultilevel"/>
    <w:tmpl w:val="C6DA2D50"/>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num w:numId="1">
    <w:abstractNumId w:val="3"/>
  </w:num>
  <w:num w:numId="2">
    <w:abstractNumId w:val="2"/>
  </w:num>
  <w:num w:numId="3">
    <w:abstractNumId w:val="0"/>
  </w:num>
  <w:num w:numId="4">
    <w:abstractNumId w:val="4"/>
  </w:num>
  <w:num w:numId="5">
    <w:abstractNumId w:val="9"/>
  </w:num>
  <w:num w:numId="6">
    <w:abstractNumId w:val="7"/>
  </w:num>
  <w:num w:numId="7">
    <w:abstractNumId w:val="5"/>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3D8"/>
    <w:rsid w:val="00010C9C"/>
    <w:rsid w:val="00011CBC"/>
    <w:rsid w:val="00016B2F"/>
    <w:rsid w:val="00027486"/>
    <w:rsid w:val="0003239F"/>
    <w:rsid w:val="00035F88"/>
    <w:rsid w:val="00044987"/>
    <w:rsid w:val="0005644D"/>
    <w:rsid w:val="000610A3"/>
    <w:rsid w:val="00061117"/>
    <w:rsid w:val="00066DE4"/>
    <w:rsid w:val="00070D47"/>
    <w:rsid w:val="00071878"/>
    <w:rsid w:val="00075390"/>
    <w:rsid w:val="000760B2"/>
    <w:rsid w:val="00081D9F"/>
    <w:rsid w:val="000942DF"/>
    <w:rsid w:val="000A0906"/>
    <w:rsid w:val="000A0F96"/>
    <w:rsid w:val="000A4280"/>
    <w:rsid w:val="000A7F19"/>
    <w:rsid w:val="000B3BDF"/>
    <w:rsid w:val="000B465B"/>
    <w:rsid w:val="000C53FD"/>
    <w:rsid w:val="000D5A10"/>
    <w:rsid w:val="000D68FA"/>
    <w:rsid w:val="000D6BDD"/>
    <w:rsid w:val="000E03BA"/>
    <w:rsid w:val="000E1A88"/>
    <w:rsid w:val="000E2CF3"/>
    <w:rsid w:val="000F115B"/>
    <w:rsid w:val="0010051D"/>
    <w:rsid w:val="00102F92"/>
    <w:rsid w:val="001033B1"/>
    <w:rsid w:val="0011258C"/>
    <w:rsid w:val="00115188"/>
    <w:rsid w:val="001204D9"/>
    <w:rsid w:val="001309B0"/>
    <w:rsid w:val="00133B38"/>
    <w:rsid w:val="001355B1"/>
    <w:rsid w:val="001363C4"/>
    <w:rsid w:val="00144C0C"/>
    <w:rsid w:val="0015059E"/>
    <w:rsid w:val="001511E8"/>
    <w:rsid w:val="00152567"/>
    <w:rsid w:val="0015572E"/>
    <w:rsid w:val="00157B0A"/>
    <w:rsid w:val="001647B4"/>
    <w:rsid w:val="0016675C"/>
    <w:rsid w:val="00170AB1"/>
    <w:rsid w:val="00174358"/>
    <w:rsid w:val="00174AD7"/>
    <w:rsid w:val="00176551"/>
    <w:rsid w:val="00181F2C"/>
    <w:rsid w:val="001837E8"/>
    <w:rsid w:val="001841F8"/>
    <w:rsid w:val="00185595"/>
    <w:rsid w:val="001A34E1"/>
    <w:rsid w:val="001A665E"/>
    <w:rsid w:val="001A6D56"/>
    <w:rsid w:val="001B0010"/>
    <w:rsid w:val="001B2639"/>
    <w:rsid w:val="001B32B2"/>
    <w:rsid w:val="001B6026"/>
    <w:rsid w:val="001D4314"/>
    <w:rsid w:val="001E1BAB"/>
    <w:rsid w:val="001E3EA6"/>
    <w:rsid w:val="001E54E8"/>
    <w:rsid w:val="00202A0C"/>
    <w:rsid w:val="00210079"/>
    <w:rsid w:val="0021243C"/>
    <w:rsid w:val="00213513"/>
    <w:rsid w:val="00216A67"/>
    <w:rsid w:val="00222006"/>
    <w:rsid w:val="00224162"/>
    <w:rsid w:val="00227C55"/>
    <w:rsid w:val="002301CB"/>
    <w:rsid w:val="00233D65"/>
    <w:rsid w:val="002365AB"/>
    <w:rsid w:val="0024327B"/>
    <w:rsid w:val="002471A6"/>
    <w:rsid w:val="002512AC"/>
    <w:rsid w:val="00252F6F"/>
    <w:rsid w:val="0027161F"/>
    <w:rsid w:val="0028605A"/>
    <w:rsid w:val="00286586"/>
    <w:rsid w:val="00296C3D"/>
    <w:rsid w:val="002A63D7"/>
    <w:rsid w:val="002D13BA"/>
    <w:rsid w:val="002D19A9"/>
    <w:rsid w:val="002D7A36"/>
    <w:rsid w:val="002E0929"/>
    <w:rsid w:val="002E1618"/>
    <w:rsid w:val="002E1F97"/>
    <w:rsid w:val="002E5E6F"/>
    <w:rsid w:val="002F1973"/>
    <w:rsid w:val="002F3429"/>
    <w:rsid w:val="002F3FEF"/>
    <w:rsid w:val="002F5386"/>
    <w:rsid w:val="002F75D4"/>
    <w:rsid w:val="00312C66"/>
    <w:rsid w:val="00314E52"/>
    <w:rsid w:val="00326A2E"/>
    <w:rsid w:val="00326BE8"/>
    <w:rsid w:val="0033068A"/>
    <w:rsid w:val="00330DEE"/>
    <w:rsid w:val="00332A85"/>
    <w:rsid w:val="0033337E"/>
    <w:rsid w:val="00342E1D"/>
    <w:rsid w:val="00351488"/>
    <w:rsid w:val="003528A7"/>
    <w:rsid w:val="00353281"/>
    <w:rsid w:val="003619C4"/>
    <w:rsid w:val="00374220"/>
    <w:rsid w:val="003755F5"/>
    <w:rsid w:val="0038277A"/>
    <w:rsid w:val="003917EA"/>
    <w:rsid w:val="003A4B6C"/>
    <w:rsid w:val="003A7DD2"/>
    <w:rsid w:val="003B7145"/>
    <w:rsid w:val="003C4D69"/>
    <w:rsid w:val="003C56EA"/>
    <w:rsid w:val="003C7771"/>
    <w:rsid w:val="003C7A74"/>
    <w:rsid w:val="003D42ED"/>
    <w:rsid w:val="003D57E4"/>
    <w:rsid w:val="003E26C9"/>
    <w:rsid w:val="003E30DD"/>
    <w:rsid w:val="003E40B8"/>
    <w:rsid w:val="003F7921"/>
    <w:rsid w:val="00406BC4"/>
    <w:rsid w:val="00406D75"/>
    <w:rsid w:val="00415FFB"/>
    <w:rsid w:val="004235CB"/>
    <w:rsid w:val="00431DC2"/>
    <w:rsid w:val="00433793"/>
    <w:rsid w:val="00442ADA"/>
    <w:rsid w:val="0044340C"/>
    <w:rsid w:val="00465CFC"/>
    <w:rsid w:val="00467A4E"/>
    <w:rsid w:val="00483E86"/>
    <w:rsid w:val="00487151"/>
    <w:rsid w:val="00491EF8"/>
    <w:rsid w:val="00493E4B"/>
    <w:rsid w:val="004A24B8"/>
    <w:rsid w:val="004A39B8"/>
    <w:rsid w:val="004A63D7"/>
    <w:rsid w:val="004B042B"/>
    <w:rsid w:val="004B1B2F"/>
    <w:rsid w:val="004B1CA8"/>
    <w:rsid w:val="004C0524"/>
    <w:rsid w:val="004C658A"/>
    <w:rsid w:val="004C6C93"/>
    <w:rsid w:val="004D5127"/>
    <w:rsid w:val="004E1623"/>
    <w:rsid w:val="005004BB"/>
    <w:rsid w:val="00502AED"/>
    <w:rsid w:val="00503348"/>
    <w:rsid w:val="00506A05"/>
    <w:rsid w:val="005075FD"/>
    <w:rsid w:val="00514283"/>
    <w:rsid w:val="00526CC5"/>
    <w:rsid w:val="00531748"/>
    <w:rsid w:val="00531DC2"/>
    <w:rsid w:val="00536A0A"/>
    <w:rsid w:val="00541FBC"/>
    <w:rsid w:val="00544189"/>
    <w:rsid w:val="005476DF"/>
    <w:rsid w:val="00560254"/>
    <w:rsid w:val="00560A6A"/>
    <w:rsid w:val="00566F26"/>
    <w:rsid w:val="00572070"/>
    <w:rsid w:val="00580A6C"/>
    <w:rsid w:val="005A0621"/>
    <w:rsid w:val="005B5814"/>
    <w:rsid w:val="005B66DD"/>
    <w:rsid w:val="005C1C9A"/>
    <w:rsid w:val="005C5BE2"/>
    <w:rsid w:val="005D394A"/>
    <w:rsid w:val="005E03C7"/>
    <w:rsid w:val="005E28DA"/>
    <w:rsid w:val="005F7853"/>
    <w:rsid w:val="00614610"/>
    <w:rsid w:val="00616FBA"/>
    <w:rsid w:val="00617663"/>
    <w:rsid w:val="006215C9"/>
    <w:rsid w:val="006239B0"/>
    <w:rsid w:val="0063116B"/>
    <w:rsid w:val="00633E28"/>
    <w:rsid w:val="006364D1"/>
    <w:rsid w:val="006402F1"/>
    <w:rsid w:val="00641A11"/>
    <w:rsid w:val="006425B9"/>
    <w:rsid w:val="0065260C"/>
    <w:rsid w:val="006564D4"/>
    <w:rsid w:val="00663367"/>
    <w:rsid w:val="00663636"/>
    <w:rsid w:val="0068134A"/>
    <w:rsid w:val="00687A07"/>
    <w:rsid w:val="00695C75"/>
    <w:rsid w:val="006A4B6D"/>
    <w:rsid w:val="006B4127"/>
    <w:rsid w:val="006C172C"/>
    <w:rsid w:val="006C4C98"/>
    <w:rsid w:val="006D169A"/>
    <w:rsid w:val="006D5439"/>
    <w:rsid w:val="006D6657"/>
    <w:rsid w:val="006E2EAC"/>
    <w:rsid w:val="006F0FB7"/>
    <w:rsid w:val="006F2947"/>
    <w:rsid w:val="00703329"/>
    <w:rsid w:val="00704BC1"/>
    <w:rsid w:val="007164F1"/>
    <w:rsid w:val="00716560"/>
    <w:rsid w:val="00736AFB"/>
    <w:rsid w:val="00742018"/>
    <w:rsid w:val="007445BC"/>
    <w:rsid w:val="00750B32"/>
    <w:rsid w:val="0075190A"/>
    <w:rsid w:val="00751C4E"/>
    <w:rsid w:val="007679E5"/>
    <w:rsid w:val="00795185"/>
    <w:rsid w:val="00796756"/>
    <w:rsid w:val="00797C14"/>
    <w:rsid w:val="007A4434"/>
    <w:rsid w:val="007B448E"/>
    <w:rsid w:val="007C3544"/>
    <w:rsid w:val="007D3727"/>
    <w:rsid w:val="007D3ACA"/>
    <w:rsid w:val="007D69F7"/>
    <w:rsid w:val="007D7C53"/>
    <w:rsid w:val="007F5389"/>
    <w:rsid w:val="007F7B99"/>
    <w:rsid w:val="0081010F"/>
    <w:rsid w:val="00814442"/>
    <w:rsid w:val="00814B04"/>
    <w:rsid w:val="008165BF"/>
    <w:rsid w:val="00822CA2"/>
    <w:rsid w:val="00823378"/>
    <w:rsid w:val="008266CD"/>
    <w:rsid w:val="00830DA7"/>
    <w:rsid w:val="008418B5"/>
    <w:rsid w:val="008571AD"/>
    <w:rsid w:val="00876EC3"/>
    <w:rsid w:val="008857E9"/>
    <w:rsid w:val="0089482C"/>
    <w:rsid w:val="00896FDC"/>
    <w:rsid w:val="008A222D"/>
    <w:rsid w:val="008A53A1"/>
    <w:rsid w:val="008B23FD"/>
    <w:rsid w:val="008B7592"/>
    <w:rsid w:val="008C2E60"/>
    <w:rsid w:val="008C5D68"/>
    <w:rsid w:val="008C681D"/>
    <w:rsid w:val="008D1509"/>
    <w:rsid w:val="008D60FA"/>
    <w:rsid w:val="008D70BB"/>
    <w:rsid w:val="008E5CA5"/>
    <w:rsid w:val="009039F0"/>
    <w:rsid w:val="00905396"/>
    <w:rsid w:val="00913AC4"/>
    <w:rsid w:val="00914793"/>
    <w:rsid w:val="00915BC3"/>
    <w:rsid w:val="00915F82"/>
    <w:rsid w:val="00916236"/>
    <w:rsid w:val="00932C89"/>
    <w:rsid w:val="00936B35"/>
    <w:rsid w:val="00940051"/>
    <w:rsid w:val="0094551B"/>
    <w:rsid w:val="00945DF7"/>
    <w:rsid w:val="00947BAB"/>
    <w:rsid w:val="0095333D"/>
    <w:rsid w:val="0095419E"/>
    <w:rsid w:val="009575F4"/>
    <w:rsid w:val="00963335"/>
    <w:rsid w:val="00965893"/>
    <w:rsid w:val="00967F64"/>
    <w:rsid w:val="009778D3"/>
    <w:rsid w:val="00991CAB"/>
    <w:rsid w:val="009936D9"/>
    <w:rsid w:val="009A1681"/>
    <w:rsid w:val="009A5CB9"/>
    <w:rsid w:val="009C0FAF"/>
    <w:rsid w:val="009C57EC"/>
    <w:rsid w:val="009D1595"/>
    <w:rsid w:val="009D6DF0"/>
    <w:rsid w:val="009E0597"/>
    <w:rsid w:val="009E3E39"/>
    <w:rsid w:val="009F5C8F"/>
    <w:rsid w:val="00A030EC"/>
    <w:rsid w:val="00A13E3A"/>
    <w:rsid w:val="00A2509B"/>
    <w:rsid w:val="00A271F6"/>
    <w:rsid w:val="00A3596B"/>
    <w:rsid w:val="00A404DD"/>
    <w:rsid w:val="00A528D5"/>
    <w:rsid w:val="00A5515E"/>
    <w:rsid w:val="00A551A8"/>
    <w:rsid w:val="00A55BCF"/>
    <w:rsid w:val="00A57789"/>
    <w:rsid w:val="00A641C3"/>
    <w:rsid w:val="00A647A2"/>
    <w:rsid w:val="00A66085"/>
    <w:rsid w:val="00A85D09"/>
    <w:rsid w:val="00A96B90"/>
    <w:rsid w:val="00A96FF7"/>
    <w:rsid w:val="00A97E89"/>
    <w:rsid w:val="00AA4C00"/>
    <w:rsid w:val="00AB459F"/>
    <w:rsid w:val="00AC0F2B"/>
    <w:rsid w:val="00AC37E0"/>
    <w:rsid w:val="00AC3B42"/>
    <w:rsid w:val="00AC50DC"/>
    <w:rsid w:val="00AC5AFC"/>
    <w:rsid w:val="00AC7806"/>
    <w:rsid w:val="00AD3C14"/>
    <w:rsid w:val="00AD79E1"/>
    <w:rsid w:val="00AE0C17"/>
    <w:rsid w:val="00AF4F41"/>
    <w:rsid w:val="00B17304"/>
    <w:rsid w:val="00B20FF7"/>
    <w:rsid w:val="00B2386B"/>
    <w:rsid w:val="00B2533E"/>
    <w:rsid w:val="00B3084F"/>
    <w:rsid w:val="00B33153"/>
    <w:rsid w:val="00B429DD"/>
    <w:rsid w:val="00B60EB4"/>
    <w:rsid w:val="00B829E6"/>
    <w:rsid w:val="00B82A59"/>
    <w:rsid w:val="00B83D98"/>
    <w:rsid w:val="00B85550"/>
    <w:rsid w:val="00B85773"/>
    <w:rsid w:val="00B85B77"/>
    <w:rsid w:val="00B878EE"/>
    <w:rsid w:val="00B93851"/>
    <w:rsid w:val="00B97260"/>
    <w:rsid w:val="00BA5316"/>
    <w:rsid w:val="00BA55BA"/>
    <w:rsid w:val="00BA654A"/>
    <w:rsid w:val="00BB04CD"/>
    <w:rsid w:val="00BB0D2A"/>
    <w:rsid w:val="00BB5532"/>
    <w:rsid w:val="00BB6C3C"/>
    <w:rsid w:val="00BB6C96"/>
    <w:rsid w:val="00BC370C"/>
    <w:rsid w:val="00BC4B73"/>
    <w:rsid w:val="00BC4D69"/>
    <w:rsid w:val="00BC6DA3"/>
    <w:rsid w:val="00BC736E"/>
    <w:rsid w:val="00BE7B74"/>
    <w:rsid w:val="00BE7D25"/>
    <w:rsid w:val="00BF3B5B"/>
    <w:rsid w:val="00C153E0"/>
    <w:rsid w:val="00C16C5B"/>
    <w:rsid w:val="00C45766"/>
    <w:rsid w:val="00C63756"/>
    <w:rsid w:val="00C64049"/>
    <w:rsid w:val="00C6654D"/>
    <w:rsid w:val="00C7399D"/>
    <w:rsid w:val="00C91471"/>
    <w:rsid w:val="00CA5A29"/>
    <w:rsid w:val="00CA6234"/>
    <w:rsid w:val="00CB0DD6"/>
    <w:rsid w:val="00CB305E"/>
    <w:rsid w:val="00CC23C5"/>
    <w:rsid w:val="00CC4995"/>
    <w:rsid w:val="00CE1352"/>
    <w:rsid w:val="00CE4A2B"/>
    <w:rsid w:val="00CE6041"/>
    <w:rsid w:val="00D021CC"/>
    <w:rsid w:val="00D2414F"/>
    <w:rsid w:val="00D3343B"/>
    <w:rsid w:val="00D341FB"/>
    <w:rsid w:val="00D35518"/>
    <w:rsid w:val="00D36CFC"/>
    <w:rsid w:val="00D400B2"/>
    <w:rsid w:val="00D42949"/>
    <w:rsid w:val="00D44A7D"/>
    <w:rsid w:val="00D51950"/>
    <w:rsid w:val="00D54158"/>
    <w:rsid w:val="00D54E4D"/>
    <w:rsid w:val="00D63543"/>
    <w:rsid w:val="00D639F5"/>
    <w:rsid w:val="00D757A2"/>
    <w:rsid w:val="00D75E77"/>
    <w:rsid w:val="00D766A4"/>
    <w:rsid w:val="00D851B7"/>
    <w:rsid w:val="00D903C9"/>
    <w:rsid w:val="00D91AE8"/>
    <w:rsid w:val="00DA2506"/>
    <w:rsid w:val="00DA27F6"/>
    <w:rsid w:val="00DB33C2"/>
    <w:rsid w:val="00DB462D"/>
    <w:rsid w:val="00DD128D"/>
    <w:rsid w:val="00DD3844"/>
    <w:rsid w:val="00DF7748"/>
    <w:rsid w:val="00E05AEA"/>
    <w:rsid w:val="00E1290D"/>
    <w:rsid w:val="00E14F92"/>
    <w:rsid w:val="00E151AD"/>
    <w:rsid w:val="00E240D8"/>
    <w:rsid w:val="00E321F5"/>
    <w:rsid w:val="00E34875"/>
    <w:rsid w:val="00E42DE3"/>
    <w:rsid w:val="00E45C4A"/>
    <w:rsid w:val="00E5034A"/>
    <w:rsid w:val="00E50C0E"/>
    <w:rsid w:val="00E53D77"/>
    <w:rsid w:val="00E54048"/>
    <w:rsid w:val="00E67142"/>
    <w:rsid w:val="00E71636"/>
    <w:rsid w:val="00E93C9A"/>
    <w:rsid w:val="00E9403D"/>
    <w:rsid w:val="00E96DC9"/>
    <w:rsid w:val="00E97778"/>
    <w:rsid w:val="00EA182A"/>
    <w:rsid w:val="00EA297D"/>
    <w:rsid w:val="00EB23D8"/>
    <w:rsid w:val="00EB5319"/>
    <w:rsid w:val="00EB72FD"/>
    <w:rsid w:val="00EC03D2"/>
    <w:rsid w:val="00EC209D"/>
    <w:rsid w:val="00ED289A"/>
    <w:rsid w:val="00ED69B9"/>
    <w:rsid w:val="00EF6181"/>
    <w:rsid w:val="00F03FAE"/>
    <w:rsid w:val="00F05D60"/>
    <w:rsid w:val="00F2435F"/>
    <w:rsid w:val="00F30FA9"/>
    <w:rsid w:val="00F339DC"/>
    <w:rsid w:val="00F3774A"/>
    <w:rsid w:val="00F41891"/>
    <w:rsid w:val="00F435DF"/>
    <w:rsid w:val="00F4456B"/>
    <w:rsid w:val="00F47FF5"/>
    <w:rsid w:val="00F6175E"/>
    <w:rsid w:val="00F65673"/>
    <w:rsid w:val="00F66D45"/>
    <w:rsid w:val="00F80863"/>
    <w:rsid w:val="00F82267"/>
    <w:rsid w:val="00F83B7C"/>
    <w:rsid w:val="00F91BA5"/>
    <w:rsid w:val="00FA00D2"/>
    <w:rsid w:val="00FA08CA"/>
    <w:rsid w:val="00FA2CBB"/>
    <w:rsid w:val="00FA686B"/>
    <w:rsid w:val="00FA6DE4"/>
    <w:rsid w:val="00FB5FC1"/>
    <w:rsid w:val="00FB7772"/>
    <w:rsid w:val="00FC1D9A"/>
    <w:rsid w:val="00FC2E78"/>
    <w:rsid w:val="00FC5338"/>
    <w:rsid w:val="00FC7E2B"/>
    <w:rsid w:val="00FD4F2A"/>
    <w:rsid w:val="00FD52E4"/>
    <w:rsid w:val="00FD6D00"/>
    <w:rsid w:val="00FE2737"/>
    <w:rsid w:val="00FE74E6"/>
    <w:rsid w:val="00FE7D91"/>
    <w:rsid w:val="00FF13D7"/>
    <w:rsid w:val="00FF3709"/>
    <w:rsid w:val="00FF4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86F2A"/>
  <w15:docId w15:val="{3DE34DF3-F2E7-4694-9724-A01F5BAF4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748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247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본문(내용),List Paragraph (numbered (a))"/>
    <w:basedOn w:val="Normal"/>
    <w:link w:val="ListParagraphChar"/>
    <w:uiPriority w:val="34"/>
    <w:qFormat/>
    <w:rsid w:val="002471A6"/>
    <w:pPr>
      <w:ind w:left="720"/>
      <w:contextualSpacing/>
    </w:pPr>
  </w:style>
  <w:style w:type="table" w:styleId="MediumList2-Accent1">
    <w:name w:val="Medium List 2 Accent 1"/>
    <w:basedOn w:val="TableNormal"/>
    <w:uiPriority w:val="66"/>
    <w:rsid w:val="003C777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GridTable41">
    <w:name w:val="Grid Table 41"/>
    <w:basedOn w:val="TableNormal"/>
    <w:uiPriority w:val="49"/>
    <w:rsid w:val="003C777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326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A2E"/>
    <w:rPr>
      <w:rFonts w:ascii="Segoe UI" w:hAnsi="Segoe UI" w:cs="Segoe UI"/>
      <w:sz w:val="18"/>
      <w:szCs w:val="18"/>
    </w:rPr>
  </w:style>
  <w:style w:type="paragraph" w:styleId="Header">
    <w:name w:val="header"/>
    <w:basedOn w:val="Normal"/>
    <w:link w:val="HeaderChar"/>
    <w:uiPriority w:val="99"/>
    <w:unhideWhenUsed/>
    <w:rsid w:val="000D5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A10"/>
  </w:style>
  <w:style w:type="paragraph" w:styleId="Footer">
    <w:name w:val="footer"/>
    <w:basedOn w:val="Normal"/>
    <w:link w:val="FooterChar"/>
    <w:uiPriority w:val="99"/>
    <w:unhideWhenUsed/>
    <w:rsid w:val="000D5A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A10"/>
  </w:style>
  <w:style w:type="character" w:styleId="CommentReference">
    <w:name w:val="annotation reference"/>
    <w:basedOn w:val="DefaultParagraphFont"/>
    <w:uiPriority w:val="99"/>
    <w:semiHidden/>
    <w:unhideWhenUsed/>
    <w:rsid w:val="00252F6F"/>
    <w:rPr>
      <w:sz w:val="16"/>
      <w:szCs w:val="16"/>
    </w:rPr>
  </w:style>
  <w:style w:type="paragraph" w:styleId="CommentText">
    <w:name w:val="annotation text"/>
    <w:basedOn w:val="Normal"/>
    <w:link w:val="CommentTextChar"/>
    <w:uiPriority w:val="99"/>
    <w:unhideWhenUsed/>
    <w:rsid w:val="00252F6F"/>
    <w:pPr>
      <w:spacing w:line="240" w:lineRule="auto"/>
    </w:pPr>
    <w:rPr>
      <w:sz w:val="20"/>
      <w:szCs w:val="20"/>
    </w:rPr>
  </w:style>
  <w:style w:type="character" w:customStyle="1" w:styleId="CommentTextChar">
    <w:name w:val="Comment Text Char"/>
    <w:basedOn w:val="DefaultParagraphFont"/>
    <w:link w:val="CommentText"/>
    <w:uiPriority w:val="99"/>
    <w:rsid w:val="00252F6F"/>
    <w:rPr>
      <w:sz w:val="20"/>
      <w:szCs w:val="20"/>
    </w:rPr>
  </w:style>
  <w:style w:type="paragraph" w:styleId="CommentSubject">
    <w:name w:val="annotation subject"/>
    <w:basedOn w:val="CommentText"/>
    <w:next w:val="CommentText"/>
    <w:link w:val="CommentSubjectChar"/>
    <w:uiPriority w:val="99"/>
    <w:semiHidden/>
    <w:unhideWhenUsed/>
    <w:rsid w:val="008266CD"/>
    <w:rPr>
      <w:b/>
      <w:bCs/>
    </w:rPr>
  </w:style>
  <w:style w:type="character" w:customStyle="1" w:styleId="CommentSubjectChar">
    <w:name w:val="Comment Subject Char"/>
    <w:basedOn w:val="CommentTextChar"/>
    <w:link w:val="CommentSubject"/>
    <w:uiPriority w:val="99"/>
    <w:semiHidden/>
    <w:rsid w:val="008266CD"/>
    <w:rPr>
      <w:b/>
      <w:bCs/>
      <w:sz w:val="20"/>
      <w:szCs w:val="20"/>
    </w:rPr>
  </w:style>
  <w:style w:type="paragraph" w:styleId="Revision">
    <w:name w:val="Revision"/>
    <w:hidden/>
    <w:uiPriority w:val="99"/>
    <w:semiHidden/>
    <w:rsid w:val="00AF4F41"/>
    <w:pPr>
      <w:spacing w:after="0" w:line="240" w:lineRule="auto"/>
    </w:pPr>
  </w:style>
  <w:style w:type="character" w:styleId="Hyperlink">
    <w:name w:val="Hyperlink"/>
    <w:basedOn w:val="DefaultParagraphFont"/>
    <w:uiPriority w:val="99"/>
    <w:unhideWhenUsed/>
    <w:rsid w:val="006239B0"/>
    <w:rPr>
      <w:color w:val="0563C1" w:themeColor="hyperlink"/>
      <w:u w:val="single"/>
    </w:rPr>
  </w:style>
  <w:style w:type="character" w:styleId="FollowedHyperlink">
    <w:name w:val="FollowedHyperlink"/>
    <w:basedOn w:val="DefaultParagraphFont"/>
    <w:uiPriority w:val="99"/>
    <w:semiHidden/>
    <w:unhideWhenUsed/>
    <w:rsid w:val="006239B0"/>
    <w:rPr>
      <w:color w:val="954F72" w:themeColor="followedHyperlink"/>
      <w:u w:val="single"/>
    </w:rPr>
  </w:style>
  <w:style w:type="character" w:customStyle="1" w:styleId="ListParagraphChar">
    <w:name w:val="List Paragraph Char"/>
    <w:aliases w:val="Citation List Char,본문(내용) Char,List Paragraph (numbered (a)) Char"/>
    <w:basedOn w:val="DefaultParagraphFont"/>
    <w:link w:val="ListParagraph"/>
    <w:uiPriority w:val="34"/>
    <w:rsid w:val="00DD3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439019">
      <w:bodyDiv w:val="1"/>
      <w:marLeft w:val="0"/>
      <w:marRight w:val="0"/>
      <w:marTop w:val="0"/>
      <w:marBottom w:val="0"/>
      <w:divBdr>
        <w:top w:val="none" w:sz="0" w:space="0" w:color="auto"/>
        <w:left w:val="none" w:sz="0" w:space="0" w:color="auto"/>
        <w:bottom w:val="none" w:sz="0" w:space="0" w:color="auto"/>
        <w:right w:val="none" w:sz="0" w:space="0" w:color="auto"/>
      </w:divBdr>
    </w:div>
    <w:div w:id="198261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worldbank.org/sites/ppf3/PPFDocuments/Forms/DispPage.aspx?docid=4005&amp;ver=curr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ubdocs.worldbank.org/en/975671478891365829/Complaints-Guidance-FINAL-Revised.pdf" TargetMode="External"/><Relationship Id="rId4" Type="http://schemas.openxmlformats.org/officeDocument/2006/relationships/settings" Target="settings.xml"/><Relationship Id="rId9" Type="http://schemas.openxmlformats.org/officeDocument/2006/relationships/hyperlink" Target="http://www.worldbank.org/en/projects-operations/products-and-services/brief/procurement-new-framewor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45288-EF76-48C5-9945-B38393639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Howard Bariira Centenary</dc:creator>
  <cp:lastModifiedBy>Simon John Mckinley</cp:lastModifiedBy>
  <cp:revision>2</cp:revision>
  <cp:lastPrinted>2016-11-22T19:38:00Z</cp:lastPrinted>
  <dcterms:created xsi:type="dcterms:W3CDTF">2017-08-21T13:14:00Z</dcterms:created>
  <dcterms:modified xsi:type="dcterms:W3CDTF">2017-08-21T13:14:00Z</dcterms:modified>
</cp:coreProperties>
</file>