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67AA" w14:textId="578F0616" w:rsidR="009153FA" w:rsidRPr="002E75CC" w:rsidRDefault="001F3571" w:rsidP="001F3571">
      <w:pPr>
        <w:pStyle w:val="Title"/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Tutorial session P2</w:t>
      </w:r>
    </w:p>
    <w:p w14:paraId="67D44CD7" w14:textId="77777777" w:rsidR="009153FA" w:rsidRPr="002E75CC" w:rsidRDefault="009153FA" w:rsidP="009153FA">
      <w:pPr>
        <w:rPr>
          <w:rFonts w:ascii="Calibri" w:hAnsi="Calibri" w:cs="Calibri"/>
          <w:lang w:val="en-US"/>
        </w:rPr>
      </w:pPr>
    </w:p>
    <w:p w14:paraId="2DBF8946" w14:textId="77777777" w:rsidR="001F3571" w:rsidRPr="002E75CC" w:rsidRDefault="001F3571" w:rsidP="009153FA">
      <w:p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The aims of this tutorial session are to:</w:t>
      </w:r>
    </w:p>
    <w:p w14:paraId="656768A8" w14:textId="77777777" w:rsidR="001F3571" w:rsidRPr="002E75CC" w:rsidRDefault="009153FA" w:rsidP="009153FA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 xml:space="preserve">Constructing a cascade </w:t>
      </w:r>
    </w:p>
    <w:p w14:paraId="4AB58B42" w14:textId="4B26D6F6" w:rsidR="009153FA" w:rsidRPr="002E75CC" w:rsidRDefault="009153FA" w:rsidP="009153FA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Constructing a continuum</w:t>
      </w:r>
    </w:p>
    <w:p w14:paraId="371D4928" w14:textId="77777777" w:rsidR="001F3571" w:rsidRPr="002E75CC" w:rsidRDefault="001F3571" w:rsidP="009153FA">
      <w:pPr>
        <w:rPr>
          <w:rFonts w:ascii="Calibri" w:hAnsi="Calibri" w:cs="Calibri"/>
          <w:lang w:val="en-US"/>
        </w:rPr>
      </w:pPr>
    </w:p>
    <w:p w14:paraId="6E6B0129" w14:textId="2456E956" w:rsidR="002E75CC" w:rsidRDefault="001F3571" w:rsidP="009153FA">
      <w:p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 xml:space="preserve">You are asked to </w:t>
      </w:r>
      <w:r w:rsidRPr="002E75CC">
        <w:rPr>
          <w:rFonts w:ascii="Calibri" w:hAnsi="Calibri" w:cs="Calibri"/>
          <w:b/>
          <w:lang w:val="en-US"/>
        </w:rPr>
        <w:t>work in groups</w:t>
      </w:r>
      <w:r w:rsidRPr="002E75CC">
        <w:rPr>
          <w:rFonts w:ascii="Calibri" w:hAnsi="Calibri" w:cs="Calibri"/>
          <w:lang w:val="en-US"/>
        </w:rPr>
        <w:t xml:space="preserve">. The session will last for </w:t>
      </w:r>
      <w:r w:rsidRPr="002E75CC">
        <w:rPr>
          <w:rFonts w:ascii="Calibri" w:hAnsi="Calibri" w:cs="Calibri"/>
          <w:b/>
          <w:lang w:val="en-US"/>
        </w:rPr>
        <w:t>45 minutes</w:t>
      </w:r>
      <w:r w:rsidRPr="002E75CC">
        <w:rPr>
          <w:rFonts w:ascii="Calibri" w:hAnsi="Calibri" w:cs="Calibri"/>
          <w:lang w:val="en-US"/>
        </w:rPr>
        <w:t xml:space="preserve">, and at the end of that time, your group will report back and </w:t>
      </w:r>
      <w:r w:rsidR="009153FA" w:rsidRPr="002E75CC">
        <w:rPr>
          <w:rFonts w:ascii="Calibri" w:hAnsi="Calibri" w:cs="Calibri"/>
          <w:lang w:val="en-US"/>
        </w:rPr>
        <w:t xml:space="preserve">present </w:t>
      </w:r>
      <w:r w:rsidRPr="002E75CC">
        <w:rPr>
          <w:rFonts w:ascii="Calibri" w:hAnsi="Calibri" w:cs="Calibri"/>
          <w:lang w:val="en-US"/>
        </w:rPr>
        <w:t xml:space="preserve">your findings </w:t>
      </w:r>
      <w:r w:rsidR="009153FA" w:rsidRPr="002E75CC">
        <w:rPr>
          <w:rFonts w:ascii="Calibri" w:hAnsi="Calibri" w:cs="Calibri"/>
          <w:lang w:val="en-US"/>
        </w:rPr>
        <w:t xml:space="preserve">to </w:t>
      </w:r>
      <w:r w:rsidRPr="002E75CC">
        <w:rPr>
          <w:rFonts w:ascii="Calibri" w:hAnsi="Calibri" w:cs="Calibri"/>
          <w:lang w:val="en-US"/>
        </w:rPr>
        <w:t xml:space="preserve">the </w:t>
      </w:r>
      <w:r w:rsidR="009153FA" w:rsidRPr="002E75CC">
        <w:rPr>
          <w:rFonts w:ascii="Calibri" w:hAnsi="Calibri" w:cs="Calibri"/>
          <w:lang w:val="en-US"/>
        </w:rPr>
        <w:t>others</w:t>
      </w:r>
      <w:r w:rsidRPr="002E75CC">
        <w:rPr>
          <w:rFonts w:ascii="Calibri" w:hAnsi="Calibri" w:cs="Calibri"/>
          <w:lang w:val="en-US"/>
        </w:rPr>
        <w:t xml:space="preserve"> in the session.</w:t>
      </w:r>
    </w:p>
    <w:p w14:paraId="1A18816D" w14:textId="77777777" w:rsidR="002E75CC" w:rsidRPr="002E75CC" w:rsidRDefault="002E75CC" w:rsidP="009153FA">
      <w:pPr>
        <w:rPr>
          <w:rFonts w:ascii="Calibri" w:hAnsi="Calibri" w:cs="Calibri"/>
          <w:lang w:val="en-US"/>
        </w:rPr>
      </w:pPr>
    </w:p>
    <w:p w14:paraId="655A4362" w14:textId="7756777B" w:rsidR="009153FA" w:rsidRPr="002E75CC" w:rsidRDefault="00016771" w:rsidP="009153FA">
      <w:pPr>
        <w:rPr>
          <w:rFonts w:ascii="Calibri" w:hAnsi="Calibri" w:cs="Calibri"/>
          <w:b/>
          <w:lang w:val="en-US"/>
        </w:rPr>
      </w:pPr>
      <w:r w:rsidRPr="002E75CC">
        <w:rPr>
          <w:rFonts w:ascii="Calibri" w:hAnsi="Calibri" w:cs="Calibri"/>
          <w:b/>
          <w:lang w:val="en-US"/>
        </w:rPr>
        <w:t xml:space="preserve">Q1. </w:t>
      </w:r>
      <w:r w:rsidR="009153FA" w:rsidRPr="002E75CC">
        <w:rPr>
          <w:rFonts w:ascii="Calibri" w:hAnsi="Calibri" w:cs="Calibri"/>
          <w:b/>
          <w:lang w:val="en-US"/>
        </w:rPr>
        <w:t>Consider the cascade shown below and res</w:t>
      </w:r>
      <w:r w:rsidRPr="002E75CC">
        <w:rPr>
          <w:rFonts w:ascii="Calibri" w:hAnsi="Calibri" w:cs="Calibri"/>
          <w:b/>
          <w:lang w:val="en-US"/>
        </w:rPr>
        <w:t>pond to the following questions.</w:t>
      </w:r>
    </w:p>
    <w:p w14:paraId="4B32A1DE" w14:textId="77777777" w:rsidR="00016771" w:rsidRPr="002E75CC" w:rsidRDefault="00016771" w:rsidP="009153FA">
      <w:pPr>
        <w:rPr>
          <w:rFonts w:ascii="Calibri" w:hAnsi="Calibri" w:cs="Calibri"/>
          <w:u w:val="single"/>
          <w:lang w:val="en-US"/>
        </w:rPr>
      </w:pPr>
    </w:p>
    <w:p w14:paraId="2C175F7D" w14:textId="4D99A353" w:rsidR="00016771" w:rsidRPr="002E75CC" w:rsidRDefault="005F34B4" w:rsidP="009153FA">
      <w:pPr>
        <w:rPr>
          <w:rFonts w:ascii="Calibri" w:hAnsi="Calibri" w:cs="Calibri"/>
          <w:u w:val="single"/>
          <w:lang w:val="en-US"/>
        </w:rPr>
      </w:pPr>
      <w:r w:rsidRPr="002E75CC">
        <w:rPr>
          <w:rFonts w:ascii="Calibri" w:hAnsi="Calibri" w:cs="Calibri"/>
          <w:noProof/>
        </w:rPr>
        <w:drawing>
          <wp:inline distT="0" distB="0" distL="0" distR="0" wp14:anchorId="1A1B7621" wp14:editId="0F2980BC">
            <wp:extent cx="5880735" cy="3460115"/>
            <wp:effectExtent l="0" t="0" r="12065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F5B668-DE9A-A54A-8B31-80FE6F7420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1ECCF2" w14:textId="77777777" w:rsidR="00016771" w:rsidRPr="002E75CC" w:rsidRDefault="00016771" w:rsidP="009153FA">
      <w:pPr>
        <w:rPr>
          <w:rFonts w:ascii="Calibri" w:hAnsi="Calibri" w:cs="Calibri"/>
          <w:u w:val="single"/>
          <w:lang w:val="en-US"/>
        </w:rPr>
      </w:pPr>
    </w:p>
    <w:p w14:paraId="7F11F34A" w14:textId="4E91B72D" w:rsidR="009153FA" w:rsidRPr="002E75CC" w:rsidRDefault="009153FA" w:rsidP="009153F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Map out a set of possible pathways that describe how people move bet</w:t>
      </w:r>
      <w:r w:rsidR="00891E54" w:rsidRPr="002E75CC">
        <w:rPr>
          <w:rFonts w:ascii="Calibri" w:hAnsi="Calibri" w:cs="Calibri"/>
          <w:lang w:val="en-US"/>
        </w:rPr>
        <w:t>ween the stages of the cascade over time.</w:t>
      </w:r>
    </w:p>
    <w:p w14:paraId="0AB2EEF9" w14:textId="403EB998" w:rsidR="009153FA" w:rsidRPr="002E75CC" w:rsidRDefault="009153FA" w:rsidP="00891E54">
      <w:pPr>
        <w:ind w:firstLine="720"/>
        <w:rPr>
          <w:rFonts w:ascii="Calibri" w:hAnsi="Calibri" w:cs="Calibri"/>
          <w:i/>
          <w:lang w:val="en-US"/>
        </w:rPr>
      </w:pPr>
      <w:r w:rsidRPr="002E75CC">
        <w:rPr>
          <w:rFonts w:ascii="Calibri" w:hAnsi="Calibri" w:cs="Calibri"/>
          <w:i/>
          <w:lang w:val="en-US"/>
        </w:rPr>
        <w:t xml:space="preserve">Hint: you may find it easier to represent the cascade as a series of compartments. </w:t>
      </w:r>
    </w:p>
    <w:p w14:paraId="50F12AE1" w14:textId="2D16E105" w:rsidR="00891E54" w:rsidRPr="002E75CC" w:rsidRDefault="00891E54" w:rsidP="009153F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 xml:space="preserve">What are the shortest pathways that a person could take to treatment success? </w:t>
      </w:r>
    </w:p>
    <w:p w14:paraId="759A4D6B" w14:textId="4F06E88E" w:rsidR="00CA7AFF" w:rsidRPr="002E75CC" w:rsidRDefault="00CA7AFF" w:rsidP="009153F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Where are the major breakpoints</w:t>
      </w:r>
      <w:r w:rsidR="00891E54" w:rsidRPr="002E75CC">
        <w:rPr>
          <w:rFonts w:ascii="Calibri" w:hAnsi="Calibri" w:cs="Calibri"/>
          <w:lang w:val="en-US"/>
        </w:rPr>
        <w:t xml:space="preserve"> in the cascade</w:t>
      </w:r>
      <w:r w:rsidRPr="002E75CC">
        <w:rPr>
          <w:rFonts w:ascii="Calibri" w:hAnsi="Calibri" w:cs="Calibri"/>
          <w:lang w:val="en-US"/>
        </w:rPr>
        <w:t>? What could be some reasons for these?</w:t>
      </w:r>
    </w:p>
    <w:p w14:paraId="7999F909" w14:textId="50E87E19" w:rsidR="009153FA" w:rsidRPr="002E75CC" w:rsidRDefault="009153FA" w:rsidP="009153F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What data sources do you think might be useful for populating this cascade?</w:t>
      </w:r>
      <w:r w:rsidR="00CA7AFF" w:rsidRPr="002E75CC">
        <w:rPr>
          <w:rFonts w:ascii="Calibri" w:hAnsi="Calibri" w:cs="Calibri"/>
          <w:lang w:val="en-US"/>
        </w:rPr>
        <w:t xml:space="preserve"> Which data do you think would be more or less reliable? </w:t>
      </w:r>
    </w:p>
    <w:p w14:paraId="0474F110" w14:textId="77777777" w:rsidR="00891E54" w:rsidRPr="002E75CC" w:rsidRDefault="009153FA" w:rsidP="009153F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How do you think that the cascade might vary across different groups? (e.g. rural/urban, male/female/other, age groups, education level…)</w:t>
      </w:r>
    </w:p>
    <w:p w14:paraId="07A4E6AD" w14:textId="77777777" w:rsidR="002E75CC" w:rsidRPr="002E75CC" w:rsidRDefault="002E75CC" w:rsidP="002E75CC">
      <w:pPr>
        <w:ind w:left="360"/>
        <w:rPr>
          <w:rFonts w:ascii="Calibri" w:hAnsi="Calibri" w:cs="Calibri"/>
          <w:lang w:val="en-US"/>
        </w:rPr>
      </w:pPr>
    </w:p>
    <w:p w14:paraId="2681862D" w14:textId="671EF39A" w:rsidR="009153FA" w:rsidRPr="00DB5194" w:rsidRDefault="00016771" w:rsidP="009153FA">
      <w:pPr>
        <w:rPr>
          <w:rFonts w:ascii="Calibri" w:hAnsi="Calibri" w:cs="Calibri"/>
          <w:b/>
          <w:lang w:val="en-US"/>
        </w:rPr>
      </w:pPr>
      <w:r w:rsidRPr="002E75CC">
        <w:rPr>
          <w:rFonts w:ascii="Calibri" w:hAnsi="Calibri" w:cs="Calibri"/>
          <w:b/>
          <w:lang w:val="en-US"/>
        </w:rPr>
        <w:t xml:space="preserve">Q2. </w:t>
      </w:r>
      <w:r w:rsidR="00DB5194">
        <w:rPr>
          <w:rFonts w:ascii="Calibri" w:hAnsi="Calibri" w:cs="Calibri"/>
          <w:b/>
          <w:lang w:val="en-US"/>
        </w:rPr>
        <w:t xml:space="preserve">Many people </w:t>
      </w:r>
      <w:r w:rsidR="00DB5194" w:rsidRPr="00DB5194">
        <w:rPr>
          <w:rFonts w:ascii="Calibri" w:hAnsi="Calibri" w:cs="Calibri"/>
          <w:b/>
          <w:bCs/>
          <w:lang w:val="en-US"/>
        </w:rPr>
        <w:t>recover</w:t>
      </w:r>
      <w:r w:rsidR="00DB5194" w:rsidRPr="00DB5194">
        <w:rPr>
          <w:rFonts w:ascii="Calibri" w:hAnsi="Calibri" w:cs="Calibri"/>
          <w:b/>
          <w:lang w:val="en-US"/>
        </w:rPr>
        <w:t> from primary </w:t>
      </w:r>
      <w:r w:rsidR="00DB5194" w:rsidRPr="00DB5194">
        <w:rPr>
          <w:rFonts w:ascii="Calibri" w:hAnsi="Calibri" w:cs="Calibri"/>
          <w:b/>
          <w:bCs/>
          <w:lang w:val="en-US"/>
        </w:rPr>
        <w:t>TB</w:t>
      </w:r>
      <w:r w:rsidR="00DB5194" w:rsidRPr="00DB5194">
        <w:rPr>
          <w:rFonts w:ascii="Calibri" w:hAnsi="Calibri" w:cs="Calibri"/>
          <w:b/>
          <w:lang w:val="en-US"/>
        </w:rPr>
        <w:t> infection without further evidence of the disease. The infection may stay inactive (dormant) for years.</w:t>
      </w:r>
      <w:r w:rsidR="00DB5194">
        <w:rPr>
          <w:rFonts w:ascii="Calibri" w:hAnsi="Calibri" w:cs="Calibri"/>
          <w:b/>
          <w:lang w:val="en-US"/>
        </w:rPr>
        <w:t xml:space="preserve"> Consider how this might affect the cascade. Could there be more than one possible cascade in this case?</w:t>
      </w:r>
      <w:r w:rsidR="00E93DF9">
        <w:rPr>
          <w:rFonts w:ascii="Calibri" w:hAnsi="Calibri" w:cs="Calibri"/>
          <w:b/>
          <w:lang w:val="en-US"/>
        </w:rPr>
        <w:t xml:space="preserve"> Construct an alternative.</w:t>
      </w:r>
      <w:bookmarkStart w:id="0" w:name="_GoBack"/>
      <w:bookmarkEnd w:id="0"/>
    </w:p>
    <w:sectPr w:rsidR="009153FA" w:rsidRPr="00DB5194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E02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6B6"/>
    <w:multiLevelType w:val="hybridMultilevel"/>
    <w:tmpl w:val="B40A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FA"/>
    <w:rsid w:val="00016771"/>
    <w:rsid w:val="001F3571"/>
    <w:rsid w:val="00221ED5"/>
    <w:rsid w:val="002E75CC"/>
    <w:rsid w:val="003C5133"/>
    <w:rsid w:val="00432760"/>
    <w:rsid w:val="005F34B4"/>
    <w:rsid w:val="00891E54"/>
    <w:rsid w:val="009153FA"/>
    <w:rsid w:val="00C71E33"/>
    <w:rsid w:val="00C97E7F"/>
    <w:rsid w:val="00CA7AFF"/>
    <w:rsid w:val="00DB5194"/>
    <w:rsid w:val="00E93DF9"/>
    <w:rsid w:val="00EE39F3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4F06F2"/>
  <w15:chartTrackingRefBased/>
  <w15:docId w15:val="{18212F8F-F05F-1C4B-A81B-0D4EB14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35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E7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robynstuart/Google%20Drive/Cascade%20cal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TB care cascade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Data!$E$4:$E$8</c:f>
              <c:strCache>
                <c:ptCount val="5"/>
                <c:pt idx="0">
                  <c:v>All people with active TB</c:v>
                </c:pt>
                <c:pt idx="1">
                  <c:v>Accessed TB tests</c:v>
                </c:pt>
                <c:pt idx="2">
                  <c:v>Received TB diagnosis</c:v>
                </c:pt>
                <c:pt idx="3">
                  <c:v>Notified and treated</c:v>
                </c:pt>
                <c:pt idx="4">
                  <c:v>Treatment success</c:v>
                </c:pt>
              </c:strCache>
            </c:strRef>
          </c:cat>
          <c:val>
            <c:numRef>
              <c:f>Data!$F$4:$F$8</c:f>
              <c:numCache>
                <c:formatCode>General</c:formatCode>
                <c:ptCount val="5"/>
                <c:pt idx="0">
                  <c:v>100</c:v>
                </c:pt>
                <c:pt idx="1">
                  <c:v>60</c:v>
                </c:pt>
                <c:pt idx="2">
                  <c:v>50</c:v>
                </c:pt>
                <c:pt idx="3">
                  <c:v>30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8-CB4D-8B8B-8BBEFBB1F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115200"/>
        <c:axId val="83941824"/>
      </c:barChart>
      <c:catAx>
        <c:axId val="8711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83941824"/>
        <c:crosses val="autoZero"/>
        <c:auto val="1"/>
        <c:lblAlgn val="ctr"/>
        <c:lblOffset val="100"/>
        <c:noMultiLvlLbl val="0"/>
      </c:catAx>
      <c:valAx>
        <c:axId val="83941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8711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Robyn Stuart</cp:lastModifiedBy>
  <cp:revision>10</cp:revision>
  <dcterms:created xsi:type="dcterms:W3CDTF">2018-07-25T18:29:00Z</dcterms:created>
  <dcterms:modified xsi:type="dcterms:W3CDTF">2018-07-25T19:53:00Z</dcterms:modified>
</cp:coreProperties>
</file>