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77777777" w:rsidR="005F45C9" w:rsidRPr="00B4328A" w:rsidRDefault="005F45C9" w:rsidP="005F45C9">
      <w:pPr>
        <w:spacing w:before="120" w:after="120"/>
        <w:jc w:val="center"/>
        <w:rPr>
          <w:b/>
          <w:sz w:val="84"/>
          <w:szCs w:val="84"/>
        </w:rPr>
      </w:pPr>
      <w:r w:rsidRPr="00B4328A">
        <w:rPr>
          <w:b/>
          <w:sz w:val="84"/>
          <w:szCs w:val="84"/>
        </w:rPr>
        <w:t>Appel à Propositions</w:t>
      </w:r>
    </w:p>
    <w:p w14:paraId="463AD765" w14:textId="19312E86" w:rsidR="005F45C9" w:rsidRPr="00020C04" w:rsidRDefault="005F45C9" w:rsidP="00020C04">
      <w:pPr>
        <w:spacing w:before="120" w:after="120"/>
        <w:jc w:val="center"/>
        <w:rPr>
          <w:b/>
          <w:sz w:val="84"/>
          <w:szCs w:val="84"/>
        </w:rPr>
      </w:pPr>
      <w:r w:rsidRPr="00020C04">
        <w:rPr>
          <w:b/>
          <w:sz w:val="84"/>
          <w:szCs w:val="84"/>
        </w:rPr>
        <w:t>Marchés de Travaux</w:t>
      </w:r>
      <w:r w:rsidR="00020C04" w:rsidRPr="00020C04">
        <w:rPr>
          <w:b/>
          <w:sz w:val="84"/>
          <w:szCs w:val="84"/>
        </w:rPr>
        <w:t xml:space="preserve"> et </w:t>
      </w:r>
      <w:r w:rsidR="00351237">
        <w:rPr>
          <w:b/>
          <w:sz w:val="84"/>
          <w:szCs w:val="84"/>
        </w:rPr>
        <w:t>Exploitation</w:t>
      </w:r>
    </w:p>
    <w:p w14:paraId="5A66168E" w14:textId="0ED2911E" w:rsidR="005F45C9" w:rsidRDefault="005F45C9" w:rsidP="005F45C9">
      <w:pPr>
        <w:spacing w:line="276" w:lineRule="auto"/>
        <w:jc w:val="center"/>
        <w:rPr>
          <w:b/>
          <w:color w:val="000000" w:themeColor="text1"/>
          <w:sz w:val="36"/>
          <w:szCs w:val="36"/>
        </w:rPr>
      </w:pPr>
      <w:r w:rsidRPr="00020C04">
        <w:rPr>
          <w:b/>
          <w:color w:val="000000" w:themeColor="text1"/>
          <w:sz w:val="36"/>
          <w:szCs w:val="36"/>
        </w:rPr>
        <w:t>Conception</w:t>
      </w:r>
      <w:r w:rsidR="00020C04" w:rsidRPr="00020C04">
        <w:rPr>
          <w:b/>
          <w:color w:val="000000" w:themeColor="text1"/>
          <w:sz w:val="36"/>
          <w:szCs w:val="36"/>
        </w:rPr>
        <w:t xml:space="preserve">, Construction et </w:t>
      </w:r>
      <w:r w:rsidR="00351237">
        <w:rPr>
          <w:b/>
          <w:color w:val="000000" w:themeColor="text1"/>
          <w:sz w:val="36"/>
          <w:szCs w:val="36"/>
        </w:rPr>
        <w:t>Exploitation</w:t>
      </w:r>
    </w:p>
    <w:p w14:paraId="2BA379D5" w14:textId="1CE50D94" w:rsidR="00020C04" w:rsidRPr="00020C04" w:rsidRDefault="00020C04" w:rsidP="005F45C9">
      <w:pPr>
        <w:spacing w:line="276" w:lineRule="auto"/>
        <w:jc w:val="center"/>
        <w:rPr>
          <w:i/>
          <w:iCs/>
          <w:sz w:val="36"/>
          <w:szCs w:val="36"/>
        </w:rPr>
      </w:pPr>
      <w:r w:rsidRPr="00020C04">
        <w:rPr>
          <w:b/>
          <w:i/>
          <w:iCs/>
          <w:color w:val="000000" w:themeColor="text1"/>
          <w:sz w:val="36"/>
          <w:szCs w:val="36"/>
        </w:rPr>
        <w:t xml:space="preserve">[Installations de Traitement de l’Eau (ITE) / Installations de Traitement des Eaux Usées (ITEU)]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77777777"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Pr>
          <w:b/>
          <w:sz w:val="28"/>
          <w:szCs w:val="28"/>
          <w:lang w:eastAsia="en-US"/>
        </w:rPr>
        <w:t xml:space="preserve">une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1FFA4CEF" w14:textId="77777777" w:rsidR="005F45C9" w:rsidRDefault="005F45C9" w:rsidP="005F45C9">
      <w:pPr>
        <w:suppressAutoHyphens/>
        <w:ind w:left="578" w:hanging="578"/>
        <w:jc w:val="center"/>
        <w:rPr>
          <w:b/>
          <w:sz w:val="36"/>
          <w:szCs w:val="36"/>
        </w:rPr>
      </w:pPr>
      <w:r w:rsidRPr="00CF6C5D">
        <w:rPr>
          <w:b/>
          <w:sz w:val="36"/>
          <w:szCs w:val="36"/>
        </w:rPr>
        <w:t xml:space="preserve">Pour Projets avec Notes Conceptuelles (PNC) </w:t>
      </w:r>
    </w:p>
    <w:p w14:paraId="60663846" w14:textId="3F15D57C" w:rsidR="005F45C9" w:rsidRPr="008C0D34" w:rsidRDefault="005F45C9" w:rsidP="005F45C9">
      <w:pPr>
        <w:suppressAutoHyphens/>
        <w:ind w:left="578" w:hanging="578"/>
        <w:jc w:val="center"/>
        <w:rPr>
          <w:b/>
          <w:color w:val="FF0000"/>
          <w:sz w:val="36"/>
          <w:szCs w:val="36"/>
        </w:rPr>
      </w:pPr>
      <w:r w:rsidRPr="00CF6C5D">
        <w:rPr>
          <w:b/>
          <w:sz w:val="36"/>
          <w:szCs w:val="36"/>
        </w:rPr>
        <w:t xml:space="preserve">Notes Décisionnelles datées </w:t>
      </w:r>
      <w:r w:rsidR="00351237">
        <w:rPr>
          <w:b/>
          <w:sz w:val="36"/>
          <w:szCs w:val="36"/>
        </w:rPr>
        <w:t>au plus tard</w:t>
      </w:r>
      <w:r>
        <w:rPr>
          <w:b/>
          <w:sz w:val="36"/>
          <w:szCs w:val="36"/>
        </w:rPr>
        <w:t xml:space="preserve"> le 1</w:t>
      </w:r>
      <w:r w:rsidRPr="005556B4">
        <w:rPr>
          <w:b/>
          <w:sz w:val="36"/>
          <w:szCs w:val="36"/>
          <w:vertAlign w:val="superscript"/>
        </w:rPr>
        <w:t>er</w:t>
      </w:r>
      <w:r>
        <w:rPr>
          <w:b/>
          <w:sz w:val="36"/>
          <w:szCs w:val="36"/>
        </w:rPr>
        <w:t xml:space="preserve"> octobre</w:t>
      </w:r>
      <w:r w:rsidRPr="00CF6C5D">
        <w:rPr>
          <w:b/>
          <w:sz w:val="36"/>
          <w:szCs w:val="36"/>
        </w:rPr>
        <w:t xml:space="preserve"> 2018</w:t>
      </w:r>
    </w:p>
    <w:p w14:paraId="4C89D243" w14:textId="795D3AF8" w:rsidR="005F45C9" w:rsidRDefault="00D377E1" w:rsidP="005F45C9">
      <w:pPr>
        <w:spacing w:before="240" w:after="240"/>
        <w:jc w:val="center"/>
        <w:rPr>
          <w:b/>
          <w:sz w:val="36"/>
          <w:szCs w:val="36"/>
        </w:rPr>
      </w:pPr>
      <w:r w:rsidRPr="00D377E1">
        <w:rPr>
          <w:b/>
          <w:sz w:val="36"/>
          <w:szCs w:val="36"/>
        </w:rPr>
        <w:t>Et</w:t>
      </w:r>
    </w:p>
    <w:p w14:paraId="08AC35EE" w14:textId="40046AF1" w:rsidR="00D377E1" w:rsidRPr="00D377E1" w:rsidRDefault="00D377E1" w:rsidP="005F45C9">
      <w:pPr>
        <w:spacing w:before="240" w:after="240"/>
        <w:jc w:val="center"/>
        <w:rPr>
          <w:b/>
          <w:sz w:val="36"/>
          <w:szCs w:val="36"/>
        </w:rPr>
      </w:pPr>
      <w:r>
        <w:rPr>
          <w:b/>
          <w:sz w:val="36"/>
          <w:szCs w:val="36"/>
        </w:rPr>
        <w:t xml:space="preserve">(lorsque le mécanisme de disqualification de la Banque s’applique pour la </w:t>
      </w:r>
      <w:proofErr w:type="gramStart"/>
      <w:r>
        <w:rPr>
          <w:b/>
          <w:sz w:val="36"/>
          <w:szCs w:val="36"/>
        </w:rPr>
        <w:t>non observance</w:t>
      </w:r>
      <w:proofErr w:type="gramEnd"/>
      <w:r>
        <w:rPr>
          <w:b/>
          <w:sz w:val="36"/>
          <w:szCs w:val="36"/>
        </w:rPr>
        <w:t xml:space="preserve"> des obligations EAS/HS)</w:t>
      </w:r>
    </w:p>
    <w:p w14:paraId="0DFBF132" w14:textId="77777777" w:rsidR="005F45C9" w:rsidRDefault="005F45C9" w:rsidP="005F45C9">
      <w:pPr>
        <w:spacing w:before="240" w:after="240"/>
        <w:jc w:val="center"/>
      </w:pPr>
    </w:p>
    <w:p w14:paraId="3B6A4C28" w14:textId="49419F01" w:rsidR="00D377E1" w:rsidRDefault="005F45C9" w:rsidP="00D377E1">
      <w:pPr>
        <w:spacing w:before="240" w:after="240"/>
        <w:rPr>
          <w:b/>
          <w:iCs/>
          <w:sz w:val="28"/>
        </w:rPr>
      </w:pPr>
      <w:r w:rsidRPr="00A91282">
        <w:rPr>
          <w:noProof/>
          <w:spacing w:val="-5"/>
          <w:sz w:val="16"/>
          <w:szCs w:val="16"/>
        </w:rPr>
        <w:drawing>
          <wp:inline distT="0" distB="0" distL="0" distR="0" wp14:anchorId="77F86A67" wp14:editId="1016E363">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D377E1">
        <w:rPr>
          <w:b/>
          <w:iCs/>
          <w:sz w:val="28"/>
        </w:rPr>
        <w:t xml:space="preserve">                                                               J</w:t>
      </w:r>
      <w:r w:rsidRPr="00D377E1">
        <w:rPr>
          <w:b/>
          <w:iCs/>
          <w:sz w:val="28"/>
        </w:rPr>
        <w:t>anvier 2021</w:t>
      </w:r>
    </w:p>
    <w:p w14:paraId="757DC825" w14:textId="537A96C2"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8A76D09" w14:textId="0A0EBBDA" w:rsidR="006B4F56" w:rsidRDefault="006B4F56">
      <w:pPr>
        <w:rPr>
          <w:b/>
          <w:iCs/>
          <w:sz w:val="28"/>
        </w:rPr>
        <w:sectPr w:rsidR="006B4F56"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05416409"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303C35AF" w:rsidR="00D032BA" w:rsidRPr="00D032BA" w:rsidRDefault="00D032BA" w:rsidP="00D032BA">
      <w:pPr>
        <w:spacing w:before="200" w:after="200"/>
        <w:jc w:val="both"/>
        <w:rPr>
          <w:b/>
          <w:color w:val="000000" w:themeColor="text1"/>
          <w:sz w:val="22"/>
          <w:szCs w:val="22"/>
        </w:rPr>
      </w:pPr>
      <w:r w:rsidRPr="00D032BA">
        <w:rPr>
          <w:sz w:val="22"/>
          <w:szCs w:val="22"/>
          <w:lang w:val="fr"/>
        </w:rPr>
        <w:t xml:space="preserve">Cette révision comprend des dispositions sur l’interdiction des entrepreneurs et de leurs sous-traitants, le cas échéant, d’obtenir des contrats financés par la Banque. Les dispositions relatives à la disqualification pour </w:t>
      </w:r>
      <w:r w:rsidR="0072573E">
        <w:rPr>
          <w:sz w:val="22"/>
          <w:szCs w:val="22"/>
          <w:lang w:val="fr"/>
        </w:rPr>
        <w:t>la passation des marchés de Travaux</w:t>
      </w:r>
      <w:r w:rsidRPr="00D032BA">
        <w:rPr>
          <w:sz w:val="22"/>
          <w:szCs w:val="22"/>
          <w:lang w:val="fr"/>
        </w:rPr>
        <w:t xml:space="preserve"> utilisant ce </w:t>
      </w:r>
      <w:r w:rsidR="0072573E">
        <w:rPr>
          <w:sz w:val="22"/>
          <w:szCs w:val="22"/>
          <w:lang w:val="fr"/>
        </w:rPr>
        <w:t>DTPM</w:t>
      </w:r>
      <w:r w:rsidRPr="00D032BA">
        <w:rPr>
          <w:sz w:val="22"/>
          <w:szCs w:val="22"/>
          <w:lang w:val="fr"/>
        </w:rPr>
        <w:t xml:space="preserve"> s’appliquent aux </w:t>
      </w:r>
      <w:r w:rsidR="0072573E">
        <w:rPr>
          <w:sz w:val="22"/>
          <w:szCs w:val="22"/>
          <w:lang w:val="fr"/>
        </w:rPr>
        <w:t>marchés</w:t>
      </w:r>
      <w:r w:rsidRPr="00D032BA">
        <w:rPr>
          <w:sz w:val="22"/>
          <w:szCs w:val="22"/>
          <w:lang w:val="fr"/>
        </w:rPr>
        <w:t xml:space="preserve"> dans le cadre de projets évalués comme à haut risque d’exploitation et</w:t>
      </w:r>
      <w:bookmarkStart w:id="3" w:name="_Hlk10118371"/>
      <w:bookmarkEnd w:id="2"/>
      <w:r w:rsidRPr="00D032BA">
        <w:rPr>
          <w:sz w:val="22"/>
          <w:szCs w:val="22"/>
          <w:lang w:val="fr"/>
        </w:rPr>
        <w:t xml:space="preserve"> </w:t>
      </w:r>
      <w:bookmarkEnd w:id="3"/>
      <w:r w:rsidRPr="00D032BA">
        <w:rPr>
          <w:sz w:val="22"/>
          <w:szCs w:val="22"/>
          <w:lang w:val="fr"/>
        </w:rPr>
        <w:t>d’abus sexuels (E</w:t>
      </w:r>
      <w:r w:rsidR="0072573E">
        <w:rPr>
          <w:sz w:val="22"/>
          <w:szCs w:val="22"/>
          <w:lang w:val="fr"/>
        </w:rPr>
        <w:t>A</w:t>
      </w:r>
      <w:r w:rsidRPr="00D032BA">
        <w:rPr>
          <w:sz w:val="22"/>
          <w:szCs w:val="22"/>
          <w:lang w:val="fr"/>
        </w:rPr>
        <w:t>S) et/ou de harcèlement sexuel (H</w:t>
      </w:r>
      <w:r w:rsidR="0072573E">
        <w:rPr>
          <w:sz w:val="22"/>
          <w:szCs w:val="22"/>
          <w:lang w:val="fr"/>
        </w:rPr>
        <w:t>S</w:t>
      </w:r>
      <w:r w:rsidRPr="00D032BA">
        <w:rPr>
          <w:sz w:val="22"/>
          <w:szCs w:val="22"/>
          <w:lang w:val="fr"/>
        </w:rPr>
        <w:t>).</w:t>
      </w:r>
    </w:p>
    <w:p w14:paraId="6DD57440" w14:textId="77777777" w:rsidR="00D377E1" w:rsidRDefault="00D377E1"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77777777" w:rsidR="005F45C9" w:rsidRPr="00D377E1" w:rsidRDefault="005F45C9" w:rsidP="00D377E1">
      <w:pPr>
        <w:spacing w:before="240" w:after="240"/>
        <w:rPr>
          <w:b/>
          <w:iCs/>
          <w:sz w:val="28"/>
        </w:rPr>
      </w:pPr>
    </w:p>
    <w:p w14:paraId="643321E7" w14:textId="77777777" w:rsidR="00D032BA" w:rsidRDefault="00D032BA">
      <w:r>
        <w:br w:type="page"/>
      </w:r>
    </w:p>
    <w:p w14:paraId="11F83AAF" w14:textId="3E741B4F" w:rsidR="0072573E" w:rsidRPr="00791DFB" w:rsidRDefault="00D032BA" w:rsidP="00791DFB">
      <w:pPr>
        <w:pStyle w:val="FrenchHeading"/>
        <w:spacing w:before="360"/>
      </w:pPr>
      <w:r w:rsidRPr="001459D3">
        <w:lastRenderedPageBreak/>
        <w:t>Préface</w:t>
      </w:r>
    </w:p>
    <w:p w14:paraId="33C08022" w14:textId="47BEC27C" w:rsidR="006365A8" w:rsidRPr="009B60B9" w:rsidRDefault="000B1F84" w:rsidP="00791DFB">
      <w:pPr>
        <w:spacing w:before="240" w:after="240"/>
        <w:ind w:right="-14"/>
        <w:jc w:val="both"/>
        <w:rPr>
          <w:sz w:val="24"/>
          <w:szCs w:val="24"/>
          <w:lang w:eastAsia="en-US"/>
        </w:rPr>
      </w:pPr>
      <w:r w:rsidRPr="000B1F84">
        <w:rPr>
          <w:sz w:val="24"/>
          <w:szCs w:val="24"/>
        </w:rPr>
        <w:t xml:space="preserve">Ce </w:t>
      </w:r>
      <w:r w:rsidR="00006325">
        <w:rPr>
          <w:sz w:val="24"/>
          <w:szCs w:val="24"/>
        </w:rPr>
        <w:t>Document Type de Passation de Marchés (</w:t>
      </w:r>
      <w:r w:rsidRPr="000B1F84">
        <w:rPr>
          <w:sz w:val="24"/>
          <w:szCs w:val="24"/>
        </w:rPr>
        <w:t>DTPM</w:t>
      </w:r>
      <w:r w:rsidR="00006325">
        <w:rPr>
          <w:sz w:val="24"/>
          <w:szCs w:val="24"/>
        </w:rPr>
        <w:t>)</w:t>
      </w:r>
      <w:r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 xml:space="preserve">la passation des marchés de Travaux et </w:t>
      </w:r>
      <w:r w:rsidR="00351237">
        <w:rPr>
          <w:sz w:val="24"/>
          <w:szCs w:val="24"/>
        </w:rPr>
        <w:t>Exploitation</w:t>
      </w:r>
      <w:r w:rsidR="00D15C5B">
        <w:rPr>
          <w:sz w:val="24"/>
          <w:szCs w:val="24"/>
        </w:rPr>
        <w:t xml:space="preserve"> (Conception, Construction et </w:t>
      </w:r>
      <w:r w:rsidR="00351237">
        <w:rPr>
          <w:sz w:val="24"/>
          <w:szCs w:val="24"/>
        </w:rPr>
        <w:t>Exploitation</w:t>
      </w:r>
      <w:r w:rsidR="00D15C5B">
        <w:rPr>
          <w:sz w:val="24"/>
          <w:szCs w:val="24"/>
        </w:rPr>
        <w:t>) d’Installations de Traitement d’Eau (ITE) et d’Installations de Traitement des Eaux Usées (ITEU)</w:t>
      </w:r>
      <w:r w:rsidR="00D032BA" w:rsidRPr="000B1F84">
        <w:rPr>
          <w:sz w:val="24"/>
          <w:szCs w:val="24"/>
        </w:rPr>
        <w:t xml:space="preserve"> 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Règlement de Passation des Marchés </w:t>
      </w:r>
      <w:r w:rsidR="006365A8" w:rsidRPr="001459D3">
        <w:rPr>
          <w:sz w:val="24"/>
          <w:lang w:eastAsia="en-US"/>
        </w:rPr>
        <w:t xml:space="preserve">en date de juillet </w:t>
      </w:r>
      <w:r w:rsidR="006365A8" w:rsidRPr="009B60B9">
        <w:rPr>
          <w:sz w:val="24"/>
          <w:szCs w:val="24"/>
          <w:lang w:eastAsia="en-US"/>
        </w:rPr>
        <w:t>2016</w:t>
      </w:r>
      <w:r w:rsidR="006365A8" w:rsidRPr="009B60B9">
        <w:rPr>
          <w:sz w:val="24"/>
          <w:szCs w:val="24"/>
        </w:rPr>
        <w:t xml:space="preserve">, applicable aux Emprunteurs </w:t>
      </w:r>
      <w:r w:rsidR="006365A8">
        <w:rPr>
          <w:sz w:val="24"/>
          <w:szCs w:val="24"/>
        </w:rPr>
        <w:t xml:space="preserve">de </w:t>
      </w:r>
      <w:r w:rsidR="006365A8" w:rsidRPr="009B60B9">
        <w:rPr>
          <w:sz w:val="24"/>
          <w:szCs w:val="24"/>
        </w:rPr>
        <w:t>FPI</w:t>
      </w:r>
      <w:r w:rsidR="006365A8">
        <w:rPr>
          <w:sz w:val="24"/>
          <w:szCs w:val="24"/>
        </w:rPr>
        <w:t xml:space="preserve">, et tel qu’amendé par </w:t>
      </w:r>
      <w:r w:rsidR="006365A8" w:rsidRPr="009B60B9">
        <w:rPr>
          <w:sz w:val="24"/>
          <w:szCs w:val="24"/>
        </w:rPr>
        <w:t>les mises à jour correspondantes.</w:t>
      </w:r>
      <w:r w:rsidR="006365A8" w:rsidRPr="009B60B9">
        <w:rPr>
          <w:sz w:val="24"/>
          <w:szCs w:val="24"/>
          <w:lang w:eastAsia="en-US"/>
        </w:rPr>
        <w:t xml:space="preserve">. </w:t>
      </w:r>
    </w:p>
    <w:p w14:paraId="796271A8" w14:textId="77777777" w:rsidR="00006325" w:rsidRDefault="00D032BA" w:rsidP="00791DFB">
      <w:pPr>
        <w:spacing w:before="24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une seule étape, après une Sélection Initiale. </w:t>
      </w:r>
      <w:r w:rsidR="000B1F84" w:rsidRPr="000B1F84">
        <w:rPr>
          <w:sz w:val="24"/>
          <w:szCs w:val="24"/>
          <w:lang w:val="fr"/>
        </w:rPr>
        <w:t>Si, à la suite de la Stratégie de passation de marchés pour le développement des Projets (</w:t>
      </w:r>
      <w:r w:rsidR="00006325">
        <w:rPr>
          <w:sz w:val="24"/>
          <w:szCs w:val="24"/>
          <w:lang w:val="fr"/>
        </w:rPr>
        <w:t>SPMDP</w:t>
      </w:r>
      <w:r w:rsidR="000B1F84" w:rsidRPr="000B1F84">
        <w:rPr>
          <w:sz w:val="24"/>
          <w:szCs w:val="24"/>
          <w:lang w:val="fr"/>
        </w:rPr>
        <w:t xml:space="preserve">), un processus en deux étapes serait plus approprié, le DTPM correspondant à un processus en deux étapes devrait être appliqué. Les deux DTPM supposent qu’une sélection initiale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SPMDP</w:t>
      </w:r>
      <w:r w:rsidR="000B1F84" w:rsidRPr="000B1F84">
        <w:rPr>
          <w:sz w:val="24"/>
          <w:szCs w:val="24"/>
          <w:lang w:val="fr"/>
        </w:rPr>
        <w:t xml:space="preserve"> pour des raisons justifiées (dans des circonstances particulières) n’a pas identifié la nécessité d’une sélection initiale, les dispositions pertinentes de ces DTPM devraient être modifiées en conséquence. </w:t>
      </w:r>
    </w:p>
    <w:p w14:paraId="3FA3563D" w14:textId="0DC34E6D" w:rsidR="00006325" w:rsidRPr="00006325" w:rsidRDefault="00006325" w:rsidP="00791DFB">
      <w:pPr>
        <w:spacing w:before="240" w:after="240"/>
        <w:jc w:val="both"/>
        <w:rPr>
          <w:sz w:val="24"/>
          <w:szCs w:val="24"/>
          <w:lang w:val="fr"/>
        </w:rPr>
      </w:pPr>
      <w:r w:rsidRPr="00006325">
        <w:rPr>
          <w:sz w:val="24"/>
          <w:szCs w:val="24"/>
          <w:lang w:val="fr"/>
        </w:rPr>
        <w:t xml:space="preserve">Ce </w:t>
      </w:r>
      <w:r>
        <w:rPr>
          <w:sz w:val="24"/>
          <w:szCs w:val="24"/>
          <w:lang w:val="fr"/>
        </w:rPr>
        <w:t>DTPM</w:t>
      </w:r>
      <w:r w:rsidRPr="00006325">
        <w:rPr>
          <w:sz w:val="24"/>
          <w:szCs w:val="24"/>
          <w:lang w:val="fr"/>
        </w:rPr>
        <w:t xml:space="preserve">, avec une certaine adaptation, pourrait être utilisé </w:t>
      </w:r>
      <w:r>
        <w:rPr>
          <w:sz w:val="24"/>
          <w:szCs w:val="24"/>
          <w:lang w:val="fr"/>
        </w:rPr>
        <w:t>pour</w:t>
      </w:r>
      <w:r w:rsidRPr="00006325">
        <w:rPr>
          <w:sz w:val="24"/>
          <w:szCs w:val="24"/>
          <w:lang w:val="fr"/>
        </w:rPr>
        <w:t xml:space="preserve"> des projets avec des réseaux d’eau et d’eaux usées et des installations connexes. L</w:t>
      </w:r>
      <w:r w:rsidR="004C46B9">
        <w:rPr>
          <w:sz w:val="24"/>
          <w:szCs w:val="24"/>
          <w:lang w:val="fr"/>
        </w:rPr>
        <w:t>a pondération de</w:t>
      </w:r>
      <w:r w:rsidRPr="00006325">
        <w:rPr>
          <w:sz w:val="24"/>
          <w:szCs w:val="24"/>
          <w:lang w:val="fr"/>
        </w:rPr>
        <w:t xml:space="preserve"> facteur</w:t>
      </w:r>
      <w:r w:rsidR="004C46B9">
        <w:rPr>
          <w:sz w:val="24"/>
          <w:szCs w:val="24"/>
          <w:lang w:val="fr"/>
        </w:rPr>
        <w:t>s</w:t>
      </w:r>
      <w:r w:rsidRPr="00006325">
        <w:rPr>
          <w:sz w:val="24"/>
          <w:szCs w:val="24"/>
          <w:lang w:val="fr"/>
        </w:rPr>
        <w:t xml:space="preserve"> </w:t>
      </w:r>
      <w:r w:rsidR="00351237">
        <w:rPr>
          <w:sz w:val="24"/>
          <w:szCs w:val="24"/>
          <w:lang w:val="fr"/>
        </w:rPr>
        <w:t>autre</w:t>
      </w:r>
      <w:r w:rsidR="004C46B9">
        <w:rPr>
          <w:sz w:val="24"/>
          <w:szCs w:val="24"/>
          <w:lang w:val="fr"/>
        </w:rPr>
        <w:t>s</w:t>
      </w:r>
      <w:r w:rsidR="00351237">
        <w:rPr>
          <w:sz w:val="24"/>
          <w:szCs w:val="24"/>
          <w:lang w:val="fr"/>
        </w:rPr>
        <w:t xml:space="preserve"> que le prix</w:t>
      </w:r>
      <w:r w:rsidRPr="00006325">
        <w:rPr>
          <w:sz w:val="24"/>
          <w:szCs w:val="24"/>
          <w:lang w:val="fr"/>
        </w:rPr>
        <w:t xml:space="preserve"> dans les critères d’évaluation ne doit normalement pas dépasser 30% et un maximum de 50% et doit être justifié dans tous les cas</w:t>
      </w:r>
      <w:r w:rsidR="004C46B9">
        <w:rPr>
          <w:sz w:val="24"/>
          <w:szCs w:val="24"/>
          <w:lang w:val="fr"/>
        </w:rPr>
        <w:t>,</w:t>
      </w:r>
      <w:r w:rsidRPr="00006325">
        <w:rPr>
          <w:sz w:val="24"/>
          <w:szCs w:val="24"/>
          <w:lang w:val="fr"/>
        </w:rPr>
        <w:t xml:space="preserve"> à la satisfaction de la Banque. Un document distinct de</w:t>
      </w:r>
      <w:r>
        <w:rPr>
          <w:sz w:val="24"/>
          <w:szCs w:val="24"/>
          <w:lang w:val="fr"/>
        </w:rPr>
        <w:t xml:space="preserve"> </w:t>
      </w:r>
      <w:r w:rsidRPr="00006325">
        <w:rPr>
          <w:sz w:val="24"/>
          <w:szCs w:val="24"/>
          <w:lang w:val="fr"/>
        </w:rPr>
        <w:t xml:space="preserve">sélection initiale Standard pour la conception et la construction a été publié avec ce </w:t>
      </w:r>
      <w:r>
        <w:rPr>
          <w:sz w:val="24"/>
          <w:szCs w:val="24"/>
          <w:lang w:val="fr"/>
        </w:rPr>
        <w:t>DTPM</w:t>
      </w:r>
      <w:r w:rsidRPr="00006325">
        <w:rPr>
          <w:sz w:val="24"/>
          <w:szCs w:val="24"/>
          <w:lang w:val="fr"/>
        </w:rPr>
        <w:t>.</w:t>
      </w:r>
    </w:p>
    <w:p w14:paraId="60F52203" w14:textId="73DA9957" w:rsidR="000B1F84" w:rsidRPr="000B1F84" w:rsidRDefault="000B1F84" w:rsidP="00791DFB">
      <w:pPr>
        <w:spacing w:before="240" w:after="240"/>
        <w:jc w:val="both"/>
        <w:rPr>
          <w:sz w:val="24"/>
          <w:szCs w:val="24"/>
        </w:rPr>
      </w:pPr>
      <w:bookmarkStart w:id="4" w:name="_Hlk527032866"/>
      <w:bookmarkStart w:id="5" w:name="_Hlk6214294"/>
      <w:r w:rsidRPr="000B1F84">
        <w:rPr>
          <w:sz w:val="24"/>
          <w:szCs w:val="24"/>
          <w:lang w:val="fr"/>
        </w:rPr>
        <w:t>Les conditions contractuelles sont les « conditions générales » qui font partie des « conditions d</w:t>
      </w:r>
      <w:r w:rsidR="00006325">
        <w:rPr>
          <w:sz w:val="24"/>
          <w:szCs w:val="24"/>
          <w:lang w:val="fr"/>
        </w:rPr>
        <w:t>e marché</w:t>
      </w:r>
      <w:r w:rsidRPr="000B1F84">
        <w:rPr>
          <w:sz w:val="24"/>
          <w:szCs w:val="24"/>
          <w:lang w:val="fr"/>
        </w:rPr>
        <w:t xml:space="preserve"> pour </w:t>
      </w:r>
      <w:r w:rsidR="00006325">
        <w:rPr>
          <w:sz w:val="24"/>
          <w:szCs w:val="24"/>
          <w:lang w:val="fr"/>
        </w:rPr>
        <w:t>la</w:t>
      </w:r>
      <w:r>
        <w:rPr>
          <w:sz w:val="24"/>
          <w:szCs w:val="24"/>
          <w:lang w:val="fr"/>
        </w:rPr>
        <w:t xml:space="preserve"> </w:t>
      </w:r>
      <w:r w:rsidR="00006325">
        <w:rPr>
          <w:sz w:val="24"/>
          <w:szCs w:val="24"/>
          <w:lang w:val="fr"/>
        </w:rPr>
        <w:t>Projets de C</w:t>
      </w:r>
      <w:r w:rsidRPr="000B1F84">
        <w:rPr>
          <w:sz w:val="24"/>
          <w:szCs w:val="24"/>
          <w:lang w:val="fr"/>
        </w:rPr>
        <w:t>onception</w:t>
      </w:r>
      <w:r w:rsidR="00006325">
        <w:rPr>
          <w:sz w:val="24"/>
          <w:szCs w:val="24"/>
          <w:lang w:val="fr"/>
        </w:rPr>
        <w:t xml:space="preserve">, Construction et Opération </w:t>
      </w:r>
      <w:r w:rsidRPr="000B1F84">
        <w:rPr>
          <w:sz w:val="24"/>
          <w:szCs w:val="24"/>
          <w:lang w:val="fr"/>
        </w:rPr>
        <w:t>(« </w:t>
      </w:r>
      <w:r w:rsidR="004C46B9">
        <w:rPr>
          <w:sz w:val="24"/>
          <w:szCs w:val="24"/>
          <w:lang w:val="fr"/>
        </w:rPr>
        <w:t>L</w:t>
      </w:r>
      <w:r w:rsidRPr="000B1F84">
        <w:rPr>
          <w:sz w:val="24"/>
          <w:szCs w:val="24"/>
          <w:lang w:val="fr"/>
        </w:rPr>
        <w:t xml:space="preserve">ivre </w:t>
      </w:r>
      <w:r w:rsidR="004C46B9">
        <w:rPr>
          <w:sz w:val="24"/>
          <w:szCs w:val="24"/>
          <w:lang w:val="fr"/>
        </w:rPr>
        <w:t>Or</w:t>
      </w:r>
      <w:r w:rsidR="004C46B9" w:rsidRPr="000B1F84">
        <w:rPr>
          <w:sz w:val="24"/>
          <w:szCs w:val="24"/>
          <w:lang w:val="fr"/>
        </w:rPr>
        <w:t> </w:t>
      </w:r>
      <w:r w:rsidRPr="000B1F84">
        <w:rPr>
          <w:sz w:val="24"/>
          <w:szCs w:val="24"/>
          <w:lang w:val="fr"/>
        </w:rPr>
        <w:t xml:space="preserve">») </w:t>
      </w:r>
      <w:r w:rsidR="00006325">
        <w:rPr>
          <w:sz w:val="24"/>
          <w:szCs w:val="24"/>
          <w:lang w:val="fr"/>
        </w:rPr>
        <w:t>Première</w:t>
      </w:r>
      <w:r w:rsidRPr="000B1F84">
        <w:rPr>
          <w:sz w:val="24"/>
          <w:szCs w:val="24"/>
          <w:lang w:val="fr"/>
        </w:rPr>
        <w:t xml:space="preserve"> édition 20</w:t>
      </w:r>
      <w:r w:rsidR="00006325">
        <w:rPr>
          <w:sz w:val="24"/>
          <w:szCs w:val="24"/>
          <w:lang w:val="fr"/>
        </w:rPr>
        <w:t>08</w:t>
      </w:r>
      <w:r w:rsidRPr="000B1F84">
        <w:rPr>
          <w:sz w:val="24"/>
          <w:szCs w:val="24"/>
          <w:lang w:val="fr"/>
        </w:rPr>
        <w:t> » publié par la Fédération Internationale des Ingénieurs - Conseils (FIDIC) et les « Conditions particulières » à utiliser par les emprunteurs lors de l’application de ces « conditions générales ».</w:t>
      </w:r>
      <w:r w:rsidR="00006325">
        <w:rPr>
          <w:sz w:val="24"/>
          <w:szCs w:val="24"/>
        </w:rPr>
        <w:t xml:space="preserve"> </w:t>
      </w:r>
      <w:r w:rsidRPr="000B1F84">
        <w:rPr>
          <w:sz w:val="24"/>
          <w:szCs w:val="24"/>
          <w:lang w:val="fr"/>
        </w:rPr>
        <w:t xml:space="preserve">Une copie originale de la publication </w:t>
      </w:r>
      <w:r>
        <w:rPr>
          <w:sz w:val="24"/>
          <w:szCs w:val="24"/>
          <w:lang w:val="fr"/>
        </w:rPr>
        <w:t>FIDIC</w:t>
      </w:r>
      <w:r w:rsidRPr="000B1F84">
        <w:rPr>
          <w:sz w:val="24"/>
          <w:szCs w:val="24"/>
          <w:lang w:val="fr"/>
        </w:rPr>
        <w:t xml:space="preserve">, c’est-à-dire « Conditions contractuelles pour </w:t>
      </w:r>
      <w:r w:rsidR="00AD0795" w:rsidRPr="000B1F84">
        <w:rPr>
          <w:sz w:val="24"/>
          <w:szCs w:val="24"/>
          <w:lang w:val="fr"/>
        </w:rPr>
        <w:t>l</w:t>
      </w:r>
      <w:r w:rsidR="00AD0795">
        <w:rPr>
          <w:sz w:val="24"/>
          <w:szCs w:val="24"/>
          <w:lang w:val="fr"/>
        </w:rPr>
        <w:t xml:space="preserve">es </w:t>
      </w:r>
      <w:r w:rsidR="00006325">
        <w:rPr>
          <w:sz w:val="24"/>
          <w:szCs w:val="24"/>
          <w:lang w:val="fr"/>
        </w:rPr>
        <w:t xml:space="preserve">marchés de </w:t>
      </w:r>
      <w:r w:rsidR="00AD0795" w:rsidRPr="000B1F84">
        <w:rPr>
          <w:sz w:val="24"/>
          <w:szCs w:val="24"/>
          <w:lang w:val="fr"/>
        </w:rPr>
        <w:t>conception</w:t>
      </w:r>
      <w:r w:rsidR="00006325">
        <w:rPr>
          <w:sz w:val="24"/>
          <w:szCs w:val="24"/>
          <w:lang w:val="fr"/>
        </w:rPr>
        <w:t xml:space="preserve">, </w:t>
      </w:r>
      <w:r w:rsidR="00AD0795" w:rsidRPr="000B1F84">
        <w:rPr>
          <w:sz w:val="24"/>
          <w:szCs w:val="24"/>
          <w:lang w:val="fr"/>
        </w:rPr>
        <w:t>construction</w:t>
      </w:r>
      <w:r w:rsidR="00006325">
        <w:rPr>
          <w:sz w:val="24"/>
          <w:szCs w:val="24"/>
          <w:lang w:val="fr"/>
        </w:rPr>
        <w:t xml:space="preserve"> et opération »</w:t>
      </w:r>
      <w:r w:rsidRPr="000B1F84">
        <w:rPr>
          <w:sz w:val="24"/>
          <w:szCs w:val="24"/>
          <w:lang w:val="fr"/>
        </w:rPr>
        <w:t>, doit être obtenue auprès de la FIDIC.</w:t>
      </w:r>
      <w:bookmarkEnd w:id="4"/>
      <w:bookmarkEnd w:id="5"/>
    </w:p>
    <w:p w14:paraId="60DECA22" w14:textId="70371373" w:rsidR="000B1F84" w:rsidRPr="00AD0795" w:rsidRDefault="000B1F84" w:rsidP="00791DFB">
      <w:pPr>
        <w:spacing w:before="240" w:after="240"/>
        <w:jc w:val="both"/>
        <w:rPr>
          <w:color w:val="000000" w:themeColor="text1"/>
          <w:sz w:val="24"/>
          <w:szCs w:val="24"/>
        </w:rPr>
      </w:pPr>
      <w:r w:rsidRPr="00AD0795">
        <w:rPr>
          <w:color w:val="000000" w:themeColor="text1"/>
          <w:sz w:val="24"/>
          <w:szCs w:val="24"/>
          <w:lang w:val="fr"/>
        </w:rPr>
        <w:t>La version de janvier 2021</w:t>
      </w:r>
      <w:r w:rsidRPr="00AD0795">
        <w:rPr>
          <w:sz w:val="24"/>
          <w:szCs w:val="24"/>
          <w:lang w:val="fr"/>
        </w:rPr>
        <w:t xml:space="preserve"> </w:t>
      </w:r>
      <w:r w:rsidRPr="00AD0795">
        <w:rPr>
          <w:color w:val="000000" w:themeColor="text1"/>
          <w:sz w:val="24"/>
          <w:szCs w:val="24"/>
          <w:lang w:val="fr"/>
        </w:rPr>
        <w:t xml:space="preserve">comprend des dispositions sur l’exclusion des entrepreneurs et de leurs sous-traitants </w:t>
      </w:r>
      <w:r w:rsidR="004C46B9">
        <w:rPr>
          <w:color w:val="000000" w:themeColor="text1"/>
          <w:sz w:val="24"/>
          <w:szCs w:val="24"/>
          <w:lang w:val="fr"/>
        </w:rPr>
        <w:t>envisag</w:t>
      </w:r>
      <w:r w:rsidR="004C46B9" w:rsidRPr="00AD0795">
        <w:rPr>
          <w:color w:val="000000" w:themeColor="text1"/>
          <w:sz w:val="24"/>
          <w:szCs w:val="24"/>
          <w:lang w:val="fr"/>
        </w:rPr>
        <w:t>és</w:t>
      </w:r>
      <w:r w:rsidRPr="00AD0795">
        <w:rPr>
          <w:color w:val="000000" w:themeColor="text1"/>
          <w:sz w:val="24"/>
          <w:szCs w:val="24"/>
          <w:lang w:val="fr"/>
        </w:rPr>
        <w:t>, le cas échéant, de l’</w:t>
      </w:r>
      <w:r w:rsidR="00AD0795">
        <w:rPr>
          <w:color w:val="000000" w:themeColor="text1"/>
          <w:sz w:val="24"/>
          <w:szCs w:val="24"/>
          <w:lang w:val="fr"/>
        </w:rPr>
        <w:t>accès aux marchés</w:t>
      </w:r>
      <w:r w:rsidRPr="00AD0795">
        <w:rPr>
          <w:color w:val="000000" w:themeColor="text1"/>
          <w:sz w:val="24"/>
          <w:szCs w:val="24"/>
          <w:lang w:val="fr"/>
        </w:rPr>
        <w:t xml:space="preserve"> financés par la Banque pour non-conformité avec les obligations de </w:t>
      </w:r>
      <w:r w:rsidR="00AD0795">
        <w:rPr>
          <w:color w:val="000000" w:themeColor="text1"/>
          <w:sz w:val="24"/>
          <w:szCs w:val="24"/>
          <w:lang w:val="fr"/>
        </w:rPr>
        <w:t>EAS/HS</w:t>
      </w:r>
      <w:r w:rsidRPr="00AD0795">
        <w:rPr>
          <w:color w:val="000000" w:themeColor="text1"/>
          <w:sz w:val="24"/>
          <w:szCs w:val="24"/>
          <w:lang w:val="fr"/>
        </w:rPr>
        <w:t>. Ces dispositions s’appliquent dans le cas de l</w:t>
      </w:r>
      <w:r w:rsidR="00AD0795">
        <w:rPr>
          <w:color w:val="000000" w:themeColor="text1"/>
          <w:sz w:val="24"/>
          <w:szCs w:val="24"/>
          <w:lang w:val="fr"/>
        </w:rPr>
        <w:t xml:space="preserve">a passation de marchés de Travaux </w:t>
      </w:r>
      <w:r w:rsidRPr="00AD0795">
        <w:rPr>
          <w:color w:val="000000" w:themeColor="text1"/>
          <w:sz w:val="24"/>
          <w:szCs w:val="24"/>
          <w:lang w:val="fr"/>
        </w:rPr>
        <w:t xml:space="preserve">pour des </w:t>
      </w:r>
      <w:r w:rsidR="00AD0795">
        <w:rPr>
          <w:color w:val="000000" w:themeColor="text1"/>
          <w:sz w:val="24"/>
          <w:szCs w:val="24"/>
          <w:lang w:val="fr"/>
        </w:rPr>
        <w:t>marchés</w:t>
      </w:r>
      <w:r w:rsidRPr="00AD0795">
        <w:rPr>
          <w:color w:val="000000" w:themeColor="text1"/>
          <w:sz w:val="24"/>
          <w:szCs w:val="24"/>
          <w:lang w:val="fr"/>
        </w:rPr>
        <w:t xml:space="preserve"> dans le cadre de projets évalués comme à haut risque d’exploitation et d’abus sexuels (E</w:t>
      </w:r>
      <w:r w:rsidR="00AD0795">
        <w:rPr>
          <w:color w:val="000000" w:themeColor="text1"/>
          <w:sz w:val="24"/>
          <w:szCs w:val="24"/>
          <w:lang w:val="fr"/>
        </w:rPr>
        <w:t>A</w:t>
      </w:r>
      <w:r w:rsidRPr="00AD0795">
        <w:rPr>
          <w:color w:val="000000" w:themeColor="text1"/>
          <w:sz w:val="24"/>
          <w:szCs w:val="24"/>
          <w:lang w:val="fr"/>
        </w:rPr>
        <w:t>S) et/ou de harcèlement sexuel (</w:t>
      </w:r>
      <w:r w:rsidR="00AD0795">
        <w:rPr>
          <w:color w:val="000000" w:themeColor="text1"/>
          <w:sz w:val="24"/>
          <w:szCs w:val="24"/>
          <w:lang w:val="fr"/>
        </w:rPr>
        <w:t>H</w:t>
      </w:r>
      <w:r w:rsidRPr="00AD0795">
        <w:rPr>
          <w:color w:val="000000" w:themeColor="text1"/>
          <w:sz w:val="24"/>
          <w:szCs w:val="24"/>
          <w:lang w:val="fr"/>
        </w:rPr>
        <w:t>S).</w:t>
      </w:r>
      <w:bookmarkStart w:id="6" w:name="_Hlk10193149"/>
      <w:bookmarkEnd w:id="6"/>
    </w:p>
    <w:p w14:paraId="5A826E3F" w14:textId="4A7A76DC" w:rsidR="000B1F84" w:rsidRPr="00AD0795" w:rsidRDefault="000B1F84" w:rsidP="00791DFB">
      <w:pPr>
        <w:pStyle w:val="CommentText"/>
        <w:spacing w:before="24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conception et de la construction 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11200A5D" w:rsidR="000B1F84" w:rsidRPr="00C911DE" w:rsidRDefault="004C46B9" w:rsidP="00791DFB">
      <w:pPr>
        <w:pStyle w:val="plane"/>
        <w:spacing w:before="240" w:after="240"/>
        <w:rPr>
          <w:rFonts w:ascii="Times New Roman" w:hAnsi="Times New Roman"/>
          <w:noProof/>
          <w:szCs w:val="24"/>
          <w:lang w:val="fr" w:eastAsia="fr-FR"/>
        </w:rPr>
      </w:pPr>
      <w:r>
        <w:rPr>
          <w:rFonts w:ascii="Times New Roman" w:hAnsi="Times New Roman"/>
          <w:noProof/>
          <w:szCs w:val="24"/>
          <w:lang w:val="fr" w:eastAsia="fr-FR"/>
        </w:rPr>
        <w:lastRenderedPageBreak/>
        <w:t>Q</w:t>
      </w:r>
      <w:r w:rsidR="000B1F84" w:rsidRPr="00C911DE">
        <w:rPr>
          <w:rFonts w:ascii="Times New Roman" w:hAnsi="Times New Roman"/>
          <w:noProof/>
          <w:szCs w:val="24"/>
          <w:lang w:val="fr" w:eastAsia="fr-FR"/>
        </w:rPr>
        <w:t xml:space="preserve">uelques-uns des avantages de l’approche </w:t>
      </w:r>
      <w:r w:rsidR="00FC1F80">
        <w:rPr>
          <w:rFonts w:ascii="Times New Roman" w:hAnsi="Times New Roman"/>
          <w:noProof/>
          <w:szCs w:val="24"/>
          <w:lang w:val="fr" w:eastAsia="fr-FR"/>
        </w:rPr>
        <w:t>C</w:t>
      </w:r>
      <w:r w:rsidR="000B1F84" w:rsidRPr="00C911DE">
        <w:rPr>
          <w:rFonts w:ascii="Times New Roman" w:hAnsi="Times New Roman"/>
          <w:noProof/>
          <w:szCs w:val="24"/>
          <w:lang w:val="fr" w:eastAsia="fr-FR"/>
        </w:rPr>
        <w:t>onception</w:t>
      </w:r>
      <w:r>
        <w:rPr>
          <w:rFonts w:ascii="Times New Roman" w:hAnsi="Times New Roman"/>
          <w:noProof/>
          <w:szCs w:val="24"/>
          <w:lang w:val="fr" w:eastAsia="fr-FR"/>
        </w:rPr>
        <w:t>,</w:t>
      </w:r>
      <w:r w:rsidR="000B1F84" w:rsidRPr="00C911DE">
        <w:rPr>
          <w:rFonts w:ascii="Times New Roman" w:hAnsi="Times New Roman"/>
          <w:noProof/>
          <w:szCs w:val="24"/>
          <w:lang w:val="fr" w:eastAsia="fr-FR"/>
        </w:rPr>
        <w:t xml:space="preserve"> </w:t>
      </w:r>
      <w:r w:rsidR="00FC1F80">
        <w:rPr>
          <w:rFonts w:ascii="Times New Roman" w:hAnsi="Times New Roman"/>
          <w:noProof/>
          <w:szCs w:val="24"/>
          <w:lang w:val="fr" w:eastAsia="fr-FR"/>
        </w:rPr>
        <w:t>C</w:t>
      </w:r>
      <w:r w:rsidR="000B1F84" w:rsidRPr="00C911DE">
        <w:rPr>
          <w:rFonts w:ascii="Times New Roman" w:hAnsi="Times New Roman"/>
          <w:noProof/>
          <w:szCs w:val="24"/>
          <w:lang w:val="fr" w:eastAsia="fr-FR"/>
        </w:rPr>
        <w:t xml:space="preserve">onstruction </w:t>
      </w:r>
      <w:r w:rsidR="00FC1F80">
        <w:rPr>
          <w:rFonts w:ascii="Times New Roman" w:hAnsi="Times New Roman"/>
          <w:noProof/>
          <w:szCs w:val="24"/>
          <w:lang w:val="fr" w:eastAsia="fr-FR"/>
        </w:rPr>
        <w:t>et E</w:t>
      </w:r>
      <w:r>
        <w:rPr>
          <w:rFonts w:ascii="Times New Roman" w:hAnsi="Times New Roman"/>
          <w:noProof/>
          <w:szCs w:val="24"/>
          <w:lang w:val="fr" w:eastAsia="fr-FR"/>
        </w:rPr>
        <w:t>xploitation sont</w:t>
      </w:r>
      <w:r w:rsidR="000B1F84"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responsabilité ; la conception, la construction et l'exploitation sont effectuées par le même entrepreneur, (ii) l'accès à l'expertise en matière d'exploitation et de maintenance, (iii) des incitations plus fortes à fournir une usine 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à long terme parce que le contrat est attribué au proposant offrant le coût d'investissement et d'exploitation combiné le plus bas (contrairement à une conception-construction qui est attribuée sur la base du coût d'investissement initial le plus bas), et (v) des incitations supérieures à l'innovation : par exemple, le contractant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 xml:space="preserve">struction des </w:t>
      </w:r>
      <w:r w:rsidR="00FC1F80">
        <w:rPr>
          <w:rFonts w:ascii="Times New Roman" w:hAnsi="Times New Roman"/>
          <w:noProof/>
          <w:szCs w:val="24"/>
          <w:lang w:val="fr" w:eastAsia="fr-FR"/>
        </w:rPr>
        <w:t>Ouvrages</w:t>
      </w:r>
      <w:r>
        <w:rPr>
          <w:rFonts w:ascii="Times New Roman" w:hAnsi="Times New Roman"/>
          <w:noProof/>
          <w:szCs w:val="24"/>
          <w:lang w:val="fr" w:eastAsia="fr-FR"/>
        </w:rPr>
        <w:t>.</w:t>
      </w:r>
      <w:r w:rsidR="000B1F84" w:rsidRPr="00C911DE">
        <w:rPr>
          <w:rFonts w:ascii="Times New Roman" w:hAnsi="Times New Roman"/>
          <w:noProof/>
          <w:szCs w:val="24"/>
          <w:lang w:val="fr" w:eastAsia="fr-FR"/>
        </w:rPr>
        <w:t xml:space="preserve"> </w:t>
      </w:r>
    </w:p>
    <w:p w14:paraId="327F4757" w14:textId="51DF682E" w:rsidR="000B1F84" w:rsidRPr="0037261B" w:rsidRDefault="00FC1F80" w:rsidP="00791DFB">
      <w:pPr>
        <w:spacing w:before="240" w:after="240"/>
        <w:jc w:val="both"/>
        <w:rPr>
          <w:noProof/>
          <w:color w:val="333333"/>
          <w:sz w:val="24"/>
          <w:szCs w:val="24"/>
          <w:lang w:val="fr"/>
        </w:rPr>
      </w:pPr>
      <w:r w:rsidRPr="00FC1F80">
        <w:rPr>
          <w:noProof/>
          <w:color w:val="333333"/>
          <w:sz w:val="24"/>
          <w:szCs w:val="24"/>
          <w:lang w:val="fr"/>
        </w:rPr>
        <w:t>Parmi les limites de l'approche "</w:t>
      </w:r>
      <w:r>
        <w:rPr>
          <w:noProof/>
          <w:color w:val="333333"/>
          <w:sz w:val="24"/>
          <w:szCs w:val="24"/>
          <w:lang w:val="fr"/>
        </w:rPr>
        <w:t>C</w:t>
      </w:r>
      <w:r w:rsidRPr="0037261B">
        <w:rPr>
          <w:noProof/>
          <w:color w:val="333333"/>
          <w:sz w:val="24"/>
          <w:szCs w:val="24"/>
          <w:lang w:val="fr"/>
        </w:rPr>
        <w:t>onception,</w:t>
      </w:r>
      <w:r w:rsidRPr="00FC1F80">
        <w:rPr>
          <w:noProof/>
          <w:color w:val="333333"/>
          <w:sz w:val="24"/>
          <w:szCs w:val="24"/>
          <w:lang w:val="fr"/>
        </w:rPr>
        <w:t xml:space="preserve"> </w:t>
      </w:r>
      <w:r>
        <w:rPr>
          <w:noProof/>
          <w:color w:val="333333"/>
          <w:sz w:val="24"/>
          <w:szCs w:val="24"/>
          <w:lang w:val="fr"/>
        </w:rPr>
        <w:t>C</w:t>
      </w:r>
      <w:r w:rsidRPr="0037261B">
        <w:rPr>
          <w:noProof/>
          <w:color w:val="333333"/>
          <w:sz w:val="24"/>
          <w:szCs w:val="24"/>
          <w:lang w:val="fr"/>
        </w:rPr>
        <w:t xml:space="preserve">onstruction </w:t>
      </w:r>
      <w:r w:rsidRPr="00FC1F80">
        <w:rPr>
          <w:noProof/>
          <w:color w:val="333333"/>
          <w:sz w:val="24"/>
          <w:szCs w:val="24"/>
          <w:lang w:val="fr"/>
        </w:rPr>
        <w:t xml:space="preserve">et </w:t>
      </w:r>
      <w:r>
        <w:rPr>
          <w:noProof/>
          <w:color w:val="333333"/>
          <w:sz w:val="24"/>
          <w:szCs w:val="24"/>
          <w:lang w:val="fr"/>
        </w:rPr>
        <w:t>E</w:t>
      </w:r>
      <w:r w:rsidRPr="0037261B">
        <w:rPr>
          <w:noProof/>
          <w:color w:val="333333"/>
          <w:sz w:val="24"/>
          <w:szCs w:val="24"/>
          <w:lang w:val="fr"/>
        </w:rPr>
        <w:t xml:space="preserve">xploitation </w:t>
      </w:r>
      <w:r w:rsidRPr="00FC1F80">
        <w:rPr>
          <w:noProof/>
          <w:color w:val="333333"/>
          <w:sz w:val="24"/>
          <w:szCs w:val="24"/>
          <w:lang w:val="fr"/>
        </w:rPr>
        <w:t xml:space="preserve">" par rapport au fait d'avoir des contrats séparés pour la conception et la construction (ou d'avoir un seul contrat de conception-construction), on peut citer (i) le Maître d'Ouvrage n'a pas la capacité d'évaluer objectivement et correctement les différences entre les solutions proposées par les Proposants (dont le risque peut être réduit en s'assurant que le comité d'évaluation dispose de l'expertise appropriée), (ii) le Maître d'Ouvrage peut perdre un certain contrôle du processus de conception : généralement (mais pas toujours) le contractant </w:t>
      </w:r>
      <w:r>
        <w:rPr>
          <w:noProof/>
          <w:color w:val="333333"/>
          <w:sz w:val="24"/>
          <w:szCs w:val="24"/>
          <w:lang w:val="fr"/>
        </w:rPr>
        <w:t>CCE</w:t>
      </w:r>
      <w:r w:rsidRPr="00FC1F80">
        <w:rPr>
          <w:noProof/>
          <w:color w:val="333333"/>
          <w:sz w:val="24"/>
          <w:szCs w:val="24"/>
          <w:lang w:val="fr"/>
        </w:rPr>
        <w:t xml:space="preserve"> bénéficie d'une certaine flexibilité dans la sélecti</w:t>
      </w:r>
      <w:r>
        <w:rPr>
          <w:noProof/>
          <w:color w:val="333333"/>
          <w:sz w:val="24"/>
          <w:szCs w:val="24"/>
          <w:lang w:val="fr"/>
        </w:rPr>
        <w:t>on des technologies de process</w:t>
      </w:r>
      <w:r w:rsidRPr="00FC1F80">
        <w:rPr>
          <w:noProof/>
          <w:color w:val="333333"/>
          <w:sz w:val="24"/>
          <w:szCs w:val="24"/>
          <w:lang w:val="fr"/>
        </w:rPr>
        <w:t xml:space="preserve"> appropriées, (iii) le Maître d'Ouvrage perd le contrôle direct des activités d'exploitation et de maintenance, et (iv) il peut y avoir une perte de flexibilité future car le Maître d'Ouvrage est lié </w:t>
      </w:r>
      <w:r>
        <w:rPr>
          <w:noProof/>
          <w:color w:val="333333"/>
          <w:sz w:val="24"/>
          <w:szCs w:val="24"/>
          <w:lang w:val="fr"/>
        </w:rPr>
        <w:t>par</w:t>
      </w:r>
      <w:r w:rsidRPr="00FC1F80">
        <w:rPr>
          <w:noProof/>
          <w:color w:val="333333"/>
          <w:sz w:val="24"/>
          <w:szCs w:val="24"/>
          <w:lang w:val="fr"/>
        </w:rPr>
        <w:t xml:space="preserve"> une relation à long terme avec le Constructeur.</w:t>
      </w:r>
      <w:r>
        <w:rPr>
          <w:noProof/>
          <w:color w:val="333333"/>
          <w:sz w:val="24"/>
          <w:szCs w:val="24"/>
          <w:lang w:val="fr"/>
        </w:rPr>
        <w:t xml:space="preserve"> </w:t>
      </w:r>
    </w:p>
    <w:p w14:paraId="7FD4DCA2" w14:textId="571515B2" w:rsidR="0000450D" w:rsidRPr="0000450D" w:rsidRDefault="0000450D" w:rsidP="00791DFB">
      <w:pPr>
        <w:autoSpaceDE w:val="0"/>
        <w:autoSpaceDN w:val="0"/>
        <w:adjustRightInd w:val="0"/>
        <w:spacing w:before="240" w:after="240"/>
        <w:jc w:val="both"/>
        <w:rPr>
          <w:noProof/>
          <w:sz w:val="24"/>
          <w:szCs w:val="24"/>
          <w:lang w:val="fr"/>
        </w:rPr>
      </w:pPr>
      <w:r w:rsidRPr="0000450D">
        <w:rPr>
          <w:noProof/>
          <w:sz w:val="24"/>
          <w:szCs w:val="24"/>
          <w:lang w:val="fr"/>
        </w:rPr>
        <w:t>Nonobstant le fait que l’</w:t>
      </w:r>
      <w:r>
        <w:rPr>
          <w:noProof/>
          <w:sz w:val="24"/>
          <w:szCs w:val="24"/>
          <w:lang w:val="fr"/>
        </w:rPr>
        <w:t>E</w:t>
      </w:r>
      <w:r w:rsidRPr="0000450D">
        <w:rPr>
          <w:noProof/>
          <w:sz w:val="24"/>
          <w:szCs w:val="24"/>
          <w:lang w:val="fr"/>
        </w:rPr>
        <w:t xml:space="preserve">ntrepreneur est responsable de la conception des </w:t>
      </w:r>
      <w:r w:rsidR="00657796">
        <w:rPr>
          <w:noProof/>
          <w:sz w:val="24"/>
          <w:szCs w:val="24"/>
          <w:lang w:val="fr"/>
        </w:rPr>
        <w:t>O</w:t>
      </w:r>
      <w:r w:rsidR="00FC1F80">
        <w:rPr>
          <w:noProof/>
          <w:sz w:val="24"/>
          <w:szCs w:val="24"/>
          <w:lang w:val="fr"/>
        </w:rPr>
        <w:t>uvrages</w:t>
      </w:r>
      <w:r w:rsidRPr="0000450D">
        <w:rPr>
          <w:noProof/>
          <w:sz w:val="24"/>
          <w:szCs w:val="24"/>
          <w:lang w:val="fr"/>
        </w:rPr>
        <w:t>, l</w:t>
      </w:r>
      <w:r>
        <w:rPr>
          <w:noProof/>
          <w:sz w:val="24"/>
          <w:szCs w:val="24"/>
          <w:lang w:val="fr"/>
        </w:rPr>
        <w:t xml:space="preserve">e Maître d’Ouvrage </w:t>
      </w:r>
      <w:r w:rsidRPr="0000450D">
        <w:rPr>
          <w:noProof/>
          <w:sz w:val="24"/>
          <w:szCs w:val="24"/>
          <w:lang w:val="fr"/>
        </w:rPr>
        <w:t xml:space="preserve">devrait effectuer les tâches de première ligne appropriées pour permettre </w:t>
      </w:r>
      <w:r>
        <w:rPr>
          <w:noProof/>
          <w:sz w:val="24"/>
          <w:szCs w:val="24"/>
          <w:lang w:val="fr"/>
        </w:rPr>
        <w:t>au Maître d’Ouvrage</w:t>
      </w:r>
      <w:r w:rsidRPr="0000450D">
        <w:rPr>
          <w:noProof/>
          <w:sz w:val="24"/>
          <w:szCs w:val="24"/>
          <w:lang w:val="fr"/>
        </w:rPr>
        <w:t xml:space="preserve"> de : (i) de développer une compréhension réaliste de la portée et des coûts du </w:t>
      </w:r>
      <w:r>
        <w:rPr>
          <w:noProof/>
          <w:sz w:val="24"/>
          <w:szCs w:val="24"/>
          <w:lang w:val="fr"/>
        </w:rPr>
        <w:t>marché</w:t>
      </w:r>
      <w:r w:rsidRPr="0000450D">
        <w:rPr>
          <w:noProof/>
          <w:sz w:val="24"/>
          <w:szCs w:val="24"/>
          <w:lang w:val="fr"/>
        </w:rPr>
        <w:t xml:space="preserve">; ii) fournir aux </w:t>
      </w:r>
      <w:r>
        <w:rPr>
          <w:noProof/>
          <w:sz w:val="24"/>
          <w:szCs w:val="24"/>
          <w:lang w:val="fr"/>
        </w:rPr>
        <w:t>P</w:t>
      </w:r>
      <w:r w:rsidRPr="0000450D">
        <w:rPr>
          <w:noProof/>
          <w:sz w:val="24"/>
          <w:szCs w:val="24"/>
          <w:lang w:val="fr"/>
        </w:rPr>
        <w:t xml:space="preserve">roposants des renseignements sur lesquels ils peuvent raisonnablement compter pour établir leur prix et d’autres décisions commerciales;  iii) évaluer et comparer les </w:t>
      </w:r>
      <w:r>
        <w:rPr>
          <w:noProof/>
          <w:sz w:val="24"/>
          <w:szCs w:val="24"/>
          <w:lang w:val="fr"/>
        </w:rPr>
        <w:t>P</w:t>
      </w:r>
      <w:r w:rsidRPr="0000450D">
        <w:rPr>
          <w:noProof/>
          <w:sz w:val="24"/>
          <w:szCs w:val="24"/>
          <w:lang w:val="fr"/>
        </w:rPr>
        <w:t>ropositions sur une base commune, comme le prévoit la DP. Ces tâches peuvent comprendre, le cas échéant, la spécification des exigences de performance/fonctionnelles/</w:t>
      </w:r>
      <w:r w:rsidR="00657796" w:rsidRPr="00657796">
        <w:rPr>
          <w:noProof/>
          <w:sz w:val="24"/>
          <w:szCs w:val="24"/>
          <w:lang w:val="fr"/>
        </w:rPr>
        <w:t xml:space="preserve"> </w:t>
      </w:r>
      <w:r w:rsidR="00657796" w:rsidRPr="0000450D">
        <w:rPr>
          <w:noProof/>
          <w:sz w:val="24"/>
          <w:szCs w:val="24"/>
          <w:lang w:val="fr"/>
        </w:rPr>
        <w:t xml:space="preserve">structurelles </w:t>
      </w:r>
      <w:r w:rsidRPr="0000450D">
        <w:rPr>
          <w:noProof/>
          <w:sz w:val="24"/>
          <w:szCs w:val="24"/>
          <w:lang w:val="fr"/>
        </w:rPr>
        <w:t xml:space="preserve">de base, les conditions contractuelles, ainsi que les </w:t>
      </w:r>
      <w:r w:rsidR="00657796">
        <w:rPr>
          <w:noProof/>
          <w:sz w:val="24"/>
          <w:szCs w:val="24"/>
          <w:lang w:val="fr"/>
        </w:rPr>
        <w:t>étud</w:t>
      </w:r>
      <w:r w:rsidR="00657796" w:rsidRPr="0000450D">
        <w:rPr>
          <w:noProof/>
          <w:sz w:val="24"/>
          <w:szCs w:val="24"/>
          <w:lang w:val="fr"/>
        </w:rPr>
        <w:t xml:space="preserve">es </w:t>
      </w:r>
      <w:r w:rsidRPr="0000450D">
        <w:rPr>
          <w:noProof/>
          <w:sz w:val="24"/>
          <w:szCs w:val="24"/>
          <w:lang w:val="fr"/>
        </w:rPr>
        <w:t>géotechniques/environnementales nécessaires, l’acquisition de permis, etc.</w:t>
      </w:r>
    </w:p>
    <w:p w14:paraId="242128CA" w14:textId="18B713D1" w:rsidR="0000450D" w:rsidRPr="0000450D" w:rsidRDefault="0000450D" w:rsidP="00791DFB">
      <w:pPr>
        <w:autoSpaceDE w:val="0"/>
        <w:autoSpaceDN w:val="0"/>
        <w:adjustRightInd w:val="0"/>
        <w:spacing w:before="240" w:after="240"/>
        <w:jc w:val="both"/>
        <w:rPr>
          <w:noProof/>
          <w:sz w:val="24"/>
          <w:szCs w:val="24"/>
          <w:lang w:val="fr"/>
        </w:rPr>
      </w:pPr>
      <w:r w:rsidRPr="0000450D">
        <w:rPr>
          <w:noProof/>
          <w:sz w:val="24"/>
          <w:szCs w:val="24"/>
          <w:lang w:val="fr"/>
        </w:rPr>
        <w:t xml:space="preserve">On peut trouver des </w:t>
      </w:r>
      <w:r w:rsidR="00657796">
        <w:rPr>
          <w:noProof/>
          <w:sz w:val="24"/>
          <w:szCs w:val="24"/>
          <w:lang w:val="fr"/>
        </w:rPr>
        <w:t>informations-guides</w:t>
      </w:r>
      <w:r w:rsidRPr="0000450D">
        <w:rPr>
          <w:noProof/>
          <w:sz w:val="24"/>
          <w:szCs w:val="24"/>
          <w:lang w:val="fr"/>
        </w:rPr>
        <w:t xml:space="preserve"> </w:t>
      </w:r>
      <w:r>
        <w:rPr>
          <w:noProof/>
          <w:sz w:val="24"/>
          <w:szCs w:val="24"/>
          <w:lang w:val="fr"/>
        </w:rPr>
        <w:t>concernant ce DTPM à l’adresse suivante :</w:t>
      </w:r>
      <w:r w:rsidRPr="0000450D">
        <w:rPr>
          <w:noProof/>
          <w:sz w:val="24"/>
          <w:szCs w:val="24"/>
          <w:lang w:val="fr"/>
        </w:rPr>
        <w:t xml:space="preserve"> </w:t>
      </w:r>
      <w:hyperlink r:id="rId18" w:anchor="SPD" w:history="1">
        <w:r w:rsidRPr="00AB0AAE">
          <w:rPr>
            <w:rStyle w:val="Hyperlink"/>
            <w:noProof/>
            <w:sz w:val="24"/>
            <w:szCs w:val="24"/>
            <w:lang w:val="fr"/>
          </w:rPr>
          <w:t>http://www.worldbank.org/en/projects-operations/products-and-services/brief/procurement-new-framework#SPD</w:t>
        </w:r>
      </w:hyperlink>
      <w:r>
        <w:rPr>
          <w:noProof/>
          <w:color w:val="3B328E"/>
          <w:sz w:val="24"/>
          <w:szCs w:val="24"/>
          <w:lang w:val="fr"/>
        </w:rPr>
        <w:t>. E</w:t>
      </w:r>
      <w:r w:rsidRPr="0000450D">
        <w:rPr>
          <w:noProof/>
          <w:sz w:val="24"/>
          <w:szCs w:val="24"/>
          <w:lang w:val="fr"/>
        </w:rPr>
        <w:t xml:space="preserve">lles ont été élaborées pour aider les </w:t>
      </w:r>
      <w:r>
        <w:rPr>
          <w:noProof/>
          <w:sz w:val="24"/>
          <w:szCs w:val="24"/>
          <w:lang w:val="fr"/>
        </w:rPr>
        <w:t>Maîtres d’Ouvrage</w:t>
      </w:r>
      <w:r w:rsidRPr="0000450D">
        <w:rPr>
          <w:noProof/>
          <w:sz w:val="24"/>
          <w:szCs w:val="24"/>
          <w:lang w:val="fr"/>
        </w:rPr>
        <w:t xml:space="preserve"> et le personnel de la BIRD et de l’IDA à préparer des projets de </w:t>
      </w:r>
      <w:r w:rsidR="00657796">
        <w:rPr>
          <w:noProof/>
          <w:sz w:val="24"/>
          <w:szCs w:val="24"/>
          <w:lang w:val="fr"/>
        </w:rPr>
        <w:t>CCE</w:t>
      </w:r>
      <w:r w:rsidR="00657796" w:rsidRPr="0000450D">
        <w:rPr>
          <w:noProof/>
          <w:sz w:val="24"/>
          <w:szCs w:val="24"/>
          <w:lang w:val="fr"/>
        </w:rPr>
        <w:t xml:space="preserve"> </w:t>
      </w:r>
      <w:r w:rsidRPr="0000450D">
        <w:rPr>
          <w:noProof/>
          <w:sz w:val="24"/>
          <w:szCs w:val="24"/>
          <w:lang w:val="fr"/>
        </w:rPr>
        <w:t xml:space="preserve">pour les </w:t>
      </w:r>
      <w:r>
        <w:rPr>
          <w:noProof/>
          <w:sz w:val="24"/>
          <w:szCs w:val="24"/>
          <w:lang w:val="fr"/>
        </w:rPr>
        <w:t>ITE et ITEU</w:t>
      </w:r>
      <w:r w:rsidRPr="0000450D">
        <w:rPr>
          <w:noProof/>
          <w:sz w:val="24"/>
          <w:szCs w:val="24"/>
          <w:lang w:val="fr"/>
        </w:rPr>
        <w:t xml:space="preserve">, reconnaissant qu’ils ne connaissent peut-être pas cette approche et les questions connexes. Les </w:t>
      </w:r>
      <w:r w:rsidR="00657796">
        <w:rPr>
          <w:noProof/>
          <w:sz w:val="24"/>
          <w:szCs w:val="24"/>
          <w:lang w:val="fr"/>
        </w:rPr>
        <w:t>informations-guides</w:t>
      </w:r>
      <w:r w:rsidR="00657796" w:rsidRPr="0000450D">
        <w:rPr>
          <w:noProof/>
          <w:sz w:val="24"/>
          <w:szCs w:val="24"/>
          <w:lang w:val="fr"/>
        </w:rPr>
        <w:t xml:space="preserve"> </w:t>
      </w:r>
      <w:r>
        <w:rPr>
          <w:noProof/>
          <w:sz w:val="24"/>
          <w:szCs w:val="24"/>
          <w:lang w:val="fr"/>
        </w:rPr>
        <w:t xml:space="preserve">comportent en </w:t>
      </w:r>
      <w:r w:rsidRPr="0000450D">
        <w:rPr>
          <w:noProof/>
          <w:sz w:val="24"/>
          <w:szCs w:val="24"/>
          <w:lang w:val="fr"/>
        </w:rPr>
        <w:t>annex</w:t>
      </w:r>
      <w:r>
        <w:rPr>
          <w:noProof/>
          <w:sz w:val="24"/>
          <w:szCs w:val="24"/>
          <w:lang w:val="fr"/>
        </w:rPr>
        <w:t>e</w:t>
      </w:r>
      <w:r w:rsidRPr="0000450D">
        <w:rPr>
          <w:noProof/>
          <w:sz w:val="24"/>
          <w:szCs w:val="24"/>
          <w:lang w:val="fr"/>
        </w:rPr>
        <w:t xml:space="preserve"> des modèles pour les </w:t>
      </w:r>
      <w:r>
        <w:rPr>
          <w:noProof/>
          <w:sz w:val="24"/>
          <w:szCs w:val="24"/>
          <w:lang w:val="fr"/>
        </w:rPr>
        <w:t>E</w:t>
      </w:r>
      <w:r w:rsidRPr="0000450D">
        <w:rPr>
          <w:noProof/>
          <w:sz w:val="24"/>
          <w:szCs w:val="24"/>
          <w:lang w:val="fr"/>
        </w:rPr>
        <w:t>xigences d</w:t>
      </w:r>
      <w:r>
        <w:rPr>
          <w:noProof/>
          <w:sz w:val="24"/>
          <w:szCs w:val="24"/>
          <w:lang w:val="fr"/>
        </w:rPr>
        <w:t>u Maître d’Ouvrage</w:t>
      </w:r>
      <w:r w:rsidRPr="0000450D">
        <w:rPr>
          <w:noProof/>
          <w:sz w:val="24"/>
          <w:szCs w:val="24"/>
          <w:lang w:val="fr"/>
        </w:rPr>
        <w:t xml:space="preserve"> pour chacune des </w:t>
      </w:r>
      <w:r>
        <w:rPr>
          <w:noProof/>
          <w:sz w:val="24"/>
          <w:szCs w:val="24"/>
          <w:lang w:val="fr"/>
        </w:rPr>
        <w:t>Installations de T</w:t>
      </w:r>
      <w:r w:rsidRPr="0000450D">
        <w:rPr>
          <w:noProof/>
          <w:sz w:val="24"/>
          <w:szCs w:val="24"/>
          <w:lang w:val="fr"/>
        </w:rPr>
        <w:t>raitement de l’</w:t>
      </w:r>
      <w:r>
        <w:rPr>
          <w:noProof/>
          <w:sz w:val="24"/>
          <w:szCs w:val="24"/>
          <w:lang w:val="fr"/>
        </w:rPr>
        <w:t>E</w:t>
      </w:r>
      <w:r w:rsidRPr="0000450D">
        <w:rPr>
          <w:noProof/>
          <w:sz w:val="24"/>
          <w:szCs w:val="24"/>
          <w:lang w:val="fr"/>
        </w:rPr>
        <w:t xml:space="preserve">au et des </w:t>
      </w:r>
      <w:r>
        <w:rPr>
          <w:noProof/>
          <w:sz w:val="24"/>
          <w:szCs w:val="24"/>
          <w:lang w:val="fr"/>
        </w:rPr>
        <w:t>E</w:t>
      </w:r>
      <w:r w:rsidRPr="0000450D">
        <w:rPr>
          <w:noProof/>
          <w:sz w:val="24"/>
          <w:szCs w:val="24"/>
          <w:lang w:val="fr"/>
        </w:rPr>
        <w:t xml:space="preserve">aux </w:t>
      </w:r>
      <w:r>
        <w:rPr>
          <w:noProof/>
          <w:sz w:val="24"/>
          <w:szCs w:val="24"/>
          <w:lang w:val="fr"/>
        </w:rPr>
        <w:t>U</w:t>
      </w:r>
      <w:r w:rsidRPr="0000450D">
        <w:rPr>
          <w:noProof/>
          <w:sz w:val="24"/>
          <w:szCs w:val="24"/>
          <w:lang w:val="fr"/>
        </w:rPr>
        <w:t>sées.</w:t>
      </w:r>
    </w:p>
    <w:p w14:paraId="2726A3A1" w14:textId="2C4890EE" w:rsidR="0000450D" w:rsidRPr="0000450D" w:rsidRDefault="0000450D" w:rsidP="00791DFB">
      <w:pPr>
        <w:spacing w:before="240" w:after="24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657796">
        <w:rPr>
          <w:noProof/>
          <w:sz w:val="24"/>
          <w:szCs w:val="24"/>
          <w:lang w:val="fr"/>
        </w:rPr>
        <w:t>R</w:t>
      </w:r>
      <w:r w:rsidRPr="0000450D">
        <w:rPr>
          <w:noProof/>
          <w:sz w:val="24"/>
          <w:szCs w:val="24"/>
          <w:lang w:val="fr"/>
        </w:rPr>
        <w:t xml:space="preserve">econstruction et le </w:t>
      </w:r>
      <w:r w:rsidR="00657796">
        <w:rPr>
          <w:noProof/>
          <w:sz w:val="24"/>
          <w:szCs w:val="24"/>
          <w:lang w:val="fr"/>
        </w:rPr>
        <w:t>D</w:t>
      </w:r>
      <w:r w:rsidRPr="0000450D">
        <w:rPr>
          <w:noProof/>
          <w:sz w:val="24"/>
          <w:szCs w:val="24"/>
          <w:lang w:val="fr"/>
        </w:rPr>
        <w:t xml:space="preserve">éveloppement (BIRD) et l’Association internationale de </w:t>
      </w:r>
      <w:r w:rsidR="00657796">
        <w:rPr>
          <w:noProof/>
          <w:sz w:val="24"/>
          <w:szCs w:val="24"/>
          <w:lang w:val="fr"/>
        </w:rPr>
        <w:t>D</w:t>
      </w:r>
      <w:r w:rsidRPr="0000450D">
        <w:rPr>
          <w:noProof/>
          <w:sz w:val="24"/>
          <w:szCs w:val="24"/>
          <w:lang w:val="fr"/>
        </w:rPr>
        <w:t xml:space="preserve">éveloppement (IDA) </w:t>
      </w:r>
      <w:r w:rsidR="00657796">
        <w:rPr>
          <w:noProof/>
          <w:sz w:val="24"/>
          <w:szCs w:val="24"/>
          <w:lang w:val="fr"/>
        </w:rPr>
        <w:t>lorsque</w:t>
      </w:r>
      <w:r w:rsidR="00657796" w:rsidRPr="0000450D">
        <w:rPr>
          <w:noProof/>
          <w:sz w:val="24"/>
          <w:szCs w:val="24"/>
          <w:lang w:val="fr"/>
        </w:rPr>
        <w:t xml:space="preserve"> </w:t>
      </w:r>
      <w:r w:rsidRPr="0000450D">
        <w:rPr>
          <w:noProof/>
          <w:sz w:val="24"/>
          <w:szCs w:val="24"/>
          <w:lang w:val="fr"/>
        </w:rPr>
        <w:t xml:space="preserve">l’Accord juridique fait référence au Règlement sur </w:t>
      </w:r>
      <w:r w:rsidR="00657796">
        <w:rPr>
          <w:noProof/>
          <w:sz w:val="24"/>
          <w:szCs w:val="24"/>
          <w:lang w:val="fr"/>
        </w:rPr>
        <w:t>la Passation des</w:t>
      </w:r>
      <w:r w:rsidR="00657796" w:rsidRPr="0000450D">
        <w:rPr>
          <w:noProof/>
          <w:sz w:val="24"/>
          <w:szCs w:val="24"/>
          <w:lang w:val="fr"/>
        </w:rPr>
        <w:t xml:space="preserve"> </w:t>
      </w:r>
      <w:r w:rsidR="00657796">
        <w:rPr>
          <w:noProof/>
          <w:sz w:val="24"/>
          <w:szCs w:val="24"/>
          <w:lang w:val="fr"/>
        </w:rPr>
        <w:t>M</w:t>
      </w:r>
      <w:r w:rsidRPr="0000450D">
        <w:rPr>
          <w:noProof/>
          <w:sz w:val="24"/>
          <w:szCs w:val="24"/>
          <w:lang w:val="fr"/>
        </w:rPr>
        <w:t>archés.</w:t>
      </w:r>
    </w:p>
    <w:p w14:paraId="0AC40486" w14:textId="77777777" w:rsidR="00D032BA" w:rsidRPr="001459D3" w:rsidRDefault="00D032BA" w:rsidP="00791DFB">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 xml:space="preserve">Chief Procurement </w:t>
      </w:r>
      <w:proofErr w:type="spellStart"/>
      <w:r w:rsidRPr="001459D3">
        <w:rPr>
          <w:sz w:val="24"/>
          <w:szCs w:val="24"/>
        </w:rPr>
        <w:t>Officer</w:t>
      </w:r>
      <w:proofErr w:type="spellEnd"/>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4F2FABAC" w14:textId="77777777" w:rsidR="00D032BA" w:rsidRPr="006E7F5F" w:rsidRDefault="00D032BA" w:rsidP="00D032BA">
      <w:pPr>
        <w:jc w:val="center"/>
        <w:rPr>
          <w:sz w:val="24"/>
          <w:szCs w:val="24"/>
          <w:lang w:val="en-US"/>
        </w:rPr>
      </w:pPr>
      <w:r w:rsidRPr="006E7F5F">
        <w:rPr>
          <w:rStyle w:val="Hyperlink"/>
          <w:szCs w:val="24"/>
          <w:lang w:val="en-US"/>
        </w:rPr>
        <w:t>pdocuments@worldbank.org</w:t>
      </w:r>
    </w:p>
    <w:p w14:paraId="72D9D2CD" w14:textId="77777777" w:rsidR="00D032BA" w:rsidRPr="006E7F5F" w:rsidRDefault="00D032BA" w:rsidP="00D032BA">
      <w:pPr>
        <w:jc w:val="center"/>
        <w:rPr>
          <w:sz w:val="24"/>
          <w:szCs w:val="24"/>
          <w:lang w:val="en-US"/>
        </w:rPr>
      </w:pPr>
      <w:r w:rsidRPr="006E7F5F">
        <w:rPr>
          <w:sz w:val="24"/>
          <w:szCs w:val="24"/>
          <w:lang w:val="en-US"/>
        </w:rPr>
        <w:t>http ://www.worldbank.org</w:t>
      </w:r>
    </w:p>
    <w:p w14:paraId="7B9E97D8" w14:textId="48E06944" w:rsidR="005F45C9" w:rsidRPr="00D032BA" w:rsidRDefault="005F45C9">
      <w:pPr>
        <w:rPr>
          <w:lang w:val="en-US"/>
        </w:rPr>
      </w:pPr>
      <w:r w:rsidRPr="00D032BA">
        <w:rPr>
          <w:lang w:val="en-US"/>
        </w:rPr>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lastRenderedPageBreak/>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7C94EA6A" w:rsidR="003528F3" w:rsidRPr="00B4328A" w:rsidRDefault="003528F3" w:rsidP="00527FF1">
      <w:pPr>
        <w:spacing w:before="240" w:after="120"/>
        <w:rPr>
          <w:b/>
          <w:bCs/>
          <w:sz w:val="32"/>
          <w:szCs w:val="32"/>
        </w:rPr>
      </w:pPr>
      <w:bookmarkStart w:id="7"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4C60B02D"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6444EC" w:rsidRPr="00B4328A">
        <w:rPr>
          <w:b/>
          <w:bCs/>
          <w:sz w:val="28"/>
          <w:szCs w:val="28"/>
        </w:rPr>
        <w:t>sélectionnés initialement</w:t>
      </w:r>
      <w:r w:rsidR="00736615">
        <w:rPr>
          <w:b/>
          <w:bCs/>
          <w:sz w:val="28"/>
          <w:szCs w:val="28"/>
        </w:rPr>
        <w:t>.</w:t>
      </w:r>
      <w:r w:rsidR="00572592" w:rsidRPr="00B4328A">
        <w:rPr>
          <w:b/>
          <w:bCs/>
          <w:sz w:val="28"/>
          <w:szCs w:val="28"/>
        </w:rPr>
        <w:t xml:space="preserve"> </w:t>
      </w:r>
    </w:p>
    <w:bookmarkEnd w:id="7"/>
    <w:p w14:paraId="646E4086" w14:textId="6785CB90" w:rsidR="00FE0416" w:rsidRPr="00FE0416"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une seule étape</w:t>
      </w:r>
      <w:r w:rsidR="00FE0416" w:rsidRPr="00FE0416">
        <w:rPr>
          <w:rFonts w:ascii="Times New Roman" w:hAnsi="Times New Roman"/>
          <w:sz w:val="24"/>
          <w:lang w:val="fr-FR"/>
        </w:rPr>
        <w:t>, deux enveloppes</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Le modèle ci-joint est l’avis </w:t>
      </w:r>
      <w:r w:rsidR="00FE0416">
        <w:rPr>
          <w:rFonts w:ascii="Times New Roman" w:hAnsi="Times New Roman"/>
          <w:sz w:val="24"/>
          <w:lang w:val="fr-FR"/>
        </w:rPr>
        <w:t xml:space="preserve">de </w:t>
      </w:r>
      <w:r w:rsidR="00FE0416" w:rsidRPr="00FE0416">
        <w:rPr>
          <w:rFonts w:ascii="Times New Roman" w:hAnsi="Times New Roman"/>
          <w:sz w:val="24"/>
          <w:lang w:val="fr-FR"/>
        </w:rPr>
        <w:t xml:space="preserve">demande de </w:t>
      </w:r>
      <w:r w:rsidR="00FE0416">
        <w:rPr>
          <w:rFonts w:ascii="Times New Roman" w:hAnsi="Times New Roman"/>
          <w:sz w:val="24"/>
          <w:lang w:val="fr-FR"/>
        </w:rPr>
        <w:t>P</w:t>
      </w:r>
      <w:r w:rsidR="00FE0416" w:rsidRPr="00FE0416">
        <w:rPr>
          <w:rFonts w:ascii="Times New Roman" w:hAnsi="Times New Roman"/>
          <w:sz w:val="24"/>
          <w:lang w:val="fr-FR"/>
        </w:rPr>
        <w:t xml:space="preserve">ropositions aux </w:t>
      </w:r>
      <w:r w:rsidR="00FE0416">
        <w:rPr>
          <w:rFonts w:ascii="Times New Roman" w:hAnsi="Times New Roman"/>
          <w:sz w:val="24"/>
          <w:lang w:val="fr-FR"/>
        </w:rPr>
        <w:t>P</w:t>
      </w:r>
      <w:r w:rsidR="00FE0416" w:rsidRPr="00FE0416">
        <w:rPr>
          <w:rFonts w:ascii="Times New Roman" w:hAnsi="Times New Roman"/>
          <w:sz w:val="24"/>
          <w:lang w:val="fr-FR"/>
        </w:rPr>
        <w:t xml:space="preserve">roposants initialement sélectionnés pour la </w:t>
      </w:r>
      <w:r w:rsidR="00FE0416">
        <w:rPr>
          <w:rFonts w:ascii="Times New Roman" w:hAnsi="Times New Roman"/>
          <w:sz w:val="24"/>
          <w:lang w:val="fr-FR"/>
        </w:rPr>
        <w:t>remise</w:t>
      </w:r>
      <w:r w:rsidR="00FE0416" w:rsidRPr="00FE0416">
        <w:rPr>
          <w:rFonts w:ascii="Times New Roman" w:hAnsi="Times New Roman"/>
          <w:sz w:val="24"/>
          <w:lang w:val="fr-FR"/>
        </w:rPr>
        <w:t xml:space="preserve"> simultanée de </w:t>
      </w:r>
      <w:r w:rsidR="00FE0416">
        <w:rPr>
          <w:rFonts w:ascii="Times New Roman" w:hAnsi="Times New Roman"/>
          <w:sz w:val="24"/>
          <w:lang w:val="fr-FR"/>
        </w:rPr>
        <w:t>P</w:t>
      </w:r>
      <w:r w:rsidR="00FE0416" w:rsidRPr="00FE0416">
        <w:rPr>
          <w:rFonts w:ascii="Times New Roman" w:hAnsi="Times New Roman"/>
          <w:sz w:val="24"/>
          <w:lang w:val="fr-FR"/>
        </w:rPr>
        <w:t>ropositions techniques et financières dans deux enveloppes</w:t>
      </w:r>
      <w:r w:rsidR="00FE0416">
        <w:rPr>
          <w:rFonts w:ascii="Times New Roman" w:hAnsi="Times New Roman"/>
          <w:sz w:val="24"/>
          <w:lang w:val="fr-FR"/>
        </w:rPr>
        <w:t xml:space="preserve"> </w:t>
      </w:r>
      <w:r w:rsidR="00FE0416" w:rsidRPr="00FE0416">
        <w:rPr>
          <w:rFonts w:ascii="Times New Roman" w:hAnsi="Times New Roman"/>
          <w:sz w:val="24"/>
          <w:lang w:val="fr-FR"/>
        </w:rPr>
        <w:t>distinctes.</w:t>
      </w:r>
    </w:p>
    <w:p w14:paraId="49E8923D" w14:textId="1C4BE3D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8" w:name="_Toc438270254"/>
      <w:bookmarkStart w:id="9"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8"/>
      <w:bookmarkEnd w:id="9"/>
      <w:r w:rsidRPr="00B4328A">
        <w:rPr>
          <w:rFonts w:ascii="Times New Roman" w:hAnsi="Times New Roman"/>
          <w:b/>
          <w:sz w:val="28"/>
          <w:szCs w:val="28"/>
          <w:lang w:val="fr-FR" w:eastAsia="en-US"/>
        </w:rPr>
        <w:t xml:space="preserve"> </w:t>
      </w:r>
      <w:r w:rsidR="0072573E">
        <w:rPr>
          <w:rFonts w:ascii="Times New Roman" w:hAnsi="Times New Roman"/>
          <w:b/>
          <w:sz w:val="28"/>
          <w:szCs w:val="28"/>
          <w:lang w:val="fr-FR" w:eastAsia="en-US"/>
        </w:rPr>
        <w:t>DE</w:t>
      </w:r>
      <w:r w:rsidR="00657796">
        <w:rPr>
          <w:rFonts w:ascii="Times New Roman" w:hAnsi="Times New Roman"/>
          <w:b/>
          <w:sz w:val="28"/>
          <w:szCs w:val="28"/>
          <w:lang w:val="fr-FR" w:eastAsia="en-US"/>
        </w:rPr>
        <w:t xml:space="preserve"> </w:t>
      </w:r>
      <w:r w:rsidR="0072573E">
        <w:rPr>
          <w:rFonts w:ascii="Times New Roman" w:hAnsi="Times New Roman"/>
          <w:b/>
          <w:sz w:val="28"/>
          <w:szCs w:val="28"/>
          <w:lang w:val="fr-FR" w:eastAsia="en-US"/>
        </w:rPr>
        <w:t xml:space="preserve">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10" w:name="_Toc485033035"/>
      <w:bookmarkStart w:id="11" w:name="_Toc485033176"/>
      <w:bookmarkStart w:id="12" w:name="_Toc485033290"/>
      <w:bookmarkStart w:id="13" w:name="_Toc485033367"/>
      <w:bookmarkStart w:id="14" w:name="_Toc33048184"/>
      <w:bookmarkStart w:id="15" w:name="_Toc63854651"/>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10"/>
      <w:bookmarkEnd w:id="11"/>
      <w:bookmarkEnd w:id="12"/>
      <w:bookmarkEnd w:id="13"/>
      <w:bookmarkEnd w:id="14"/>
      <w:bookmarkEnd w:id="15"/>
    </w:p>
    <w:p w14:paraId="5E8780A7"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6" w:name="_Toc494778663"/>
      <w:bookmarkStart w:id="17" w:name="_Toc499607131"/>
      <w:bookmarkStart w:id="18" w:name="_Toc499608184"/>
      <w:bookmarkStart w:id="19" w:name="_Toc485033036"/>
      <w:bookmarkStart w:id="20" w:name="_Toc485033177"/>
      <w:bookmarkStart w:id="21" w:name="_Toc485033291"/>
      <w:bookmarkStart w:id="22" w:name="_Toc485033368"/>
      <w:bookmarkStart w:id="23" w:name="_Toc33048185"/>
      <w:bookmarkStart w:id="24" w:name="_Toc63854652"/>
      <w:r w:rsidRPr="00B4328A">
        <w:t>Section II.</w:t>
      </w:r>
      <w:r w:rsidRPr="00B4328A">
        <w:tab/>
        <w:t xml:space="preserve">Données particulières de </w:t>
      </w:r>
      <w:r w:rsidR="000B6180">
        <w:t xml:space="preserve">demande de </w:t>
      </w:r>
      <w:bookmarkEnd w:id="16"/>
      <w:bookmarkEnd w:id="17"/>
      <w:bookmarkEnd w:id="18"/>
      <w:r w:rsidR="00872F34" w:rsidRPr="00B4328A">
        <w:t>propositions (</w:t>
      </w:r>
      <w:r w:rsidR="000B6180">
        <w:t>DPDP</w:t>
      </w:r>
      <w:r w:rsidR="00872F34" w:rsidRPr="00B4328A">
        <w:t>)</w:t>
      </w:r>
      <w:bookmarkEnd w:id="19"/>
      <w:bookmarkEnd w:id="20"/>
      <w:bookmarkEnd w:id="21"/>
      <w:bookmarkEnd w:id="22"/>
      <w:bookmarkEnd w:id="23"/>
      <w:bookmarkEnd w:id="24"/>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5" w:name="_Toc494778664"/>
      <w:bookmarkStart w:id="26" w:name="_Toc499607132"/>
      <w:bookmarkStart w:id="27" w:name="_Toc499608185"/>
      <w:bookmarkStart w:id="28" w:name="_Toc485033037"/>
      <w:bookmarkStart w:id="29" w:name="_Toc485033178"/>
      <w:bookmarkStart w:id="30" w:name="_Toc485033292"/>
      <w:bookmarkStart w:id="31" w:name="_Toc485033369"/>
      <w:bookmarkStart w:id="32" w:name="_Toc33048186"/>
      <w:bookmarkStart w:id="33" w:name="_Toc63854653"/>
      <w:r w:rsidRPr="00B4328A">
        <w:t>Section III.</w:t>
      </w:r>
      <w:r w:rsidRPr="00B4328A">
        <w:tab/>
        <w:t>Critères d’évaluation et de qualification</w:t>
      </w:r>
      <w:bookmarkEnd w:id="25"/>
      <w:bookmarkEnd w:id="26"/>
      <w:bookmarkEnd w:id="27"/>
      <w:bookmarkEnd w:id="28"/>
      <w:bookmarkEnd w:id="29"/>
      <w:bookmarkEnd w:id="30"/>
      <w:bookmarkEnd w:id="31"/>
      <w:bookmarkEnd w:id="32"/>
      <w:bookmarkEnd w:id="33"/>
    </w:p>
    <w:p w14:paraId="7F455BA1" w14:textId="5EC2293B" w:rsidR="007705AC" w:rsidRPr="00644FAE" w:rsidRDefault="00AF135B" w:rsidP="0037261B">
      <w:pPr>
        <w:pStyle w:val="List"/>
        <w:spacing w:before="24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4" w:name="_Toc494778665"/>
      <w:bookmarkStart w:id="35" w:name="_Toc499607133"/>
      <w:bookmarkStart w:id="36" w:name="_Toc499608186"/>
      <w:r w:rsidR="007705AC" w:rsidRPr="00644FAE">
        <w:rPr>
          <w:lang w:val="fr-FR"/>
        </w:rPr>
        <w:br w:type="page"/>
      </w:r>
    </w:p>
    <w:p w14:paraId="22D93337" w14:textId="77777777" w:rsidR="00AF135B" w:rsidRPr="00B4328A" w:rsidRDefault="00AF135B" w:rsidP="00527FF1">
      <w:pPr>
        <w:pStyle w:val="Heading2"/>
        <w:keepNext w:val="0"/>
        <w:tabs>
          <w:tab w:val="clear" w:pos="1350"/>
          <w:tab w:val="left" w:pos="1440"/>
        </w:tabs>
        <w:spacing w:after="120"/>
      </w:pPr>
      <w:bookmarkStart w:id="37" w:name="_Toc485033038"/>
      <w:bookmarkStart w:id="38" w:name="_Toc485033179"/>
      <w:bookmarkStart w:id="39" w:name="_Toc485033293"/>
      <w:bookmarkStart w:id="40" w:name="_Toc485033370"/>
      <w:bookmarkStart w:id="41" w:name="_Toc33048187"/>
      <w:bookmarkStart w:id="42" w:name="_Toc63854654"/>
      <w:r w:rsidRPr="00B4328A">
        <w:lastRenderedPageBreak/>
        <w:t>Section IV.</w:t>
      </w:r>
      <w:r w:rsidRPr="00B4328A">
        <w:tab/>
        <w:t xml:space="preserve">Formulaires de </w:t>
      </w:r>
      <w:bookmarkEnd w:id="34"/>
      <w:bookmarkEnd w:id="35"/>
      <w:bookmarkEnd w:id="36"/>
      <w:r w:rsidR="00872F34" w:rsidRPr="00B4328A">
        <w:t>proposition</w:t>
      </w:r>
      <w:bookmarkEnd w:id="37"/>
      <w:bookmarkEnd w:id="38"/>
      <w:bookmarkEnd w:id="39"/>
      <w:bookmarkEnd w:id="40"/>
      <w:bookmarkEnd w:id="41"/>
      <w:bookmarkEnd w:id="42"/>
    </w:p>
    <w:p w14:paraId="018E850C" w14:textId="253C93CB"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43" w:name="_Toc273706443"/>
      <w:bookmarkStart w:id="44" w:name="_Toc273707210"/>
      <w:bookmarkStart w:id="45" w:name="_Toc273708167"/>
      <w:bookmarkStart w:id="46" w:name="_Toc273708274"/>
      <w:bookmarkStart w:id="47" w:name="_Toc273708334"/>
      <w:bookmarkStart w:id="48" w:name="_Toc273708685"/>
      <w:bookmarkStart w:id="49" w:name="_Toc273708901"/>
      <w:bookmarkStart w:id="50" w:name="_Toc274224663"/>
      <w:bookmarkStart w:id="51" w:name="_Toc274225405"/>
      <w:bookmarkStart w:id="52" w:name="_Toc274225610"/>
      <w:bookmarkStart w:id="53" w:name="_Toc274226296"/>
      <w:bookmarkStart w:id="54" w:name="_Toc485033039"/>
      <w:bookmarkStart w:id="55" w:name="_Toc485033180"/>
      <w:bookmarkStart w:id="56" w:name="_Toc485033294"/>
      <w:bookmarkStart w:id="57" w:name="_Toc485033371"/>
      <w:bookmarkStart w:id="58" w:name="_Toc33048188"/>
      <w:bookmarkStart w:id="59" w:name="_Toc63854655"/>
      <w:r w:rsidRPr="00B4328A">
        <w:t>Section V.</w:t>
      </w:r>
      <w:r w:rsidRPr="00B4328A">
        <w:tab/>
        <w:t>Pays Eligibles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7777777"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60" w:name="_Toc438267875"/>
      <w:bookmarkStart w:id="61" w:name="_Toc438270255"/>
      <w:bookmarkStart w:id="62"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60"/>
      <w:bookmarkEnd w:id="61"/>
      <w:bookmarkEnd w:id="62"/>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43772203"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FC1F80">
        <w:rPr>
          <w:lang w:val="fr-FR"/>
        </w:rPr>
        <w:t>ouvrages</w:t>
      </w:r>
      <w:r w:rsidRPr="00862587">
        <w:rPr>
          <w:lang w:val="fr-FR"/>
        </w:rPr>
        <w:t xml:space="preserve"> à concevoir et à construire. Il doit présenter, le cas échéant, un énoncé des normes requises concernant les matériaux, </w:t>
      </w:r>
      <w:r w:rsidR="00657796">
        <w:rPr>
          <w:lang w:val="fr-FR"/>
        </w:rPr>
        <w:t>les équipements</w:t>
      </w:r>
      <w:r w:rsidRPr="00862587">
        <w:rPr>
          <w:lang w:val="fr-FR"/>
        </w:rPr>
        <w:t>, les fournitures et le travail à fournir.</w:t>
      </w:r>
    </w:p>
    <w:p w14:paraId="6C0EC877" w14:textId="428E45C8" w:rsidR="00862587" w:rsidRPr="00B4328A" w:rsidRDefault="00862587" w:rsidP="00862587">
      <w:pPr>
        <w:pStyle w:val="List"/>
        <w:spacing w:before="240"/>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exécution des 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63" w:name="_Toc438267876"/>
      <w:bookmarkStart w:id="64" w:name="_Toc438270256"/>
      <w:bookmarkStart w:id="65"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63"/>
      <w:bookmarkEnd w:id="64"/>
      <w:bookmarkEnd w:id="65"/>
      <w:r w:rsidR="003C668A">
        <w:rPr>
          <w:rFonts w:ascii="Times New Roman" w:hAnsi="Times New Roman"/>
          <w:b/>
          <w:sz w:val="28"/>
          <w:szCs w:val="28"/>
          <w:lang w:val="fr-FR" w:eastAsia="en-US"/>
        </w:rPr>
        <w:t>S</w:t>
      </w:r>
    </w:p>
    <w:p w14:paraId="018B2493" w14:textId="7777777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Cahier des clauses administratives générales (CCAG)</w:t>
      </w:r>
    </w:p>
    <w:p w14:paraId="5206DE3D" w14:textId="33442662"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657796">
        <w:rPr>
          <w:lang w:val="fr-FR"/>
        </w:rPr>
        <w:t>e</w:t>
      </w:r>
      <w:r w:rsidRPr="003120DB">
        <w:rPr>
          <w:lang w:val="fr-FR"/>
        </w:rPr>
        <w:t xml:space="preserve"> </w:t>
      </w:r>
      <w:r w:rsidR="00514827">
        <w:rPr>
          <w:lang w:val="fr-FR"/>
        </w:rPr>
        <w:t xml:space="preserve">marché </w:t>
      </w:r>
      <w:r w:rsidRPr="003120DB">
        <w:rPr>
          <w:lang w:val="fr-FR"/>
        </w:rPr>
        <w:t>pour la conception</w:t>
      </w:r>
      <w:r w:rsidR="00514827">
        <w:rPr>
          <w:lang w:val="fr-FR"/>
        </w:rPr>
        <w:t xml:space="preserve">, </w:t>
      </w:r>
      <w:r w:rsidRPr="003120DB">
        <w:rPr>
          <w:lang w:val="fr-FR"/>
        </w:rPr>
        <w:t xml:space="preserve">construction </w:t>
      </w:r>
      <w:r w:rsidR="00514827">
        <w:rPr>
          <w:lang w:val="fr-FR"/>
        </w:rPr>
        <w:t xml:space="preserve">et </w:t>
      </w:r>
      <w:r w:rsidR="00657796">
        <w:rPr>
          <w:lang w:val="fr-FR"/>
        </w:rPr>
        <w:t>exploitation</w:t>
      </w:r>
      <w:r w:rsidR="00514827">
        <w:rPr>
          <w:lang w:val="fr-FR"/>
        </w:rPr>
        <w:t>, première</w:t>
      </w:r>
      <w:r w:rsidRPr="003120DB">
        <w:rPr>
          <w:lang w:val="fr-FR"/>
        </w:rPr>
        <w:t xml:space="preserve"> édition 20</w:t>
      </w:r>
      <w:r w:rsidR="00514827">
        <w:rPr>
          <w:lang w:val="fr-FR"/>
        </w:rPr>
        <w:t xml:space="preserve">08, </w:t>
      </w:r>
      <w:r w:rsidRPr="003120DB">
        <w:rPr>
          <w:lang w:val="fr-FR"/>
        </w:rPr>
        <w:t>publiées par la Fédération Internationale Des Ingénieurs - Conseils (FIDIC)</w:t>
      </w:r>
    </w:p>
    <w:p w14:paraId="6C88A4E6" w14:textId="77777777"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clauses administratives particulières (CCAP) </w:t>
      </w:r>
    </w:p>
    <w:p w14:paraId="1430E638" w14:textId="435EBEB4"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657796">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657796">
        <w:rPr>
          <w:lang w:val="fr-FR"/>
        </w:rPr>
        <w:t xml:space="preserve">la </w:t>
      </w:r>
      <w:r w:rsidRPr="003120DB">
        <w:rPr>
          <w:lang w:val="fr-FR"/>
        </w:rPr>
        <w:t xml:space="preserve">Partie B - Dispositions spéciales, </w:t>
      </w:r>
      <w:r w:rsidR="00657796">
        <w:rPr>
          <w:lang w:val="fr-FR"/>
        </w:rPr>
        <w:t xml:space="preserve">la </w:t>
      </w:r>
      <w:r w:rsidR="00657796" w:rsidRPr="003120DB">
        <w:rPr>
          <w:lang w:val="fr-FR"/>
        </w:rPr>
        <w:t>P</w:t>
      </w:r>
      <w:r w:rsidR="00657796">
        <w:rPr>
          <w:lang w:val="fr-FR"/>
        </w:rPr>
        <w:t>artie</w:t>
      </w:r>
      <w:r w:rsidR="00657796" w:rsidRPr="003120DB">
        <w:rPr>
          <w:lang w:val="fr-FR"/>
        </w:rPr>
        <w:t xml:space="preserve"> </w:t>
      </w:r>
      <w:r w:rsidRPr="003120DB">
        <w:rPr>
          <w:lang w:val="fr-FR"/>
        </w:rPr>
        <w:t>C - Fraude et corruption</w:t>
      </w:r>
      <w:r w:rsidR="00327FF7">
        <w:rPr>
          <w:lang w:val="fr-FR"/>
        </w:rPr>
        <w:t xml:space="preserve"> </w:t>
      </w:r>
      <w:r w:rsidRPr="003120DB">
        <w:rPr>
          <w:lang w:val="fr-FR"/>
        </w:rPr>
        <w:t xml:space="preserve">; et </w:t>
      </w:r>
      <w:r w:rsidR="00657796">
        <w:rPr>
          <w:lang w:val="fr-FR"/>
        </w:rPr>
        <w:t xml:space="preserve">la </w:t>
      </w:r>
      <w:r w:rsidR="00657796" w:rsidRPr="003120DB">
        <w:rPr>
          <w:lang w:val="fr-FR"/>
        </w:rPr>
        <w:t>P</w:t>
      </w:r>
      <w:r w:rsidR="00657796">
        <w:rPr>
          <w:lang w:val="fr-FR"/>
        </w:rPr>
        <w:t>artie</w:t>
      </w:r>
      <w:r w:rsidR="00657796" w:rsidRPr="003120DB">
        <w:rPr>
          <w:lang w:val="fr-FR"/>
        </w:rPr>
        <w:t xml:space="preserve"> </w:t>
      </w:r>
      <w:r w:rsidRPr="003120DB">
        <w:rPr>
          <w:lang w:val="fr-FR"/>
        </w:rPr>
        <w:t xml:space="preserve">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6" w:name="_Toc494778667"/>
      <w:bookmarkStart w:id="67" w:name="_Toc499607135"/>
      <w:bookmarkStart w:id="68" w:name="_Toc499608188"/>
      <w:bookmarkStart w:id="69" w:name="_Toc485033040"/>
      <w:bookmarkStart w:id="70" w:name="_Toc485033181"/>
      <w:bookmarkStart w:id="71" w:name="_Toc485033295"/>
      <w:bookmarkStart w:id="72" w:name="_Toc485033372"/>
      <w:bookmarkStart w:id="73" w:name="_Toc33048189"/>
      <w:bookmarkStart w:id="74" w:name="_Toc63854656"/>
      <w:r w:rsidRPr="00B4328A">
        <w:rPr>
          <w:szCs w:val="24"/>
        </w:rPr>
        <w:t>Section X</w:t>
      </w:r>
      <w:r w:rsidR="00AF135B" w:rsidRPr="00B4328A">
        <w:rPr>
          <w:szCs w:val="24"/>
        </w:rPr>
        <w:t>.</w:t>
      </w:r>
      <w:r w:rsidR="00AF135B" w:rsidRPr="00B4328A">
        <w:rPr>
          <w:szCs w:val="24"/>
        </w:rPr>
        <w:tab/>
        <w:t>Formulaires du Marché</w:t>
      </w:r>
      <w:bookmarkEnd w:id="66"/>
      <w:bookmarkEnd w:id="67"/>
      <w:bookmarkEnd w:id="68"/>
      <w:bookmarkEnd w:id="69"/>
      <w:bookmarkEnd w:id="70"/>
      <w:bookmarkEnd w:id="71"/>
      <w:bookmarkEnd w:id="72"/>
      <w:bookmarkEnd w:id="73"/>
      <w:bookmarkEnd w:id="74"/>
    </w:p>
    <w:p w14:paraId="70A45B2C" w14:textId="77777777" w:rsidR="009E1CF2" w:rsidRPr="00B4328A" w:rsidRDefault="003120DB" w:rsidP="00572592">
      <w:pPr>
        <w:pStyle w:val="List"/>
        <w:spacing w:before="240"/>
        <w:rPr>
          <w:lang w:val="fr-FR"/>
        </w:rPr>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p>
    <w:p w14:paraId="6C4AA430" w14:textId="77777777" w:rsidR="001D13B6" w:rsidRPr="00B4328A" w:rsidRDefault="001D13B6" w:rsidP="00527FF1">
      <w:pPr>
        <w:spacing w:before="240" w:after="120"/>
        <w:sectPr w:rsidR="001D13B6" w:rsidRPr="00B4328A" w:rsidSect="006B4F56">
          <w:headerReference w:type="default" r:id="rId19"/>
          <w:pgSz w:w="12240" w:h="15840" w:code="1"/>
          <w:pgMar w:top="1440" w:right="1440" w:bottom="1440" w:left="1440" w:header="720" w:footer="720" w:gutter="0"/>
          <w:pgNumType w:fmt="lowerRoman" w:start="1"/>
          <w:cols w:space="720"/>
          <w:titlePg/>
        </w:sectPr>
      </w:pPr>
    </w:p>
    <w:p w14:paraId="0689B35C" w14:textId="77636539" w:rsidR="00ED4B9D" w:rsidRPr="0047447A" w:rsidRDefault="0047447A" w:rsidP="00572592">
      <w:pPr>
        <w:pStyle w:val="UG-Title"/>
        <w:spacing w:before="240"/>
        <w:rPr>
          <w:szCs w:val="32"/>
          <w:lang w:val="fr-FR"/>
        </w:rPr>
      </w:pPr>
      <w:bookmarkStart w:id="75" w:name="_Toc161649146"/>
      <w:bookmarkStart w:id="76" w:name="_Toc327867920"/>
      <w:bookmarkStart w:id="77" w:name="_Toc153853279"/>
      <w:bookmarkStart w:id="78" w:name="_Toc327867921"/>
      <w:r w:rsidRPr="0047447A">
        <w:rPr>
          <w:szCs w:val="32"/>
          <w:lang w:val="fr-FR"/>
        </w:rPr>
        <w:lastRenderedPageBreak/>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75"/>
    <w:bookmarkEnd w:id="76"/>
    <w:bookmarkEnd w:id="77"/>
    <w:p w14:paraId="6BB295E1" w14:textId="77777777" w:rsidR="0047447A" w:rsidRPr="0047447A" w:rsidRDefault="0047447A" w:rsidP="0047447A">
      <w:pPr>
        <w:pStyle w:val="UG-Title"/>
        <w:rPr>
          <w:sz w:val="28"/>
          <w:szCs w:val="32"/>
          <w:lang w:val="fr-FR"/>
        </w:rPr>
      </w:pPr>
    </w:p>
    <w:p w14:paraId="3D2CC130" w14:textId="7BE479F7" w:rsidR="00375A65" w:rsidRDefault="00514827" w:rsidP="0047447A">
      <w:pPr>
        <w:pStyle w:val="UG-Title"/>
        <w:rPr>
          <w:sz w:val="32"/>
          <w:szCs w:val="32"/>
          <w:lang w:val="fr-FR"/>
        </w:rPr>
      </w:pPr>
      <w:r>
        <w:rPr>
          <w:sz w:val="32"/>
          <w:szCs w:val="32"/>
          <w:lang w:val="fr-FR"/>
        </w:rPr>
        <w:t xml:space="preserve">Demande de </w:t>
      </w:r>
      <w:r w:rsidR="00375A65">
        <w:rPr>
          <w:sz w:val="32"/>
          <w:szCs w:val="32"/>
          <w:lang w:val="fr-FR"/>
        </w:rPr>
        <w:t>Propositions pour des Travaux</w:t>
      </w:r>
      <w:r>
        <w:rPr>
          <w:sz w:val="32"/>
          <w:szCs w:val="32"/>
          <w:lang w:val="fr-FR"/>
        </w:rPr>
        <w:t xml:space="preserve"> et </w:t>
      </w:r>
      <w:r w:rsidR="002E0349">
        <w:rPr>
          <w:sz w:val="32"/>
          <w:szCs w:val="32"/>
          <w:lang w:val="fr-FR"/>
        </w:rPr>
        <w:t>Services d’</w:t>
      </w:r>
      <w:r w:rsidR="00351237">
        <w:rPr>
          <w:sz w:val="32"/>
          <w:szCs w:val="32"/>
          <w:lang w:val="fr-FR"/>
        </w:rPr>
        <w:t>Exploitation</w:t>
      </w:r>
    </w:p>
    <w:p w14:paraId="241599F5" w14:textId="0727E7B4" w:rsidR="00514827" w:rsidRDefault="00514827" w:rsidP="0047447A">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Pr>
          <w:sz w:val="32"/>
          <w:szCs w:val="32"/>
          <w:lang w:val="fr-FR"/>
        </w:rPr>
        <w:t>,</w:t>
      </w:r>
      <w:r w:rsidR="00375A65">
        <w:rPr>
          <w:sz w:val="32"/>
          <w:szCs w:val="32"/>
          <w:lang w:val="fr-FR"/>
        </w:rPr>
        <w:t xml:space="preserve"> Construction</w:t>
      </w:r>
      <w:r>
        <w:rPr>
          <w:sz w:val="32"/>
          <w:szCs w:val="32"/>
          <w:lang w:val="fr-FR"/>
        </w:rPr>
        <w:t xml:space="preserve"> et </w:t>
      </w:r>
      <w:r w:rsidR="00351237">
        <w:rPr>
          <w:sz w:val="32"/>
          <w:szCs w:val="32"/>
          <w:lang w:val="fr-FR"/>
        </w:rPr>
        <w:t>Exploitation</w:t>
      </w:r>
    </w:p>
    <w:p w14:paraId="78FC305E" w14:textId="4910308B" w:rsidR="0047447A" w:rsidRDefault="002E0349" w:rsidP="0047447A">
      <w:pPr>
        <w:pStyle w:val="UG-Title"/>
        <w:rPr>
          <w:sz w:val="32"/>
          <w:szCs w:val="32"/>
          <w:lang w:val="fr-FR"/>
        </w:rPr>
      </w:pPr>
      <w:r>
        <w:rPr>
          <w:sz w:val="32"/>
          <w:szCs w:val="32"/>
          <w:lang w:val="fr-FR"/>
        </w:rPr>
        <w:t xml:space="preserve">d’Installations </w:t>
      </w:r>
      <w:r w:rsidR="00514827">
        <w:rPr>
          <w:sz w:val="32"/>
          <w:szCs w:val="32"/>
          <w:lang w:val="fr-FR"/>
        </w:rPr>
        <w:t xml:space="preserve">de </w:t>
      </w:r>
      <w:r>
        <w:rPr>
          <w:sz w:val="32"/>
          <w:szCs w:val="32"/>
          <w:lang w:val="fr-FR"/>
        </w:rPr>
        <w:t>[</w:t>
      </w:r>
      <w:r w:rsidR="00514827">
        <w:rPr>
          <w:sz w:val="32"/>
          <w:szCs w:val="32"/>
          <w:lang w:val="fr-FR"/>
        </w:rPr>
        <w:t>Traitement d’eau</w:t>
      </w:r>
      <w:r>
        <w:rPr>
          <w:sz w:val="32"/>
          <w:szCs w:val="32"/>
          <w:lang w:val="fr-FR"/>
        </w:rPr>
        <w:t>]</w:t>
      </w:r>
      <w:r w:rsidR="00514827">
        <w:rPr>
          <w:sz w:val="32"/>
          <w:szCs w:val="32"/>
          <w:lang w:val="fr-FR"/>
        </w:rPr>
        <w:t xml:space="preserve"> </w:t>
      </w:r>
      <w:r>
        <w:rPr>
          <w:sz w:val="32"/>
          <w:szCs w:val="32"/>
          <w:lang w:val="fr-FR"/>
        </w:rPr>
        <w:t xml:space="preserve">/ [Traitement </w:t>
      </w:r>
      <w:r w:rsidR="00514827">
        <w:rPr>
          <w:sz w:val="32"/>
          <w:szCs w:val="32"/>
          <w:lang w:val="fr-FR"/>
        </w:rPr>
        <w:t>d’eaux usées</w:t>
      </w:r>
      <w:r>
        <w:rPr>
          <w:sz w:val="32"/>
          <w:szCs w:val="32"/>
          <w:lang w:val="fr-FR"/>
        </w:rPr>
        <w:t>]</w:t>
      </w:r>
      <w:r w:rsidR="00514827">
        <w:rPr>
          <w:sz w:val="32"/>
          <w:szCs w:val="32"/>
          <w:lang w:val="fr-FR"/>
        </w:rPr>
        <w:t xml:space="preserve"> (ITE)/(ITEU) </w:t>
      </w:r>
      <w:r w:rsidR="0047447A">
        <w:rPr>
          <w:sz w:val="32"/>
          <w:szCs w:val="32"/>
          <w:lang w:val="fr-FR"/>
        </w:rPr>
        <w:t xml:space="preserve"> </w:t>
      </w:r>
    </w:p>
    <w:p w14:paraId="7DD86F7F" w14:textId="77777777"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Pr="00514827">
        <w:rPr>
          <w:bCs/>
          <w:i/>
          <w:sz w:val="28"/>
          <w:szCs w:val="28"/>
          <w:lang w:val="fr-FR"/>
        </w:rPr>
        <w:t>Sélection initiale)</w:t>
      </w:r>
    </w:p>
    <w:p w14:paraId="733A43F5" w14:textId="77777777" w:rsidR="009E1CF2" w:rsidRPr="00514827" w:rsidRDefault="009E1CF2" w:rsidP="00527FF1">
      <w:pPr>
        <w:spacing w:after="120"/>
        <w:rPr>
          <w:b/>
          <w:bCs/>
        </w:rPr>
      </w:pPr>
    </w:p>
    <w:bookmarkEnd w:id="78"/>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proofErr w:type="gramStart"/>
      <w:r w:rsidR="001E6CED" w:rsidRPr="003757F1">
        <w:rPr>
          <w:b/>
          <w:sz w:val="24"/>
          <w:szCs w:val="24"/>
        </w:rPr>
        <w:t>suite à</w:t>
      </w:r>
      <w:proofErr w:type="gramEnd"/>
      <w:r w:rsidR="001E6CED" w:rsidRPr="003757F1">
        <w:rPr>
          <w:b/>
          <w:sz w:val="24"/>
          <w:szCs w:val="24"/>
        </w:rPr>
        <w:t xml:space="preserve">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550168">
      <w:pPr>
        <w:numPr>
          <w:ilvl w:val="0"/>
          <w:numId w:val="87"/>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000501CC" w:rsidR="00116C68" w:rsidRPr="001459D3" w:rsidRDefault="00116C68" w:rsidP="00550168">
      <w:pPr>
        <w:numPr>
          <w:ilvl w:val="0"/>
          <w:numId w:val="87"/>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soumissionnaires éligibles et répondant aux qualifications requises pour fournir </w:t>
      </w:r>
      <w:r w:rsidRPr="001459D3">
        <w:rPr>
          <w:i/>
          <w:iCs/>
          <w:sz w:val="24"/>
          <w:szCs w:val="24"/>
        </w:rPr>
        <w:t xml:space="preserve">[insérer une brève description des </w:t>
      </w:r>
      <w:r w:rsidR="00FC1F80">
        <w:rPr>
          <w:i/>
          <w:iCs/>
          <w:sz w:val="24"/>
          <w:szCs w:val="24"/>
        </w:rPr>
        <w:t>Ouvrages</w:t>
      </w:r>
      <w:r>
        <w:rPr>
          <w:i/>
          <w:iCs/>
          <w:sz w:val="24"/>
          <w:szCs w:val="24"/>
        </w:rPr>
        <w:t xml:space="preserve"> </w:t>
      </w:r>
      <w:r w:rsidR="00D4219B">
        <w:rPr>
          <w:i/>
          <w:iCs/>
          <w:sz w:val="24"/>
          <w:szCs w:val="24"/>
        </w:rPr>
        <w:t xml:space="preserve">et </w:t>
      </w:r>
      <w:r w:rsidR="002E0349">
        <w:rPr>
          <w:i/>
          <w:iCs/>
          <w:sz w:val="24"/>
          <w:szCs w:val="24"/>
        </w:rPr>
        <w:t>Services d’</w:t>
      </w:r>
      <w:r w:rsidR="00351237">
        <w:rPr>
          <w:i/>
          <w:iCs/>
          <w:sz w:val="24"/>
          <w:szCs w:val="24"/>
        </w:rPr>
        <w:t>Exploitation</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441A9740" w:rsidR="00116C68" w:rsidRPr="001459D3" w:rsidRDefault="00116C68" w:rsidP="00550168">
      <w:pPr>
        <w:numPr>
          <w:ilvl w:val="0"/>
          <w:numId w:val="87"/>
        </w:numPr>
        <w:tabs>
          <w:tab w:val="clear" w:pos="720"/>
        </w:tabs>
        <w:spacing w:before="240" w:after="240"/>
        <w:ind w:left="630" w:hanging="630"/>
        <w:jc w:val="both"/>
        <w:rPr>
          <w:sz w:val="24"/>
          <w:szCs w:val="24"/>
        </w:rPr>
      </w:pPr>
      <w:r w:rsidRPr="001459D3">
        <w:rPr>
          <w:sz w:val="24"/>
          <w:szCs w:val="24"/>
        </w:rPr>
        <w:lastRenderedPageBreak/>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ouverte à tous les </w:t>
      </w:r>
      <w:r>
        <w:rPr>
          <w:sz w:val="24"/>
          <w:szCs w:val="24"/>
        </w:rPr>
        <w:t xml:space="preserve">Proposants </w:t>
      </w:r>
      <w:r w:rsidRPr="001459D3">
        <w:rPr>
          <w:sz w:val="24"/>
          <w:szCs w:val="24"/>
        </w:rPr>
        <w:t xml:space="preserve">éligibles </w:t>
      </w:r>
      <w:r>
        <w:rPr>
          <w:sz w:val="24"/>
          <w:szCs w:val="24"/>
        </w:rPr>
        <w:t>sélectionnés</w:t>
      </w:r>
      <w:r w:rsidRPr="001459D3">
        <w:rPr>
          <w:sz w:val="24"/>
          <w:szCs w:val="24"/>
        </w:rPr>
        <w:t xml:space="preserve">. </w:t>
      </w:r>
    </w:p>
    <w:p w14:paraId="42DB68DC" w14:textId="647A1D5A" w:rsidR="00116C68" w:rsidRPr="001459D3" w:rsidRDefault="00116C68" w:rsidP="00550168">
      <w:pPr>
        <w:numPr>
          <w:ilvl w:val="0"/>
          <w:numId w:val="87"/>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sélectionnés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768E727D" w:rsidR="00116C68" w:rsidRPr="001459D3" w:rsidRDefault="00116C68" w:rsidP="00550168">
      <w:pPr>
        <w:numPr>
          <w:ilvl w:val="0"/>
          <w:numId w:val="87"/>
        </w:numPr>
        <w:tabs>
          <w:tab w:val="clear" w:pos="720"/>
        </w:tabs>
        <w:spacing w:before="240" w:after="240"/>
        <w:ind w:left="630" w:hanging="630"/>
        <w:jc w:val="both"/>
        <w:rPr>
          <w:sz w:val="24"/>
          <w:szCs w:val="24"/>
        </w:rPr>
      </w:pPr>
      <w:r w:rsidRPr="001459D3">
        <w:rPr>
          <w:sz w:val="24"/>
          <w:szCs w:val="24"/>
        </w:rPr>
        <w:t>L</w:t>
      </w:r>
      <w:r>
        <w:rPr>
          <w:sz w:val="24"/>
          <w:szCs w:val="24"/>
        </w:rPr>
        <w:t>e Document 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Proposant éligible 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5B642EC5" w14:textId="5FB423CB" w:rsidR="00EC72DB" w:rsidRPr="00EC72DB" w:rsidRDefault="00EC72DB" w:rsidP="00550168">
      <w:pPr>
        <w:pStyle w:val="ListParagraph"/>
        <w:numPr>
          <w:ilvl w:val="0"/>
          <w:numId w:val="87"/>
        </w:numPr>
        <w:suppressAutoHyphens/>
        <w:spacing w:after="120"/>
        <w:jc w:val="both"/>
        <w:rPr>
          <w:sz w:val="24"/>
          <w:szCs w:val="24"/>
        </w:rPr>
      </w:pPr>
      <w:r w:rsidRPr="00EC72DB">
        <w:rPr>
          <w:sz w:val="24"/>
          <w:szCs w:val="24"/>
        </w:rPr>
        <w:t>Un processus de DP à une seule</w:t>
      </w:r>
      <w:r>
        <w:rPr>
          <w:sz w:val="24"/>
          <w:szCs w:val="24"/>
        </w:rPr>
        <w:t xml:space="preserve"> </w:t>
      </w:r>
      <w:r w:rsidRPr="00EC72DB">
        <w:rPr>
          <w:sz w:val="24"/>
          <w:szCs w:val="24"/>
        </w:rPr>
        <w:t>étape</w:t>
      </w:r>
      <w:r w:rsidR="002E0349">
        <w:rPr>
          <w:sz w:val="24"/>
          <w:szCs w:val="24"/>
        </w:rPr>
        <w:t xml:space="preserve"> et</w:t>
      </w:r>
      <w:r w:rsidRPr="00EC72DB">
        <w:rPr>
          <w:sz w:val="24"/>
          <w:szCs w:val="24"/>
        </w:rPr>
        <w:t xml:space="preserve"> deux enveloppes sera</w:t>
      </w:r>
      <w:r>
        <w:rPr>
          <w:sz w:val="24"/>
          <w:szCs w:val="24"/>
        </w:rPr>
        <w:t xml:space="preserve"> </w:t>
      </w:r>
      <w:r w:rsidRPr="00EC72DB">
        <w:rPr>
          <w:sz w:val="24"/>
          <w:szCs w:val="24"/>
        </w:rPr>
        <w:t xml:space="preserve">utilisé, et la </w:t>
      </w:r>
      <w:r w:rsidR="00D41A9D">
        <w:rPr>
          <w:sz w:val="24"/>
          <w:szCs w:val="24"/>
        </w:rPr>
        <w:t>P</w:t>
      </w:r>
      <w:r w:rsidRPr="00EC72DB">
        <w:rPr>
          <w:sz w:val="24"/>
          <w:szCs w:val="24"/>
        </w:rPr>
        <w:t>roposition sera composée</w:t>
      </w:r>
      <w:r>
        <w:rPr>
          <w:sz w:val="24"/>
          <w:szCs w:val="24"/>
        </w:rPr>
        <w:t xml:space="preserve"> : </w:t>
      </w:r>
      <w:r w:rsidRPr="00EC72DB">
        <w:rPr>
          <w:sz w:val="24"/>
          <w:szCs w:val="24"/>
        </w:rPr>
        <w:t xml:space="preserve">(i) de la </w:t>
      </w:r>
      <w:r w:rsidR="002E0349">
        <w:rPr>
          <w:sz w:val="24"/>
          <w:szCs w:val="24"/>
        </w:rPr>
        <w:t>P</w:t>
      </w:r>
      <w:r w:rsidRPr="00EC72DB">
        <w:rPr>
          <w:sz w:val="24"/>
          <w:szCs w:val="24"/>
        </w:rPr>
        <w:t>artie technique,</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xml:space="preserve"> </w:t>
      </w:r>
      <w:r w:rsidRPr="00EC72DB">
        <w:rPr>
          <w:sz w:val="24"/>
          <w:szCs w:val="24"/>
        </w:rPr>
        <w:t>;</w:t>
      </w:r>
      <w:r>
        <w:rPr>
          <w:sz w:val="24"/>
          <w:szCs w:val="24"/>
        </w:rPr>
        <w:t xml:space="preserve"> </w:t>
      </w:r>
      <w:r w:rsidRPr="00EC72DB">
        <w:rPr>
          <w:sz w:val="24"/>
          <w:szCs w:val="24"/>
        </w:rPr>
        <w:t xml:space="preserve">et (ii) de la </w:t>
      </w:r>
      <w:r w:rsidR="002E0349">
        <w:rPr>
          <w:sz w:val="24"/>
          <w:szCs w:val="24"/>
        </w:rPr>
        <w:t>P</w:t>
      </w:r>
      <w:r w:rsidRPr="00EC72DB">
        <w:rPr>
          <w:sz w:val="24"/>
          <w:szCs w:val="24"/>
        </w:rPr>
        <w:t>artie</w:t>
      </w:r>
      <w:r>
        <w:rPr>
          <w:sz w:val="24"/>
          <w:szCs w:val="24"/>
        </w:rPr>
        <w:t xml:space="preserve"> </w:t>
      </w:r>
      <w:r w:rsidRPr="00EC72DB">
        <w:rPr>
          <w:sz w:val="24"/>
          <w:szCs w:val="24"/>
        </w:rPr>
        <w:t>fina</w:t>
      </w:r>
      <w:r>
        <w:rPr>
          <w:sz w:val="24"/>
          <w:szCs w:val="24"/>
        </w:rPr>
        <w:t>n</w:t>
      </w:r>
      <w:r w:rsidRPr="00EC72DB">
        <w:rPr>
          <w:sz w:val="24"/>
          <w:szCs w:val="24"/>
        </w:rPr>
        <w:t>ciè</w:t>
      </w:r>
      <w:r>
        <w:rPr>
          <w:sz w:val="24"/>
          <w:szCs w:val="24"/>
        </w:rPr>
        <w:t>re</w:t>
      </w:r>
      <w:r w:rsidRPr="00EC72DB">
        <w:rPr>
          <w:sz w:val="24"/>
          <w:szCs w:val="24"/>
        </w:rPr>
        <w:t xml:space="preserve">, telle que détaillée dans le document de </w:t>
      </w:r>
      <w:r>
        <w:rPr>
          <w:sz w:val="24"/>
          <w:szCs w:val="24"/>
        </w:rPr>
        <w:t>DP</w:t>
      </w:r>
      <w:r w:rsidRPr="00EC72DB">
        <w:rPr>
          <w:sz w:val="24"/>
          <w:szCs w:val="24"/>
        </w:rPr>
        <w:t xml:space="preserve">. Les </w:t>
      </w:r>
      <w:r>
        <w:rPr>
          <w:sz w:val="24"/>
          <w:szCs w:val="24"/>
        </w:rPr>
        <w:t>P</w:t>
      </w:r>
      <w:r w:rsidRPr="00EC72DB">
        <w:rPr>
          <w:sz w:val="24"/>
          <w:szCs w:val="24"/>
        </w:rPr>
        <w:t>art</w:t>
      </w:r>
      <w:r>
        <w:rPr>
          <w:sz w:val="24"/>
          <w:szCs w:val="24"/>
        </w:rPr>
        <w:t>ie</w:t>
      </w:r>
      <w:r w:rsidRPr="00EC72DB">
        <w:rPr>
          <w:sz w:val="24"/>
          <w:szCs w:val="24"/>
        </w:rPr>
        <w:t>s Techni</w:t>
      </w:r>
      <w:r>
        <w:rPr>
          <w:sz w:val="24"/>
          <w:szCs w:val="24"/>
        </w:rPr>
        <w:t>ques</w:t>
      </w:r>
      <w:r w:rsidRPr="00EC72DB">
        <w:rPr>
          <w:sz w:val="24"/>
          <w:szCs w:val="24"/>
        </w:rPr>
        <w:t xml:space="preserve"> et </w:t>
      </w:r>
      <w:r>
        <w:rPr>
          <w:sz w:val="24"/>
          <w:szCs w:val="24"/>
        </w:rPr>
        <w:t>F</w:t>
      </w:r>
      <w:r w:rsidRPr="00EC72DB">
        <w:rPr>
          <w:sz w:val="24"/>
          <w:szCs w:val="24"/>
        </w:rPr>
        <w:t>ina</w:t>
      </w:r>
      <w:r>
        <w:rPr>
          <w:sz w:val="24"/>
          <w:szCs w:val="24"/>
        </w:rPr>
        <w:t>n</w:t>
      </w:r>
      <w:r w:rsidRPr="00EC72DB">
        <w:rPr>
          <w:sz w:val="24"/>
          <w:szCs w:val="24"/>
        </w:rPr>
        <w:t>ciè</w:t>
      </w:r>
      <w:r>
        <w:rPr>
          <w:sz w:val="24"/>
          <w:szCs w:val="24"/>
        </w:rPr>
        <w:t xml:space="preserve">res des Propositions </w:t>
      </w:r>
      <w:r w:rsidRPr="00EC72DB">
        <w:rPr>
          <w:sz w:val="24"/>
          <w:szCs w:val="24"/>
        </w:rPr>
        <w:t>doivent être soumis</w:t>
      </w:r>
      <w:r>
        <w:rPr>
          <w:sz w:val="24"/>
          <w:szCs w:val="24"/>
        </w:rPr>
        <w:t>es</w:t>
      </w:r>
      <w:r w:rsidRPr="00EC72DB">
        <w:rPr>
          <w:sz w:val="24"/>
          <w:szCs w:val="24"/>
        </w:rPr>
        <w:t xml:space="preserve"> simultanément dans deux enveloppes scellées </w:t>
      </w:r>
      <w:r>
        <w:rPr>
          <w:sz w:val="24"/>
          <w:szCs w:val="24"/>
        </w:rPr>
        <w:t xml:space="preserve">et </w:t>
      </w:r>
      <w:r w:rsidRPr="00EC72DB">
        <w:rPr>
          <w:sz w:val="24"/>
          <w:szCs w:val="24"/>
        </w:rPr>
        <w:t>distinctes.</w:t>
      </w:r>
    </w:p>
    <w:p w14:paraId="2D632CC9" w14:textId="250A969A" w:rsidR="00EC72DB" w:rsidRPr="00EC72DB" w:rsidRDefault="00EC72DB" w:rsidP="00550168">
      <w:pPr>
        <w:pStyle w:val="ListParagraph"/>
        <w:numPr>
          <w:ilvl w:val="0"/>
          <w:numId w:val="8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 xml:space="preserve">La </w:t>
      </w:r>
      <w:r w:rsidR="002E0349">
        <w:rPr>
          <w:sz w:val="24"/>
          <w:szCs w:val="24"/>
        </w:rPr>
        <w:t>P</w:t>
      </w:r>
      <w:r w:rsidRPr="00EC72DB">
        <w:rPr>
          <w:sz w:val="24"/>
          <w:szCs w:val="24"/>
        </w:rPr>
        <w:t xml:space="preserve">roposition, à la fois la </w:t>
      </w:r>
      <w:r>
        <w:rPr>
          <w:sz w:val="24"/>
          <w:szCs w:val="24"/>
        </w:rPr>
        <w:t>P</w:t>
      </w:r>
      <w:r w:rsidRPr="00EC72DB">
        <w:rPr>
          <w:sz w:val="24"/>
          <w:szCs w:val="24"/>
        </w:rPr>
        <w:t xml:space="preserve">artie </w:t>
      </w:r>
      <w:r>
        <w:rPr>
          <w:sz w:val="24"/>
          <w:szCs w:val="24"/>
        </w:rPr>
        <w:t>T</w:t>
      </w:r>
      <w:r w:rsidRPr="00EC72DB">
        <w:rPr>
          <w:sz w:val="24"/>
          <w:szCs w:val="24"/>
        </w:rPr>
        <w:t xml:space="preserve">echnique et la </w:t>
      </w:r>
      <w:r>
        <w:rPr>
          <w:sz w:val="24"/>
          <w:szCs w:val="24"/>
        </w:rPr>
        <w:t>P</w:t>
      </w:r>
      <w:r w:rsidRPr="00EC72DB">
        <w:rPr>
          <w:sz w:val="24"/>
          <w:szCs w:val="24"/>
        </w:rPr>
        <w:t xml:space="preserve">artie </w:t>
      </w:r>
      <w:r>
        <w:rPr>
          <w:sz w:val="24"/>
          <w:szCs w:val="24"/>
        </w:rPr>
        <w:t>F</w:t>
      </w:r>
      <w:r w:rsidRPr="00EC72DB">
        <w:rPr>
          <w:sz w:val="24"/>
          <w:szCs w:val="24"/>
        </w:rPr>
        <w:t>inancière, doit être remise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DP]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électronique</w:t>
      </w:r>
      <w:r w:rsidR="002E0349">
        <w:rPr>
          <w:sz w:val="24"/>
          <w:szCs w:val="24"/>
        </w:rPr>
        <w:t xml:space="preserve"> de marché</w:t>
      </w:r>
      <w:r w:rsidRPr="00EC72DB">
        <w:rPr>
          <w:sz w:val="24"/>
          <w:szCs w:val="24"/>
        </w:rPr>
        <w:t xml:space="preserve">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Pr="00EC72DB">
        <w:rPr>
          <w:sz w:val="24"/>
          <w:szCs w:val="24"/>
        </w:rPr>
        <w:t xml:space="preserve"> Les propositions tardives seront rejetées. La </w:t>
      </w:r>
      <w:r w:rsidR="002E0349">
        <w:rPr>
          <w:sz w:val="24"/>
          <w:szCs w:val="24"/>
        </w:rPr>
        <w:t>P</w:t>
      </w:r>
      <w:r w:rsidRPr="00EC72DB">
        <w:rPr>
          <w:sz w:val="24"/>
          <w:szCs w:val="24"/>
        </w:rPr>
        <w:t xml:space="preserve">artie technique des </w:t>
      </w:r>
      <w:r w:rsidR="002E0349">
        <w:rPr>
          <w:sz w:val="24"/>
          <w:szCs w:val="24"/>
        </w:rPr>
        <w:t>P</w:t>
      </w:r>
      <w:r w:rsidRPr="00EC72DB">
        <w:rPr>
          <w:sz w:val="24"/>
          <w:szCs w:val="24"/>
        </w:rPr>
        <w:t xml:space="preserve">ropositions sera ouverte publiquement en présence des représentants désignés des </w:t>
      </w:r>
      <w:r w:rsidR="00DF1927">
        <w:rPr>
          <w:sz w:val="24"/>
          <w:szCs w:val="24"/>
        </w:rPr>
        <w:t>P</w:t>
      </w:r>
      <w:r w:rsidRPr="00EC72DB">
        <w:rPr>
          <w:sz w:val="24"/>
          <w:szCs w:val="24"/>
        </w:rPr>
        <w:t xml:space="preserve">roposants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DP]</w:t>
      </w:r>
      <w:r w:rsidRPr="00EC72DB">
        <w:rPr>
          <w:sz w:val="24"/>
          <w:szCs w:val="24"/>
        </w:rPr>
        <w:t xml:space="preserve"> à </w:t>
      </w:r>
      <w:r w:rsidRPr="00DF1927">
        <w:rPr>
          <w:i/>
          <w:iCs/>
          <w:sz w:val="24"/>
          <w:szCs w:val="24"/>
        </w:rPr>
        <w:t>[insérer l’heure et la date]</w:t>
      </w:r>
      <w:r w:rsidRPr="00EC72DB">
        <w:rPr>
          <w:sz w:val="24"/>
          <w:szCs w:val="24"/>
        </w:rPr>
        <w:t>.   L</w:t>
      </w:r>
      <w:r w:rsidR="00DF1927">
        <w:rPr>
          <w:sz w:val="24"/>
          <w:szCs w:val="24"/>
        </w:rPr>
        <w:t xml:space="preserve">a Partie </w:t>
      </w:r>
      <w:r w:rsidRPr="00EC72DB">
        <w:rPr>
          <w:sz w:val="24"/>
          <w:szCs w:val="24"/>
        </w:rPr>
        <w:t>financi</w:t>
      </w:r>
      <w:r w:rsidR="00DF1927">
        <w:rPr>
          <w:sz w:val="24"/>
          <w:szCs w:val="24"/>
        </w:rPr>
        <w:t xml:space="preserve">ère </w:t>
      </w:r>
      <w:r w:rsidRPr="00EC72DB">
        <w:rPr>
          <w:sz w:val="24"/>
          <w:szCs w:val="24"/>
        </w:rPr>
        <w:t>ne sera pas ouvert</w:t>
      </w:r>
      <w:r w:rsidR="00DF1927">
        <w:rPr>
          <w:sz w:val="24"/>
          <w:szCs w:val="24"/>
        </w:rPr>
        <w:t>e</w:t>
      </w:r>
      <w:r w:rsidRPr="00EC72DB">
        <w:rPr>
          <w:sz w:val="24"/>
          <w:szCs w:val="24"/>
        </w:rPr>
        <w:t xml:space="preserve"> et sera placé</w:t>
      </w:r>
      <w:r w:rsidR="00DF1927">
        <w:rPr>
          <w:sz w:val="24"/>
          <w:szCs w:val="24"/>
        </w:rPr>
        <w:t>e</w:t>
      </w:r>
      <w:r w:rsidRPr="00EC72DB">
        <w:rPr>
          <w:sz w:val="24"/>
          <w:szCs w:val="24"/>
        </w:rPr>
        <w:t xml:space="preserve"> </w:t>
      </w:r>
      <w:r w:rsidR="00DF1927">
        <w:rPr>
          <w:sz w:val="24"/>
          <w:szCs w:val="24"/>
        </w:rPr>
        <w:t xml:space="preserve">dans un endroit sécurisé </w:t>
      </w:r>
      <w:r w:rsidRPr="00EC72DB">
        <w:rPr>
          <w:sz w:val="24"/>
          <w:szCs w:val="24"/>
        </w:rPr>
        <w:t>d</w:t>
      </w:r>
      <w:r w:rsidR="00DF1927">
        <w:rPr>
          <w:sz w:val="24"/>
          <w:szCs w:val="24"/>
        </w:rPr>
        <w:t>u Maître d’Ouvrage</w:t>
      </w:r>
      <w:r w:rsidRPr="00EC72DB">
        <w:rPr>
          <w:sz w:val="24"/>
          <w:szCs w:val="24"/>
        </w:rPr>
        <w:t xml:space="preserve"> jusqu’à la deuxième </w:t>
      </w:r>
      <w:r w:rsidR="002E0349">
        <w:rPr>
          <w:sz w:val="24"/>
          <w:szCs w:val="24"/>
        </w:rPr>
        <w:t>séance d’</w:t>
      </w:r>
      <w:r w:rsidRPr="00EC72DB">
        <w:rPr>
          <w:sz w:val="24"/>
          <w:szCs w:val="24"/>
        </w:rPr>
        <w:t xml:space="preserve">ouverture publique de la </w:t>
      </w:r>
      <w:r w:rsidR="002E0349">
        <w:rPr>
          <w:sz w:val="24"/>
          <w:szCs w:val="24"/>
        </w:rPr>
        <w:t>P</w:t>
      </w:r>
      <w:r w:rsidRPr="00EC72DB">
        <w:rPr>
          <w:sz w:val="24"/>
          <w:szCs w:val="24"/>
        </w:rPr>
        <w:t xml:space="preserve">artie financière, à la suite de l’évaluation de la </w:t>
      </w:r>
      <w:r w:rsidR="002E0349">
        <w:rPr>
          <w:sz w:val="24"/>
          <w:szCs w:val="24"/>
        </w:rPr>
        <w:t>P</w:t>
      </w:r>
      <w:r w:rsidRPr="00EC72DB">
        <w:rPr>
          <w:sz w:val="24"/>
          <w:szCs w:val="24"/>
        </w:rPr>
        <w:t xml:space="preserve">artie technique des </w:t>
      </w:r>
      <w:r w:rsidR="00DF1927">
        <w:rPr>
          <w:sz w:val="24"/>
          <w:szCs w:val="24"/>
        </w:rPr>
        <w:t>P</w:t>
      </w:r>
      <w:r w:rsidRPr="00EC72DB">
        <w:rPr>
          <w:sz w:val="24"/>
          <w:szCs w:val="24"/>
        </w:rPr>
        <w:t>ropositions.</w:t>
      </w:r>
    </w:p>
    <w:p w14:paraId="39801D83" w14:textId="552DF72D" w:rsidR="00116C68" w:rsidRPr="00DF1927" w:rsidRDefault="00D41A9D" w:rsidP="00550168">
      <w:pPr>
        <w:numPr>
          <w:ilvl w:val="0"/>
          <w:numId w:val="87"/>
        </w:numPr>
        <w:tabs>
          <w:tab w:val="clear" w:pos="720"/>
        </w:tabs>
        <w:spacing w:before="240" w:after="240"/>
        <w:ind w:left="630" w:hanging="630"/>
        <w:jc w:val="both"/>
        <w:rPr>
          <w:sz w:val="24"/>
          <w:szCs w:val="24"/>
        </w:rPr>
      </w:pPr>
      <w:r>
        <w:rPr>
          <w:sz w:val="24"/>
          <w:szCs w:val="24"/>
        </w:rPr>
        <w:lastRenderedPageBreak/>
        <w:t>Toutes les Propositions</w:t>
      </w:r>
      <w:r w:rsidR="00116C68" w:rsidRPr="00DF1927">
        <w:rPr>
          <w:sz w:val="24"/>
          <w:szCs w:val="24"/>
        </w:rPr>
        <w:t xml:space="preserve"> doivent être accompagnées d</w:t>
      </w:r>
      <w:proofErr w:type="gramStart"/>
      <w:r w:rsidR="00116C68" w:rsidRPr="00DF1927">
        <w:rPr>
          <w:sz w:val="24"/>
          <w:szCs w:val="24"/>
        </w:rPr>
        <w:t>’</w:t>
      </w:r>
      <w:r w:rsidR="00116C68" w:rsidRPr="00DF1927">
        <w:rPr>
          <w:i/>
          <w:iCs/>
          <w:sz w:val="24"/>
          <w:szCs w:val="24"/>
        </w:rPr>
        <w:t>[</w:t>
      </w:r>
      <w:proofErr w:type="gramEnd"/>
      <w:r w:rsidR="00116C68" w:rsidRPr="00DF1927">
        <w:rPr>
          <w:i/>
          <w:iCs/>
          <w:sz w:val="24"/>
          <w:szCs w:val="24"/>
        </w:rPr>
        <w:t>insérer « une Garantie de l</w:t>
      </w:r>
      <w:r>
        <w:rPr>
          <w:i/>
          <w:iCs/>
          <w:sz w:val="24"/>
          <w:szCs w:val="24"/>
        </w:rPr>
        <w:t>a Proposition</w:t>
      </w:r>
      <w:r w:rsidR="00116C68" w:rsidRPr="00DF1927">
        <w:rPr>
          <w:i/>
          <w:iCs/>
          <w:sz w:val="24"/>
          <w:szCs w:val="24"/>
        </w:rPr>
        <w:t> » ou « une Déclaration de garantie de l</w:t>
      </w:r>
      <w:r>
        <w:rPr>
          <w:i/>
          <w:iCs/>
          <w:sz w:val="24"/>
          <w:szCs w:val="24"/>
        </w:rPr>
        <w:t>a Proposition</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de l</w:t>
      </w:r>
      <w:r>
        <w:rPr>
          <w:i/>
          <w:iCs/>
          <w:sz w:val="24"/>
          <w:szCs w:val="24"/>
        </w:rPr>
        <w:t>a Proposition</w:t>
      </w:r>
      <w:r w:rsidR="00116C68" w:rsidRPr="00DF1927">
        <w:rPr>
          <w:i/>
          <w:iCs/>
          <w:sz w:val="24"/>
          <w:szCs w:val="24"/>
        </w:rPr>
        <w:t>, insérer le montant et la monnaie]</w:t>
      </w:r>
      <w:r w:rsidR="00DF1927">
        <w:rPr>
          <w:rStyle w:val="FootnoteReference"/>
          <w:i/>
          <w:iCs/>
          <w:sz w:val="24"/>
          <w:szCs w:val="24"/>
        </w:rPr>
        <w:footnoteReference w:id="9"/>
      </w:r>
      <w:r w:rsidR="00116C68" w:rsidRPr="00DF1927">
        <w:rPr>
          <w:i/>
          <w:iCs/>
          <w:sz w:val="24"/>
          <w:szCs w:val="24"/>
        </w:rPr>
        <w:t xml:space="preserve">. </w:t>
      </w:r>
    </w:p>
    <w:p w14:paraId="35DB9FB3" w14:textId="224065DE" w:rsidR="00EF254F" w:rsidRDefault="00EF254F" w:rsidP="00550168">
      <w:pPr>
        <w:numPr>
          <w:ilvl w:val="0"/>
          <w:numId w:val="87"/>
        </w:numPr>
        <w:tabs>
          <w:tab w:val="clear" w:pos="720"/>
        </w:tabs>
        <w:spacing w:before="240" w:after="240"/>
        <w:ind w:left="630" w:hanging="630"/>
        <w:jc w:val="both"/>
        <w:rPr>
          <w:sz w:val="24"/>
          <w:szCs w:val="24"/>
        </w:rPr>
      </w:pPr>
      <w:r>
        <w:rPr>
          <w:sz w:val="24"/>
          <w:szCs w:val="24"/>
        </w:rPr>
        <w:t xml:space="preserve">Toutes les Propositions doivent être accompagnées d’une Déclaration </w:t>
      </w:r>
      <w:r w:rsidR="002E0349">
        <w:rPr>
          <w:sz w:val="24"/>
          <w:szCs w:val="24"/>
        </w:rPr>
        <w:t xml:space="preserve">relative à l’Exploitation </w:t>
      </w:r>
      <w:r>
        <w:rPr>
          <w:sz w:val="24"/>
          <w:szCs w:val="24"/>
        </w:rPr>
        <w:t xml:space="preserve">et </w:t>
      </w:r>
      <w:r w:rsidR="002E0349">
        <w:rPr>
          <w:sz w:val="24"/>
          <w:szCs w:val="24"/>
        </w:rPr>
        <w:t>à l’</w:t>
      </w:r>
      <w:r>
        <w:rPr>
          <w:sz w:val="24"/>
          <w:szCs w:val="24"/>
        </w:rPr>
        <w:t xml:space="preserve">Abus Sexuel (EAS) et/ou </w:t>
      </w:r>
      <w:r w:rsidR="002E0349">
        <w:rPr>
          <w:sz w:val="24"/>
          <w:szCs w:val="24"/>
        </w:rPr>
        <w:t xml:space="preserve">au </w:t>
      </w:r>
      <w:r>
        <w:rPr>
          <w:sz w:val="24"/>
          <w:szCs w:val="24"/>
        </w:rPr>
        <w:t>Harcèlement Sexuel (HS).</w:t>
      </w:r>
    </w:p>
    <w:p w14:paraId="65CB7D2F" w14:textId="4879C815" w:rsidR="00D41A9D" w:rsidRPr="00D41A9D" w:rsidRDefault="00D41A9D" w:rsidP="00550168">
      <w:pPr>
        <w:numPr>
          <w:ilvl w:val="0"/>
          <w:numId w:val="87"/>
        </w:numPr>
        <w:tabs>
          <w:tab w:val="clear" w:pos="720"/>
        </w:tabs>
        <w:spacing w:before="240" w:after="240"/>
        <w:ind w:left="630" w:hanging="630"/>
        <w:jc w:val="both"/>
        <w:rPr>
          <w:sz w:val="24"/>
          <w:szCs w:val="24"/>
        </w:rPr>
      </w:pPr>
      <w:r>
        <w:rPr>
          <w:sz w:val="24"/>
          <w:szCs w:val="24"/>
        </w:rPr>
        <w:t>Veuillez confirmer, dans les meilleurs délais, la réception de cette lettre par courriel</w:t>
      </w:r>
      <w:r w:rsidR="002E0349">
        <w:rPr>
          <w:sz w:val="24"/>
          <w:szCs w:val="24"/>
        </w:rPr>
        <w:t xml:space="preserve"> ou télécopie</w:t>
      </w:r>
      <w:r>
        <w:rPr>
          <w:sz w:val="24"/>
          <w:szCs w:val="24"/>
        </w:rPr>
        <w:t>. Si vous n’avez pas l’intention de soumettre une Proposition, nous apprécierions en être informés par écrit le plus tôt possible.</w:t>
      </w:r>
    </w:p>
    <w:p w14:paraId="02F8F2FA" w14:textId="6A26F7DA" w:rsidR="00116C68" w:rsidRPr="00DD0EAC" w:rsidRDefault="00116C68" w:rsidP="00550168">
      <w:pPr>
        <w:numPr>
          <w:ilvl w:val="0"/>
          <w:numId w:val="87"/>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20"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21"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238DFFC5" w14:textId="299175CF" w:rsidR="00116C68" w:rsidRPr="001459D3" w:rsidRDefault="00116C68" w:rsidP="00550168">
      <w:pPr>
        <w:numPr>
          <w:ilvl w:val="0"/>
          <w:numId w:val="87"/>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01592839" w14:textId="77777777" w:rsidR="00773EEA" w:rsidRDefault="00773EEA" w:rsidP="00527FF1">
      <w:pPr>
        <w:spacing w:before="240" w:after="120"/>
        <w:rPr>
          <w:sz w:val="24"/>
          <w:szCs w:val="24"/>
        </w:rPr>
      </w:pPr>
    </w:p>
    <w:p w14:paraId="7B76E308" w14:textId="77777777" w:rsidR="006B4F56" w:rsidRDefault="006B4F56">
      <w:pPr>
        <w:sectPr w:rsidR="006B4F56" w:rsidSect="006B4F56">
          <w:pgSz w:w="12240" w:h="15840" w:code="1"/>
          <w:pgMar w:top="1440" w:right="1440" w:bottom="1440" w:left="1800" w:header="720" w:footer="720" w:gutter="0"/>
          <w:paperSrc w:first="15" w:other="15"/>
          <w:pgNumType w:fmt="lowerRoman" w:chapStyle="1"/>
          <w:cols w:space="720"/>
        </w:sectPr>
      </w:pPr>
    </w:p>
    <w:p w14:paraId="5481B3FC" w14:textId="1AF0B640"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0EE2B300" w14:textId="1B90B9E9" w:rsidR="00AF135B" w:rsidRPr="00B4328A" w:rsidRDefault="00F75DFB" w:rsidP="00BC14D2">
      <w:pPr>
        <w:jc w:val="center"/>
        <w:rPr>
          <w:b/>
          <w:sz w:val="84"/>
          <w:szCs w:val="84"/>
          <w:lang w:eastAsia="en-US"/>
        </w:rPr>
      </w:pPr>
      <w:r>
        <w:rPr>
          <w:b/>
          <w:sz w:val="84"/>
          <w:szCs w:val="84"/>
          <w:lang w:eastAsia="en-US"/>
        </w:rPr>
        <w:t>Travaux</w:t>
      </w:r>
      <w:r w:rsidR="00D41A9D">
        <w:rPr>
          <w:b/>
          <w:sz w:val="84"/>
          <w:szCs w:val="84"/>
          <w:lang w:eastAsia="en-US"/>
        </w:rPr>
        <w:t xml:space="preserve"> et </w:t>
      </w:r>
      <w:r w:rsidR="002E0349">
        <w:rPr>
          <w:b/>
          <w:sz w:val="84"/>
          <w:szCs w:val="84"/>
          <w:lang w:eastAsia="en-US"/>
        </w:rPr>
        <w:t>Services d’</w:t>
      </w:r>
      <w:r w:rsidR="00351237">
        <w:rPr>
          <w:b/>
          <w:sz w:val="84"/>
          <w:szCs w:val="84"/>
          <w:lang w:eastAsia="en-US"/>
        </w:rPr>
        <w:t>Exploitation</w:t>
      </w:r>
    </w:p>
    <w:p w14:paraId="29F9C26B" w14:textId="1A38E555" w:rsidR="00F75DFB" w:rsidRDefault="00CB2928" w:rsidP="00773EEA">
      <w:pPr>
        <w:jc w:val="center"/>
        <w:rPr>
          <w:b/>
          <w:sz w:val="36"/>
          <w:szCs w:val="40"/>
          <w:lang w:eastAsia="en-US"/>
        </w:rPr>
      </w:pPr>
      <w:r w:rsidRPr="00773EEA">
        <w:rPr>
          <w:b/>
          <w:sz w:val="36"/>
          <w:szCs w:val="40"/>
          <w:lang w:eastAsia="en-US"/>
        </w:rPr>
        <w:br/>
      </w:r>
      <w:r w:rsidR="00D41A9D">
        <w:rPr>
          <w:b/>
          <w:sz w:val="36"/>
          <w:szCs w:val="40"/>
          <w:lang w:eastAsia="en-US"/>
        </w:rPr>
        <w:t>(</w:t>
      </w:r>
      <w:r w:rsidR="00F75DFB">
        <w:rPr>
          <w:b/>
          <w:sz w:val="36"/>
          <w:szCs w:val="40"/>
          <w:lang w:eastAsia="en-US"/>
        </w:rPr>
        <w:t>Conception</w:t>
      </w:r>
      <w:r w:rsidR="00D41A9D">
        <w:rPr>
          <w:b/>
          <w:sz w:val="36"/>
          <w:szCs w:val="40"/>
          <w:lang w:eastAsia="en-US"/>
        </w:rPr>
        <w:t>,</w:t>
      </w:r>
      <w:r w:rsidR="00F75DFB">
        <w:rPr>
          <w:b/>
          <w:sz w:val="36"/>
          <w:szCs w:val="40"/>
          <w:lang w:eastAsia="en-US"/>
        </w:rPr>
        <w:t xml:space="preserve"> Construction </w:t>
      </w:r>
      <w:r w:rsidR="00D41A9D">
        <w:rPr>
          <w:b/>
          <w:sz w:val="36"/>
          <w:szCs w:val="40"/>
          <w:lang w:eastAsia="en-US"/>
        </w:rPr>
        <w:t xml:space="preserve">et </w:t>
      </w:r>
      <w:r w:rsidR="00351237">
        <w:rPr>
          <w:b/>
          <w:sz w:val="36"/>
          <w:szCs w:val="40"/>
          <w:lang w:eastAsia="en-US"/>
        </w:rPr>
        <w:t>Exploitation</w:t>
      </w:r>
      <w:r w:rsidR="00D41A9D">
        <w:rPr>
          <w:b/>
          <w:sz w:val="36"/>
          <w:szCs w:val="40"/>
          <w:lang w:eastAsia="en-US"/>
        </w:rPr>
        <w:t xml:space="preserve"> de </w:t>
      </w:r>
      <w:r w:rsidR="00D41A9D" w:rsidRPr="00D41A9D">
        <w:rPr>
          <w:b/>
          <w:i/>
          <w:iCs/>
          <w:sz w:val="36"/>
          <w:szCs w:val="40"/>
          <w:lang w:eastAsia="en-US"/>
        </w:rPr>
        <w:t>[ITE/ITEU]</w:t>
      </w:r>
    </w:p>
    <w:p w14:paraId="6DA45E48" w14:textId="4C2A91DC"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en une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EF7BB7" w:rsidRPr="00754618">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13C29E83"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E0349">
        <w:rPr>
          <w:bCs/>
          <w:i/>
          <w:iCs/>
          <w:color w:val="000000" w:themeColor="text1"/>
          <w:sz w:val="28"/>
        </w:rPr>
        <w:t>Services d’</w:t>
      </w:r>
      <w:r w:rsidR="00351237">
        <w:rPr>
          <w:bCs/>
          <w:i/>
          <w:iCs/>
          <w:color w:val="000000" w:themeColor="text1"/>
          <w:sz w:val="28"/>
        </w:rPr>
        <w:t>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6B4F56" w:rsidRDefault="00CD1882">
      <w:pPr>
        <w:rPr>
          <w:b/>
          <w:sz w:val="48"/>
        </w:rPr>
      </w:pPr>
      <w:bookmarkStart w:id="79" w:name="_Toc494778669"/>
      <w:r>
        <w:br w:type="page"/>
      </w:r>
    </w:p>
    <w:p w14:paraId="3E9B49FB" w14:textId="66B93FA7" w:rsidR="00AF135B" w:rsidRPr="006C0101" w:rsidRDefault="00AF135B" w:rsidP="00881111">
      <w:pPr>
        <w:pStyle w:val="Title"/>
        <w:rPr>
          <w:lang w:val="fr-FR"/>
        </w:rPr>
      </w:pPr>
      <w:r w:rsidRPr="006C0101">
        <w:rPr>
          <w:lang w:val="fr-FR"/>
        </w:rPr>
        <w:lastRenderedPageBreak/>
        <w:t xml:space="preserve">Table des </w:t>
      </w:r>
      <w:bookmarkEnd w:id="79"/>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0BD2F5DD" w14:textId="7AA8D090" w:rsidR="00690ABF" w:rsidRDefault="008063BB" w:rsidP="008C1934">
      <w:pPr>
        <w:pStyle w:val="TOC1"/>
        <w:rPr>
          <w:rFonts w:asciiTheme="minorHAnsi" w:eastAsiaTheme="minorEastAsia" w:hAnsiTheme="minorHAnsi" w:cstheme="minorBidi"/>
          <w:noProof/>
          <w:sz w:val="22"/>
          <w:szCs w:val="22"/>
          <w:lang w:val="en-US" w:eastAsia="en-US"/>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63937218" w:history="1">
        <w:r w:rsidR="00690ABF" w:rsidRPr="007D32BD">
          <w:rPr>
            <w:rStyle w:val="Hyperlink"/>
            <w:rFonts w:ascii="Times New Roman" w:hAnsi="Times New Roman"/>
            <w:noProof/>
          </w:rPr>
          <w:t>PARTIE 1 : PROCEDURES DE DEMANDE DE PROPOSITIONS</w:t>
        </w:r>
        <w:r w:rsidR="00690ABF">
          <w:rPr>
            <w:noProof/>
            <w:webHidden/>
          </w:rPr>
          <w:tab/>
        </w:r>
        <w:r w:rsidR="00690ABF">
          <w:rPr>
            <w:noProof/>
            <w:webHidden/>
          </w:rPr>
          <w:fldChar w:fldCharType="begin"/>
        </w:r>
        <w:r w:rsidR="00690ABF">
          <w:rPr>
            <w:noProof/>
            <w:webHidden/>
          </w:rPr>
          <w:instrText xml:space="preserve"> PAGEREF _Toc63937218 \h </w:instrText>
        </w:r>
        <w:r w:rsidR="00690ABF">
          <w:rPr>
            <w:noProof/>
            <w:webHidden/>
          </w:rPr>
        </w:r>
        <w:r w:rsidR="00690ABF">
          <w:rPr>
            <w:noProof/>
            <w:webHidden/>
          </w:rPr>
          <w:fldChar w:fldCharType="separate"/>
        </w:r>
        <w:r w:rsidR="00417459">
          <w:rPr>
            <w:noProof/>
            <w:webHidden/>
          </w:rPr>
          <w:t>3</w:t>
        </w:r>
        <w:r w:rsidR="00690ABF">
          <w:rPr>
            <w:noProof/>
            <w:webHidden/>
          </w:rPr>
          <w:fldChar w:fldCharType="end"/>
        </w:r>
      </w:hyperlink>
    </w:p>
    <w:p w14:paraId="372EC713" w14:textId="36D823BE" w:rsidR="00690ABF" w:rsidRDefault="00690ABF" w:rsidP="00991C28">
      <w:pPr>
        <w:pStyle w:val="TOC2"/>
        <w:rPr>
          <w:rFonts w:asciiTheme="minorHAnsi" w:eastAsiaTheme="minorEastAsia" w:hAnsiTheme="minorHAnsi" w:cstheme="minorBidi"/>
          <w:sz w:val="22"/>
          <w:szCs w:val="22"/>
          <w:lang w:val="en-US" w:eastAsia="en-US"/>
        </w:rPr>
      </w:pPr>
      <w:hyperlink w:anchor="_Toc63937219" w:history="1">
        <w:r w:rsidRPr="007D32BD">
          <w:rPr>
            <w:rStyle w:val="Hyperlink"/>
          </w:rPr>
          <w:t>Section I. Instructions aux Proposants</w:t>
        </w:r>
        <w:r>
          <w:rPr>
            <w:webHidden/>
          </w:rPr>
          <w:tab/>
        </w:r>
        <w:r>
          <w:rPr>
            <w:webHidden/>
          </w:rPr>
          <w:fldChar w:fldCharType="begin"/>
        </w:r>
        <w:r>
          <w:rPr>
            <w:webHidden/>
          </w:rPr>
          <w:instrText xml:space="preserve"> PAGEREF _Toc63937219 \h </w:instrText>
        </w:r>
        <w:r>
          <w:rPr>
            <w:webHidden/>
          </w:rPr>
        </w:r>
        <w:r>
          <w:rPr>
            <w:webHidden/>
          </w:rPr>
          <w:fldChar w:fldCharType="separate"/>
        </w:r>
        <w:r w:rsidR="00417459">
          <w:rPr>
            <w:webHidden/>
          </w:rPr>
          <w:t>4</w:t>
        </w:r>
        <w:r>
          <w:rPr>
            <w:webHidden/>
          </w:rPr>
          <w:fldChar w:fldCharType="end"/>
        </w:r>
      </w:hyperlink>
    </w:p>
    <w:p w14:paraId="1897E8B0" w14:textId="56357F81" w:rsidR="00690ABF" w:rsidRDefault="00690ABF" w:rsidP="00991C28">
      <w:pPr>
        <w:pStyle w:val="TOC2"/>
        <w:rPr>
          <w:rFonts w:asciiTheme="minorHAnsi" w:eastAsiaTheme="minorEastAsia" w:hAnsiTheme="minorHAnsi" w:cstheme="minorBidi"/>
          <w:sz w:val="22"/>
          <w:szCs w:val="22"/>
          <w:lang w:val="en-US" w:eastAsia="en-US"/>
        </w:rPr>
      </w:pPr>
      <w:hyperlink w:anchor="_Toc63937220" w:history="1">
        <w:r w:rsidRPr="007D32BD">
          <w:rPr>
            <w:rStyle w:val="Hyperlink"/>
            <w:rFonts w:ascii="Times New Roman" w:hAnsi="Times New Roman"/>
          </w:rPr>
          <w:t>Section II. Données particulières de demande de propositions (DPDP)</w:t>
        </w:r>
        <w:r>
          <w:rPr>
            <w:webHidden/>
          </w:rPr>
          <w:tab/>
        </w:r>
        <w:r>
          <w:rPr>
            <w:webHidden/>
          </w:rPr>
          <w:fldChar w:fldCharType="begin"/>
        </w:r>
        <w:r>
          <w:rPr>
            <w:webHidden/>
          </w:rPr>
          <w:instrText xml:space="preserve"> PAGEREF _Toc63937220 \h </w:instrText>
        </w:r>
        <w:r>
          <w:rPr>
            <w:webHidden/>
          </w:rPr>
        </w:r>
        <w:r>
          <w:rPr>
            <w:webHidden/>
          </w:rPr>
          <w:fldChar w:fldCharType="separate"/>
        </w:r>
        <w:r w:rsidR="00417459">
          <w:rPr>
            <w:webHidden/>
          </w:rPr>
          <w:t>34</w:t>
        </w:r>
        <w:r>
          <w:rPr>
            <w:webHidden/>
          </w:rPr>
          <w:fldChar w:fldCharType="end"/>
        </w:r>
      </w:hyperlink>
    </w:p>
    <w:p w14:paraId="16C6780A" w14:textId="2E560235" w:rsidR="00690ABF" w:rsidRDefault="00690ABF" w:rsidP="00991C28">
      <w:pPr>
        <w:pStyle w:val="TOC2"/>
        <w:rPr>
          <w:rFonts w:asciiTheme="minorHAnsi" w:eastAsiaTheme="minorEastAsia" w:hAnsiTheme="minorHAnsi" w:cstheme="minorBidi"/>
          <w:sz w:val="22"/>
          <w:szCs w:val="22"/>
          <w:lang w:val="en-US" w:eastAsia="en-US"/>
        </w:rPr>
      </w:pPr>
      <w:hyperlink w:anchor="_Toc63937221" w:history="1">
        <w:r w:rsidRPr="007D32BD">
          <w:rPr>
            <w:rStyle w:val="Hyperlink"/>
            <w:rFonts w:ascii="Times New Roman" w:hAnsi="Times New Roman"/>
          </w:rPr>
          <w:t>Section III. Critères d’évaluation et de qualification</w:t>
        </w:r>
        <w:r>
          <w:rPr>
            <w:webHidden/>
          </w:rPr>
          <w:tab/>
        </w:r>
        <w:r>
          <w:rPr>
            <w:webHidden/>
          </w:rPr>
          <w:fldChar w:fldCharType="begin"/>
        </w:r>
        <w:r>
          <w:rPr>
            <w:webHidden/>
          </w:rPr>
          <w:instrText xml:space="preserve"> PAGEREF _Toc63937221 \h </w:instrText>
        </w:r>
        <w:r>
          <w:rPr>
            <w:webHidden/>
          </w:rPr>
        </w:r>
        <w:r>
          <w:rPr>
            <w:webHidden/>
          </w:rPr>
          <w:fldChar w:fldCharType="separate"/>
        </w:r>
        <w:r w:rsidR="00417459">
          <w:rPr>
            <w:webHidden/>
          </w:rPr>
          <w:t>47</w:t>
        </w:r>
        <w:r>
          <w:rPr>
            <w:webHidden/>
          </w:rPr>
          <w:fldChar w:fldCharType="end"/>
        </w:r>
      </w:hyperlink>
    </w:p>
    <w:p w14:paraId="56F7D1C7" w14:textId="65CD6662" w:rsidR="00690ABF" w:rsidRDefault="00690ABF" w:rsidP="00991C28">
      <w:pPr>
        <w:pStyle w:val="TOC2"/>
        <w:rPr>
          <w:rFonts w:asciiTheme="minorHAnsi" w:eastAsiaTheme="minorEastAsia" w:hAnsiTheme="minorHAnsi" w:cstheme="minorBidi"/>
          <w:sz w:val="22"/>
          <w:szCs w:val="22"/>
          <w:lang w:val="en-US" w:eastAsia="en-US"/>
        </w:rPr>
      </w:pPr>
      <w:hyperlink w:anchor="_Toc63937222" w:history="1">
        <w:r w:rsidRPr="007D32BD">
          <w:rPr>
            <w:rStyle w:val="Hyperlink"/>
          </w:rPr>
          <w:t>Section IV. Formulaires de Propositions</w:t>
        </w:r>
        <w:r>
          <w:rPr>
            <w:webHidden/>
          </w:rPr>
          <w:tab/>
        </w:r>
        <w:r>
          <w:rPr>
            <w:webHidden/>
          </w:rPr>
          <w:fldChar w:fldCharType="begin"/>
        </w:r>
        <w:r>
          <w:rPr>
            <w:webHidden/>
          </w:rPr>
          <w:instrText xml:space="preserve"> PAGEREF _Toc63937222 \h </w:instrText>
        </w:r>
        <w:r>
          <w:rPr>
            <w:webHidden/>
          </w:rPr>
        </w:r>
        <w:r>
          <w:rPr>
            <w:webHidden/>
          </w:rPr>
          <w:fldChar w:fldCharType="separate"/>
        </w:r>
        <w:r w:rsidR="00417459">
          <w:rPr>
            <w:webHidden/>
          </w:rPr>
          <w:t>55</w:t>
        </w:r>
        <w:r>
          <w:rPr>
            <w:webHidden/>
          </w:rPr>
          <w:fldChar w:fldCharType="end"/>
        </w:r>
      </w:hyperlink>
    </w:p>
    <w:p w14:paraId="7C379755" w14:textId="37B6F3D6" w:rsidR="00690ABF" w:rsidRDefault="00690ABF" w:rsidP="00991C28">
      <w:pPr>
        <w:pStyle w:val="TOC2"/>
        <w:rPr>
          <w:rFonts w:asciiTheme="minorHAnsi" w:eastAsiaTheme="minorEastAsia" w:hAnsiTheme="minorHAnsi" w:cstheme="minorBidi"/>
          <w:sz w:val="22"/>
          <w:szCs w:val="22"/>
          <w:lang w:val="en-US" w:eastAsia="en-US"/>
        </w:rPr>
      </w:pPr>
      <w:hyperlink w:anchor="_Toc63937223" w:history="1">
        <w:r w:rsidRPr="007D32BD">
          <w:rPr>
            <w:rStyle w:val="Hyperlink"/>
          </w:rPr>
          <w:t>Section V. Pays éligibles</w:t>
        </w:r>
        <w:r>
          <w:rPr>
            <w:webHidden/>
          </w:rPr>
          <w:tab/>
        </w:r>
        <w:r>
          <w:rPr>
            <w:webHidden/>
          </w:rPr>
          <w:fldChar w:fldCharType="begin"/>
        </w:r>
        <w:r>
          <w:rPr>
            <w:webHidden/>
          </w:rPr>
          <w:instrText xml:space="preserve"> PAGEREF _Toc63937223 \h </w:instrText>
        </w:r>
        <w:r>
          <w:rPr>
            <w:webHidden/>
          </w:rPr>
        </w:r>
        <w:r>
          <w:rPr>
            <w:webHidden/>
          </w:rPr>
          <w:fldChar w:fldCharType="separate"/>
        </w:r>
        <w:r w:rsidR="00417459">
          <w:rPr>
            <w:webHidden/>
          </w:rPr>
          <w:t>115</w:t>
        </w:r>
        <w:r>
          <w:rPr>
            <w:webHidden/>
          </w:rPr>
          <w:fldChar w:fldCharType="end"/>
        </w:r>
      </w:hyperlink>
    </w:p>
    <w:p w14:paraId="7BB58220" w14:textId="3F23952D" w:rsidR="00690ABF" w:rsidRDefault="00690ABF" w:rsidP="00991C28">
      <w:pPr>
        <w:pStyle w:val="TOC2"/>
        <w:rPr>
          <w:rFonts w:asciiTheme="minorHAnsi" w:eastAsiaTheme="minorEastAsia" w:hAnsiTheme="minorHAnsi" w:cstheme="minorBidi"/>
          <w:sz w:val="22"/>
          <w:szCs w:val="22"/>
          <w:lang w:val="en-US" w:eastAsia="en-US"/>
        </w:rPr>
      </w:pPr>
      <w:hyperlink w:anchor="_Toc63937224" w:history="1">
        <w:r w:rsidRPr="007D32BD">
          <w:rPr>
            <w:rStyle w:val="Hyperlink"/>
          </w:rPr>
          <w:t>Section VI. Règles de la Banque en matière  de Fraude et Corruption</w:t>
        </w:r>
        <w:r>
          <w:rPr>
            <w:webHidden/>
          </w:rPr>
          <w:tab/>
        </w:r>
        <w:r>
          <w:rPr>
            <w:webHidden/>
          </w:rPr>
          <w:fldChar w:fldCharType="begin"/>
        </w:r>
        <w:r>
          <w:rPr>
            <w:webHidden/>
          </w:rPr>
          <w:instrText xml:space="preserve"> PAGEREF _Toc63937224 \h </w:instrText>
        </w:r>
        <w:r>
          <w:rPr>
            <w:webHidden/>
          </w:rPr>
        </w:r>
        <w:r>
          <w:rPr>
            <w:webHidden/>
          </w:rPr>
          <w:fldChar w:fldCharType="separate"/>
        </w:r>
        <w:r w:rsidR="00417459">
          <w:rPr>
            <w:webHidden/>
          </w:rPr>
          <w:t>116</w:t>
        </w:r>
        <w:r>
          <w:rPr>
            <w:webHidden/>
          </w:rPr>
          <w:fldChar w:fldCharType="end"/>
        </w:r>
      </w:hyperlink>
    </w:p>
    <w:p w14:paraId="7D4DF557" w14:textId="5CE42160" w:rsidR="00690ABF" w:rsidRDefault="00690ABF" w:rsidP="008C1934">
      <w:pPr>
        <w:pStyle w:val="TOC1"/>
        <w:rPr>
          <w:rFonts w:asciiTheme="minorHAnsi" w:eastAsiaTheme="minorEastAsia" w:hAnsiTheme="minorHAnsi" w:cstheme="minorBidi"/>
          <w:noProof/>
          <w:sz w:val="22"/>
          <w:szCs w:val="22"/>
          <w:lang w:val="en-US" w:eastAsia="en-US"/>
        </w:rPr>
      </w:pPr>
      <w:hyperlink w:anchor="_Toc63937225" w:history="1">
        <w:r w:rsidRPr="007D32BD">
          <w:rPr>
            <w:rStyle w:val="Hyperlink"/>
            <w:rFonts w:ascii="Times New Roman" w:hAnsi="Times New Roman"/>
            <w:noProof/>
          </w:rPr>
          <w:t>PARTIE 2  EXIGENCES DU MAITRE  D’OUVRAGE</w:t>
        </w:r>
        <w:r>
          <w:rPr>
            <w:noProof/>
            <w:webHidden/>
          </w:rPr>
          <w:tab/>
        </w:r>
        <w:r>
          <w:rPr>
            <w:noProof/>
            <w:webHidden/>
          </w:rPr>
          <w:fldChar w:fldCharType="begin"/>
        </w:r>
        <w:r>
          <w:rPr>
            <w:noProof/>
            <w:webHidden/>
          </w:rPr>
          <w:instrText xml:space="preserve"> PAGEREF _Toc63937225 \h </w:instrText>
        </w:r>
        <w:r>
          <w:rPr>
            <w:noProof/>
            <w:webHidden/>
          </w:rPr>
        </w:r>
        <w:r>
          <w:rPr>
            <w:noProof/>
            <w:webHidden/>
          </w:rPr>
          <w:fldChar w:fldCharType="separate"/>
        </w:r>
        <w:r w:rsidR="00417459">
          <w:rPr>
            <w:noProof/>
            <w:webHidden/>
          </w:rPr>
          <w:t>119</w:t>
        </w:r>
        <w:r>
          <w:rPr>
            <w:noProof/>
            <w:webHidden/>
          </w:rPr>
          <w:fldChar w:fldCharType="end"/>
        </w:r>
      </w:hyperlink>
    </w:p>
    <w:p w14:paraId="32CA0437" w14:textId="792AF641" w:rsidR="00690ABF" w:rsidRDefault="00690ABF" w:rsidP="00991C28">
      <w:pPr>
        <w:pStyle w:val="TOC2"/>
        <w:rPr>
          <w:rFonts w:asciiTheme="minorHAnsi" w:eastAsiaTheme="minorEastAsia" w:hAnsiTheme="minorHAnsi" w:cstheme="minorBidi"/>
          <w:sz w:val="22"/>
          <w:szCs w:val="22"/>
          <w:lang w:val="en-US" w:eastAsia="en-US"/>
        </w:rPr>
      </w:pPr>
      <w:hyperlink w:anchor="_Toc63937226" w:history="1">
        <w:r w:rsidRPr="007D32BD">
          <w:rPr>
            <w:rStyle w:val="Hyperlink"/>
          </w:rPr>
          <w:t>Section VII. Exigences du Maître d’Ouvrage</w:t>
        </w:r>
        <w:r>
          <w:rPr>
            <w:webHidden/>
          </w:rPr>
          <w:tab/>
        </w:r>
        <w:r>
          <w:rPr>
            <w:webHidden/>
          </w:rPr>
          <w:fldChar w:fldCharType="begin"/>
        </w:r>
        <w:r>
          <w:rPr>
            <w:webHidden/>
          </w:rPr>
          <w:instrText xml:space="preserve"> PAGEREF _Toc63937226 \h </w:instrText>
        </w:r>
        <w:r>
          <w:rPr>
            <w:webHidden/>
          </w:rPr>
        </w:r>
        <w:r>
          <w:rPr>
            <w:webHidden/>
          </w:rPr>
          <w:fldChar w:fldCharType="separate"/>
        </w:r>
        <w:r w:rsidR="00417459">
          <w:rPr>
            <w:webHidden/>
          </w:rPr>
          <w:t>120</w:t>
        </w:r>
        <w:r>
          <w:rPr>
            <w:webHidden/>
          </w:rPr>
          <w:fldChar w:fldCharType="end"/>
        </w:r>
      </w:hyperlink>
    </w:p>
    <w:p w14:paraId="0B108455" w14:textId="3457CF62" w:rsidR="00690ABF" w:rsidRDefault="00690ABF" w:rsidP="008C1934">
      <w:pPr>
        <w:pStyle w:val="TOC1"/>
        <w:rPr>
          <w:rFonts w:asciiTheme="minorHAnsi" w:eastAsiaTheme="minorEastAsia" w:hAnsiTheme="minorHAnsi" w:cstheme="minorBidi"/>
          <w:noProof/>
          <w:sz w:val="22"/>
          <w:szCs w:val="22"/>
          <w:lang w:val="en-US" w:eastAsia="en-US"/>
        </w:rPr>
      </w:pPr>
      <w:hyperlink w:anchor="_Toc63937227" w:history="1">
        <w:r w:rsidRPr="007D32BD">
          <w:rPr>
            <w:rStyle w:val="Hyperlink"/>
            <w:rFonts w:ascii="Times New Roman" w:hAnsi="Times New Roman"/>
            <w:noProof/>
          </w:rPr>
          <w:t>PARTIE 3 –  CONDITIONS DU MARCHE  ET  FORMULAIRES DU MARCHE</w:t>
        </w:r>
        <w:r>
          <w:rPr>
            <w:noProof/>
            <w:webHidden/>
          </w:rPr>
          <w:tab/>
        </w:r>
        <w:r>
          <w:rPr>
            <w:noProof/>
            <w:webHidden/>
          </w:rPr>
          <w:fldChar w:fldCharType="begin"/>
        </w:r>
        <w:r>
          <w:rPr>
            <w:noProof/>
            <w:webHidden/>
          </w:rPr>
          <w:instrText xml:space="preserve"> PAGEREF _Toc63937227 \h </w:instrText>
        </w:r>
        <w:r>
          <w:rPr>
            <w:noProof/>
            <w:webHidden/>
          </w:rPr>
        </w:r>
        <w:r>
          <w:rPr>
            <w:noProof/>
            <w:webHidden/>
          </w:rPr>
          <w:fldChar w:fldCharType="separate"/>
        </w:r>
        <w:r w:rsidR="00417459">
          <w:rPr>
            <w:noProof/>
            <w:webHidden/>
          </w:rPr>
          <w:t>136</w:t>
        </w:r>
        <w:r>
          <w:rPr>
            <w:noProof/>
            <w:webHidden/>
          </w:rPr>
          <w:fldChar w:fldCharType="end"/>
        </w:r>
      </w:hyperlink>
    </w:p>
    <w:p w14:paraId="13B155E6" w14:textId="6852F9F1" w:rsidR="00690ABF" w:rsidRDefault="00690ABF" w:rsidP="00991C28">
      <w:pPr>
        <w:pStyle w:val="TOC2"/>
        <w:rPr>
          <w:rFonts w:asciiTheme="minorHAnsi" w:eastAsiaTheme="minorEastAsia" w:hAnsiTheme="minorHAnsi" w:cstheme="minorBidi"/>
          <w:sz w:val="22"/>
          <w:szCs w:val="22"/>
          <w:lang w:val="en-US" w:eastAsia="en-US"/>
        </w:rPr>
      </w:pPr>
      <w:hyperlink w:anchor="_Toc63937228" w:history="1">
        <w:r w:rsidRPr="007D32BD">
          <w:rPr>
            <w:rStyle w:val="Hyperlink"/>
          </w:rPr>
          <w:t>Section VIII. CONDITIONS GENERALES</w:t>
        </w:r>
        <w:r>
          <w:rPr>
            <w:webHidden/>
          </w:rPr>
          <w:tab/>
        </w:r>
        <w:r>
          <w:rPr>
            <w:webHidden/>
          </w:rPr>
          <w:fldChar w:fldCharType="begin"/>
        </w:r>
        <w:r>
          <w:rPr>
            <w:webHidden/>
          </w:rPr>
          <w:instrText xml:space="preserve"> PAGEREF _Toc63937228 \h </w:instrText>
        </w:r>
        <w:r>
          <w:rPr>
            <w:webHidden/>
          </w:rPr>
        </w:r>
        <w:r>
          <w:rPr>
            <w:webHidden/>
          </w:rPr>
          <w:fldChar w:fldCharType="separate"/>
        </w:r>
        <w:r w:rsidR="00417459">
          <w:rPr>
            <w:webHidden/>
          </w:rPr>
          <w:t>137</w:t>
        </w:r>
        <w:r>
          <w:rPr>
            <w:webHidden/>
          </w:rPr>
          <w:fldChar w:fldCharType="end"/>
        </w:r>
      </w:hyperlink>
    </w:p>
    <w:p w14:paraId="153901B1" w14:textId="37B16EA4" w:rsidR="00690ABF" w:rsidRDefault="00690ABF" w:rsidP="00991C28">
      <w:pPr>
        <w:pStyle w:val="TOC2"/>
        <w:rPr>
          <w:rFonts w:asciiTheme="minorHAnsi" w:eastAsiaTheme="minorEastAsia" w:hAnsiTheme="minorHAnsi" w:cstheme="minorBidi"/>
          <w:sz w:val="22"/>
          <w:szCs w:val="22"/>
          <w:lang w:val="en-US" w:eastAsia="en-US"/>
        </w:rPr>
      </w:pPr>
      <w:hyperlink w:anchor="_Toc63937229" w:history="1">
        <w:r w:rsidRPr="007D32BD">
          <w:rPr>
            <w:rStyle w:val="Hyperlink"/>
          </w:rPr>
          <w:t>Section IX. Conditions Particulières (CP)</w:t>
        </w:r>
        <w:r>
          <w:rPr>
            <w:webHidden/>
          </w:rPr>
          <w:tab/>
        </w:r>
        <w:r>
          <w:rPr>
            <w:webHidden/>
          </w:rPr>
          <w:fldChar w:fldCharType="begin"/>
        </w:r>
        <w:r>
          <w:rPr>
            <w:webHidden/>
          </w:rPr>
          <w:instrText xml:space="preserve"> PAGEREF _Toc63937229 \h </w:instrText>
        </w:r>
        <w:r>
          <w:rPr>
            <w:webHidden/>
          </w:rPr>
        </w:r>
        <w:r>
          <w:rPr>
            <w:webHidden/>
          </w:rPr>
          <w:fldChar w:fldCharType="separate"/>
        </w:r>
        <w:r w:rsidR="00417459">
          <w:rPr>
            <w:webHidden/>
          </w:rPr>
          <w:t>138</w:t>
        </w:r>
        <w:r>
          <w:rPr>
            <w:webHidden/>
          </w:rPr>
          <w:fldChar w:fldCharType="end"/>
        </w:r>
      </w:hyperlink>
    </w:p>
    <w:p w14:paraId="4702B26D" w14:textId="4E94469F" w:rsidR="00690ABF" w:rsidRDefault="00690ABF" w:rsidP="00991C28">
      <w:pPr>
        <w:pStyle w:val="TOC2"/>
        <w:rPr>
          <w:rFonts w:asciiTheme="minorHAnsi" w:eastAsiaTheme="minorEastAsia" w:hAnsiTheme="minorHAnsi" w:cstheme="minorBidi"/>
          <w:sz w:val="22"/>
          <w:szCs w:val="22"/>
          <w:lang w:val="en-US" w:eastAsia="en-US"/>
        </w:rPr>
      </w:pPr>
      <w:hyperlink w:anchor="_Toc63937230" w:history="1">
        <w:r w:rsidRPr="007D32BD">
          <w:rPr>
            <w:rStyle w:val="Hyperlink"/>
          </w:rPr>
          <w:t>Section X. Formulaires du Marché</w:t>
        </w:r>
        <w:r>
          <w:rPr>
            <w:webHidden/>
          </w:rPr>
          <w:tab/>
        </w:r>
        <w:r>
          <w:rPr>
            <w:webHidden/>
          </w:rPr>
          <w:fldChar w:fldCharType="begin"/>
        </w:r>
        <w:r>
          <w:rPr>
            <w:webHidden/>
          </w:rPr>
          <w:instrText xml:space="preserve"> PAGEREF _Toc63937230 \h </w:instrText>
        </w:r>
        <w:r>
          <w:rPr>
            <w:webHidden/>
          </w:rPr>
        </w:r>
        <w:r>
          <w:rPr>
            <w:webHidden/>
          </w:rPr>
          <w:fldChar w:fldCharType="separate"/>
        </w:r>
        <w:r w:rsidR="00417459">
          <w:rPr>
            <w:webHidden/>
          </w:rPr>
          <w:t>213</w:t>
        </w:r>
        <w:r>
          <w:rPr>
            <w:webHidden/>
          </w:rPr>
          <w:fldChar w:fldCharType="end"/>
        </w:r>
      </w:hyperlink>
    </w:p>
    <w:p w14:paraId="141FE070" w14:textId="4D83D23E" w:rsidR="00AF135B" w:rsidRPr="00B4328A" w:rsidRDefault="008063BB" w:rsidP="00991C28">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headerReference w:type="default" r:id="rId22"/>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5701929C"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80" w:name="_Toc494778682"/>
      <w:bookmarkStart w:id="81" w:name="_Toc499607136"/>
      <w:bookmarkStart w:id="82" w:name="_Toc499608189"/>
      <w:bookmarkStart w:id="83" w:name="_Toc438529596"/>
      <w:bookmarkStart w:id="84" w:name="_Toc438725752"/>
      <w:bookmarkStart w:id="85" w:name="_Toc438817747"/>
      <w:bookmarkStart w:id="86" w:name="_Toc438954441"/>
      <w:bookmarkStart w:id="87" w:name="_Toc461939615"/>
      <w:bookmarkStart w:id="88" w:name="_Toc467977925"/>
      <w:bookmarkStart w:id="89" w:name="_Toc63937218"/>
      <w:r w:rsidRPr="00881111">
        <w:rPr>
          <w:rFonts w:ascii="Times New Roman" w:hAnsi="Times New Roman"/>
          <w:color w:val="FFFFFF" w:themeColor="background1"/>
          <w:sz w:val="56"/>
          <w:szCs w:val="44"/>
          <w:lang w:val="fr-FR"/>
        </w:rPr>
        <w:t>PARTIE</w:t>
      </w:r>
      <w:bookmarkEnd w:id="80"/>
      <w:bookmarkEnd w:id="81"/>
      <w:bookmarkEnd w:id="82"/>
      <w:r w:rsidR="00B56498" w:rsidRPr="00881111">
        <w:rPr>
          <w:rFonts w:ascii="Times New Roman" w:hAnsi="Times New Roman"/>
          <w:color w:val="FFFFFF" w:themeColor="background1"/>
          <w:sz w:val="56"/>
          <w:szCs w:val="44"/>
          <w:lang w:val="fr-FR"/>
        </w:rPr>
        <w:t xml:space="preserve"> 1</w:t>
      </w:r>
      <w:bookmarkStart w:id="90" w:name="_Toc494778683"/>
      <w:bookmarkStart w:id="91" w:name="_Toc499607137"/>
      <w:bookmarkStart w:id="92" w:name="_Toc499608190"/>
      <w:r w:rsidR="00BF4238">
        <w:rPr>
          <w:rFonts w:ascii="Times New Roman" w:hAnsi="Times New Roman"/>
          <w:color w:val="FFFFFF" w:themeColor="background1"/>
          <w:sz w:val="56"/>
          <w:szCs w:val="44"/>
          <w:lang w:val="fr-FR"/>
        </w:rPr>
        <w:t> :</w:t>
      </w:r>
      <w:r w:rsidR="006B4F56">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83"/>
      <w:bookmarkEnd w:id="84"/>
      <w:bookmarkEnd w:id="85"/>
      <w:bookmarkEnd w:id="86"/>
      <w:bookmarkEnd w:id="87"/>
      <w:r w:rsidR="00881111" w:rsidRPr="00881111">
        <w:rPr>
          <w:rFonts w:ascii="Times New Roman" w:hAnsi="Times New Roman"/>
          <w:color w:val="FFFFFF" w:themeColor="background1"/>
          <w:sz w:val="56"/>
          <w:szCs w:val="44"/>
          <w:lang w:val="fr-FR"/>
        </w:rPr>
        <w:t xml:space="preserve"> D</w:t>
      </w:r>
      <w:r w:rsidR="003F1395">
        <w:rPr>
          <w:rFonts w:ascii="Times New Roman" w:hAnsi="Times New Roman"/>
          <w:color w:val="FFFFFF" w:themeColor="background1"/>
          <w:sz w:val="56"/>
          <w:szCs w:val="44"/>
          <w:lang w:val="fr-FR"/>
        </w:rPr>
        <w:t xml:space="preserve">E DEMANDE </w:t>
      </w:r>
      <w:bookmarkEnd w:id="90"/>
      <w:bookmarkEnd w:id="91"/>
      <w:bookmarkEnd w:id="92"/>
      <w:r w:rsidR="003F1395">
        <w:rPr>
          <w:rFonts w:ascii="Times New Roman" w:hAnsi="Times New Roman"/>
          <w:color w:val="FFFFFF" w:themeColor="background1"/>
          <w:sz w:val="56"/>
          <w:szCs w:val="44"/>
          <w:lang w:val="fr-FR"/>
        </w:rPr>
        <w:t>DE</w:t>
      </w:r>
      <w:r w:rsidR="00881111" w:rsidRPr="00881111">
        <w:rPr>
          <w:rFonts w:ascii="Times New Roman" w:hAnsi="Times New Roman"/>
          <w:color w:val="FFFFFF" w:themeColor="background1"/>
          <w:sz w:val="56"/>
          <w:szCs w:val="44"/>
          <w:lang w:val="fr-FR"/>
        </w:rPr>
        <w:t xml:space="preserve"> PROPOSITIONS</w:t>
      </w:r>
      <w:bookmarkEnd w:id="88"/>
      <w:bookmarkEnd w:id="89"/>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77777777" w:rsidR="002653EF" w:rsidRPr="00B4328A" w:rsidRDefault="002653EF" w:rsidP="00300C15">
      <w:pPr>
        <w:pStyle w:val="Head11b"/>
        <w:numPr>
          <w:ilvl w:val="0"/>
          <w:numId w:val="0"/>
        </w:numPr>
        <w:pBdr>
          <w:bottom w:val="none" w:sz="0" w:space="0" w:color="auto"/>
        </w:pBdr>
        <w:rPr>
          <w:lang w:val="fr-FR"/>
        </w:rPr>
      </w:pPr>
      <w:bookmarkStart w:id="93" w:name="_Hlt438532663"/>
      <w:bookmarkStart w:id="94" w:name="_Toc438530847"/>
      <w:bookmarkStart w:id="95" w:name="_Toc438532555"/>
      <w:bookmarkStart w:id="96" w:name="_Toc438532557"/>
      <w:bookmarkStart w:id="97" w:name="_Toc438532558"/>
      <w:bookmarkStart w:id="98" w:name="_Toc438532561"/>
      <w:bookmarkStart w:id="99" w:name="_Toc438532562"/>
      <w:bookmarkStart w:id="100" w:name="_Toc438532563"/>
      <w:bookmarkStart w:id="101" w:name="_Toc438532564"/>
      <w:bookmarkStart w:id="102" w:name="_Toc438532565"/>
      <w:bookmarkStart w:id="103" w:name="_Toc438532567"/>
      <w:bookmarkStart w:id="104" w:name="_Toc438532569"/>
      <w:bookmarkStart w:id="105" w:name="_Toc438532570"/>
      <w:bookmarkStart w:id="106" w:name="_Toc438532571"/>
      <w:bookmarkStart w:id="107" w:name="_Toc438532572"/>
      <w:bookmarkStart w:id="108" w:name="_Toc438532581"/>
      <w:bookmarkStart w:id="109" w:name="_Toc438532582"/>
      <w:bookmarkStart w:id="110" w:name="_Toc438532584"/>
      <w:bookmarkStart w:id="111" w:name="_Toc438532585"/>
      <w:bookmarkStart w:id="112" w:name="_Toc438532586"/>
      <w:bookmarkStart w:id="113" w:name="_Toc438532589"/>
      <w:bookmarkStart w:id="114" w:name="_Toc438532590"/>
      <w:bookmarkStart w:id="115" w:name="_Toc438532591"/>
      <w:bookmarkStart w:id="116" w:name="_Toc438532592"/>
      <w:bookmarkStart w:id="117" w:name="_Toc438532594"/>
      <w:bookmarkStart w:id="118" w:name="_Toc438532595"/>
      <w:bookmarkStart w:id="119" w:name="_Toc438532596"/>
      <w:bookmarkStart w:id="120" w:name="_Toc438532601"/>
      <w:bookmarkStart w:id="121" w:name="_Toc438532602"/>
      <w:bookmarkStart w:id="122" w:name="_Toc438532606"/>
      <w:bookmarkStart w:id="123" w:name="_Toc438532607"/>
      <w:bookmarkStart w:id="124" w:name="_Toc438532608"/>
      <w:bookmarkStart w:id="125" w:name="_Toc438532609"/>
      <w:bookmarkStart w:id="126" w:name="_Toc438532610"/>
      <w:bookmarkStart w:id="127" w:name="_Toc438532611"/>
      <w:bookmarkStart w:id="128" w:name="_Toc438532615"/>
      <w:bookmarkStart w:id="129" w:name="_Toc438532616"/>
      <w:bookmarkStart w:id="130" w:name="_Toc438532617"/>
      <w:bookmarkStart w:id="131" w:name="_Toc438532621"/>
      <w:bookmarkStart w:id="132" w:name="_Toc438532622"/>
      <w:bookmarkStart w:id="133" w:name="_Toc438532624"/>
      <w:bookmarkStart w:id="134" w:name="_Toc438532625"/>
      <w:bookmarkStart w:id="135" w:name="_Toc438532626"/>
      <w:bookmarkStart w:id="136" w:name="_Toc438532627"/>
      <w:bookmarkStart w:id="137" w:name="_Toc438532628"/>
      <w:bookmarkStart w:id="138" w:name="_Toc438532633"/>
      <w:bookmarkStart w:id="139" w:name="_Toc438532634"/>
      <w:bookmarkStart w:id="140" w:name="_Toc438532635"/>
      <w:bookmarkStart w:id="141" w:name="_Hlt438533232"/>
      <w:bookmarkStart w:id="142" w:name="_Toc438532637"/>
      <w:bookmarkStart w:id="143" w:name="_Toc438532638"/>
      <w:bookmarkStart w:id="144" w:name="_Toc438532639"/>
      <w:bookmarkStart w:id="145" w:name="_Toc438532640"/>
      <w:bookmarkStart w:id="146" w:name="_Toc438532641"/>
      <w:bookmarkStart w:id="147" w:name="_Toc438532643"/>
      <w:bookmarkStart w:id="148" w:name="_Toc438532644"/>
      <w:bookmarkStart w:id="149" w:name="_Hlt438533055"/>
      <w:bookmarkStart w:id="150" w:name="_Toc438532649"/>
      <w:bookmarkStart w:id="151" w:name="_Toc438532650"/>
      <w:bookmarkStart w:id="152" w:name="_Toc438532651"/>
      <w:bookmarkStart w:id="153" w:name="_Toc440701973"/>
      <w:bookmarkStart w:id="154" w:name="_Toc467977926"/>
      <w:bookmarkStart w:id="155" w:name="_Toc6393721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B4328A">
        <w:rPr>
          <w:lang w:val="fr-FR"/>
        </w:rPr>
        <w:lastRenderedPageBreak/>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53"/>
      <w:bookmarkEnd w:id="154"/>
      <w:bookmarkEnd w:id="155"/>
    </w:p>
    <w:p w14:paraId="0AD2AB06" w14:textId="77777777"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56" w:name="_Toc485033041"/>
      <w:bookmarkStart w:id="157" w:name="_Toc485033182"/>
      <w:bookmarkStart w:id="158" w:name="_Toc485033296"/>
      <w:bookmarkStart w:id="159" w:name="_Toc485033373"/>
      <w:bookmarkStart w:id="160" w:name="_Toc33048190"/>
      <w:bookmarkStart w:id="161" w:name="_Toc63854657"/>
      <w:r w:rsidRPr="00B4328A">
        <w:rPr>
          <w:rFonts w:ascii="Times New Roman Bold" w:eastAsiaTheme="majorEastAsia" w:hAnsi="Times New Roman Bold" w:cstheme="majorBidi"/>
          <w:smallCaps/>
          <w:kern w:val="0"/>
          <w:sz w:val="36"/>
          <w:lang w:eastAsia="en-US"/>
        </w:rPr>
        <w:t>Table des clauses</w:t>
      </w:r>
      <w:bookmarkEnd w:id="156"/>
      <w:bookmarkEnd w:id="157"/>
      <w:bookmarkEnd w:id="158"/>
      <w:bookmarkEnd w:id="159"/>
      <w:bookmarkEnd w:id="160"/>
      <w:bookmarkEnd w:id="161"/>
    </w:p>
    <w:p w14:paraId="6743DE0F" w14:textId="73E6F32C" w:rsidR="0023512E" w:rsidRPr="00B4328A" w:rsidRDefault="0023512E" w:rsidP="0023512E">
      <w:pPr>
        <w:tabs>
          <w:tab w:val="left" w:leader="dot" w:pos="8280"/>
          <w:tab w:val="right" w:pos="8640"/>
        </w:tabs>
        <w:rPr>
          <w:rFonts w:asciiTheme="majorBidi" w:hAnsiTheme="majorBidi" w:cstheme="majorBidi"/>
          <w:noProof/>
          <w:sz w:val="24"/>
          <w:szCs w:val="24"/>
        </w:rPr>
      </w:pPr>
    </w:p>
    <w:sdt>
      <w:sdtPr>
        <w:rPr>
          <w:rFonts w:ascii="Times New Roman" w:eastAsia="Times New Roman" w:hAnsi="Times New Roman" w:cs="Times New Roman"/>
          <w:color w:val="auto"/>
          <w:sz w:val="20"/>
          <w:szCs w:val="20"/>
        </w:rPr>
        <w:id w:val="-1370687150"/>
        <w:docPartObj>
          <w:docPartGallery w:val="Table of Contents"/>
          <w:docPartUnique/>
        </w:docPartObj>
      </w:sdtPr>
      <w:sdtEndPr>
        <w:rPr>
          <w:b/>
          <w:bCs/>
        </w:rPr>
      </w:sdtEndPr>
      <w:sdtContent>
        <w:p w14:paraId="2560DA2C" w14:textId="424CC9FB" w:rsidR="00373EFF" w:rsidRPr="006C511E" w:rsidRDefault="00373EFF" w:rsidP="00081F20">
          <w:pPr>
            <w:pStyle w:val="TOCHeading"/>
            <w:rPr>
              <w:rFonts w:ascii="Times New Roman" w:eastAsiaTheme="minorEastAsia" w:hAnsi="Times New Roman" w:cs="Times New Roman"/>
              <w:noProof/>
              <w:sz w:val="24"/>
              <w:szCs w:val="24"/>
            </w:rPr>
          </w:pPr>
          <w:r w:rsidRPr="00373EFF">
            <w:rPr>
              <w:rFonts w:ascii="Times New Roman" w:hAnsi="Times New Roman" w:cs="Times New Roman"/>
              <w:sz w:val="20"/>
              <w:szCs w:val="20"/>
            </w:rPr>
            <w:fldChar w:fldCharType="begin"/>
          </w:r>
          <w:r w:rsidRPr="00373EFF">
            <w:rPr>
              <w:rFonts w:ascii="Times New Roman" w:hAnsi="Times New Roman" w:cs="Times New Roman"/>
              <w:sz w:val="20"/>
              <w:szCs w:val="20"/>
            </w:rPr>
            <w:instrText xml:space="preserve"> TOC \o "1-3" \h \z \u </w:instrText>
          </w:r>
          <w:r w:rsidR="00815831">
            <w:rPr>
              <w:rFonts w:ascii="Times New Roman" w:hAnsi="Times New Roman" w:cs="Times New Roman"/>
              <w:sz w:val="20"/>
              <w:szCs w:val="20"/>
            </w:rPr>
            <w:instrText xml:space="preserve">\b </w:instrText>
          </w:r>
          <w:r w:rsidR="00081F20">
            <w:rPr>
              <w:rFonts w:ascii="Times New Roman" w:hAnsi="Times New Roman" w:cs="Times New Roman"/>
              <w:sz w:val="20"/>
              <w:szCs w:val="20"/>
            </w:rPr>
            <w:instrText>Partie1</w:instrText>
          </w:r>
          <w:r w:rsidRPr="00373EFF">
            <w:rPr>
              <w:rFonts w:ascii="Times New Roman" w:hAnsi="Times New Roman" w:cs="Times New Roman"/>
              <w:sz w:val="20"/>
              <w:szCs w:val="20"/>
            </w:rPr>
            <w:fldChar w:fldCharType="separate"/>
          </w:r>
        </w:p>
        <w:bookmarkStart w:id="162" w:name="Partie1"/>
        <w:p w14:paraId="0F9E9943" w14:textId="501AB3A3" w:rsidR="00373EFF" w:rsidRPr="006C511E" w:rsidRDefault="00373EFF" w:rsidP="008C1934">
          <w:pPr>
            <w:pStyle w:val="TOC1"/>
            <w:rPr>
              <w:rFonts w:eastAsiaTheme="minorEastAsia"/>
              <w:noProof/>
            </w:rPr>
          </w:pPr>
          <w:r w:rsidRPr="006C511E">
            <w:rPr>
              <w:rStyle w:val="Hyperlink"/>
              <w:rFonts w:ascii="Times New Roman" w:hAnsi="Times New Roman" w:cs="Times New Roman"/>
              <w:b w:val="0"/>
              <w:noProof/>
            </w:rPr>
            <w:fldChar w:fldCharType="begin"/>
          </w:r>
          <w:r w:rsidRPr="006C511E">
            <w:rPr>
              <w:rStyle w:val="Hyperlink"/>
              <w:rFonts w:ascii="Times New Roman" w:hAnsi="Times New Roman" w:cs="Times New Roman"/>
              <w:b w:val="0"/>
              <w:noProof/>
            </w:rPr>
            <w:instrText xml:space="preserve"> </w:instrText>
          </w:r>
          <w:r w:rsidRPr="006C511E">
            <w:rPr>
              <w:noProof/>
            </w:rPr>
            <w:instrText>HYPERLINK \l "_Toc33048190"</w:instrText>
          </w:r>
          <w:r w:rsidRPr="006C511E">
            <w:rPr>
              <w:rStyle w:val="Hyperlink"/>
              <w:rFonts w:ascii="Times New Roman" w:hAnsi="Times New Roman" w:cs="Times New Roman"/>
              <w:b w:val="0"/>
              <w:noProof/>
            </w:rPr>
            <w:instrText xml:space="preserve"> </w:instrText>
          </w:r>
          <w:r w:rsidR="009701BB" w:rsidRPr="006C511E">
            <w:rPr>
              <w:rStyle w:val="Hyperlink"/>
              <w:rFonts w:ascii="Times New Roman" w:hAnsi="Times New Roman" w:cs="Times New Roman"/>
              <w:b w:val="0"/>
              <w:noProof/>
            </w:rPr>
          </w:r>
          <w:r w:rsidRPr="006C511E">
            <w:rPr>
              <w:rStyle w:val="Hyperlink"/>
              <w:rFonts w:ascii="Times New Roman" w:hAnsi="Times New Roman" w:cs="Times New Roman"/>
              <w:b w:val="0"/>
              <w:noProof/>
            </w:rPr>
            <w:fldChar w:fldCharType="separate"/>
          </w:r>
          <w:r w:rsidRPr="006C511E">
            <w:rPr>
              <w:rStyle w:val="Hyperlink"/>
              <w:rFonts w:ascii="Times New Roman" w:eastAsiaTheme="majorEastAsia" w:hAnsi="Times New Roman" w:cs="Times New Roman"/>
              <w:b w:val="0"/>
              <w:smallCaps/>
              <w:noProof/>
              <w:lang w:eastAsia="en-US"/>
            </w:rPr>
            <w:t>Table des clauses</w:t>
          </w:r>
          <w:r w:rsidRPr="006C511E">
            <w:rPr>
              <w:noProof/>
              <w:webHidden/>
            </w:rPr>
            <w:tab/>
          </w:r>
          <w:r w:rsidRPr="006C511E">
            <w:rPr>
              <w:noProof/>
              <w:webHidden/>
            </w:rPr>
            <w:fldChar w:fldCharType="begin"/>
          </w:r>
          <w:r w:rsidRPr="006C511E">
            <w:rPr>
              <w:noProof/>
              <w:webHidden/>
            </w:rPr>
            <w:instrText xml:space="preserve"> PAGEREF _Toc33048190 \h </w:instrText>
          </w:r>
          <w:r w:rsidRPr="006C511E">
            <w:rPr>
              <w:noProof/>
              <w:webHidden/>
            </w:rPr>
          </w:r>
          <w:r w:rsidRPr="006C511E">
            <w:rPr>
              <w:noProof/>
              <w:webHidden/>
            </w:rPr>
            <w:fldChar w:fldCharType="separate"/>
          </w:r>
          <w:r w:rsidR="00417459">
            <w:rPr>
              <w:noProof/>
              <w:webHidden/>
            </w:rPr>
            <w:t>4</w:t>
          </w:r>
          <w:r w:rsidRPr="006C511E">
            <w:rPr>
              <w:noProof/>
              <w:webHidden/>
            </w:rPr>
            <w:fldChar w:fldCharType="end"/>
          </w:r>
          <w:r w:rsidRPr="006C511E">
            <w:rPr>
              <w:rStyle w:val="Hyperlink"/>
              <w:rFonts w:ascii="Times New Roman" w:hAnsi="Times New Roman" w:cs="Times New Roman"/>
              <w:b w:val="0"/>
              <w:noProof/>
            </w:rPr>
            <w:fldChar w:fldCharType="end"/>
          </w:r>
        </w:p>
        <w:p w14:paraId="526A598F" w14:textId="2BADF951" w:rsidR="00373EFF" w:rsidRPr="006C511E" w:rsidRDefault="006B4F56" w:rsidP="008C1934">
          <w:pPr>
            <w:pStyle w:val="TOC1"/>
            <w:rPr>
              <w:rFonts w:eastAsiaTheme="minorEastAsia"/>
              <w:noProof/>
            </w:rPr>
          </w:pPr>
          <w:hyperlink w:anchor="_Toc33048191" w:history="1">
            <w:r w:rsidR="00373EFF" w:rsidRPr="006C511E">
              <w:rPr>
                <w:rStyle w:val="Hyperlink"/>
                <w:rFonts w:ascii="Times New Roman" w:eastAsiaTheme="majorEastAsia" w:hAnsi="Times New Roman" w:cs="Times New Roman"/>
                <w:b w:val="0"/>
                <w:smallCaps/>
                <w:noProof/>
                <w:lang w:eastAsia="en-US"/>
              </w:rPr>
              <w:t>Section I - Instructions aux Proposants</w:t>
            </w:r>
            <w:r w:rsidR="00373EFF" w:rsidRPr="006C511E">
              <w:rPr>
                <w:noProof/>
                <w:webHidden/>
              </w:rPr>
              <w:tab/>
            </w:r>
            <w:r w:rsidR="00373EFF" w:rsidRPr="006C511E">
              <w:rPr>
                <w:noProof/>
                <w:webHidden/>
              </w:rPr>
              <w:fldChar w:fldCharType="begin"/>
            </w:r>
            <w:r w:rsidR="00373EFF" w:rsidRPr="006C511E">
              <w:rPr>
                <w:noProof/>
                <w:webHidden/>
              </w:rPr>
              <w:instrText xml:space="preserve"> PAGEREF _Toc33048191 \h </w:instrText>
            </w:r>
            <w:r w:rsidR="00373EFF" w:rsidRPr="006C511E">
              <w:rPr>
                <w:noProof/>
                <w:webHidden/>
              </w:rPr>
            </w:r>
            <w:r w:rsidR="00373EFF" w:rsidRPr="006C511E">
              <w:rPr>
                <w:noProof/>
                <w:webHidden/>
              </w:rPr>
              <w:fldChar w:fldCharType="separate"/>
            </w:r>
            <w:r w:rsidR="00417459">
              <w:rPr>
                <w:noProof/>
                <w:webHidden/>
              </w:rPr>
              <w:t>6</w:t>
            </w:r>
            <w:r w:rsidR="00373EFF" w:rsidRPr="006C511E">
              <w:rPr>
                <w:noProof/>
                <w:webHidden/>
              </w:rPr>
              <w:fldChar w:fldCharType="end"/>
            </w:r>
          </w:hyperlink>
        </w:p>
        <w:p w14:paraId="54FAA1F5" w14:textId="27B13FB8" w:rsidR="00373EFF" w:rsidRPr="006C511E" w:rsidRDefault="006B4F56" w:rsidP="00991C28">
          <w:pPr>
            <w:pStyle w:val="TOC2"/>
            <w:rPr>
              <w:rFonts w:eastAsiaTheme="minorEastAsia"/>
            </w:rPr>
          </w:pPr>
          <w:hyperlink w:anchor="_Toc33048192" w:history="1">
            <w:r w:rsidR="00373EFF" w:rsidRPr="006C511E">
              <w:rPr>
                <w:rStyle w:val="Hyperlink"/>
                <w:rFonts w:ascii="Times New Roman" w:hAnsi="Times New Roman" w:cs="Times New Roman"/>
                <w:b/>
              </w:rPr>
              <w:t>A. Généralités</w:t>
            </w:r>
            <w:r w:rsidR="00373EFF" w:rsidRPr="006C511E">
              <w:rPr>
                <w:webHidden/>
              </w:rPr>
              <w:tab/>
            </w:r>
            <w:r w:rsidR="00373EFF" w:rsidRPr="006C511E">
              <w:rPr>
                <w:webHidden/>
              </w:rPr>
              <w:fldChar w:fldCharType="begin"/>
            </w:r>
            <w:r w:rsidR="00373EFF" w:rsidRPr="006C511E">
              <w:rPr>
                <w:webHidden/>
              </w:rPr>
              <w:instrText xml:space="preserve"> PAGEREF _Toc33048192 \h </w:instrText>
            </w:r>
            <w:r w:rsidR="00373EFF" w:rsidRPr="006C511E">
              <w:rPr>
                <w:webHidden/>
              </w:rPr>
            </w:r>
            <w:r w:rsidR="00373EFF" w:rsidRPr="006C511E">
              <w:rPr>
                <w:webHidden/>
              </w:rPr>
              <w:fldChar w:fldCharType="separate"/>
            </w:r>
            <w:r w:rsidR="00417459">
              <w:rPr>
                <w:webHidden/>
              </w:rPr>
              <w:t>6</w:t>
            </w:r>
            <w:r w:rsidR="00373EFF" w:rsidRPr="006C511E">
              <w:rPr>
                <w:webHidden/>
              </w:rPr>
              <w:fldChar w:fldCharType="end"/>
            </w:r>
          </w:hyperlink>
        </w:p>
        <w:p w14:paraId="2E241A22" w14:textId="7D72366D" w:rsidR="00373EFF" w:rsidRPr="006C511E" w:rsidRDefault="006B4F56">
          <w:pPr>
            <w:pStyle w:val="TOC3"/>
            <w:rPr>
              <w:rFonts w:ascii="Times New Roman" w:eastAsiaTheme="minorEastAsia" w:hAnsi="Times New Roman" w:cs="Times New Roman"/>
              <w:noProof/>
              <w:sz w:val="24"/>
              <w:szCs w:val="24"/>
            </w:rPr>
          </w:pPr>
          <w:hyperlink w:anchor="_Toc33048193" w:history="1">
            <w:r w:rsidR="00373EFF" w:rsidRPr="006C511E">
              <w:rPr>
                <w:rStyle w:val="Hyperlink"/>
                <w:rFonts w:ascii="Times New Roman" w:hAnsi="Times New Roman" w:cs="Times New Roman"/>
                <w:noProof/>
                <w:sz w:val="24"/>
                <w:szCs w:val="24"/>
              </w:rPr>
              <w:t xml:space="preserve">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Objet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6</w:t>
            </w:r>
            <w:r w:rsidR="00373EFF" w:rsidRPr="006C511E">
              <w:rPr>
                <w:rFonts w:ascii="Times New Roman" w:hAnsi="Times New Roman" w:cs="Times New Roman"/>
                <w:noProof/>
                <w:webHidden/>
                <w:sz w:val="24"/>
                <w:szCs w:val="24"/>
              </w:rPr>
              <w:fldChar w:fldCharType="end"/>
            </w:r>
          </w:hyperlink>
        </w:p>
        <w:p w14:paraId="3A0B53EF" w14:textId="6A6BEC40" w:rsidR="00373EFF" w:rsidRPr="006C511E" w:rsidRDefault="006B4F56">
          <w:pPr>
            <w:pStyle w:val="TOC3"/>
            <w:rPr>
              <w:rFonts w:ascii="Times New Roman" w:eastAsiaTheme="minorEastAsia" w:hAnsi="Times New Roman" w:cs="Times New Roman"/>
              <w:noProof/>
              <w:sz w:val="24"/>
              <w:szCs w:val="24"/>
            </w:rPr>
          </w:pPr>
          <w:hyperlink w:anchor="_Toc33048194" w:history="1">
            <w:r w:rsidR="00373EFF" w:rsidRPr="006C511E">
              <w:rPr>
                <w:rStyle w:val="Hyperlink"/>
                <w:rFonts w:ascii="Times New Roman" w:hAnsi="Times New Roman" w:cs="Times New Roman"/>
                <w:noProof/>
                <w:sz w:val="24"/>
                <w:szCs w:val="24"/>
              </w:rPr>
              <w:t xml:space="preserve">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Origine  des fonds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7</w:t>
            </w:r>
            <w:r w:rsidR="00373EFF" w:rsidRPr="006C511E">
              <w:rPr>
                <w:rFonts w:ascii="Times New Roman" w:hAnsi="Times New Roman" w:cs="Times New Roman"/>
                <w:noProof/>
                <w:webHidden/>
                <w:sz w:val="24"/>
                <w:szCs w:val="24"/>
              </w:rPr>
              <w:fldChar w:fldCharType="end"/>
            </w:r>
          </w:hyperlink>
        </w:p>
        <w:p w14:paraId="5F9FB989" w14:textId="17E4324C" w:rsidR="00373EFF" w:rsidRPr="006C511E" w:rsidRDefault="006B4F56">
          <w:pPr>
            <w:pStyle w:val="TOC3"/>
            <w:rPr>
              <w:rFonts w:ascii="Times New Roman" w:eastAsiaTheme="minorEastAsia" w:hAnsi="Times New Roman" w:cs="Times New Roman"/>
              <w:noProof/>
              <w:sz w:val="24"/>
              <w:szCs w:val="24"/>
            </w:rPr>
          </w:pPr>
          <w:hyperlink w:anchor="_Toc33048195" w:history="1">
            <w:r w:rsidR="00373EFF" w:rsidRPr="006C511E">
              <w:rPr>
                <w:rStyle w:val="Hyperlink"/>
                <w:rFonts w:ascii="Times New Roman" w:hAnsi="Times New Roman" w:cs="Times New Roman"/>
                <w:noProof/>
                <w:sz w:val="24"/>
                <w:szCs w:val="24"/>
              </w:rPr>
              <w:t xml:space="preserve">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Fraude et corruption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7</w:t>
            </w:r>
            <w:r w:rsidR="00373EFF" w:rsidRPr="006C511E">
              <w:rPr>
                <w:rFonts w:ascii="Times New Roman" w:hAnsi="Times New Roman" w:cs="Times New Roman"/>
                <w:noProof/>
                <w:webHidden/>
                <w:sz w:val="24"/>
                <w:szCs w:val="24"/>
              </w:rPr>
              <w:fldChar w:fldCharType="end"/>
            </w:r>
          </w:hyperlink>
        </w:p>
        <w:p w14:paraId="0D9DA213" w14:textId="0FBA15E2" w:rsidR="00373EFF" w:rsidRPr="006C511E" w:rsidRDefault="006B4F56">
          <w:pPr>
            <w:pStyle w:val="TOC3"/>
            <w:rPr>
              <w:rFonts w:ascii="Times New Roman" w:eastAsiaTheme="minorEastAsia" w:hAnsi="Times New Roman" w:cs="Times New Roman"/>
              <w:noProof/>
              <w:sz w:val="24"/>
              <w:szCs w:val="24"/>
            </w:rPr>
          </w:pPr>
          <w:hyperlink w:anchor="_Toc33048196" w:history="1">
            <w:r w:rsidR="00373EFF" w:rsidRPr="006C511E">
              <w:rPr>
                <w:rStyle w:val="Hyperlink"/>
                <w:rFonts w:ascii="Times New Roman" w:hAnsi="Times New Roman" w:cs="Times New Roman"/>
                <w:noProof/>
                <w:sz w:val="24"/>
                <w:szCs w:val="24"/>
              </w:rPr>
              <w:t xml:space="preserve">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Proposants éligibles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8</w:t>
            </w:r>
            <w:r w:rsidR="00373EFF" w:rsidRPr="006C511E">
              <w:rPr>
                <w:rFonts w:ascii="Times New Roman" w:hAnsi="Times New Roman" w:cs="Times New Roman"/>
                <w:noProof/>
                <w:webHidden/>
                <w:sz w:val="24"/>
                <w:szCs w:val="24"/>
              </w:rPr>
              <w:fldChar w:fldCharType="end"/>
            </w:r>
          </w:hyperlink>
        </w:p>
        <w:p w14:paraId="735F7C8E" w14:textId="4A434888" w:rsidR="00373EFF" w:rsidRPr="006C511E" w:rsidRDefault="006B4F56">
          <w:pPr>
            <w:pStyle w:val="TOC3"/>
            <w:rPr>
              <w:rFonts w:ascii="Times New Roman" w:eastAsiaTheme="minorEastAsia" w:hAnsi="Times New Roman" w:cs="Times New Roman"/>
              <w:noProof/>
              <w:sz w:val="24"/>
              <w:szCs w:val="24"/>
            </w:rPr>
          </w:pPr>
          <w:hyperlink w:anchor="_Toc33048197" w:history="1">
            <w:r w:rsidR="00373EFF" w:rsidRPr="006C511E">
              <w:rPr>
                <w:rStyle w:val="Hyperlink"/>
                <w:rFonts w:ascii="Times New Roman" w:hAnsi="Times New Roman" w:cs="Times New Roman"/>
                <w:noProof/>
                <w:sz w:val="24"/>
                <w:szCs w:val="24"/>
              </w:rPr>
              <w:t xml:space="preserve">5. </w:t>
            </w:r>
            <w:r w:rsidR="000B6180">
              <w:rPr>
                <w:rStyle w:val="Hyperlink"/>
                <w:rFonts w:ascii="Times New Roman" w:hAnsi="Times New Roman" w:cs="Times New Roman"/>
                <w:noProof/>
                <w:sz w:val="24"/>
                <w:szCs w:val="24"/>
              </w:rPr>
              <w:t xml:space="preserve">   </w:t>
            </w:r>
            <w:r w:rsidR="00373EFF" w:rsidRPr="006C511E">
              <w:rPr>
                <w:rStyle w:val="Hyperlink"/>
                <w:rFonts w:ascii="Times New Roman" w:hAnsi="Times New Roman" w:cs="Times New Roman"/>
                <w:noProof/>
                <w:sz w:val="24"/>
                <w:szCs w:val="24"/>
              </w:rPr>
              <w:t>Matériaux, Equipement et Services éligibles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10</w:t>
            </w:r>
            <w:r w:rsidR="00373EFF" w:rsidRPr="006C511E">
              <w:rPr>
                <w:rFonts w:ascii="Times New Roman" w:hAnsi="Times New Roman" w:cs="Times New Roman"/>
                <w:noProof/>
                <w:webHidden/>
                <w:sz w:val="24"/>
                <w:szCs w:val="24"/>
              </w:rPr>
              <w:fldChar w:fldCharType="end"/>
            </w:r>
          </w:hyperlink>
        </w:p>
        <w:p w14:paraId="313A42A2" w14:textId="1944E9C9" w:rsidR="00373EFF" w:rsidRPr="006C511E" w:rsidRDefault="006B4F56" w:rsidP="00991C28">
          <w:pPr>
            <w:pStyle w:val="TOC2"/>
            <w:rPr>
              <w:rFonts w:eastAsiaTheme="minorEastAsia"/>
            </w:rPr>
          </w:pPr>
          <w:hyperlink w:anchor="_Toc33048198" w:history="1">
            <w:r w:rsidR="00373EFF" w:rsidRPr="006C511E">
              <w:rPr>
                <w:rStyle w:val="Hyperlink"/>
                <w:rFonts w:ascii="Times New Roman" w:hAnsi="Times New Roman" w:cs="Times New Roman"/>
                <w:b/>
              </w:rPr>
              <w:t>B. Contenu du Dossier d’appel à Propositions</w:t>
            </w:r>
            <w:r w:rsidR="00373EFF" w:rsidRPr="006C511E">
              <w:rPr>
                <w:webHidden/>
              </w:rPr>
              <w:tab/>
            </w:r>
            <w:r w:rsidR="00373EFF" w:rsidRPr="006C511E">
              <w:rPr>
                <w:webHidden/>
              </w:rPr>
              <w:fldChar w:fldCharType="begin"/>
            </w:r>
            <w:r w:rsidR="00373EFF" w:rsidRPr="006C511E">
              <w:rPr>
                <w:webHidden/>
              </w:rPr>
              <w:instrText xml:space="preserve"> PAGEREF _Toc33048198 \h </w:instrText>
            </w:r>
            <w:r w:rsidR="00373EFF" w:rsidRPr="006C511E">
              <w:rPr>
                <w:webHidden/>
              </w:rPr>
            </w:r>
            <w:r w:rsidR="00373EFF" w:rsidRPr="006C511E">
              <w:rPr>
                <w:webHidden/>
              </w:rPr>
              <w:fldChar w:fldCharType="separate"/>
            </w:r>
            <w:r w:rsidR="00417459">
              <w:rPr>
                <w:webHidden/>
              </w:rPr>
              <w:t>10</w:t>
            </w:r>
            <w:r w:rsidR="00373EFF" w:rsidRPr="006C511E">
              <w:rPr>
                <w:webHidden/>
              </w:rPr>
              <w:fldChar w:fldCharType="end"/>
            </w:r>
          </w:hyperlink>
        </w:p>
        <w:p w14:paraId="231AFBD2" w14:textId="624D9C91" w:rsidR="00373EFF" w:rsidRPr="006C511E" w:rsidRDefault="006B4F56">
          <w:pPr>
            <w:pStyle w:val="TOC3"/>
            <w:rPr>
              <w:rFonts w:ascii="Times New Roman" w:eastAsiaTheme="minorEastAsia" w:hAnsi="Times New Roman" w:cs="Times New Roman"/>
              <w:noProof/>
              <w:sz w:val="24"/>
              <w:szCs w:val="24"/>
            </w:rPr>
          </w:pPr>
          <w:hyperlink w:anchor="_Toc33048199" w:history="1">
            <w:r w:rsidR="00373EFF" w:rsidRPr="006C511E">
              <w:rPr>
                <w:rStyle w:val="Hyperlink"/>
                <w:rFonts w:ascii="Times New Roman" w:hAnsi="Times New Roman" w:cs="Times New Roman"/>
                <w:noProof/>
                <w:sz w:val="24"/>
                <w:szCs w:val="24"/>
              </w:rPr>
              <w:t xml:space="preserve">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Sections du Dossier d’appel à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10</w:t>
            </w:r>
            <w:r w:rsidR="00373EFF" w:rsidRPr="006C511E">
              <w:rPr>
                <w:rFonts w:ascii="Times New Roman" w:hAnsi="Times New Roman" w:cs="Times New Roman"/>
                <w:noProof/>
                <w:webHidden/>
                <w:sz w:val="24"/>
                <w:szCs w:val="24"/>
              </w:rPr>
              <w:fldChar w:fldCharType="end"/>
            </w:r>
          </w:hyperlink>
        </w:p>
        <w:p w14:paraId="5D3B7F41" w14:textId="7A41FCE9" w:rsidR="00373EFF" w:rsidRPr="006C511E" w:rsidRDefault="006B4F56">
          <w:pPr>
            <w:pStyle w:val="TOC3"/>
            <w:rPr>
              <w:rFonts w:ascii="Times New Roman" w:eastAsiaTheme="minorEastAsia" w:hAnsi="Times New Roman" w:cs="Times New Roman"/>
              <w:noProof/>
              <w:sz w:val="24"/>
              <w:szCs w:val="24"/>
            </w:rPr>
          </w:pPr>
          <w:hyperlink w:anchor="_Toc33048200" w:history="1">
            <w:r w:rsidR="00373EFF" w:rsidRPr="006C511E">
              <w:rPr>
                <w:rStyle w:val="Hyperlink"/>
                <w:rFonts w:ascii="Times New Roman" w:hAnsi="Times New Roman" w:cs="Times New Roman"/>
                <w:noProof/>
                <w:sz w:val="24"/>
                <w:szCs w:val="24"/>
              </w:rPr>
              <w:t>7.</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Eclaircissements apportés au Dossier d’appel à propositions, visite du site et réunion préparatoire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11</w:t>
            </w:r>
            <w:r w:rsidR="00373EFF" w:rsidRPr="006C511E">
              <w:rPr>
                <w:rFonts w:ascii="Times New Roman" w:hAnsi="Times New Roman" w:cs="Times New Roman"/>
                <w:noProof/>
                <w:webHidden/>
                <w:sz w:val="24"/>
                <w:szCs w:val="24"/>
              </w:rPr>
              <w:fldChar w:fldCharType="end"/>
            </w:r>
          </w:hyperlink>
        </w:p>
        <w:p w14:paraId="4E8DC3E5" w14:textId="51FB2B44" w:rsidR="00373EFF" w:rsidRPr="006C511E" w:rsidRDefault="006B4F56">
          <w:pPr>
            <w:pStyle w:val="TOC3"/>
            <w:rPr>
              <w:rFonts w:ascii="Times New Roman" w:eastAsiaTheme="minorEastAsia" w:hAnsi="Times New Roman" w:cs="Times New Roman"/>
              <w:noProof/>
              <w:sz w:val="24"/>
              <w:szCs w:val="24"/>
            </w:rPr>
          </w:pPr>
          <w:hyperlink w:anchor="_Toc33048201" w:history="1">
            <w:r w:rsidR="00373EFF" w:rsidRPr="006C511E">
              <w:rPr>
                <w:rStyle w:val="Hyperlink"/>
                <w:rFonts w:ascii="Times New Roman" w:hAnsi="Times New Roman" w:cs="Times New Roman"/>
                <w:noProof/>
                <w:sz w:val="24"/>
                <w:szCs w:val="24"/>
              </w:rPr>
              <w:t xml:space="preserve">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Modifications apportées au Dossier d’appel à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12</w:t>
            </w:r>
            <w:r w:rsidR="00373EFF" w:rsidRPr="006C511E">
              <w:rPr>
                <w:rFonts w:ascii="Times New Roman" w:hAnsi="Times New Roman" w:cs="Times New Roman"/>
                <w:noProof/>
                <w:webHidden/>
                <w:sz w:val="24"/>
                <w:szCs w:val="24"/>
              </w:rPr>
              <w:fldChar w:fldCharType="end"/>
            </w:r>
          </w:hyperlink>
        </w:p>
        <w:p w14:paraId="2FA0F585" w14:textId="42710E54" w:rsidR="00373EFF" w:rsidRPr="006C511E" w:rsidRDefault="006B4F56">
          <w:pPr>
            <w:pStyle w:val="TOC3"/>
            <w:rPr>
              <w:rFonts w:ascii="Times New Roman" w:eastAsiaTheme="minorEastAsia" w:hAnsi="Times New Roman" w:cs="Times New Roman"/>
              <w:noProof/>
              <w:sz w:val="24"/>
              <w:szCs w:val="24"/>
            </w:rPr>
          </w:pPr>
          <w:hyperlink w:anchor="_Toc33048202" w:history="1">
            <w:r w:rsidR="00373EFF" w:rsidRPr="006C511E">
              <w:rPr>
                <w:rStyle w:val="Hyperlink"/>
                <w:rFonts w:ascii="Times New Roman" w:hAnsi="Times New Roman" w:cs="Times New Roman"/>
                <w:noProof/>
                <w:sz w:val="24"/>
                <w:szCs w:val="24"/>
              </w:rPr>
              <w:t xml:space="preserve">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Frais de préparation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12</w:t>
            </w:r>
            <w:r w:rsidR="00373EFF" w:rsidRPr="006C511E">
              <w:rPr>
                <w:rFonts w:ascii="Times New Roman" w:hAnsi="Times New Roman" w:cs="Times New Roman"/>
                <w:noProof/>
                <w:webHidden/>
                <w:sz w:val="24"/>
                <w:szCs w:val="24"/>
              </w:rPr>
              <w:fldChar w:fldCharType="end"/>
            </w:r>
          </w:hyperlink>
        </w:p>
        <w:p w14:paraId="4CF7B42D" w14:textId="4E430088" w:rsidR="00373EFF" w:rsidRPr="006C511E" w:rsidRDefault="006B4F56">
          <w:pPr>
            <w:pStyle w:val="TOC3"/>
            <w:rPr>
              <w:rFonts w:ascii="Times New Roman" w:eastAsiaTheme="minorEastAsia" w:hAnsi="Times New Roman" w:cs="Times New Roman"/>
              <w:noProof/>
              <w:sz w:val="24"/>
              <w:szCs w:val="24"/>
            </w:rPr>
          </w:pPr>
          <w:hyperlink w:anchor="_Toc33048203" w:history="1">
            <w:r w:rsidR="00373EFF" w:rsidRPr="006C511E">
              <w:rPr>
                <w:rStyle w:val="Hyperlink"/>
                <w:rFonts w:ascii="Times New Roman" w:hAnsi="Times New Roman" w:cs="Times New Roman"/>
                <w:noProof/>
                <w:sz w:val="24"/>
                <w:szCs w:val="24"/>
              </w:rPr>
              <w:t xml:space="preserve">10.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 xml:space="preserve">Contacter le Maître </w:t>
            </w:r>
            <w:r w:rsidR="00724BCE">
              <w:rPr>
                <w:rStyle w:val="Hyperlink"/>
                <w:rFonts w:ascii="Times New Roman" w:hAnsi="Times New Roman" w:cs="Times New Roman"/>
                <w:noProof/>
                <w:sz w:val="24"/>
                <w:szCs w:val="24"/>
              </w:rPr>
              <w:t>d’</w:t>
            </w:r>
            <w:r w:rsidR="00373EFF" w:rsidRPr="006C511E">
              <w:rPr>
                <w:rStyle w:val="Hyperlink"/>
                <w:rFonts w:ascii="Times New Roman" w:hAnsi="Times New Roman" w:cs="Times New Roman"/>
                <w:noProof/>
                <w:sz w:val="24"/>
                <w:szCs w:val="24"/>
              </w:rPr>
              <w:t>Ouvrage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12</w:t>
            </w:r>
            <w:r w:rsidR="00373EFF" w:rsidRPr="006C511E">
              <w:rPr>
                <w:rFonts w:ascii="Times New Roman" w:hAnsi="Times New Roman" w:cs="Times New Roman"/>
                <w:noProof/>
                <w:webHidden/>
                <w:sz w:val="24"/>
                <w:szCs w:val="24"/>
              </w:rPr>
              <w:fldChar w:fldCharType="end"/>
            </w:r>
          </w:hyperlink>
        </w:p>
        <w:p w14:paraId="55C7F96A" w14:textId="4F7446D3" w:rsidR="00373EFF" w:rsidRPr="006C511E" w:rsidRDefault="006B4F56">
          <w:pPr>
            <w:pStyle w:val="TOC3"/>
            <w:rPr>
              <w:rFonts w:ascii="Times New Roman" w:eastAsiaTheme="minorEastAsia" w:hAnsi="Times New Roman" w:cs="Times New Roman"/>
              <w:noProof/>
              <w:sz w:val="24"/>
              <w:szCs w:val="24"/>
            </w:rPr>
          </w:pPr>
          <w:hyperlink w:anchor="_Toc33048204" w:history="1">
            <w:r w:rsidR="00373EFF" w:rsidRPr="006C511E">
              <w:rPr>
                <w:rStyle w:val="Hyperlink"/>
                <w:rFonts w:ascii="Times New Roman" w:hAnsi="Times New Roman" w:cs="Times New Roman"/>
                <w:noProof/>
                <w:sz w:val="24"/>
                <w:szCs w:val="24"/>
              </w:rPr>
              <w:t xml:space="preserve">11.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Langue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13</w:t>
            </w:r>
            <w:r w:rsidR="00373EFF" w:rsidRPr="006C511E">
              <w:rPr>
                <w:rFonts w:ascii="Times New Roman" w:hAnsi="Times New Roman" w:cs="Times New Roman"/>
                <w:noProof/>
                <w:webHidden/>
                <w:sz w:val="24"/>
                <w:szCs w:val="24"/>
              </w:rPr>
              <w:fldChar w:fldCharType="end"/>
            </w:r>
          </w:hyperlink>
        </w:p>
        <w:p w14:paraId="73B833E4" w14:textId="087D7C89" w:rsidR="00373EFF" w:rsidRPr="006C511E" w:rsidRDefault="006B4F56" w:rsidP="00991C28">
          <w:pPr>
            <w:pStyle w:val="TOC2"/>
            <w:rPr>
              <w:rFonts w:eastAsiaTheme="minorEastAsia"/>
            </w:rPr>
          </w:pPr>
          <w:hyperlink w:anchor="_Toc33048205" w:history="1">
            <w:r w:rsidR="00373EFF" w:rsidRPr="006C511E">
              <w:rPr>
                <w:rStyle w:val="Hyperlink"/>
                <w:rFonts w:ascii="Times New Roman" w:hAnsi="Times New Roman" w:cs="Times New Roman"/>
                <w:b/>
              </w:rPr>
              <w:t>C. Préparation des Propositions</w:t>
            </w:r>
            <w:r w:rsidR="00373EFF" w:rsidRPr="006C511E">
              <w:rPr>
                <w:webHidden/>
              </w:rPr>
              <w:tab/>
            </w:r>
            <w:r w:rsidR="00373EFF" w:rsidRPr="006C511E">
              <w:rPr>
                <w:webHidden/>
              </w:rPr>
              <w:fldChar w:fldCharType="begin"/>
            </w:r>
            <w:r w:rsidR="00373EFF" w:rsidRPr="006C511E">
              <w:rPr>
                <w:webHidden/>
              </w:rPr>
              <w:instrText xml:space="preserve"> PAGEREF _Toc33048205 \h </w:instrText>
            </w:r>
            <w:r w:rsidR="00373EFF" w:rsidRPr="006C511E">
              <w:rPr>
                <w:webHidden/>
              </w:rPr>
            </w:r>
            <w:r w:rsidR="00373EFF" w:rsidRPr="006C511E">
              <w:rPr>
                <w:webHidden/>
              </w:rPr>
              <w:fldChar w:fldCharType="separate"/>
            </w:r>
            <w:r w:rsidR="00417459">
              <w:rPr>
                <w:webHidden/>
              </w:rPr>
              <w:t>13</w:t>
            </w:r>
            <w:r w:rsidR="00373EFF" w:rsidRPr="006C511E">
              <w:rPr>
                <w:webHidden/>
              </w:rPr>
              <w:fldChar w:fldCharType="end"/>
            </w:r>
          </w:hyperlink>
        </w:p>
        <w:p w14:paraId="7CABB09A" w14:textId="377313C4" w:rsidR="00373EFF" w:rsidRPr="006C511E" w:rsidRDefault="006B4F56">
          <w:pPr>
            <w:pStyle w:val="TOC3"/>
            <w:rPr>
              <w:rFonts w:ascii="Times New Roman" w:eastAsiaTheme="minorEastAsia" w:hAnsi="Times New Roman" w:cs="Times New Roman"/>
              <w:noProof/>
              <w:sz w:val="24"/>
              <w:szCs w:val="24"/>
            </w:rPr>
          </w:pPr>
          <w:hyperlink w:anchor="_Toc33048206" w:history="1">
            <w:r w:rsidR="00373EFF" w:rsidRPr="006C511E">
              <w:rPr>
                <w:rStyle w:val="Hyperlink"/>
                <w:rFonts w:ascii="Times New Roman" w:hAnsi="Times New Roman" w:cs="Times New Roman"/>
                <w:noProof/>
                <w:sz w:val="24"/>
                <w:szCs w:val="24"/>
              </w:rPr>
              <w:t xml:space="preserve">12.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Documents constitutifs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13</w:t>
            </w:r>
            <w:r w:rsidR="00373EFF" w:rsidRPr="006C511E">
              <w:rPr>
                <w:rFonts w:ascii="Times New Roman" w:hAnsi="Times New Roman" w:cs="Times New Roman"/>
                <w:noProof/>
                <w:webHidden/>
                <w:sz w:val="24"/>
                <w:szCs w:val="24"/>
              </w:rPr>
              <w:fldChar w:fldCharType="end"/>
            </w:r>
          </w:hyperlink>
        </w:p>
        <w:p w14:paraId="61A31109" w14:textId="6A10CE18" w:rsidR="00373EFF" w:rsidRPr="006C511E" w:rsidRDefault="006B4F56">
          <w:pPr>
            <w:pStyle w:val="TOC3"/>
            <w:rPr>
              <w:rFonts w:ascii="Times New Roman" w:eastAsiaTheme="minorEastAsia" w:hAnsi="Times New Roman" w:cs="Times New Roman"/>
              <w:noProof/>
              <w:sz w:val="24"/>
              <w:szCs w:val="24"/>
            </w:rPr>
          </w:pPr>
          <w:hyperlink w:anchor="_Toc33048207" w:history="1">
            <w:r w:rsidR="00373EFF" w:rsidRPr="006C511E">
              <w:rPr>
                <w:rStyle w:val="Hyperlink"/>
                <w:rFonts w:ascii="Times New Roman" w:hAnsi="Times New Roman" w:cs="Times New Roman"/>
                <w:noProof/>
                <w:sz w:val="24"/>
                <w:szCs w:val="24"/>
              </w:rPr>
              <w:t>13.  Lettre de proposition et annexes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14</w:t>
            </w:r>
            <w:r w:rsidR="00373EFF" w:rsidRPr="006C511E">
              <w:rPr>
                <w:rFonts w:ascii="Times New Roman" w:hAnsi="Times New Roman" w:cs="Times New Roman"/>
                <w:noProof/>
                <w:webHidden/>
                <w:sz w:val="24"/>
                <w:szCs w:val="24"/>
              </w:rPr>
              <w:fldChar w:fldCharType="end"/>
            </w:r>
          </w:hyperlink>
        </w:p>
        <w:p w14:paraId="47D1614F" w14:textId="4848A2D2" w:rsidR="00373EFF" w:rsidRPr="006C511E" w:rsidRDefault="006B4F56">
          <w:pPr>
            <w:pStyle w:val="TOC3"/>
            <w:rPr>
              <w:rFonts w:ascii="Times New Roman" w:eastAsiaTheme="minorEastAsia" w:hAnsi="Times New Roman" w:cs="Times New Roman"/>
              <w:noProof/>
              <w:sz w:val="24"/>
              <w:szCs w:val="24"/>
            </w:rPr>
          </w:pPr>
          <w:hyperlink w:anchor="_Toc33048208" w:history="1">
            <w:r w:rsidR="00373EFF" w:rsidRPr="006C511E">
              <w:rPr>
                <w:rStyle w:val="Hyperlink"/>
                <w:rFonts w:ascii="Times New Roman" w:hAnsi="Times New Roman" w:cs="Times New Roman"/>
                <w:noProof/>
                <w:sz w:val="24"/>
                <w:szCs w:val="24"/>
              </w:rPr>
              <w:t xml:space="preserve">14.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Propositions techniques variantes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14</w:t>
            </w:r>
            <w:r w:rsidR="00373EFF" w:rsidRPr="006C511E">
              <w:rPr>
                <w:rFonts w:ascii="Times New Roman" w:hAnsi="Times New Roman" w:cs="Times New Roman"/>
                <w:noProof/>
                <w:webHidden/>
                <w:sz w:val="24"/>
                <w:szCs w:val="24"/>
              </w:rPr>
              <w:fldChar w:fldCharType="end"/>
            </w:r>
          </w:hyperlink>
        </w:p>
        <w:p w14:paraId="468EE1C6" w14:textId="4C0D0A44" w:rsidR="00373EFF" w:rsidRPr="006C511E" w:rsidRDefault="006B4F56">
          <w:pPr>
            <w:pStyle w:val="TOC3"/>
            <w:rPr>
              <w:rFonts w:ascii="Times New Roman" w:eastAsiaTheme="minorEastAsia" w:hAnsi="Times New Roman" w:cs="Times New Roman"/>
              <w:noProof/>
              <w:sz w:val="24"/>
              <w:szCs w:val="24"/>
            </w:rPr>
          </w:pPr>
          <w:hyperlink w:anchor="_Toc33048209" w:history="1">
            <w:r w:rsidR="00373EFF" w:rsidRPr="006C511E">
              <w:rPr>
                <w:rStyle w:val="Hyperlink"/>
                <w:rFonts w:ascii="Times New Roman" w:hAnsi="Times New Roman" w:cs="Times New Roman"/>
                <w:noProof/>
                <w:sz w:val="24"/>
                <w:szCs w:val="24"/>
              </w:rPr>
              <w:t xml:space="preserve">15.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Prix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15</w:t>
            </w:r>
            <w:r w:rsidR="00373EFF" w:rsidRPr="006C511E">
              <w:rPr>
                <w:rFonts w:ascii="Times New Roman" w:hAnsi="Times New Roman" w:cs="Times New Roman"/>
                <w:noProof/>
                <w:webHidden/>
                <w:sz w:val="24"/>
                <w:szCs w:val="24"/>
              </w:rPr>
              <w:fldChar w:fldCharType="end"/>
            </w:r>
          </w:hyperlink>
        </w:p>
        <w:p w14:paraId="72784D1B" w14:textId="29702F9F" w:rsidR="00373EFF" w:rsidRPr="006C511E" w:rsidRDefault="006B4F56">
          <w:pPr>
            <w:pStyle w:val="TOC3"/>
            <w:rPr>
              <w:rFonts w:ascii="Times New Roman" w:eastAsiaTheme="minorEastAsia" w:hAnsi="Times New Roman" w:cs="Times New Roman"/>
              <w:noProof/>
              <w:sz w:val="24"/>
              <w:szCs w:val="24"/>
            </w:rPr>
          </w:pPr>
          <w:hyperlink w:anchor="_Toc33048210" w:history="1">
            <w:r w:rsidR="00373EFF" w:rsidRPr="006C511E">
              <w:rPr>
                <w:rStyle w:val="Hyperlink"/>
                <w:rFonts w:ascii="Times New Roman" w:hAnsi="Times New Roman" w:cs="Times New Roman"/>
                <w:noProof/>
                <w:sz w:val="24"/>
                <w:szCs w:val="24"/>
              </w:rPr>
              <w:t xml:space="preserve">16.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Monnaies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16</w:t>
            </w:r>
            <w:r w:rsidR="00373EFF" w:rsidRPr="006C511E">
              <w:rPr>
                <w:rFonts w:ascii="Times New Roman" w:hAnsi="Times New Roman" w:cs="Times New Roman"/>
                <w:noProof/>
                <w:webHidden/>
                <w:sz w:val="24"/>
                <w:szCs w:val="24"/>
              </w:rPr>
              <w:fldChar w:fldCharType="end"/>
            </w:r>
          </w:hyperlink>
        </w:p>
        <w:p w14:paraId="0C32FF65" w14:textId="51189D3A" w:rsidR="00373EFF" w:rsidRPr="006C511E" w:rsidRDefault="006B4F56">
          <w:pPr>
            <w:pStyle w:val="TOC3"/>
            <w:rPr>
              <w:rFonts w:ascii="Times New Roman" w:eastAsiaTheme="minorEastAsia" w:hAnsi="Times New Roman" w:cs="Times New Roman"/>
              <w:noProof/>
              <w:sz w:val="24"/>
              <w:szCs w:val="24"/>
            </w:rPr>
          </w:pPr>
          <w:hyperlink w:anchor="_Toc33048211" w:history="1">
            <w:r w:rsidR="00373EFF" w:rsidRPr="006C511E">
              <w:rPr>
                <w:rStyle w:val="Hyperlink"/>
                <w:rFonts w:ascii="Times New Roman" w:hAnsi="Times New Roman" w:cs="Times New Roman"/>
                <w:noProof/>
                <w:sz w:val="24"/>
                <w:szCs w:val="24"/>
              </w:rPr>
              <w:t>17.  Documents attestant de la qualification du Proposant</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16</w:t>
            </w:r>
            <w:r w:rsidR="00373EFF" w:rsidRPr="006C511E">
              <w:rPr>
                <w:rFonts w:ascii="Times New Roman" w:hAnsi="Times New Roman" w:cs="Times New Roman"/>
                <w:noProof/>
                <w:webHidden/>
                <w:sz w:val="24"/>
                <w:szCs w:val="24"/>
              </w:rPr>
              <w:fldChar w:fldCharType="end"/>
            </w:r>
          </w:hyperlink>
        </w:p>
        <w:p w14:paraId="1B7C7F77" w14:textId="20C3976C" w:rsidR="00373EFF" w:rsidRPr="006C511E" w:rsidRDefault="006B4F56">
          <w:pPr>
            <w:pStyle w:val="TOC3"/>
            <w:rPr>
              <w:rFonts w:ascii="Times New Roman" w:eastAsiaTheme="minorEastAsia" w:hAnsi="Times New Roman" w:cs="Times New Roman"/>
              <w:noProof/>
              <w:sz w:val="24"/>
              <w:szCs w:val="24"/>
            </w:rPr>
          </w:pPr>
          <w:hyperlink w:anchor="_Toc33048212" w:history="1">
            <w:r w:rsidR="00373EFF" w:rsidRPr="006C511E">
              <w:rPr>
                <w:rStyle w:val="Hyperlink"/>
                <w:rFonts w:ascii="Times New Roman" w:hAnsi="Times New Roman" w:cs="Times New Roman"/>
                <w:noProof/>
                <w:sz w:val="24"/>
                <w:szCs w:val="24"/>
              </w:rPr>
              <w:t xml:space="preserve">18.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Documents attestant de la conformité des travaux</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17</w:t>
            </w:r>
            <w:r w:rsidR="00373EFF" w:rsidRPr="006C511E">
              <w:rPr>
                <w:rFonts w:ascii="Times New Roman" w:hAnsi="Times New Roman" w:cs="Times New Roman"/>
                <w:noProof/>
                <w:webHidden/>
                <w:sz w:val="24"/>
                <w:szCs w:val="24"/>
              </w:rPr>
              <w:fldChar w:fldCharType="end"/>
            </w:r>
          </w:hyperlink>
        </w:p>
        <w:p w14:paraId="1232AD6F" w14:textId="07D9F9CF" w:rsidR="00373EFF" w:rsidRPr="006C511E" w:rsidRDefault="006B4F56">
          <w:pPr>
            <w:pStyle w:val="TOC3"/>
            <w:rPr>
              <w:rFonts w:ascii="Times New Roman" w:eastAsiaTheme="minorEastAsia" w:hAnsi="Times New Roman" w:cs="Times New Roman"/>
              <w:noProof/>
              <w:sz w:val="24"/>
              <w:szCs w:val="24"/>
            </w:rPr>
          </w:pPr>
          <w:hyperlink w:anchor="_Toc33048213" w:history="1">
            <w:r w:rsidR="00373EFF" w:rsidRPr="006C511E">
              <w:rPr>
                <w:rStyle w:val="Hyperlink"/>
                <w:rFonts w:ascii="Times New Roman" w:hAnsi="Times New Roman" w:cs="Times New Roman"/>
                <w:noProof/>
                <w:sz w:val="24"/>
                <w:szCs w:val="24"/>
              </w:rPr>
              <w:t xml:space="preserve">19.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Garantie de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17</w:t>
            </w:r>
            <w:r w:rsidR="00373EFF" w:rsidRPr="006C511E">
              <w:rPr>
                <w:rFonts w:ascii="Times New Roman" w:hAnsi="Times New Roman" w:cs="Times New Roman"/>
                <w:noProof/>
                <w:webHidden/>
                <w:sz w:val="24"/>
                <w:szCs w:val="24"/>
              </w:rPr>
              <w:fldChar w:fldCharType="end"/>
            </w:r>
          </w:hyperlink>
        </w:p>
        <w:p w14:paraId="3D342D74" w14:textId="56660B1A" w:rsidR="00373EFF" w:rsidRPr="006C511E" w:rsidRDefault="006B4F56">
          <w:pPr>
            <w:pStyle w:val="TOC3"/>
            <w:rPr>
              <w:rFonts w:ascii="Times New Roman" w:eastAsiaTheme="minorEastAsia" w:hAnsi="Times New Roman" w:cs="Times New Roman"/>
              <w:noProof/>
              <w:sz w:val="24"/>
              <w:szCs w:val="24"/>
            </w:rPr>
          </w:pPr>
          <w:hyperlink w:anchor="_Toc33048214" w:history="1">
            <w:r w:rsidR="00373EFF" w:rsidRPr="006C511E">
              <w:rPr>
                <w:rStyle w:val="Hyperlink"/>
                <w:rFonts w:ascii="Times New Roman" w:hAnsi="Times New Roman" w:cs="Times New Roman"/>
                <w:noProof/>
                <w:sz w:val="24"/>
                <w:szCs w:val="24"/>
              </w:rPr>
              <w:t xml:space="preserve">20.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Période de validité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19</w:t>
            </w:r>
            <w:r w:rsidR="00373EFF" w:rsidRPr="006C511E">
              <w:rPr>
                <w:rFonts w:ascii="Times New Roman" w:hAnsi="Times New Roman" w:cs="Times New Roman"/>
                <w:noProof/>
                <w:webHidden/>
                <w:sz w:val="24"/>
                <w:szCs w:val="24"/>
              </w:rPr>
              <w:fldChar w:fldCharType="end"/>
            </w:r>
          </w:hyperlink>
        </w:p>
        <w:p w14:paraId="15C0827A" w14:textId="51A75B72" w:rsidR="00373EFF" w:rsidRPr="006C511E" w:rsidRDefault="006B4F56">
          <w:pPr>
            <w:pStyle w:val="TOC3"/>
            <w:rPr>
              <w:rFonts w:ascii="Times New Roman" w:eastAsiaTheme="minorEastAsia" w:hAnsi="Times New Roman" w:cs="Times New Roman"/>
              <w:noProof/>
              <w:sz w:val="24"/>
              <w:szCs w:val="24"/>
            </w:rPr>
          </w:pPr>
          <w:hyperlink w:anchor="_Toc33048215" w:history="1">
            <w:r w:rsidR="00373EFF" w:rsidRPr="006C511E">
              <w:rPr>
                <w:rStyle w:val="Hyperlink"/>
                <w:rFonts w:ascii="Times New Roman" w:hAnsi="Times New Roman" w:cs="Times New Roman"/>
                <w:noProof/>
                <w:sz w:val="24"/>
                <w:szCs w:val="24"/>
              </w:rPr>
              <w:t xml:space="preserve">21.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 xml:space="preserve">Forme et signature des </w:t>
            </w:r>
            <w:r w:rsidR="000B6180">
              <w:rPr>
                <w:rStyle w:val="Hyperlink"/>
                <w:rFonts w:ascii="Times New Roman" w:hAnsi="Times New Roman" w:cs="Times New Roman"/>
                <w:noProof/>
                <w:sz w:val="24"/>
                <w:szCs w:val="24"/>
              </w:rPr>
              <w:t>P</w:t>
            </w:r>
            <w:r w:rsidR="00373EFF" w:rsidRPr="006C511E">
              <w:rPr>
                <w:rStyle w:val="Hyperlink"/>
                <w:rFonts w:ascii="Times New Roman" w:hAnsi="Times New Roman" w:cs="Times New Roman"/>
                <w:noProof/>
                <w:sz w:val="24"/>
                <w:szCs w:val="24"/>
              </w:rPr>
              <w:t>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20</w:t>
            </w:r>
            <w:r w:rsidR="00373EFF" w:rsidRPr="006C511E">
              <w:rPr>
                <w:rFonts w:ascii="Times New Roman" w:hAnsi="Times New Roman" w:cs="Times New Roman"/>
                <w:noProof/>
                <w:webHidden/>
                <w:sz w:val="24"/>
                <w:szCs w:val="24"/>
              </w:rPr>
              <w:fldChar w:fldCharType="end"/>
            </w:r>
          </w:hyperlink>
        </w:p>
        <w:p w14:paraId="155A32CD" w14:textId="74FD612E" w:rsidR="00373EFF" w:rsidRPr="006C511E" w:rsidRDefault="006B4F56" w:rsidP="00991C28">
          <w:pPr>
            <w:pStyle w:val="TOC2"/>
            <w:rPr>
              <w:rFonts w:eastAsiaTheme="minorEastAsia"/>
            </w:rPr>
          </w:pPr>
          <w:hyperlink w:anchor="_Toc33048216" w:history="1">
            <w:r w:rsidR="00373EFF" w:rsidRPr="006C511E">
              <w:rPr>
                <w:rStyle w:val="Hyperlink"/>
                <w:rFonts w:ascii="Times New Roman" w:hAnsi="Times New Roman" w:cs="Times New Roman"/>
                <w:b/>
              </w:rPr>
              <w:t>D. Dépôt des Propositions</w:t>
            </w:r>
            <w:r w:rsidR="00373EFF" w:rsidRPr="006C511E">
              <w:rPr>
                <w:webHidden/>
              </w:rPr>
              <w:tab/>
            </w:r>
            <w:r w:rsidR="00373EFF" w:rsidRPr="006C511E">
              <w:rPr>
                <w:webHidden/>
              </w:rPr>
              <w:fldChar w:fldCharType="begin"/>
            </w:r>
            <w:r w:rsidR="00373EFF" w:rsidRPr="006C511E">
              <w:rPr>
                <w:webHidden/>
              </w:rPr>
              <w:instrText xml:space="preserve"> PAGEREF _Toc33048216 \h </w:instrText>
            </w:r>
            <w:r w:rsidR="00373EFF" w:rsidRPr="006C511E">
              <w:rPr>
                <w:webHidden/>
              </w:rPr>
            </w:r>
            <w:r w:rsidR="00373EFF" w:rsidRPr="006C511E">
              <w:rPr>
                <w:webHidden/>
              </w:rPr>
              <w:fldChar w:fldCharType="separate"/>
            </w:r>
            <w:r w:rsidR="00417459">
              <w:rPr>
                <w:webHidden/>
              </w:rPr>
              <w:t>20</w:t>
            </w:r>
            <w:r w:rsidR="00373EFF" w:rsidRPr="006C511E">
              <w:rPr>
                <w:webHidden/>
              </w:rPr>
              <w:fldChar w:fldCharType="end"/>
            </w:r>
          </w:hyperlink>
        </w:p>
        <w:p w14:paraId="405BA9F4" w14:textId="2F12284B" w:rsidR="00373EFF" w:rsidRPr="006C511E" w:rsidRDefault="006B4F56">
          <w:pPr>
            <w:pStyle w:val="TOC3"/>
            <w:rPr>
              <w:rFonts w:ascii="Times New Roman" w:eastAsiaTheme="minorEastAsia" w:hAnsi="Times New Roman" w:cs="Times New Roman"/>
              <w:noProof/>
              <w:sz w:val="24"/>
              <w:szCs w:val="24"/>
            </w:rPr>
          </w:pPr>
          <w:hyperlink w:anchor="_Toc33048217" w:history="1">
            <w:r w:rsidR="00373EFF" w:rsidRPr="006C511E">
              <w:rPr>
                <w:rStyle w:val="Hyperlink"/>
                <w:rFonts w:ascii="Times New Roman" w:hAnsi="Times New Roman" w:cs="Times New Roman"/>
                <w:noProof/>
                <w:sz w:val="24"/>
                <w:szCs w:val="24"/>
              </w:rPr>
              <w:t xml:space="preserve">22.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Dépôt, Cachetage et marquage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20</w:t>
            </w:r>
            <w:r w:rsidR="00373EFF" w:rsidRPr="006C511E">
              <w:rPr>
                <w:rFonts w:ascii="Times New Roman" w:hAnsi="Times New Roman" w:cs="Times New Roman"/>
                <w:noProof/>
                <w:webHidden/>
                <w:sz w:val="24"/>
                <w:szCs w:val="24"/>
              </w:rPr>
              <w:fldChar w:fldCharType="end"/>
            </w:r>
          </w:hyperlink>
        </w:p>
        <w:p w14:paraId="1793DA6C" w14:textId="36C271AE" w:rsidR="00373EFF" w:rsidRPr="006C511E" w:rsidRDefault="006B4F56">
          <w:pPr>
            <w:pStyle w:val="TOC3"/>
            <w:rPr>
              <w:rFonts w:ascii="Times New Roman" w:eastAsiaTheme="minorEastAsia" w:hAnsi="Times New Roman" w:cs="Times New Roman"/>
              <w:noProof/>
              <w:sz w:val="24"/>
              <w:szCs w:val="24"/>
            </w:rPr>
          </w:pPr>
          <w:hyperlink w:anchor="_Toc33048218" w:history="1">
            <w:r w:rsidR="00373EFF" w:rsidRPr="006C511E">
              <w:rPr>
                <w:rStyle w:val="Hyperlink"/>
                <w:rFonts w:ascii="Times New Roman" w:hAnsi="Times New Roman" w:cs="Times New Roman"/>
                <w:noProof/>
                <w:sz w:val="24"/>
                <w:szCs w:val="24"/>
              </w:rPr>
              <w:t xml:space="preserve">23.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Date et heure limites de dépôt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21</w:t>
            </w:r>
            <w:r w:rsidR="00373EFF" w:rsidRPr="006C511E">
              <w:rPr>
                <w:rFonts w:ascii="Times New Roman" w:hAnsi="Times New Roman" w:cs="Times New Roman"/>
                <w:noProof/>
                <w:webHidden/>
                <w:sz w:val="24"/>
                <w:szCs w:val="24"/>
              </w:rPr>
              <w:fldChar w:fldCharType="end"/>
            </w:r>
          </w:hyperlink>
        </w:p>
        <w:p w14:paraId="1E2F207A" w14:textId="18C0CA2F" w:rsidR="00373EFF" w:rsidRPr="006C511E" w:rsidRDefault="006B4F56">
          <w:pPr>
            <w:pStyle w:val="TOC3"/>
            <w:rPr>
              <w:rFonts w:ascii="Times New Roman" w:eastAsiaTheme="minorEastAsia" w:hAnsi="Times New Roman" w:cs="Times New Roman"/>
              <w:noProof/>
              <w:sz w:val="24"/>
              <w:szCs w:val="24"/>
            </w:rPr>
          </w:pPr>
          <w:hyperlink w:anchor="_Toc33048219" w:history="1">
            <w:r w:rsidR="00373EFF" w:rsidRPr="006C511E">
              <w:rPr>
                <w:rStyle w:val="Hyperlink"/>
                <w:rFonts w:ascii="Times New Roman" w:hAnsi="Times New Roman" w:cs="Times New Roman"/>
                <w:noProof/>
                <w:sz w:val="24"/>
                <w:szCs w:val="24"/>
              </w:rPr>
              <w:t xml:space="preserve">24.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Propositions hors délai</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21</w:t>
            </w:r>
            <w:r w:rsidR="00373EFF" w:rsidRPr="006C511E">
              <w:rPr>
                <w:rFonts w:ascii="Times New Roman" w:hAnsi="Times New Roman" w:cs="Times New Roman"/>
                <w:noProof/>
                <w:webHidden/>
                <w:sz w:val="24"/>
                <w:szCs w:val="24"/>
              </w:rPr>
              <w:fldChar w:fldCharType="end"/>
            </w:r>
          </w:hyperlink>
        </w:p>
        <w:p w14:paraId="10FDA77D" w14:textId="5C7256D4" w:rsidR="00373EFF" w:rsidRPr="006C511E" w:rsidRDefault="006B4F56">
          <w:pPr>
            <w:pStyle w:val="TOC3"/>
            <w:rPr>
              <w:rFonts w:ascii="Times New Roman" w:eastAsiaTheme="minorEastAsia" w:hAnsi="Times New Roman" w:cs="Times New Roman"/>
              <w:noProof/>
              <w:sz w:val="24"/>
              <w:szCs w:val="24"/>
            </w:rPr>
          </w:pPr>
          <w:hyperlink w:anchor="_Toc33048220" w:history="1">
            <w:r w:rsidR="00373EFF" w:rsidRPr="006C511E">
              <w:rPr>
                <w:rStyle w:val="Hyperlink"/>
                <w:rFonts w:ascii="Times New Roman" w:hAnsi="Times New Roman" w:cs="Times New Roman"/>
                <w:noProof/>
                <w:sz w:val="24"/>
                <w:szCs w:val="24"/>
              </w:rPr>
              <w:t xml:space="preserve">25.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Retrait, substitution et modification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21</w:t>
            </w:r>
            <w:r w:rsidR="00373EFF" w:rsidRPr="006C511E">
              <w:rPr>
                <w:rFonts w:ascii="Times New Roman" w:hAnsi="Times New Roman" w:cs="Times New Roman"/>
                <w:noProof/>
                <w:webHidden/>
                <w:sz w:val="24"/>
                <w:szCs w:val="24"/>
              </w:rPr>
              <w:fldChar w:fldCharType="end"/>
            </w:r>
          </w:hyperlink>
        </w:p>
        <w:p w14:paraId="6E0F1E9B" w14:textId="4700025B" w:rsidR="00373EFF" w:rsidRPr="006C511E" w:rsidRDefault="006B4F56" w:rsidP="00991C28">
          <w:pPr>
            <w:pStyle w:val="TOC2"/>
            <w:rPr>
              <w:rFonts w:eastAsiaTheme="minorEastAsia"/>
            </w:rPr>
          </w:pPr>
          <w:hyperlink w:anchor="_Toc33048221" w:history="1">
            <w:r w:rsidR="00373EFF" w:rsidRPr="006C511E">
              <w:rPr>
                <w:rStyle w:val="Hyperlink"/>
                <w:rFonts w:ascii="Times New Roman" w:hAnsi="Times New Roman" w:cs="Times New Roman"/>
                <w:b/>
              </w:rPr>
              <w:t>E. Ouverture  Des Propositions techniques</w:t>
            </w:r>
            <w:r w:rsidR="00373EFF" w:rsidRPr="006C511E">
              <w:rPr>
                <w:webHidden/>
              </w:rPr>
              <w:tab/>
            </w:r>
            <w:r w:rsidR="00373EFF" w:rsidRPr="006C511E">
              <w:rPr>
                <w:webHidden/>
              </w:rPr>
              <w:fldChar w:fldCharType="begin"/>
            </w:r>
            <w:r w:rsidR="00373EFF" w:rsidRPr="006C511E">
              <w:rPr>
                <w:webHidden/>
              </w:rPr>
              <w:instrText xml:space="preserve"> PAGEREF _Toc33048221 \h </w:instrText>
            </w:r>
            <w:r w:rsidR="00373EFF" w:rsidRPr="006C511E">
              <w:rPr>
                <w:webHidden/>
              </w:rPr>
            </w:r>
            <w:r w:rsidR="00373EFF" w:rsidRPr="006C511E">
              <w:rPr>
                <w:webHidden/>
              </w:rPr>
              <w:fldChar w:fldCharType="separate"/>
            </w:r>
            <w:r w:rsidR="00417459">
              <w:rPr>
                <w:webHidden/>
              </w:rPr>
              <w:t>22</w:t>
            </w:r>
            <w:r w:rsidR="00373EFF" w:rsidRPr="006C511E">
              <w:rPr>
                <w:webHidden/>
              </w:rPr>
              <w:fldChar w:fldCharType="end"/>
            </w:r>
          </w:hyperlink>
        </w:p>
        <w:p w14:paraId="551602FD" w14:textId="1F0B5A3D" w:rsidR="00373EFF" w:rsidRPr="006C511E" w:rsidRDefault="006B4F56">
          <w:pPr>
            <w:pStyle w:val="TOC3"/>
            <w:rPr>
              <w:rFonts w:ascii="Times New Roman" w:eastAsiaTheme="minorEastAsia" w:hAnsi="Times New Roman" w:cs="Times New Roman"/>
              <w:noProof/>
              <w:sz w:val="24"/>
              <w:szCs w:val="24"/>
            </w:rPr>
          </w:pPr>
          <w:hyperlink w:anchor="_Toc33048222" w:history="1">
            <w:r w:rsidR="00373EFF" w:rsidRPr="006C511E">
              <w:rPr>
                <w:rStyle w:val="Hyperlink"/>
                <w:rFonts w:ascii="Times New Roman" w:hAnsi="Times New Roman" w:cs="Times New Roman"/>
                <w:noProof/>
                <w:sz w:val="24"/>
                <w:szCs w:val="24"/>
              </w:rPr>
              <w:t xml:space="preserve">26.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Ouverture publique des Parties techniques par le Maitre d’Ouvrage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22</w:t>
            </w:r>
            <w:r w:rsidR="00373EFF" w:rsidRPr="006C511E">
              <w:rPr>
                <w:rFonts w:ascii="Times New Roman" w:hAnsi="Times New Roman" w:cs="Times New Roman"/>
                <w:noProof/>
                <w:webHidden/>
                <w:sz w:val="24"/>
                <w:szCs w:val="24"/>
              </w:rPr>
              <w:fldChar w:fldCharType="end"/>
            </w:r>
          </w:hyperlink>
        </w:p>
        <w:p w14:paraId="487D864A" w14:textId="1BD4F04A" w:rsidR="00373EFF" w:rsidRPr="006C511E" w:rsidRDefault="006B4F56" w:rsidP="00991C28">
          <w:pPr>
            <w:pStyle w:val="TOC2"/>
            <w:rPr>
              <w:rFonts w:eastAsiaTheme="minorEastAsia"/>
            </w:rPr>
          </w:pPr>
          <w:hyperlink w:anchor="_Toc33048223" w:history="1">
            <w:r w:rsidR="00373EFF" w:rsidRPr="006C511E">
              <w:rPr>
                <w:rStyle w:val="Hyperlink"/>
                <w:rFonts w:ascii="Times New Roman" w:hAnsi="Times New Roman" w:cs="Times New Roman"/>
                <w:b/>
              </w:rPr>
              <w:t>F. Evaluation des Propositions – Dispositions Générales</w:t>
            </w:r>
            <w:r w:rsidR="00373EFF" w:rsidRPr="006C511E">
              <w:rPr>
                <w:webHidden/>
              </w:rPr>
              <w:tab/>
            </w:r>
            <w:r w:rsidR="00373EFF" w:rsidRPr="006C511E">
              <w:rPr>
                <w:webHidden/>
              </w:rPr>
              <w:fldChar w:fldCharType="begin"/>
            </w:r>
            <w:r w:rsidR="00373EFF" w:rsidRPr="006C511E">
              <w:rPr>
                <w:webHidden/>
              </w:rPr>
              <w:instrText xml:space="preserve"> PAGEREF _Toc33048223 \h </w:instrText>
            </w:r>
            <w:r w:rsidR="00373EFF" w:rsidRPr="006C511E">
              <w:rPr>
                <w:webHidden/>
              </w:rPr>
            </w:r>
            <w:r w:rsidR="00373EFF" w:rsidRPr="006C511E">
              <w:rPr>
                <w:webHidden/>
              </w:rPr>
              <w:fldChar w:fldCharType="separate"/>
            </w:r>
            <w:r w:rsidR="00417459">
              <w:rPr>
                <w:webHidden/>
              </w:rPr>
              <w:t>23</w:t>
            </w:r>
            <w:r w:rsidR="00373EFF" w:rsidRPr="006C511E">
              <w:rPr>
                <w:webHidden/>
              </w:rPr>
              <w:fldChar w:fldCharType="end"/>
            </w:r>
          </w:hyperlink>
        </w:p>
        <w:p w14:paraId="1295B1AF" w14:textId="1AD644B1" w:rsidR="00373EFF" w:rsidRPr="006C511E" w:rsidRDefault="006B4F56">
          <w:pPr>
            <w:pStyle w:val="TOC3"/>
            <w:rPr>
              <w:rFonts w:ascii="Times New Roman" w:eastAsiaTheme="minorEastAsia" w:hAnsi="Times New Roman" w:cs="Times New Roman"/>
              <w:noProof/>
              <w:sz w:val="24"/>
              <w:szCs w:val="24"/>
            </w:rPr>
          </w:pPr>
          <w:hyperlink w:anchor="_Toc33048224" w:history="1">
            <w:r w:rsidR="00373EFF" w:rsidRPr="006C511E">
              <w:rPr>
                <w:rStyle w:val="Hyperlink"/>
                <w:rFonts w:ascii="Times New Roman" w:hAnsi="Times New Roman" w:cs="Times New Roman"/>
                <w:noProof/>
                <w:sz w:val="24"/>
                <w:szCs w:val="24"/>
              </w:rPr>
              <w:t xml:space="preserve">27.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Confidentialité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23</w:t>
            </w:r>
            <w:r w:rsidR="00373EFF" w:rsidRPr="006C511E">
              <w:rPr>
                <w:rFonts w:ascii="Times New Roman" w:hAnsi="Times New Roman" w:cs="Times New Roman"/>
                <w:noProof/>
                <w:webHidden/>
                <w:sz w:val="24"/>
                <w:szCs w:val="24"/>
              </w:rPr>
              <w:fldChar w:fldCharType="end"/>
            </w:r>
          </w:hyperlink>
        </w:p>
        <w:p w14:paraId="13CE302A" w14:textId="49585C94" w:rsidR="00373EFF" w:rsidRPr="006C511E" w:rsidRDefault="006B4F56">
          <w:pPr>
            <w:pStyle w:val="TOC3"/>
            <w:rPr>
              <w:rFonts w:ascii="Times New Roman" w:eastAsiaTheme="minorEastAsia" w:hAnsi="Times New Roman" w:cs="Times New Roman"/>
              <w:noProof/>
              <w:sz w:val="24"/>
              <w:szCs w:val="24"/>
            </w:rPr>
          </w:pPr>
          <w:hyperlink w:anchor="_Toc33048225" w:history="1">
            <w:r w:rsidR="00373EFF" w:rsidRPr="006C511E">
              <w:rPr>
                <w:rStyle w:val="Hyperlink"/>
                <w:rFonts w:ascii="Times New Roman" w:hAnsi="Times New Roman" w:cs="Times New Roman"/>
                <w:noProof/>
                <w:sz w:val="24"/>
                <w:szCs w:val="24"/>
              </w:rPr>
              <w:t xml:space="preserve">28.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Éclaircissements concernant les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23</w:t>
            </w:r>
            <w:r w:rsidR="00373EFF" w:rsidRPr="006C511E">
              <w:rPr>
                <w:rFonts w:ascii="Times New Roman" w:hAnsi="Times New Roman" w:cs="Times New Roman"/>
                <w:noProof/>
                <w:webHidden/>
                <w:sz w:val="24"/>
                <w:szCs w:val="24"/>
              </w:rPr>
              <w:fldChar w:fldCharType="end"/>
            </w:r>
          </w:hyperlink>
        </w:p>
        <w:p w14:paraId="58002083" w14:textId="1E484919" w:rsidR="00373EFF" w:rsidRPr="006C511E" w:rsidRDefault="006B4F56" w:rsidP="000B6180">
          <w:pPr>
            <w:pStyle w:val="TOC3"/>
            <w:rPr>
              <w:rFonts w:ascii="Times New Roman" w:eastAsiaTheme="minorEastAsia" w:hAnsi="Times New Roman" w:cs="Times New Roman"/>
              <w:noProof/>
              <w:sz w:val="24"/>
              <w:szCs w:val="24"/>
            </w:rPr>
          </w:pPr>
          <w:hyperlink w:anchor="_Toc33048226" w:history="1">
            <w:r w:rsidR="00373EFF" w:rsidRPr="006C511E">
              <w:rPr>
                <w:rStyle w:val="Hyperlink"/>
                <w:rFonts w:ascii="Times New Roman" w:hAnsi="Times New Roman" w:cs="Times New Roman"/>
                <w:noProof/>
                <w:sz w:val="24"/>
                <w:szCs w:val="24"/>
              </w:rPr>
              <w:t>29.  Déviations,</w:t>
            </w:r>
            <w:r w:rsidR="000B6180">
              <w:rPr>
                <w:rStyle w:val="Hyperlink"/>
                <w:rFonts w:ascii="Times New Roman" w:hAnsi="Times New Roman" w:cs="Times New Roman"/>
                <w:noProof/>
                <w:sz w:val="24"/>
                <w:szCs w:val="24"/>
              </w:rPr>
              <w:t xml:space="preserve"> Réserves et Ommissions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24</w:t>
            </w:r>
            <w:r w:rsidR="00373EFF" w:rsidRPr="006C511E">
              <w:rPr>
                <w:rFonts w:ascii="Times New Roman" w:hAnsi="Times New Roman" w:cs="Times New Roman"/>
                <w:noProof/>
                <w:webHidden/>
                <w:sz w:val="24"/>
                <w:szCs w:val="24"/>
              </w:rPr>
              <w:fldChar w:fldCharType="end"/>
            </w:r>
          </w:hyperlink>
        </w:p>
        <w:p w14:paraId="17EC2B17" w14:textId="7EBC02F3" w:rsidR="00373EFF" w:rsidRPr="006C511E" w:rsidRDefault="006B4F56" w:rsidP="00991C28">
          <w:pPr>
            <w:pStyle w:val="TOC2"/>
            <w:rPr>
              <w:rFonts w:eastAsiaTheme="minorEastAsia"/>
            </w:rPr>
          </w:pPr>
          <w:hyperlink w:anchor="_Toc33048228" w:history="1">
            <w:r w:rsidR="00373EFF" w:rsidRPr="006C511E">
              <w:rPr>
                <w:rStyle w:val="Hyperlink"/>
                <w:rFonts w:ascii="Times New Roman" w:hAnsi="Times New Roman" w:cs="Times New Roman"/>
                <w:b/>
              </w:rPr>
              <w:t>G. Evaluation des Parties Techniques des Propositions</w:t>
            </w:r>
            <w:r w:rsidR="00373EFF" w:rsidRPr="006C511E">
              <w:rPr>
                <w:webHidden/>
              </w:rPr>
              <w:tab/>
            </w:r>
            <w:r w:rsidR="00373EFF" w:rsidRPr="006C511E">
              <w:rPr>
                <w:webHidden/>
              </w:rPr>
              <w:fldChar w:fldCharType="begin"/>
            </w:r>
            <w:r w:rsidR="00373EFF" w:rsidRPr="006C511E">
              <w:rPr>
                <w:webHidden/>
              </w:rPr>
              <w:instrText xml:space="preserve"> PAGEREF _Toc33048228 \h </w:instrText>
            </w:r>
            <w:r w:rsidR="00373EFF" w:rsidRPr="006C511E">
              <w:rPr>
                <w:webHidden/>
              </w:rPr>
            </w:r>
            <w:r w:rsidR="00373EFF" w:rsidRPr="006C511E">
              <w:rPr>
                <w:webHidden/>
              </w:rPr>
              <w:fldChar w:fldCharType="separate"/>
            </w:r>
            <w:r w:rsidR="00417459">
              <w:rPr>
                <w:webHidden/>
              </w:rPr>
              <w:t>24</w:t>
            </w:r>
            <w:r w:rsidR="00373EFF" w:rsidRPr="006C511E">
              <w:rPr>
                <w:webHidden/>
              </w:rPr>
              <w:fldChar w:fldCharType="end"/>
            </w:r>
          </w:hyperlink>
        </w:p>
        <w:p w14:paraId="5A3DE19A" w14:textId="20CC1E80" w:rsidR="00373EFF" w:rsidRPr="006C511E" w:rsidRDefault="006B4F56">
          <w:pPr>
            <w:pStyle w:val="TOC3"/>
            <w:rPr>
              <w:rFonts w:ascii="Times New Roman" w:eastAsiaTheme="minorEastAsia" w:hAnsi="Times New Roman" w:cs="Times New Roman"/>
              <w:noProof/>
              <w:sz w:val="24"/>
              <w:szCs w:val="24"/>
            </w:rPr>
          </w:pPr>
          <w:hyperlink w:anchor="_Toc33048229" w:history="1">
            <w:r w:rsidR="00373EFF" w:rsidRPr="006C511E">
              <w:rPr>
                <w:rStyle w:val="Hyperlink"/>
                <w:rFonts w:ascii="Times New Roman" w:hAnsi="Times New Roman" w:cs="Times New Roman"/>
                <w:noProof/>
                <w:sz w:val="24"/>
                <w:szCs w:val="24"/>
              </w:rPr>
              <w:t xml:space="preserve">30.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Détermination de la Conformité des Parties techniques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24</w:t>
            </w:r>
            <w:r w:rsidR="00373EFF" w:rsidRPr="006C511E">
              <w:rPr>
                <w:rFonts w:ascii="Times New Roman" w:hAnsi="Times New Roman" w:cs="Times New Roman"/>
                <w:noProof/>
                <w:webHidden/>
                <w:sz w:val="24"/>
                <w:szCs w:val="24"/>
              </w:rPr>
              <w:fldChar w:fldCharType="end"/>
            </w:r>
          </w:hyperlink>
        </w:p>
        <w:p w14:paraId="1304BF65" w14:textId="0A61FC46" w:rsidR="00373EFF" w:rsidRPr="006C511E" w:rsidRDefault="006B4F56">
          <w:pPr>
            <w:pStyle w:val="TOC3"/>
            <w:rPr>
              <w:rFonts w:ascii="Times New Roman" w:eastAsiaTheme="minorEastAsia" w:hAnsi="Times New Roman" w:cs="Times New Roman"/>
              <w:noProof/>
              <w:sz w:val="24"/>
              <w:szCs w:val="24"/>
            </w:rPr>
          </w:pPr>
          <w:hyperlink w:anchor="_Toc33048230" w:history="1">
            <w:r w:rsidR="00373EFF" w:rsidRPr="006C511E">
              <w:rPr>
                <w:rStyle w:val="Hyperlink"/>
                <w:rFonts w:ascii="Times New Roman" w:hAnsi="Times New Roman" w:cs="Times New Roman"/>
                <w:noProof/>
                <w:sz w:val="24"/>
                <w:szCs w:val="24"/>
              </w:rPr>
              <w:t xml:space="preserve">31.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Evaluation des Propositions techniques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24</w:t>
            </w:r>
            <w:r w:rsidR="00373EFF" w:rsidRPr="006C511E">
              <w:rPr>
                <w:rFonts w:ascii="Times New Roman" w:hAnsi="Times New Roman" w:cs="Times New Roman"/>
                <w:noProof/>
                <w:webHidden/>
                <w:sz w:val="24"/>
                <w:szCs w:val="24"/>
              </w:rPr>
              <w:fldChar w:fldCharType="end"/>
            </w:r>
          </w:hyperlink>
        </w:p>
        <w:p w14:paraId="382F2F21" w14:textId="66663A10" w:rsidR="00373EFF" w:rsidRPr="006C511E" w:rsidRDefault="006B4F56">
          <w:pPr>
            <w:pStyle w:val="TOC3"/>
            <w:rPr>
              <w:rFonts w:ascii="Times New Roman" w:eastAsiaTheme="minorEastAsia" w:hAnsi="Times New Roman" w:cs="Times New Roman"/>
              <w:noProof/>
              <w:sz w:val="24"/>
              <w:szCs w:val="24"/>
            </w:rPr>
          </w:pPr>
          <w:hyperlink w:anchor="_Toc33048231" w:history="1">
            <w:r w:rsidR="00373EFF" w:rsidRPr="006C511E">
              <w:rPr>
                <w:rStyle w:val="Hyperlink"/>
                <w:rFonts w:ascii="Times New Roman" w:hAnsi="Times New Roman" w:cs="Times New Roman"/>
                <w:noProof/>
                <w:sz w:val="24"/>
                <w:szCs w:val="24"/>
              </w:rPr>
              <w:t>32.  Évaluation de la qualification du Proposant</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25</w:t>
            </w:r>
            <w:r w:rsidR="00373EFF" w:rsidRPr="006C511E">
              <w:rPr>
                <w:rFonts w:ascii="Times New Roman" w:hAnsi="Times New Roman" w:cs="Times New Roman"/>
                <w:noProof/>
                <w:webHidden/>
                <w:sz w:val="24"/>
                <w:szCs w:val="24"/>
              </w:rPr>
              <w:fldChar w:fldCharType="end"/>
            </w:r>
          </w:hyperlink>
        </w:p>
        <w:p w14:paraId="052FC9A0" w14:textId="5AA3285F" w:rsidR="00373EFF" w:rsidRPr="006C511E" w:rsidRDefault="006B4F56">
          <w:pPr>
            <w:pStyle w:val="TOC3"/>
            <w:rPr>
              <w:rFonts w:ascii="Times New Roman" w:eastAsiaTheme="minorEastAsia" w:hAnsi="Times New Roman" w:cs="Times New Roman"/>
              <w:noProof/>
              <w:sz w:val="24"/>
              <w:szCs w:val="24"/>
            </w:rPr>
          </w:pPr>
          <w:hyperlink w:anchor="_Toc33048232" w:history="1">
            <w:r w:rsidR="00373EFF" w:rsidRPr="006C511E">
              <w:rPr>
                <w:rStyle w:val="Hyperlink"/>
                <w:rFonts w:ascii="Times New Roman" w:hAnsi="Times New Roman" w:cs="Times New Roman"/>
                <w:noProof/>
                <w:sz w:val="24"/>
                <w:szCs w:val="24"/>
              </w:rPr>
              <w:t xml:space="preserve">33.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Notification de l’évaluation des Parties techniques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25</w:t>
            </w:r>
            <w:r w:rsidR="00373EFF" w:rsidRPr="006C511E">
              <w:rPr>
                <w:rFonts w:ascii="Times New Roman" w:hAnsi="Times New Roman" w:cs="Times New Roman"/>
                <w:noProof/>
                <w:webHidden/>
                <w:sz w:val="24"/>
                <w:szCs w:val="24"/>
              </w:rPr>
              <w:fldChar w:fldCharType="end"/>
            </w:r>
          </w:hyperlink>
        </w:p>
        <w:p w14:paraId="1556C14A" w14:textId="6F703905" w:rsidR="00373EFF" w:rsidRPr="006C511E" w:rsidRDefault="006B4F56" w:rsidP="00991C28">
          <w:pPr>
            <w:pStyle w:val="TOC2"/>
            <w:rPr>
              <w:rFonts w:eastAsiaTheme="minorEastAsia"/>
            </w:rPr>
          </w:pPr>
          <w:hyperlink w:anchor="_Toc33048233" w:history="1">
            <w:r w:rsidR="00373EFF" w:rsidRPr="006C511E">
              <w:rPr>
                <w:rStyle w:val="Hyperlink"/>
                <w:rFonts w:ascii="Times New Roman" w:hAnsi="Times New Roman" w:cs="Times New Roman"/>
                <w:b/>
              </w:rPr>
              <w:t>H. Ouverture des Parties financières</w:t>
            </w:r>
            <w:r w:rsidR="00373EFF" w:rsidRPr="006C511E">
              <w:rPr>
                <w:webHidden/>
              </w:rPr>
              <w:tab/>
            </w:r>
            <w:r w:rsidR="00373EFF" w:rsidRPr="006C511E">
              <w:rPr>
                <w:webHidden/>
              </w:rPr>
              <w:fldChar w:fldCharType="begin"/>
            </w:r>
            <w:r w:rsidR="00373EFF" w:rsidRPr="006C511E">
              <w:rPr>
                <w:webHidden/>
              </w:rPr>
              <w:instrText xml:space="preserve"> PAGEREF _Toc33048233 \h </w:instrText>
            </w:r>
            <w:r w:rsidR="00373EFF" w:rsidRPr="006C511E">
              <w:rPr>
                <w:webHidden/>
              </w:rPr>
            </w:r>
            <w:r w:rsidR="00373EFF" w:rsidRPr="006C511E">
              <w:rPr>
                <w:webHidden/>
              </w:rPr>
              <w:fldChar w:fldCharType="separate"/>
            </w:r>
            <w:r w:rsidR="00417459">
              <w:rPr>
                <w:webHidden/>
              </w:rPr>
              <w:t>26</w:t>
            </w:r>
            <w:r w:rsidR="00373EFF" w:rsidRPr="006C511E">
              <w:rPr>
                <w:webHidden/>
              </w:rPr>
              <w:fldChar w:fldCharType="end"/>
            </w:r>
          </w:hyperlink>
        </w:p>
        <w:p w14:paraId="3C41F645" w14:textId="58E95C22" w:rsidR="00373EFF" w:rsidRPr="006C511E" w:rsidRDefault="006B4F56">
          <w:pPr>
            <w:pStyle w:val="TOC3"/>
            <w:rPr>
              <w:rFonts w:ascii="Times New Roman" w:eastAsiaTheme="minorEastAsia" w:hAnsi="Times New Roman" w:cs="Times New Roman"/>
              <w:noProof/>
              <w:sz w:val="24"/>
              <w:szCs w:val="24"/>
            </w:rPr>
          </w:pPr>
          <w:hyperlink w:anchor="_Toc33048234" w:history="1">
            <w:r w:rsidR="00373EFF" w:rsidRPr="006C511E">
              <w:rPr>
                <w:rStyle w:val="Hyperlink"/>
                <w:rFonts w:ascii="Times New Roman" w:hAnsi="Times New Roman" w:cs="Times New Roman"/>
                <w:noProof/>
                <w:sz w:val="24"/>
                <w:szCs w:val="24"/>
              </w:rPr>
              <w:t xml:space="preserve">34.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Ouverture publique des Parties financières lorsque MOF ou négociations ne sont pas applicables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26</w:t>
            </w:r>
            <w:r w:rsidR="00373EFF" w:rsidRPr="006C511E">
              <w:rPr>
                <w:rFonts w:ascii="Times New Roman" w:hAnsi="Times New Roman" w:cs="Times New Roman"/>
                <w:noProof/>
                <w:webHidden/>
                <w:sz w:val="24"/>
                <w:szCs w:val="24"/>
              </w:rPr>
              <w:fldChar w:fldCharType="end"/>
            </w:r>
          </w:hyperlink>
        </w:p>
        <w:p w14:paraId="49918C5C" w14:textId="5759A795" w:rsidR="00373EFF" w:rsidRPr="006C511E" w:rsidRDefault="006B4F56">
          <w:pPr>
            <w:pStyle w:val="TOC3"/>
            <w:rPr>
              <w:rFonts w:ascii="Times New Roman" w:eastAsiaTheme="minorEastAsia" w:hAnsi="Times New Roman" w:cs="Times New Roman"/>
              <w:noProof/>
              <w:sz w:val="24"/>
              <w:szCs w:val="24"/>
            </w:rPr>
          </w:pPr>
          <w:hyperlink w:anchor="_Toc33048235" w:history="1">
            <w:r w:rsidR="00373EFF" w:rsidRPr="006C511E">
              <w:rPr>
                <w:rStyle w:val="Hyperlink"/>
                <w:rFonts w:ascii="Times New Roman" w:hAnsi="Times New Roman" w:cs="Times New Roman"/>
                <w:noProof/>
                <w:sz w:val="24"/>
                <w:szCs w:val="24"/>
              </w:rPr>
              <w:t xml:space="preserve">35.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Ouverture des Parties financières lorsque MOF ou négociations sont applicables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26</w:t>
            </w:r>
            <w:r w:rsidR="00373EFF" w:rsidRPr="006C511E">
              <w:rPr>
                <w:rFonts w:ascii="Times New Roman" w:hAnsi="Times New Roman" w:cs="Times New Roman"/>
                <w:noProof/>
                <w:webHidden/>
                <w:sz w:val="24"/>
                <w:szCs w:val="24"/>
              </w:rPr>
              <w:fldChar w:fldCharType="end"/>
            </w:r>
          </w:hyperlink>
        </w:p>
        <w:p w14:paraId="6FC27059" w14:textId="10D776EE" w:rsidR="00373EFF" w:rsidRPr="006C511E" w:rsidRDefault="006B4F56" w:rsidP="00991C28">
          <w:pPr>
            <w:pStyle w:val="TOC2"/>
            <w:rPr>
              <w:rFonts w:eastAsiaTheme="minorEastAsia"/>
            </w:rPr>
          </w:pPr>
          <w:hyperlink w:anchor="_Toc33048236" w:history="1">
            <w:r w:rsidR="00373EFF" w:rsidRPr="006C511E">
              <w:rPr>
                <w:rStyle w:val="Hyperlink"/>
                <w:rFonts w:ascii="Times New Roman" w:hAnsi="Times New Roman" w:cs="Times New Roman"/>
                <w:b/>
              </w:rPr>
              <w:t>I. Evaluation des Parties financières</w:t>
            </w:r>
            <w:r w:rsidR="00373EFF" w:rsidRPr="006C511E">
              <w:rPr>
                <w:webHidden/>
              </w:rPr>
              <w:tab/>
            </w:r>
            <w:r w:rsidR="00373EFF" w:rsidRPr="006C511E">
              <w:rPr>
                <w:webHidden/>
              </w:rPr>
              <w:fldChar w:fldCharType="begin"/>
            </w:r>
            <w:r w:rsidR="00373EFF" w:rsidRPr="006C511E">
              <w:rPr>
                <w:webHidden/>
              </w:rPr>
              <w:instrText xml:space="preserve"> PAGEREF _Toc33048236 \h </w:instrText>
            </w:r>
            <w:r w:rsidR="00373EFF" w:rsidRPr="006C511E">
              <w:rPr>
                <w:webHidden/>
              </w:rPr>
            </w:r>
            <w:r w:rsidR="00373EFF" w:rsidRPr="006C511E">
              <w:rPr>
                <w:webHidden/>
              </w:rPr>
              <w:fldChar w:fldCharType="separate"/>
            </w:r>
            <w:r w:rsidR="00417459">
              <w:rPr>
                <w:webHidden/>
              </w:rPr>
              <w:t>27</w:t>
            </w:r>
            <w:r w:rsidR="00373EFF" w:rsidRPr="006C511E">
              <w:rPr>
                <w:webHidden/>
              </w:rPr>
              <w:fldChar w:fldCharType="end"/>
            </w:r>
          </w:hyperlink>
        </w:p>
        <w:p w14:paraId="115CF8C0" w14:textId="7F0B15A8" w:rsidR="00373EFF" w:rsidRPr="006C511E" w:rsidRDefault="006B4F56">
          <w:pPr>
            <w:pStyle w:val="TOC3"/>
            <w:rPr>
              <w:rFonts w:ascii="Times New Roman" w:eastAsiaTheme="minorEastAsia" w:hAnsi="Times New Roman" w:cs="Times New Roman"/>
              <w:noProof/>
              <w:sz w:val="24"/>
              <w:szCs w:val="24"/>
            </w:rPr>
          </w:pPr>
          <w:hyperlink w:anchor="_Toc33048237" w:history="1">
            <w:r w:rsidR="00373EFF" w:rsidRPr="006C511E">
              <w:rPr>
                <w:rStyle w:val="Hyperlink"/>
                <w:rFonts w:ascii="Times New Roman" w:hAnsi="Times New Roman" w:cs="Times New Roman"/>
                <w:noProof/>
                <w:sz w:val="24"/>
                <w:szCs w:val="24"/>
              </w:rPr>
              <w:t xml:space="preserve">36.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Non-conformité, mineures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27</w:t>
            </w:r>
            <w:r w:rsidR="00373EFF" w:rsidRPr="006C511E">
              <w:rPr>
                <w:rFonts w:ascii="Times New Roman" w:hAnsi="Times New Roman" w:cs="Times New Roman"/>
                <w:noProof/>
                <w:webHidden/>
                <w:sz w:val="24"/>
                <w:szCs w:val="24"/>
              </w:rPr>
              <w:fldChar w:fldCharType="end"/>
            </w:r>
          </w:hyperlink>
        </w:p>
        <w:p w14:paraId="36BF9F50" w14:textId="3CC53AE3" w:rsidR="00373EFF" w:rsidRPr="006C511E" w:rsidRDefault="006B4F56">
          <w:pPr>
            <w:pStyle w:val="TOC3"/>
            <w:rPr>
              <w:rFonts w:ascii="Times New Roman" w:eastAsiaTheme="minorEastAsia" w:hAnsi="Times New Roman" w:cs="Times New Roman"/>
              <w:noProof/>
              <w:sz w:val="24"/>
              <w:szCs w:val="24"/>
            </w:rPr>
          </w:pPr>
          <w:hyperlink w:anchor="_Toc33048238" w:history="1">
            <w:r w:rsidR="00373EFF" w:rsidRPr="006C511E">
              <w:rPr>
                <w:rStyle w:val="Hyperlink"/>
                <w:rFonts w:ascii="Times New Roman" w:hAnsi="Times New Roman" w:cs="Times New Roman"/>
                <w:noProof/>
                <w:sz w:val="24"/>
                <w:szCs w:val="24"/>
              </w:rPr>
              <w:t xml:space="preserve">37.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Correction des erreurs arithmétiques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27</w:t>
            </w:r>
            <w:r w:rsidR="00373EFF" w:rsidRPr="006C511E">
              <w:rPr>
                <w:rFonts w:ascii="Times New Roman" w:hAnsi="Times New Roman" w:cs="Times New Roman"/>
                <w:noProof/>
                <w:webHidden/>
                <w:sz w:val="24"/>
                <w:szCs w:val="24"/>
              </w:rPr>
              <w:fldChar w:fldCharType="end"/>
            </w:r>
          </w:hyperlink>
        </w:p>
        <w:p w14:paraId="704F976D" w14:textId="0580F763" w:rsidR="00373EFF" w:rsidRPr="006C511E" w:rsidRDefault="006B4F56">
          <w:pPr>
            <w:pStyle w:val="TOC3"/>
            <w:rPr>
              <w:rFonts w:ascii="Times New Roman" w:eastAsiaTheme="minorEastAsia" w:hAnsi="Times New Roman" w:cs="Times New Roman"/>
              <w:noProof/>
              <w:sz w:val="24"/>
              <w:szCs w:val="24"/>
            </w:rPr>
          </w:pPr>
          <w:hyperlink w:anchor="_Toc33048239" w:history="1">
            <w:r w:rsidR="00373EFF" w:rsidRPr="006C511E">
              <w:rPr>
                <w:rStyle w:val="Hyperlink"/>
                <w:rFonts w:ascii="Times New Roman" w:hAnsi="Times New Roman" w:cs="Times New Roman"/>
                <w:noProof/>
                <w:sz w:val="24"/>
                <w:szCs w:val="24"/>
              </w:rPr>
              <w:t xml:space="preserve">38.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Conversion en une seule monnaie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28</w:t>
            </w:r>
            <w:r w:rsidR="00373EFF" w:rsidRPr="006C511E">
              <w:rPr>
                <w:rFonts w:ascii="Times New Roman" w:hAnsi="Times New Roman" w:cs="Times New Roman"/>
                <w:noProof/>
                <w:webHidden/>
                <w:sz w:val="24"/>
                <w:szCs w:val="24"/>
              </w:rPr>
              <w:fldChar w:fldCharType="end"/>
            </w:r>
          </w:hyperlink>
        </w:p>
        <w:p w14:paraId="387128DC" w14:textId="5C453265" w:rsidR="00373EFF" w:rsidRPr="006C511E" w:rsidRDefault="006B4F56">
          <w:pPr>
            <w:pStyle w:val="TOC3"/>
            <w:rPr>
              <w:rFonts w:ascii="Times New Roman" w:eastAsiaTheme="minorEastAsia" w:hAnsi="Times New Roman" w:cs="Times New Roman"/>
              <w:noProof/>
              <w:sz w:val="24"/>
              <w:szCs w:val="24"/>
            </w:rPr>
          </w:pPr>
          <w:hyperlink w:anchor="_Toc33048240" w:history="1">
            <w:r w:rsidR="00373EFF" w:rsidRPr="006C511E">
              <w:rPr>
                <w:rStyle w:val="Hyperlink"/>
                <w:rFonts w:ascii="Times New Roman" w:hAnsi="Times New Roman" w:cs="Times New Roman"/>
                <w:noProof/>
                <w:sz w:val="24"/>
                <w:szCs w:val="24"/>
              </w:rPr>
              <w:t xml:space="preserve">39.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Marge de préférence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28</w:t>
            </w:r>
            <w:r w:rsidR="00373EFF" w:rsidRPr="006C511E">
              <w:rPr>
                <w:rFonts w:ascii="Times New Roman" w:hAnsi="Times New Roman" w:cs="Times New Roman"/>
                <w:noProof/>
                <w:webHidden/>
                <w:sz w:val="24"/>
                <w:szCs w:val="24"/>
              </w:rPr>
              <w:fldChar w:fldCharType="end"/>
            </w:r>
          </w:hyperlink>
        </w:p>
        <w:p w14:paraId="683947ED" w14:textId="72427D74" w:rsidR="00373EFF" w:rsidRPr="006C511E" w:rsidRDefault="006B4F56">
          <w:pPr>
            <w:pStyle w:val="TOC3"/>
            <w:rPr>
              <w:rFonts w:ascii="Times New Roman" w:eastAsiaTheme="minorEastAsia" w:hAnsi="Times New Roman" w:cs="Times New Roman"/>
              <w:noProof/>
              <w:sz w:val="24"/>
              <w:szCs w:val="24"/>
            </w:rPr>
          </w:pPr>
          <w:hyperlink w:anchor="_Toc33048241" w:history="1">
            <w:r w:rsidR="00373EFF" w:rsidRPr="006C511E">
              <w:rPr>
                <w:rStyle w:val="Hyperlink"/>
                <w:rFonts w:ascii="Times New Roman" w:hAnsi="Times New Roman" w:cs="Times New Roman"/>
                <w:noProof/>
                <w:sz w:val="24"/>
                <w:szCs w:val="24"/>
              </w:rPr>
              <w:t xml:space="preserve">40.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Évaluation des propositions financières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28</w:t>
            </w:r>
            <w:r w:rsidR="00373EFF" w:rsidRPr="006C511E">
              <w:rPr>
                <w:rFonts w:ascii="Times New Roman" w:hAnsi="Times New Roman" w:cs="Times New Roman"/>
                <w:noProof/>
                <w:webHidden/>
                <w:sz w:val="24"/>
                <w:szCs w:val="24"/>
              </w:rPr>
              <w:fldChar w:fldCharType="end"/>
            </w:r>
          </w:hyperlink>
        </w:p>
        <w:p w14:paraId="78893E4A" w14:textId="07100203" w:rsidR="00373EFF" w:rsidRPr="006C511E" w:rsidRDefault="006B4F56">
          <w:pPr>
            <w:pStyle w:val="TOC3"/>
            <w:rPr>
              <w:rFonts w:ascii="Times New Roman" w:eastAsiaTheme="minorEastAsia" w:hAnsi="Times New Roman" w:cs="Times New Roman"/>
              <w:noProof/>
              <w:sz w:val="24"/>
              <w:szCs w:val="24"/>
            </w:rPr>
          </w:pPr>
          <w:hyperlink w:anchor="_Toc33048242" w:history="1">
            <w:r w:rsidR="00373EFF" w:rsidRPr="006C511E">
              <w:rPr>
                <w:rStyle w:val="Hyperlink"/>
                <w:rFonts w:ascii="Times New Roman" w:hAnsi="Times New Roman" w:cs="Times New Roman"/>
                <w:noProof/>
                <w:sz w:val="24"/>
                <w:szCs w:val="24"/>
              </w:rPr>
              <w:t xml:space="preserve">41.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Offre anormalement basse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29</w:t>
            </w:r>
            <w:r w:rsidR="00373EFF" w:rsidRPr="006C511E">
              <w:rPr>
                <w:rFonts w:ascii="Times New Roman" w:hAnsi="Times New Roman" w:cs="Times New Roman"/>
                <w:noProof/>
                <w:webHidden/>
                <w:sz w:val="24"/>
                <w:szCs w:val="24"/>
              </w:rPr>
              <w:fldChar w:fldCharType="end"/>
            </w:r>
          </w:hyperlink>
        </w:p>
        <w:p w14:paraId="44278C00" w14:textId="3F031C0E" w:rsidR="00373EFF" w:rsidRPr="006C511E" w:rsidRDefault="006B4F56">
          <w:pPr>
            <w:pStyle w:val="TOC3"/>
            <w:rPr>
              <w:rFonts w:ascii="Times New Roman" w:eastAsiaTheme="minorEastAsia" w:hAnsi="Times New Roman" w:cs="Times New Roman"/>
              <w:noProof/>
              <w:sz w:val="24"/>
              <w:szCs w:val="24"/>
            </w:rPr>
          </w:pPr>
          <w:hyperlink w:anchor="_Toc33048243" w:history="1">
            <w:r w:rsidR="00373EFF" w:rsidRPr="006C511E">
              <w:rPr>
                <w:rStyle w:val="Hyperlink"/>
                <w:rFonts w:ascii="Times New Roman" w:hAnsi="Times New Roman" w:cs="Times New Roman"/>
                <w:noProof/>
                <w:sz w:val="24"/>
                <w:szCs w:val="24"/>
              </w:rPr>
              <w:t xml:space="preserve">42.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 déséquilibrée ou avec concentration de décaissement au début</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29</w:t>
            </w:r>
            <w:r w:rsidR="00373EFF" w:rsidRPr="006C511E">
              <w:rPr>
                <w:rFonts w:ascii="Times New Roman" w:hAnsi="Times New Roman" w:cs="Times New Roman"/>
                <w:noProof/>
                <w:webHidden/>
                <w:sz w:val="24"/>
                <w:szCs w:val="24"/>
              </w:rPr>
              <w:fldChar w:fldCharType="end"/>
            </w:r>
          </w:hyperlink>
        </w:p>
        <w:p w14:paraId="3C32C43A" w14:textId="4D825FFB" w:rsidR="00373EFF" w:rsidRPr="006C511E" w:rsidRDefault="006B4F56" w:rsidP="00991C28">
          <w:pPr>
            <w:pStyle w:val="TOC2"/>
            <w:rPr>
              <w:rFonts w:eastAsiaTheme="minorEastAsia"/>
            </w:rPr>
          </w:pPr>
          <w:hyperlink w:anchor="_Toc33048244" w:history="1">
            <w:r w:rsidR="00373EFF" w:rsidRPr="006C511E">
              <w:rPr>
                <w:rStyle w:val="Hyperlink"/>
                <w:rFonts w:ascii="Times New Roman" w:hAnsi="Times New Roman" w:cs="Times New Roman"/>
                <w:b/>
              </w:rPr>
              <w:t>J. Evaluation combinée des Parties techniques et  financières</w:t>
            </w:r>
            <w:r w:rsidR="00373EFF" w:rsidRPr="006C511E">
              <w:rPr>
                <w:webHidden/>
              </w:rPr>
              <w:tab/>
            </w:r>
            <w:r w:rsidR="00373EFF" w:rsidRPr="006C511E">
              <w:rPr>
                <w:webHidden/>
              </w:rPr>
              <w:fldChar w:fldCharType="begin"/>
            </w:r>
            <w:r w:rsidR="00373EFF" w:rsidRPr="006C511E">
              <w:rPr>
                <w:webHidden/>
              </w:rPr>
              <w:instrText xml:space="preserve"> PAGEREF _Toc33048244 \h </w:instrText>
            </w:r>
            <w:r w:rsidR="00373EFF" w:rsidRPr="006C511E">
              <w:rPr>
                <w:webHidden/>
              </w:rPr>
            </w:r>
            <w:r w:rsidR="00373EFF" w:rsidRPr="006C511E">
              <w:rPr>
                <w:webHidden/>
              </w:rPr>
              <w:fldChar w:fldCharType="separate"/>
            </w:r>
            <w:r w:rsidR="00417459">
              <w:rPr>
                <w:webHidden/>
              </w:rPr>
              <w:t>29</w:t>
            </w:r>
            <w:r w:rsidR="00373EFF" w:rsidRPr="006C511E">
              <w:rPr>
                <w:webHidden/>
              </w:rPr>
              <w:fldChar w:fldCharType="end"/>
            </w:r>
          </w:hyperlink>
        </w:p>
        <w:p w14:paraId="029EB1F3" w14:textId="76F40531" w:rsidR="00373EFF" w:rsidRPr="006C511E" w:rsidRDefault="006B4F56">
          <w:pPr>
            <w:pStyle w:val="TOC3"/>
            <w:rPr>
              <w:rFonts w:ascii="Times New Roman" w:eastAsiaTheme="minorEastAsia" w:hAnsi="Times New Roman" w:cs="Times New Roman"/>
              <w:noProof/>
              <w:sz w:val="24"/>
              <w:szCs w:val="24"/>
            </w:rPr>
          </w:pPr>
          <w:hyperlink w:anchor="_Toc33048245" w:history="1">
            <w:r w:rsidR="00373EFF" w:rsidRPr="006C511E">
              <w:rPr>
                <w:rStyle w:val="Hyperlink"/>
                <w:rFonts w:ascii="Times New Roman" w:hAnsi="Times New Roman" w:cs="Times New Roman"/>
                <w:noProof/>
                <w:sz w:val="24"/>
                <w:szCs w:val="24"/>
              </w:rPr>
              <w:t xml:space="preserve">43.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Evaluation combinée des Propositions technique et financière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29</w:t>
            </w:r>
            <w:r w:rsidR="00373EFF" w:rsidRPr="006C511E">
              <w:rPr>
                <w:rFonts w:ascii="Times New Roman" w:hAnsi="Times New Roman" w:cs="Times New Roman"/>
                <w:noProof/>
                <w:webHidden/>
                <w:sz w:val="24"/>
                <w:szCs w:val="24"/>
              </w:rPr>
              <w:fldChar w:fldCharType="end"/>
            </w:r>
          </w:hyperlink>
        </w:p>
        <w:p w14:paraId="1D1D78B1" w14:textId="3F7C1518" w:rsidR="00373EFF" w:rsidRPr="006C511E" w:rsidRDefault="006B4F56">
          <w:pPr>
            <w:pStyle w:val="TOC3"/>
            <w:rPr>
              <w:rFonts w:ascii="Times New Roman" w:eastAsiaTheme="minorEastAsia" w:hAnsi="Times New Roman" w:cs="Times New Roman"/>
              <w:noProof/>
              <w:sz w:val="24"/>
              <w:szCs w:val="24"/>
            </w:rPr>
          </w:pPr>
          <w:hyperlink w:anchor="_Toc33048246" w:history="1">
            <w:r w:rsidR="00373EFF" w:rsidRPr="006C511E">
              <w:rPr>
                <w:rStyle w:val="Hyperlink"/>
                <w:rFonts w:ascii="Times New Roman" w:hAnsi="Times New Roman" w:cs="Times New Roman"/>
                <w:noProof/>
                <w:sz w:val="24"/>
                <w:szCs w:val="24"/>
              </w:rPr>
              <w:t xml:space="preserve">44.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Meilleure Offre Finale (MOF)</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29</w:t>
            </w:r>
            <w:r w:rsidR="00373EFF" w:rsidRPr="006C511E">
              <w:rPr>
                <w:rFonts w:ascii="Times New Roman" w:hAnsi="Times New Roman" w:cs="Times New Roman"/>
                <w:noProof/>
                <w:webHidden/>
                <w:sz w:val="24"/>
                <w:szCs w:val="24"/>
              </w:rPr>
              <w:fldChar w:fldCharType="end"/>
            </w:r>
          </w:hyperlink>
        </w:p>
        <w:p w14:paraId="0EABE7BC" w14:textId="7D23A714" w:rsidR="00373EFF" w:rsidRPr="006C511E" w:rsidRDefault="006B4F56">
          <w:pPr>
            <w:pStyle w:val="TOC3"/>
            <w:rPr>
              <w:rFonts w:ascii="Times New Roman" w:eastAsiaTheme="minorEastAsia" w:hAnsi="Times New Roman" w:cs="Times New Roman"/>
              <w:noProof/>
              <w:sz w:val="24"/>
              <w:szCs w:val="24"/>
            </w:rPr>
          </w:pPr>
          <w:hyperlink w:anchor="_Toc33048247" w:history="1">
            <w:r w:rsidR="00373EFF" w:rsidRPr="006C511E">
              <w:rPr>
                <w:rStyle w:val="Hyperlink"/>
                <w:rFonts w:ascii="Times New Roman" w:hAnsi="Times New Roman" w:cs="Times New Roman"/>
                <w:noProof/>
                <w:sz w:val="24"/>
                <w:szCs w:val="24"/>
              </w:rPr>
              <w:t xml:space="preserve">45.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 la plus avantageuse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30</w:t>
            </w:r>
            <w:r w:rsidR="00373EFF" w:rsidRPr="006C511E">
              <w:rPr>
                <w:rFonts w:ascii="Times New Roman" w:hAnsi="Times New Roman" w:cs="Times New Roman"/>
                <w:noProof/>
                <w:webHidden/>
                <w:sz w:val="24"/>
                <w:szCs w:val="24"/>
              </w:rPr>
              <w:fldChar w:fldCharType="end"/>
            </w:r>
          </w:hyperlink>
        </w:p>
        <w:p w14:paraId="73E5E213" w14:textId="7BC9B2A5" w:rsidR="00373EFF" w:rsidRPr="006C511E" w:rsidRDefault="006B4F56">
          <w:pPr>
            <w:pStyle w:val="TOC3"/>
            <w:rPr>
              <w:rFonts w:ascii="Times New Roman" w:eastAsiaTheme="minorEastAsia" w:hAnsi="Times New Roman" w:cs="Times New Roman"/>
              <w:noProof/>
              <w:sz w:val="24"/>
              <w:szCs w:val="24"/>
            </w:rPr>
          </w:pPr>
          <w:hyperlink w:anchor="_Toc33048248" w:history="1">
            <w:r w:rsidR="00373EFF" w:rsidRPr="006C511E">
              <w:rPr>
                <w:rStyle w:val="Hyperlink"/>
                <w:rFonts w:ascii="Times New Roman" w:hAnsi="Times New Roman" w:cs="Times New Roman"/>
                <w:noProof/>
                <w:sz w:val="24"/>
                <w:szCs w:val="24"/>
              </w:rPr>
              <w:t xml:space="preserve">46.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Négociations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30</w:t>
            </w:r>
            <w:r w:rsidR="00373EFF" w:rsidRPr="006C511E">
              <w:rPr>
                <w:rFonts w:ascii="Times New Roman" w:hAnsi="Times New Roman" w:cs="Times New Roman"/>
                <w:noProof/>
                <w:webHidden/>
                <w:sz w:val="24"/>
                <w:szCs w:val="24"/>
              </w:rPr>
              <w:fldChar w:fldCharType="end"/>
            </w:r>
          </w:hyperlink>
        </w:p>
        <w:p w14:paraId="551ED761" w14:textId="79604ECD" w:rsidR="00373EFF" w:rsidRPr="006C511E" w:rsidRDefault="006B4F56">
          <w:pPr>
            <w:pStyle w:val="TOC3"/>
            <w:rPr>
              <w:rFonts w:ascii="Times New Roman" w:eastAsiaTheme="minorEastAsia" w:hAnsi="Times New Roman" w:cs="Times New Roman"/>
              <w:noProof/>
              <w:sz w:val="24"/>
              <w:szCs w:val="24"/>
            </w:rPr>
          </w:pPr>
          <w:hyperlink w:anchor="_Toc33048249" w:history="1">
            <w:r w:rsidR="00373EFF" w:rsidRPr="006C511E">
              <w:rPr>
                <w:rStyle w:val="Hyperlink"/>
                <w:rFonts w:ascii="Times New Roman" w:hAnsi="Times New Roman" w:cs="Times New Roman"/>
                <w:noProof/>
                <w:sz w:val="24"/>
                <w:szCs w:val="24"/>
              </w:rPr>
              <w:t xml:space="preserve">47.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Droit du Maître d’Ouvrage d’accepter l’une quelconque des Propositions et de rejeter une ou toutes les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30</w:t>
            </w:r>
            <w:r w:rsidR="00373EFF" w:rsidRPr="006C511E">
              <w:rPr>
                <w:rFonts w:ascii="Times New Roman" w:hAnsi="Times New Roman" w:cs="Times New Roman"/>
                <w:noProof/>
                <w:webHidden/>
                <w:sz w:val="24"/>
                <w:szCs w:val="24"/>
              </w:rPr>
              <w:fldChar w:fldCharType="end"/>
            </w:r>
          </w:hyperlink>
        </w:p>
        <w:p w14:paraId="1B399469" w14:textId="1154E01C" w:rsidR="00373EFF" w:rsidRPr="006C511E" w:rsidRDefault="006B4F56">
          <w:pPr>
            <w:pStyle w:val="TOC3"/>
            <w:rPr>
              <w:rFonts w:ascii="Times New Roman" w:eastAsiaTheme="minorEastAsia" w:hAnsi="Times New Roman" w:cs="Times New Roman"/>
              <w:noProof/>
              <w:sz w:val="24"/>
              <w:szCs w:val="24"/>
            </w:rPr>
          </w:pPr>
          <w:hyperlink w:anchor="_Toc33048250" w:history="1">
            <w:r w:rsidR="00373EFF" w:rsidRPr="006C511E">
              <w:rPr>
                <w:rStyle w:val="Hyperlink"/>
                <w:rFonts w:ascii="Times New Roman" w:hAnsi="Times New Roman" w:cs="Times New Roman"/>
                <w:noProof/>
                <w:sz w:val="24"/>
                <w:szCs w:val="24"/>
              </w:rPr>
              <w:t xml:space="preserve">48.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Période d’attente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30</w:t>
            </w:r>
            <w:r w:rsidR="00373EFF" w:rsidRPr="006C511E">
              <w:rPr>
                <w:rFonts w:ascii="Times New Roman" w:hAnsi="Times New Roman" w:cs="Times New Roman"/>
                <w:noProof/>
                <w:webHidden/>
                <w:sz w:val="24"/>
                <w:szCs w:val="24"/>
              </w:rPr>
              <w:fldChar w:fldCharType="end"/>
            </w:r>
          </w:hyperlink>
        </w:p>
        <w:p w14:paraId="0AFF3067" w14:textId="58DD30DF" w:rsidR="00373EFF" w:rsidRPr="006C511E" w:rsidRDefault="006B4F56">
          <w:pPr>
            <w:pStyle w:val="TOC3"/>
            <w:rPr>
              <w:rFonts w:ascii="Times New Roman" w:eastAsiaTheme="minorEastAsia" w:hAnsi="Times New Roman" w:cs="Times New Roman"/>
              <w:noProof/>
              <w:sz w:val="24"/>
              <w:szCs w:val="24"/>
            </w:rPr>
          </w:pPr>
          <w:hyperlink w:anchor="_Toc33048251" w:history="1">
            <w:r w:rsidR="00373EFF" w:rsidRPr="006C511E">
              <w:rPr>
                <w:rStyle w:val="Hyperlink"/>
                <w:rFonts w:ascii="Times New Roman" w:hAnsi="Times New Roman" w:cs="Times New Roman"/>
                <w:noProof/>
                <w:sz w:val="24"/>
                <w:szCs w:val="24"/>
              </w:rPr>
              <w:t xml:space="preserve">49.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Notification de l’intention d’attribution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31</w:t>
            </w:r>
            <w:r w:rsidR="00373EFF" w:rsidRPr="006C511E">
              <w:rPr>
                <w:rFonts w:ascii="Times New Roman" w:hAnsi="Times New Roman" w:cs="Times New Roman"/>
                <w:noProof/>
                <w:webHidden/>
                <w:sz w:val="24"/>
                <w:szCs w:val="24"/>
              </w:rPr>
              <w:fldChar w:fldCharType="end"/>
            </w:r>
          </w:hyperlink>
        </w:p>
        <w:p w14:paraId="7AF091FE" w14:textId="3AE4329E" w:rsidR="00373EFF" w:rsidRPr="006C511E" w:rsidRDefault="006B4F56" w:rsidP="00991C28">
          <w:pPr>
            <w:pStyle w:val="TOC2"/>
            <w:rPr>
              <w:rFonts w:eastAsiaTheme="minorEastAsia"/>
            </w:rPr>
          </w:pPr>
          <w:hyperlink w:anchor="_Toc33048252" w:history="1">
            <w:r w:rsidR="00373EFF" w:rsidRPr="006C511E">
              <w:rPr>
                <w:rStyle w:val="Hyperlink"/>
                <w:rFonts w:ascii="Times New Roman" w:hAnsi="Times New Roman" w:cs="Times New Roman"/>
                <w:b/>
              </w:rPr>
              <w:t>K. Attribution du marché</w:t>
            </w:r>
            <w:r w:rsidR="00373EFF" w:rsidRPr="006C511E">
              <w:rPr>
                <w:webHidden/>
              </w:rPr>
              <w:tab/>
            </w:r>
            <w:r w:rsidR="00373EFF" w:rsidRPr="006C511E">
              <w:rPr>
                <w:webHidden/>
              </w:rPr>
              <w:fldChar w:fldCharType="begin"/>
            </w:r>
            <w:r w:rsidR="00373EFF" w:rsidRPr="006C511E">
              <w:rPr>
                <w:webHidden/>
              </w:rPr>
              <w:instrText xml:space="preserve"> PAGEREF _Toc33048252 \h </w:instrText>
            </w:r>
            <w:r w:rsidR="00373EFF" w:rsidRPr="006C511E">
              <w:rPr>
                <w:webHidden/>
              </w:rPr>
            </w:r>
            <w:r w:rsidR="00373EFF" w:rsidRPr="006C511E">
              <w:rPr>
                <w:webHidden/>
              </w:rPr>
              <w:fldChar w:fldCharType="separate"/>
            </w:r>
            <w:r w:rsidR="00417459">
              <w:rPr>
                <w:webHidden/>
              </w:rPr>
              <w:t>31</w:t>
            </w:r>
            <w:r w:rsidR="00373EFF" w:rsidRPr="006C511E">
              <w:rPr>
                <w:webHidden/>
              </w:rPr>
              <w:fldChar w:fldCharType="end"/>
            </w:r>
          </w:hyperlink>
        </w:p>
        <w:p w14:paraId="7A1DAE69" w14:textId="65805997" w:rsidR="00373EFF" w:rsidRPr="006C511E" w:rsidRDefault="006B4F56">
          <w:pPr>
            <w:pStyle w:val="TOC3"/>
            <w:rPr>
              <w:rFonts w:ascii="Times New Roman" w:eastAsiaTheme="minorEastAsia" w:hAnsi="Times New Roman" w:cs="Times New Roman"/>
              <w:noProof/>
              <w:sz w:val="24"/>
              <w:szCs w:val="24"/>
            </w:rPr>
          </w:pPr>
          <w:hyperlink w:anchor="_Toc33048253" w:history="1">
            <w:r w:rsidR="00373EFF" w:rsidRPr="006C511E">
              <w:rPr>
                <w:rStyle w:val="Hyperlink"/>
                <w:rFonts w:ascii="Times New Roman" w:hAnsi="Times New Roman" w:cs="Times New Roman"/>
                <w:noProof/>
                <w:sz w:val="24"/>
                <w:szCs w:val="24"/>
              </w:rPr>
              <w:t xml:space="preserve">50.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Attribution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31</w:t>
            </w:r>
            <w:r w:rsidR="00373EFF" w:rsidRPr="006C511E">
              <w:rPr>
                <w:rFonts w:ascii="Times New Roman" w:hAnsi="Times New Roman" w:cs="Times New Roman"/>
                <w:noProof/>
                <w:webHidden/>
                <w:sz w:val="24"/>
                <w:szCs w:val="24"/>
              </w:rPr>
              <w:fldChar w:fldCharType="end"/>
            </w:r>
          </w:hyperlink>
        </w:p>
        <w:p w14:paraId="5FB8FD23" w14:textId="1AC6361B" w:rsidR="00373EFF" w:rsidRPr="006C511E" w:rsidRDefault="006B4F56">
          <w:pPr>
            <w:pStyle w:val="TOC3"/>
            <w:rPr>
              <w:rFonts w:ascii="Times New Roman" w:eastAsiaTheme="minorEastAsia" w:hAnsi="Times New Roman" w:cs="Times New Roman"/>
              <w:noProof/>
              <w:sz w:val="24"/>
              <w:szCs w:val="24"/>
            </w:rPr>
          </w:pPr>
          <w:hyperlink w:anchor="_Toc33048254" w:history="1">
            <w:r w:rsidR="00373EFF" w:rsidRPr="006C511E">
              <w:rPr>
                <w:rStyle w:val="Hyperlink"/>
                <w:rFonts w:ascii="Times New Roman" w:hAnsi="Times New Roman" w:cs="Times New Roman"/>
                <w:noProof/>
                <w:sz w:val="24"/>
                <w:szCs w:val="24"/>
              </w:rPr>
              <w:t xml:space="preserve">51.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Notification de l’attribution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31</w:t>
            </w:r>
            <w:r w:rsidR="00373EFF" w:rsidRPr="006C511E">
              <w:rPr>
                <w:rFonts w:ascii="Times New Roman" w:hAnsi="Times New Roman" w:cs="Times New Roman"/>
                <w:noProof/>
                <w:webHidden/>
                <w:sz w:val="24"/>
                <w:szCs w:val="24"/>
              </w:rPr>
              <w:fldChar w:fldCharType="end"/>
            </w:r>
          </w:hyperlink>
        </w:p>
        <w:p w14:paraId="56D3FF74" w14:textId="168ED6F2" w:rsidR="00373EFF" w:rsidRPr="006C511E" w:rsidRDefault="006B4F56">
          <w:pPr>
            <w:pStyle w:val="TOC3"/>
            <w:rPr>
              <w:rFonts w:ascii="Times New Roman" w:eastAsiaTheme="minorEastAsia" w:hAnsi="Times New Roman" w:cs="Times New Roman"/>
              <w:noProof/>
              <w:sz w:val="24"/>
              <w:szCs w:val="24"/>
            </w:rPr>
          </w:pPr>
          <w:hyperlink w:anchor="_Toc33048255" w:history="1">
            <w:r w:rsidR="00373EFF" w:rsidRPr="006C511E">
              <w:rPr>
                <w:rStyle w:val="Hyperlink"/>
                <w:rFonts w:ascii="Times New Roman" w:hAnsi="Times New Roman" w:cs="Times New Roman"/>
                <w:noProof/>
                <w:sz w:val="24"/>
                <w:szCs w:val="24"/>
              </w:rPr>
              <w:t xml:space="preserve">52.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Débriefing par le Maître d’Ouvrage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32</w:t>
            </w:r>
            <w:r w:rsidR="00373EFF" w:rsidRPr="006C511E">
              <w:rPr>
                <w:rFonts w:ascii="Times New Roman" w:hAnsi="Times New Roman" w:cs="Times New Roman"/>
                <w:noProof/>
                <w:webHidden/>
                <w:sz w:val="24"/>
                <w:szCs w:val="24"/>
              </w:rPr>
              <w:fldChar w:fldCharType="end"/>
            </w:r>
          </w:hyperlink>
        </w:p>
        <w:p w14:paraId="1DFBF9E2" w14:textId="1817A7F2" w:rsidR="00373EFF" w:rsidRPr="006C511E" w:rsidRDefault="006B4F56">
          <w:pPr>
            <w:pStyle w:val="TOC3"/>
            <w:rPr>
              <w:rFonts w:ascii="Times New Roman" w:eastAsiaTheme="minorEastAsia" w:hAnsi="Times New Roman" w:cs="Times New Roman"/>
              <w:noProof/>
              <w:sz w:val="24"/>
              <w:szCs w:val="24"/>
            </w:rPr>
          </w:pPr>
          <w:hyperlink w:anchor="_Toc33048256" w:history="1">
            <w:r w:rsidR="00373EFF" w:rsidRPr="006C511E">
              <w:rPr>
                <w:rStyle w:val="Hyperlink"/>
                <w:rFonts w:ascii="Times New Roman" w:hAnsi="Times New Roman" w:cs="Times New Roman"/>
                <w:noProof/>
                <w:sz w:val="24"/>
                <w:szCs w:val="24"/>
              </w:rPr>
              <w:t xml:space="preserve">53.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Signature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33</w:t>
            </w:r>
            <w:r w:rsidR="00373EFF" w:rsidRPr="006C511E">
              <w:rPr>
                <w:rFonts w:ascii="Times New Roman" w:hAnsi="Times New Roman" w:cs="Times New Roman"/>
                <w:noProof/>
                <w:webHidden/>
                <w:sz w:val="24"/>
                <w:szCs w:val="24"/>
              </w:rPr>
              <w:fldChar w:fldCharType="end"/>
            </w:r>
          </w:hyperlink>
        </w:p>
        <w:p w14:paraId="66AE066D" w14:textId="3D918F4A" w:rsidR="00373EFF" w:rsidRPr="006C511E" w:rsidRDefault="006B4F56">
          <w:pPr>
            <w:pStyle w:val="TOC3"/>
            <w:rPr>
              <w:rFonts w:ascii="Times New Roman" w:eastAsiaTheme="minorEastAsia" w:hAnsi="Times New Roman" w:cs="Times New Roman"/>
              <w:noProof/>
              <w:sz w:val="24"/>
              <w:szCs w:val="24"/>
            </w:rPr>
          </w:pPr>
          <w:hyperlink w:anchor="_Toc33048257" w:history="1">
            <w:r w:rsidR="00373EFF" w:rsidRPr="006C511E">
              <w:rPr>
                <w:rStyle w:val="Hyperlink"/>
                <w:rFonts w:ascii="Times New Roman" w:hAnsi="Times New Roman" w:cs="Times New Roman"/>
                <w:noProof/>
                <w:sz w:val="24"/>
                <w:szCs w:val="24"/>
              </w:rPr>
              <w:t xml:space="preserve">54.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Garantie de bonne exécution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33</w:t>
            </w:r>
            <w:r w:rsidR="00373EFF" w:rsidRPr="006C511E">
              <w:rPr>
                <w:rFonts w:ascii="Times New Roman" w:hAnsi="Times New Roman" w:cs="Times New Roman"/>
                <w:noProof/>
                <w:webHidden/>
                <w:sz w:val="24"/>
                <w:szCs w:val="24"/>
              </w:rPr>
              <w:fldChar w:fldCharType="end"/>
            </w:r>
          </w:hyperlink>
        </w:p>
        <w:p w14:paraId="3D396DB2" w14:textId="01034E9D" w:rsidR="00373EFF" w:rsidRPr="00373EFF" w:rsidRDefault="006B4F56">
          <w:pPr>
            <w:pStyle w:val="TOC3"/>
            <w:rPr>
              <w:rFonts w:ascii="Times New Roman" w:eastAsiaTheme="minorEastAsia" w:hAnsi="Times New Roman" w:cs="Times New Roman"/>
              <w:noProof/>
            </w:rPr>
          </w:pPr>
          <w:hyperlink w:anchor="_Toc33048258" w:history="1">
            <w:r w:rsidR="00373EFF" w:rsidRPr="006C511E">
              <w:rPr>
                <w:rStyle w:val="Hyperlink"/>
                <w:rFonts w:ascii="Times New Roman" w:hAnsi="Times New Roman" w:cs="Times New Roman"/>
                <w:noProof/>
                <w:sz w:val="24"/>
                <w:szCs w:val="24"/>
              </w:rPr>
              <w:t xml:space="preserve">55.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Réclamation concernant la Passation des Marchés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417459">
              <w:rPr>
                <w:rFonts w:ascii="Times New Roman" w:hAnsi="Times New Roman" w:cs="Times New Roman"/>
                <w:noProof/>
                <w:webHidden/>
                <w:sz w:val="24"/>
                <w:szCs w:val="24"/>
              </w:rPr>
              <w:t>33</w:t>
            </w:r>
            <w:r w:rsidR="00373EFF" w:rsidRPr="006C511E">
              <w:rPr>
                <w:rFonts w:ascii="Times New Roman" w:hAnsi="Times New Roman" w:cs="Times New Roman"/>
                <w:noProof/>
                <w:webHidden/>
                <w:sz w:val="24"/>
                <w:szCs w:val="24"/>
              </w:rPr>
              <w:fldChar w:fldCharType="end"/>
            </w:r>
          </w:hyperlink>
        </w:p>
        <w:p w14:paraId="0B546CF5" w14:textId="34777686" w:rsidR="00373EFF" w:rsidRDefault="00373EFF">
          <w:pPr>
            <w:pStyle w:val="TOC3"/>
            <w:rPr>
              <w:rFonts w:ascii="Times New Roman" w:eastAsiaTheme="minorEastAsia" w:hAnsi="Times New Roman" w:cs="Times New Roman"/>
              <w:noProof/>
            </w:rPr>
          </w:pPr>
          <w:bookmarkStart w:id="163" w:name="Partie2"/>
          <w:bookmarkEnd w:id="162"/>
        </w:p>
        <w:bookmarkEnd w:id="163"/>
        <w:p w14:paraId="2D87783A" w14:textId="6A69C138" w:rsidR="00081F20" w:rsidRDefault="00373EFF" w:rsidP="006A67F2">
          <w:r w:rsidRPr="00373EFF">
            <w:rPr>
              <w:bCs/>
            </w:rPr>
            <w:fldChar w:fldCharType="end"/>
          </w:r>
        </w:p>
      </w:sdtContent>
    </w:sdt>
    <w:p w14:paraId="0025984A" w14:textId="6097759A" w:rsidR="002653EF" w:rsidRPr="00B4328A" w:rsidRDefault="002653EF" w:rsidP="00CB2928">
      <w:pPr>
        <w:pStyle w:val="Heading1"/>
        <w:spacing w:before="600" w:after="360"/>
        <w:rPr>
          <w:rFonts w:ascii="Times New Roman Bold" w:eastAsiaTheme="majorEastAsia" w:hAnsi="Times New Roman Bold" w:cstheme="majorBidi"/>
          <w:smallCaps/>
          <w:kern w:val="0"/>
          <w:sz w:val="36"/>
          <w:lang w:eastAsia="en-US"/>
        </w:rPr>
      </w:pPr>
      <w:r w:rsidRPr="00B4328A">
        <w:br w:type="page"/>
      </w:r>
      <w:bookmarkStart w:id="164" w:name="_Toc485033183"/>
      <w:bookmarkStart w:id="165" w:name="_Toc485033297"/>
      <w:bookmarkStart w:id="166" w:name="_Toc485033374"/>
      <w:bookmarkStart w:id="167" w:name="_Toc20750576"/>
      <w:bookmarkStart w:id="168" w:name="_Toc33048191"/>
      <w:bookmarkStart w:id="169" w:name="_Toc461854739"/>
      <w:bookmarkStart w:id="170" w:name="_Toc485033042"/>
      <w:bookmarkStart w:id="171" w:name="_Toc63854658"/>
      <w:r w:rsidR="00067733" w:rsidRPr="00B4328A">
        <w:rPr>
          <w:rFonts w:ascii="Times New Roman Bold" w:eastAsiaTheme="majorEastAsia" w:hAnsi="Times New Roman Bold" w:cstheme="majorBidi"/>
          <w:smallCaps/>
          <w:kern w:val="0"/>
          <w:sz w:val="36"/>
          <w:lang w:eastAsia="en-US"/>
        </w:rPr>
        <w:lastRenderedPageBreak/>
        <w:t xml:space="preserve">Section I - </w:t>
      </w:r>
      <w:r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Pr="00B4328A">
        <w:rPr>
          <w:rFonts w:ascii="Times New Roman Bold" w:eastAsiaTheme="majorEastAsia" w:hAnsi="Times New Roman Bold" w:cstheme="majorBidi"/>
          <w:smallCaps/>
          <w:kern w:val="0"/>
          <w:sz w:val="36"/>
          <w:lang w:eastAsia="en-US"/>
        </w:rPr>
        <w:t>s</w:t>
      </w:r>
      <w:bookmarkEnd w:id="164"/>
      <w:bookmarkEnd w:id="165"/>
      <w:bookmarkEnd w:id="166"/>
      <w:bookmarkEnd w:id="167"/>
      <w:bookmarkEnd w:id="168"/>
      <w:bookmarkEnd w:id="171"/>
    </w:p>
    <w:tbl>
      <w:tblPr>
        <w:tblW w:w="10031" w:type="dxa"/>
        <w:tblLayout w:type="fixed"/>
        <w:tblLook w:val="0000" w:firstRow="0" w:lastRow="0" w:firstColumn="0" w:lastColumn="0" w:noHBand="0" w:noVBand="0"/>
      </w:tblPr>
      <w:tblGrid>
        <w:gridCol w:w="1951"/>
        <w:gridCol w:w="8080"/>
      </w:tblGrid>
      <w:tr w:rsidR="002653EF" w:rsidRPr="00B4328A" w14:paraId="398EA87B" w14:textId="77777777" w:rsidTr="00CD1882">
        <w:tc>
          <w:tcPr>
            <w:tcW w:w="1951" w:type="dxa"/>
          </w:tcPr>
          <w:p w14:paraId="3D5001AF" w14:textId="77777777" w:rsidR="002653EF" w:rsidRPr="00B4328A" w:rsidRDefault="002653EF" w:rsidP="00300C15">
            <w:pPr>
              <w:pStyle w:val="HeadingSPD02"/>
              <w:spacing w:after="200"/>
              <w:ind w:left="432" w:hanging="432"/>
              <w:jc w:val="left"/>
              <w:rPr>
                <w:lang w:val="fr-FR"/>
              </w:rPr>
            </w:pPr>
          </w:p>
        </w:tc>
        <w:tc>
          <w:tcPr>
            <w:tcW w:w="8080" w:type="dxa"/>
          </w:tcPr>
          <w:p w14:paraId="415D7642" w14:textId="77777777" w:rsidR="00025F1D" w:rsidRPr="00B4328A" w:rsidRDefault="00C730BF" w:rsidP="00C730BF">
            <w:pPr>
              <w:pStyle w:val="HeadingSPD01"/>
              <w:numPr>
                <w:ilvl w:val="0"/>
                <w:numId w:val="0"/>
              </w:numPr>
              <w:spacing w:before="120"/>
              <w:rPr>
                <w:lang w:val="fr-FR"/>
              </w:rPr>
            </w:pPr>
            <w:bookmarkStart w:id="172" w:name="_Toc485027129"/>
            <w:bookmarkStart w:id="173" w:name="_Toc20750577"/>
            <w:bookmarkStart w:id="174" w:name="_Toc33048192"/>
            <w:r w:rsidRPr="00B4328A">
              <w:rPr>
                <w:rFonts w:ascii="Times New Roman" w:hAnsi="Times New Roman"/>
                <w:szCs w:val="32"/>
                <w:lang w:val="fr-FR"/>
              </w:rPr>
              <w:t>A. Généralités</w:t>
            </w:r>
            <w:bookmarkEnd w:id="172"/>
            <w:bookmarkEnd w:id="173"/>
            <w:bookmarkEnd w:id="174"/>
          </w:p>
        </w:tc>
      </w:tr>
      <w:tr w:rsidR="00C730BF" w:rsidRPr="00B4328A" w14:paraId="73D441C6" w14:textId="77777777" w:rsidTr="00CD1882">
        <w:tc>
          <w:tcPr>
            <w:tcW w:w="1951" w:type="dxa"/>
          </w:tcPr>
          <w:p w14:paraId="30E23CBE" w14:textId="6CD350FC" w:rsidR="00C730BF" w:rsidRPr="00B4328A" w:rsidRDefault="00C730BF" w:rsidP="00550168">
            <w:pPr>
              <w:pStyle w:val="HeadingSPD02"/>
              <w:numPr>
                <w:ilvl w:val="0"/>
                <w:numId w:val="132"/>
              </w:numPr>
              <w:spacing w:after="200"/>
              <w:ind w:left="450" w:hanging="450"/>
              <w:jc w:val="left"/>
              <w:rPr>
                <w:lang w:val="fr-FR"/>
              </w:rPr>
            </w:pPr>
            <w:bookmarkStart w:id="175" w:name="_Toc485027130"/>
            <w:bookmarkStart w:id="176" w:name="_Toc20750578"/>
            <w:bookmarkStart w:id="177" w:name="_Toc33048193"/>
            <w:r w:rsidRPr="00B4328A">
              <w:rPr>
                <w:lang w:val="fr-FR"/>
              </w:rPr>
              <w:t>Objet du Marché</w:t>
            </w:r>
            <w:bookmarkEnd w:id="175"/>
            <w:bookmarkEnd w:id="176"/>
            <w:bookmarkEnd w:id="177"/>
          </w:p>
        </w:tc>
        <w:tc>
          <w:tcPr>
            <w:tcW w:w="8080" w:type="dxa"/>
          </w:tcPr>
          <w:p w14:paraId="7241187E" w14:textId="1F3836C4" w:rsidR="00C730BF" w:rsidRDefault="00C730BF" w:rsidP="00C730BF">
            <w:pPr>
              <w:pStyle w:val="Header2-SubClauses"/>
              <w:spacing w:before="60" w:after="60"/>
              <w:ind w:left="578" w:hanging="578"/>
              <w:rPr>
                <w:lang w:val="fr-FR"/>
              </w:rPr>
            </w:pPr>
            <w:r w:rsidRPr="00B4328A">
              <w:rPr>
                <w:lang w:val="fr-FR"/>
              </w:rPr>
              <w:t>1.1</w:t>
            </w:r>
            <w:r w:rsidRPr="00B4328A">
              <w:rPr>
                <w:lang w:val="fr-FR"/>
              </w:rPr>
              <w:tab/>
              <w:t>Faisant suite à l’Avis d’Appel à Propositions indiqué dans les Données Particulières de l</w:t>
            </w:r>
            <w:r w:rsidR="0072573E">
              <w:rPr>
                <w:lang w:val="fr-FR"/>
              </w:rPr>
              <w:t xml:space="preserve">a Demande de </w:t>
            </w:r>
            <w:r w:rsidRPr="00B4328A">
              <w:rPr>
                <w:lang w:val="fr-FR"/>
              </w:rPr>
              <w:t>Propositions (</w:t>
            </w:r>
            <w:r w:rsidR="000B6180">
              <w:rPr>
                <w:b/>
                <w:lang w:val="fr-FR"/>
              </w:rPr>
              <w:t>DPDP</w:t>
            </w:r>
            <w:r w:rsidRPr="00B4328A">
              <w:rPr>
                <w:lang w:val="fr-FR"/>
              </w:rPr>
              <w:t xml:space="preserve">), le Maître d’Ouvrage, tel qu’il est indiqué dans les </w:t>
            </w:r>
            <w:r w:rsidR="000B6180">
              <w:rPr>
                <w:b/>
                <w:lang w:val="fr-FR"/>
              </w:rPr>
              <w:t>DPDP</w:t>
            </w:r>
            <w:r w:rsidRPr="00B4328A">
              <w:rPr>
                <w:lang w:val="fr-FR"/>
              </w:rPr>
              <w:t xml:space="preserve">, </w:t>
            </w:r>
            <w:r w:rsidR="008A519D">
              <w:rPr>
                <w:lang w:val="fr-FR"/>
              </w:rPr>
              <w:t xml:space="preserve">émet </w:t>
            </w:r>
            <w:r w:rsidRPr="00B4328A">
              <w:rPr>
                <w:lang w:val="fr-FR"/>
              </w:rPr>
              <w:t xml:space="preserve">le présent Dossier </w:t>
            </w:r>
            <w:r w:rsidR="0045326A">
              <w:rPr>
                <w:lang w:val="fr-FR"/>
              </w:rPr>
              <w:t xml:space="preserve">de Demande de </w:t>
            </w:r>
            <w:r w:rsidRPr="00B4328A">
              <w:rPr>
                <w:lang w:val="fr-FR"/>
              </w:rPr>
              <w:t>Propositions (</w:t>
            </w:r>
            <w:r w:rsidR="007D2D55">
              <w:rPr>
                <w:lang w:val="fr-FR"/>
              </w:rPr>
              <w:t>DDP</w:t>
            </w:r>
            <w:r w:rsidRPr="00B4328A">
              <w:rPr>
                <w:lang w:val="fr-FR"/>
              </w:rPr>
              <w:t xml:space="preserve">) </w:t>
            </w:r>
            <w:r w:rsidR="007E5234">
              <w:rPr>
                <w:noProof/>
                <w:szCs w:val="24"/>
                <w:lang w:val="fr-FR"/>
              </w:rPr>
              <w:t xml:space="preserve">pour la </w:t>
            </w:r>
            <w:r w:rsidR="00982641">
              <w:rPr>
                <w:noProof/>
                <w:szCs w:val="24"/>
                <w:lang w:val="fr-FR"/>
              </w:rPr>
              <w:t>Conception</w:t>
            </w:r>
            <w:r w:rsidR="00704962">
              <w:rPr>
                <w:noProof/>
                <w:szCs w:val="24"/>
                <w:lang w:val="fr-FR"/>
              </w:rPr>
              <w:t>,</w:t>
            </w:r>
            <w:r w:rsidR="00982641">
              <w:rPr>
                <w:noProof/>
                <w:szCs w:val="24"/>
                <w:lang w:val="fr-FR"/>
              </w:rPr>
              <w:t xml:space="preserve">la Construction </w:t>
            </w:r>
            <w:r w:rsidR="00704962">
              <w:rPr>
                <w:noProof/>
                <w:szCs w:val="24"/>
                <w:lang w:val="fr-FR"/>
              </w:rPr>
              <w:t xml:space="preserve">et l’Exploitation </w:t>
            </w:r>
            <w:r w:rsidR="000558E7" w:rsidRPr="00C749F2">
              <w:rPr>
                <w:noProof/>
                <w:szCs w:val="24"/>
                <w:lang w:val="fr-FR"/>
              </w:rPr>
              <w:t xml:space="preserve">des </w:t>
            </w:r>
            <w:r w:rsidR="00FC1F80">
              <w:rPr>
                <w:noProof/>
                <w:szCs w:val="24"/>
                <w:lang w:val="fr-FR"/>
              </w:rPr>
              <w:t>Ouvrages</w:t>
            </w:r>
            <w:r w:rsidR="00982641">
              <w:rPr>
                <w:noProof/>
                <w:szCs w:val="24"/>
                <w:lang w:val="fr-FR"/>
              </w:rPr>
              <w:t>,</w:t>
            </w:r>
            <w:r w:rsidR="000558E7" w:rsidRPr="00C749F2">
              <w:rPr>
                <w:noProof/>
                <w:szCs w:val="24"/>
                <w:lang w:val="fr-FR"/>
              </w:rPr>
              <w:t xml:space="preserve"> </w:t>
            </w:r>
            <w:r w:rsidR="00982641">
              <w:rPr>
                <w:noProof/>
                <w:szCs w:val="24"/>
                <w:lang w:val="fr-FR"/>
              </w:rPr>
              <w:t xml:space="preserve">comme </w:t>
            </w:r>
            <w:r w:rsidRPr="00B4328A">
              <w:rPr>
                <w:lang w:val="fr-FR"/>
              </w:rPr>
              <w:t>spécifié</w:t>
            </w:r>
            <w:r w:rsidR="000558E7">
              <w:rPr>
                <w:lang w:val="fr-FR"/>
              </w:rPr>
              <w:t>s</w:t>
            </w:r>
            <w:r w:rsidRPr="00B4328A">
              <w:rPr>
                <w:lang w:val="fr-FR"/>
              </w:rPr>
              <w:t xml:space="preserve"> à la Section VII, </w:t>
            </w:r>
            <w:r w:rsidR="00982641">
              <w:rPr>
                <w:lang w:val="fr-FR"/>
              </w:rPr>
              <w:t xml:space="preserve">Exigences </w:t>
            </w:r>
            <w:r w:rsidR="002E4FF3">
              <w:rPr>
                <w:lang w:val="fr-FR"/>
              </w:rPr>
              <w:t>du Maître d’Ouvrage</w:t>
            </w:r>
            <w:r w:rsidRPr="00B4328A">
              <w:rPr>
                <w:lang w:val="fr-FR"/>
              </w:rPr>
              <w:t>. Le nom, le numéro d’identification et le nombre de lots faisant l’objet de l</w:t>
            </w:r>
            <w:r w:rsidR="0045326A">
              <w:rPr>
                <w:lang w:val="fr-FR"/>
              </w:rPr>
              <w:t>a Demande de P</w:t>
            </w:r>
            <w:r w:rsidRPr="00B4328A">
              <w:rPr>
                <w:lang w:val="fr-FR"/>
              </w:rPr>
              <w:t>ropositions (</w:t>
            </w:r>
            <w:r w:rsidR="0045326A">
              <w:rPr>
                <w:lang w:val="fr-FR"/>
              </w:rPr>
              <w:t>D</w:t>
            </w:r>
            <w:r w:rsidRPr="00B4328A">
              <w:rPr>
                <w:lang w:val="fr-FR"/>
              </w:rPr>
              <w:t xml:space="preserve">P) figurent dans les </w:t>
            </w:r>
            <w:r w:rsidR="000B6180">
              <w:rPr>
                <w:b/>
                <w:lang w:val="fr-FR"/>
              </w:rPr>
              <w:t>DPDP</w:t>
            </w:r>
            <w:r w:rsidRPr="00B4328A">
              <w:rPr>
                <w:lang w:val="fr-FR"/>
              </w:rPr>
              <w:t>.</w:t>
            </w:r>
          </w:p>
          <w:p w14:paraId="465580F3" w14:textId="2131F79D" w:rsidR="00C730BF" w:rsidRDefault="00C730BF" w:rsidP="00C730BF">
            <w:pPr>
              <w:pStyle w:val="Header2-SubClauses"/>
              <w:spacing w:before="60" w:after="60"/>
              <w:ind w:left="578" w:hanging="578"/>
              <w:rPr>
                <w:lang w:val="fr-FR"/>
              </w:rPr>
            </w:pPr>
            <w:r w:rsidRPr="00B4328A">
              <w:rPr>
                <w:lang w:val="fr-FR"/>
              </w:rPr>
              <w:t>1.2</w:t>
            </w:r>
            <w:r w:rsidRPr="00B4328A">
              <w:rPr>
                <w:lang w:val="fr-FR"/>
              </w:rPr>
              <w:tab/>
              <w:t xml:space="preserve">Sauf mention contraire, les définitions et interprétations tout au long de ce </w:t>
            </w:r>
            <w:r w:rsidR="007D2D55">
              <w:rPr>
                <w:lang w:val="fr-FR"/>
              </w:rPr>
              <w:t>DDP</w:t>
            </w:r>
            <w:r w:rsidRPr="00B4328A">
              <w:rPr>
                <w:lang w:val="fr-FR"/>
              </w:rPr>
              <w:t xml:space="preserve"> sont celles présentées dans la Section VIII – C</w:t>
            </w:r>
            <w:r w:rsidR="00982641">
              <w:rPr>
                <w:lang w:val="fr-FR"/>
              </w:rPr>
              <w:t xml:space="preserve">onditions </w:t>
            </w:r>
            <w:r w:rsidRPr="00B4328A">
              <w:rPr>
                <w:lang w:val="fr-FR"/>
              </w:rPr>
              <w:t>générales.</w:t>
            </w:r>
          </w:p>
          <w:p w14:paraId="2562BC8E" w14:textId="77777777" w:rsidR="00DA409E" w:rsidRPr="00B4328A" w:rsidRDefault="00DA409E" w:rsidP="00DA409E">
            <w:pPr>
              <w:pStyle w:val="Header2-SubClauses"/>
              <w:tabs>
                <w:tab w:val="clear" w:pos="619"/>
                <w:tab w:val="left" w:pos="576"/>
              </w:tabs>
              <w:spacing w:before="60" w:after="60"/>
              <w:ind w:left="612" w:hanging="576"/>
              <w:rPr>
                <w:lang w:val="fr-FR"/>
              </w:rPr>
            </w:pPr>
            <w:r w:rsidRPr="00B4328A">
              <w:rPr>
                <w:lang w:val="fr-FR"/>
              </w:rPr>
              <w:t>1.3</w:t>
            </w:r>
            <w:r w:rsidRPr="00B4328A">
              <w:rPr>
                <w:lang w:val="fr-FR"/>
              </w:rPr>
              <w:tab/>
              <w:t>Dans le présent Dossier d’appel à propositions :</w:t>
            </w:r>
          </w:p>
          <w:p w14:paraId="57E853A6" w14:textId="4A99B6BF" w:rsidR="00DA409E" w:rsidRPr="00B4328A" w:rsidRDefault="00DA409E" w:rsidP="00550168">
            <w:pPr>
              <w:pStyle w:val="Header3-Paragraph"/>
              <w:numPr>
                <w:ilvl w:val="0"/>
                <w:numId w:val="18"/>
              </w:numPr>
              <w:tabs>
                <w:tab w:val="left" w:pos="576"/>
              </w:tabs>
              <w:overflowPunct w:val="0"/>
              <w:autoSpaceDE w:val="0"/>
              <w:autoSpaceDN w:val="0"/>
              <w:adjustRightInd w:val="0"/>
              <w:spacing w:before="60" w:after="6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sidR="000B6180">
              <w:rPr>
                <w:b/>
                <w:lang w:val="fr-FR"/>
              </w:rPr>
              <w:t>DPDP</w:t>
            </w:r>
            <w:r w:rsidRPr="00B4328A">
              <w:rPr>
                <w:lang w:val="fr-FR"/>
              </w:rPr>
              <w:t xml:space="preserve">, la distribution ou la remise par le canal du système d’achat électronique utilisé par le Maître </w:t>
            </w:r>
            <w:r w:rsidR="00724BCE">
              <w:rPr>
                <w:lang w:val="fr-FR"/>
              </w:rPr>
              <w:t>d’</w:t>
            </w:r>
            <w:r w:rsidRPr="00B4328A">
              <w:rPr>
                <w:lang w:val="fr-FR"/>
              </w:rPr>
              <w:t>Ouvrage) avec accusé de réception ;</w:t>
            </w:r>
          </w:p>
          <w:p w14:paraId="06DDECC3" w14:textId="54075458" w:rsidR="00DA409E" w:rsidRPr="00B4328A" w:rsidRDefault="00DA409E" w:rsidP="00550168">
            <w:pPr>
              <w:numPr>
                <w:ilvl w:val="0"/>
                <w:numId w:val="18"/>
              </w:numPr>
              <w:tabs>
                <w:tab w:val="left" w:pos="576"/>
              </w:tabs>
              <w:overflowPunct w:val="0"/>
              <w:autoSpaceDE w:val="0"/>
              <w:autoSpaceDN w:val="0"/>
              <w:adjustRightInd w:val="0"/>
              <w:spacing w:before="60" w:after="60"/>
              <w:ind w:left="1152" w:hanging="576"/>
              <w:jc w:val="both"/>
              <w:textAlignment w:val="baseline"/>
              <w:rPr>
                <w:sz w:val="24"/>
                <w:szCs w:val="24"/>
              </w:rPr>
            </w:pPr>
            <w:r w:rsidRPr="00B4328A">
              <w:rPr>
                <w:sz w:val="24"/>
                <w:szCs w:val="24"/>
              </w:rPr>
              <w:t xml:space="preserve">Si le contexte l’exige, le </w:t>
            </w:r>
            <w:r w:rsidRPr="0045326A">
              <w:rPr>
                <w:b/>
                <w:bCs/>
                <w:sz w:val="24"/>
                <w:szCs w:val="24"/>
              </w:rPr>
              <w:t>singulier</w:t>
            </w:r>
            <w:r w:rsidRPr="00B4328A">
              <w:rPr>
                <w:sz w:val="24"/>
                <w:szCs w:val="24"/>
              </w:rPr>
              <w:t xml:space="preserve"> désigne le </w:t>
            </w:r>
            <w:r w:rsidRPr="0045326A">
              <w:rPr>
                <w:b/>
                <w:bCs/>
                <w:sz w:val="24"/>
                <w:szCs w:val="24"/>
              </w:rPr>
              <w:t>pluriel</w:t>
            </w:r>
            <w:r w:rsidRPr="00B4328A">
              <w:rPr>
                <w:sz w:val="24"/>
                <w:szCs w:val="24"/>
              </w:rPr>
              <w:t xml:space="preserve">, et vice versa ; </w:t>
            </w:r>
          </w:p>
          <w:p w14:paraId="0AD0A612" w14:textId="74320134" w:rsidR="00DA409E" w:rsidRPr="00982641" w:rsidRDefault="00DA409E" w:rsidP="00550168">
            <w:pPr>
              <w:numPr>
                <w:ilvl w:val="0"/>
                <w:numId w:val="18"/>
              </w:numPr>
              <w:tabs>
                <w:tab w:val="left" w:pos="576"/>
              </w:tabs>
              <w:overflowPunct w:val="0"/>
              <w:autoSpaceDE w:val="0"/>
              <w:autoSpaceDN w:val="0"/>
              <w:adjustRightInd w:val="0"/>
              <w:spacing w:before="60" w:after="60"/>
              <w:ind w:left="1152" w:hanging="576"/>
              <w:jc w:val="both"/>
              <w:textAlignment w:val="baseline"/>
            </w:pPr>
            <w:r w:rsidRPr="00B4328A">
              <w:rPr>
                <w:sz w:val="24"/>
                <w:szCs w:val="24"/>
              </w:rPr>
              <w:t>Le terme « </w:t>
            </w:r>
            <w:r w:rsidRPr="0045326A">
              <w:rPr>
                <w:b/>
                <w:bCs/>
                <w:sz w:val="24"/>
                <w:szCs w:val="24"/>
              </w:rPr>
              <w:t>jour </w:t>
            </w:r>
            <w:r w:rsidRPr="00B4328A">
              <w:rPr>
                <w:sz w:val="24"/>
                <w:szCs w:val="24"/>
              </w:rPr>
              <w:t>» désigne un jour calendaire, sauf s’il est indiqué qu’il s’agit de « jour ouvrable ». Un jour ouvrable est un jour de travail officiel de l’Emprunteur, à l’exclusion des jours fériés officiels de l’Emprunteur</w:t>
            </w:r>
            <w:r w:rsidR="00975FF4">
              <w:rPr>
                <w:sz w:val="24"/>
                <w:szCs w:val="24"/>
              </w:rPr>
              <w:t> ;</w:t>
            </w:r>
          </w:p>
          <w:p w14:paraId="1E843A6D" w14:textId="78065961" w:rsidR="00975FF4" w:rsidRDefault="00975FF4" w:rsidP="00550168">
            <w:pPr>
              <w:numPr>
                <w:ilvl w:val="0"/>
                <w:numId w:val="18"/>
              </w:numPr>
              <w:tabs>
                <w:tab w:val="left" w:pos="576"/>
              </w:tabs>
              <w:overflowPunct w:val="0"/>
              <w:autoSpaceDE w:val="0"/>
              <w:autoSpaceDN w:val="0"/>
              <w:adjustRightInd w:val="0"/>
              <w:spacing w:before="60" w:after="60"/>
              <w:ind w:left="1152" w:hanging="576"/>
              <w:jc w:val="both"/>
              <w:textAlignment w:val="baseline"/>
              <w:rPr>
                <w:sz w:val="24"/>
              </w:rPr>
            </w:pPr>
            <w:r>
              <w:rPr>
                <w:sz w:val="24"/>
              </w:rPr>
              <w:t>« </w:t>
            </w:r>
            <w:r w:rsidR="00704962">
              <w:rPr>
                <w:b/>
                <w:bCs/>
                <w:sz w:val="24"/>
              </w:rPr>
              <w:t>Services d’</w:t>
            </w:r>
            <w:r w:rsidR="00351237">
              <w:rPr>
                <w:b/>
                <w:bCs/>
                <w:sz w:val="24"/>
              </w:rPr>
              <w:t>Exploitation</w:t>
            </w:r>
            <w:r>
              <w:rPr>
                <w:sz w:val="24"/>
              </w:rPr>
              <w:t> » désigne l’</w:t>
            </w:r>
            <w:r w:rsidR="00704962">
              <w:rPr>
                <w:sz w:val="24"/>
              </w:rPr>
              <w:t>exploit</w:t>
            </w:r>
            <w:r>
              <w:rPr>
                <w:sz w:val="24"/>
              </w:rPr>
              <w:t xml:space="preserve">ation et la maintenance des </w:t>
            </w:r>
            <w:r w:rsidR="00FC1F80">
              <w:rPr>
                <w:sz w:val="24"/>
              </w:rPr>
              <w:t>Ouvrages</w:t>
            </w:r>
            <w:r>
              <w:rPr>
                <w:sz w:val="24"/>
              </w:rPr>
              <w:t xml:space="preserve"> </w:t>
            </w:r>
            <w:r w:rsidR="00704962">
              <w:rPr>
                <w:sz w:val="24"/>
              </w:rPr>
              <w:t>comme indiqué dans le</w:t>
            </w:r>
            <w:r>
              <w:rPr>
                <w:sz w:val="24"/>
              </w:rPr>
              <w:t xml:space="preserve"> Marché ;</w:t>
            </w:r>
          </w:p>
          <w:p w14:paraId="017FC0FB" w14:textId="404C1EB8" w:rsidR="00982641" w:rsidRPr="00982641" w:rsidRDefault="00982641" w:rsidP="00550168">
            <w:pPr>
              <w:numPr>
                <w:ilvl w:val="0"/>
                <w:numId w:val="18"/>
              </w:numPr>
              <w:tabs>
                <w:tab w:val="left" w:pos="576"/>
              </w:tabs>
              <w:overflowPunct w:val="0"/>
              <w:autoSpaceDE w:val="0"/>
              <w:autoSpaceDN w:val="0"/>
              <w:adjustRightInd w:val="0"/>
              <w:spacing w:before="60" w:after="60"/>
              <w:ind w:left="1152" w:hanging="576"/>
              <w:jc w:val="both"/>
              <w:textAlignment w:val="baseline"/>
              <w:rPr>
                <w:sz w:val="24"/>
              </w:rPr>
            </w:pPr>
            <w:r>
              <w:rPr>
                <w:sz w:val="24"/>
              </w:rPr>
              <w:t xml:space="preserve">Le terme </w:t>
            </w:r>
            <w:r w:rsidRPr="00982641">
              <w:rPr>
                <w:sz w:val="24"/>
              </w:rPr>
              <w:t>"</w:t>
            </w:r>
            <w:r w:rsidR="00FC1F80">
              <w:rPr>
                <w:sz w:val="24"/>
              </w:rPr>
              <w:t>Ouvrages</w:t>
            </w:r>
            <w:r w:rsidRPr="00982641">
              <w:rPr>
                <w:sz w:val="24"/>
              </w:rPr>
              <w:t xml:space="preserve">" fait référence aux </w:t>
            </w:r>
            <w:r w:rsidR="00FC1F80">
              <w:rPr>
                <w:sz w:val="24"/>
              </w:rPr>
              <w:t>ouvrages</w:t>
            </w:r>
            <w:r w:rsidRPr="00982641">
              <w:rPr>
                <w:sz w:val="24"/>
              </w:rPr>
              <w:t xml:space="preserve"> faisant l'objet du présent document de demande de propositions, à exécuter dans le cadre d'un </w:t>
            </w:r>
            <w:r w:rsidR="00E75D3D">
              <w:rPr>
                <w:sz w:val="24"/>
              </w:rPr>
              <w:t>Marché</w:t>
            </w:r>
            <w:r w:rsidRPr="00982641">
              <w:rPr>
                <w:sz w:val="24"/>
              </w:rPr>
              <w:t xml:space="preserve"> de conception et de construction</w:t>
            </w:r>
            <w:r w:rsidR="00F06560">
              <w:rPr>
                <w:sz w:val="24"/>
              </w:rPr>
              <w:t> ;</w:t>
            </w:r>
            <w:r w:rsidRPr="00982641">
              <w:rPr>
                <w:sz w:val="24"/>
              </w:rPr>
              <w:t xml:space="preserve"> et</w:t>
            </w:r>
          </w:p>
          <w:p w14:paraId="1D1B18C1" w14:textId="5782CDC4" w:rsidR="00982641" w:rsidRPr="00372F12" w:rsidRDefault="00982641" w:rsidP="00550168">
            <w:pPr>
              <w:numPr>
                <w:ilvl w:val="0"/>
                <w:numId w:val="18"/>
              </w:numPr>
              <w:tabs>
                <w:tab w:val="left" w:pos="576"/>
              </w:tabs>
              <w:overflowPunct w:val="0"/>
              <w:autoSpaceDE w:val="0"/>
              <w:autoSpaceDN w:val="0"/>
              <w:adjustRightInd w:val="0"/>
              <w:spacing w:before="60" w:after="60"/>
              <w:ind w:left="1152" w:hanging="576"/>
              <w:jc w:val="both"/>
              <w:textAlignment w:val="baseline"/>
              <w:rPr>
                <w:sz w:val="24"/>
              </w:rPr>
            </w:pPr>
            <w:r w:rsidRPr="00372F12">
              <w:rPr>
                <w:sz w:val="24"/>
              </w:rPr>
              <w:t>«</w:t>
            </w:r>
            <w:proofErr w:type="gramStart"/>
            <w:r w:rsidR="00D67CD5" w:rsidRPr="0045326A">
              <w:rPr>
                <w:b/>
                <w:bCs/>
                <w:sz w:val="24"/>
              </w:rPr>
              <w:t>ES</w:t>
            </w:r>
            <w:r w:rsidRPr="00372F12">
              <w:rPr>
                <w:sz w:val="24"/>
              </w:rPr>
              <w:t>»</w:t>
            </w:r>
            <w:proofErr w:type="gramEnd"/>
            <w:r w:rsidRPr="00372F12">
              <w:rPr>
                <w:sz w:val="24"/>
              </w:rPr>
              <w:t xml:space="preserve"> signifie </w:t>
            </w:r>
            <w:r w:rsidR="00D67CD5">
              <w:rPr>
                <w:sz w:val="24"/>
              </w:rPr>
              <w:t xml:space="preserve">environnemental et </w:t>
            </w:r>
            <w:r w:rsidRPr="00372F12">
              <w:rPr>
                <w:sz w:val="24"/>
              </w:rPr>
              <w:t>social (y compris l'</w:t>
            </w:r>
            <w:r w:rsidR="00372F12" w:rsidRPr="00372F12">
              <w:rPr>
                <w:sz w:val="24"/>
              </w:rPr>
              <w:t>E</w:t>
            </w:r>
            <w:r w:rsidRPr="00372F12">
              <w:rPr>
                <w:sz w:val="24"/>
              </w:rPr>
              <w:t xml:space="preserve">xploitation et les </w:t>
            </w:r>
            <w:r w:rsidR="00372F12" w:rsidRPr="00372F12">
              <w:rPr>
                <w:sz w:val="24"/>
              </w:rPr>
              <w:t>A</w:t>
            </w:r>
            <w:r w:rsidR="00372F12">
              <w:rPr>
                <w:sz w:val="24"/>
              </w:rPr>
              <w:t>bu</w:t>
            </w:r>
            <w:r w:rsidRPr="00372F12">
              <w:rPr>
                <w:sz w:val="24"/>
              </w:rPr>
              <w:t xml:space="preserve">s </w:t>
            </w:r>
            <w:r w:rsidR="0045326A">
              <w:rPr>
                <w:sz w:val="24"/>
              </w:rPr>
              <w:t>s</w:t>
            </w:r>
            <w:r w:rsidRPr="00372F12">
              <w:rPr>
                <w:sz w:val="24"/>
              </w:rPr>
              <w:t>exuels</w:t>
            </w:r>
            <w:r w:rsidR="00372F12" w:rsidRPr="00372F12">
              <w:rPr>
                <w:sz w:val="24"/>
              </w:rPr>
              <w:t xml:space="preserve"> (EAS), et le Harcèlement sexuel (HS)</w:t>
            </w:r>
            <w:r w:rsidRPr="00372F12">
              <w:rPr>
                <w:sz w:val="24"/>
              </w:rPr>
              <w:t>);</w:t>
            </w:r>
          </w:p>
          <w:p w14:paraId="3561378F" w14:textId="76E1CBFC" w:rsidR="00711170" w:rsidRPr="00711170" w:rsidRDefault="00372F12" w:rsidP="00550168">
            <w:pPr>
              <w:numPr>
                <w:ilvl w:val="0"/>
                <w:numId w:val="18"/>
              </w:numPr>
              <w:tabs>
                <w:tab w:val="left" w:pos="576"/>
              </w:tabs>
              <w:overflowPunct w:val="0"/>
              <w:autoSpaceDE w:val="0"/>
              <w:autoSpaceDN w:val="0"/>
              <w:adjustRightInd w:val="0"/>
              <w:spacing w:before="60" w:after="60"/>
              <w:ind w:left="1152" w:hanging="576"/>
              <w:jc w:val="both"/>
              <w:textAlignment w:val="baseline"/>
              <w:rPr>
                <w:sz w:val="24"/>
                <w:szCs w:val="24"/>
              </w:rPr>
            </w:pPr>
            <w:r w:rsidRPr="00372F12">
              <w:rPr>
                <w:sz w:val="24"/>
                <w:szCs w:val="24"/>
              </w:rPr>
              <w:t>L’expression « </w:t>
            </w:r>
            <w:r w:rsidRPr="0045326A">
              <w:rPr>
                <w:b/>
                <w:bCs/>
                <w:sz w:val="24"/>
                <w:szCs w:val="24"/>
              </w:rPr>
              <w:t>Exploitation et Abus Sexuels (EAS</w:t>
            </w:r>
            <w:r w:rsidRPr="00372F12">
              <w:rPr>
                <w:sz w:val="24"/>
                <w:szCs w:val="24"/>
              </w:rPr>
              <w:t>) » englobe les significations ci-après </w:t>
            </w:r>
            <w:r w:rsidR="00F06560" w:rsidRPr="00372F12">
              <w:rPr>
                <w:sz w:val="24"/>
              </w:rPr>
              <w:t>:</w:t>
            </w:r>
          </w:p>
          <w:p w14:paraId="6EAA48B4" w14:textId="501CC9DE" w:rsidR="00372F12" w:rsidRPr="00372F12" w:rsidRDefault="00982641" w:rsidP="00711170">
            <w:pPr>
              <w:tabs>
                <w:tab w:val="left" w:pos="576"/>
              </w:tabs>
              <w:overflowPunct w:val="0"/>
              <w:autoSpaceDE w:val="0"/>
              <w:autoSpaceDN w:val="0"/>
              <w:adjustRightInd w:val="0"/>
              <w:spacing w:before="60" w:after="60"/>
              <w:ind w:left="1152"/>
              <w:jc w:val="both"/>
              <w:textAlignment w:val="baseline"/>
              <w:rPr>
                <w:sz w:val="24"/>
                <w:szCs w:val="24"/>
              </w:rPr>
            </w:pPr>
            <w:r w:rsidRPr="00372F12">
              <w:rPr>
                <w:sz w:val="24"/>
              </w:rPr>
              <w:t xml:space="preserve"> </w:t>
            </w:r>
            <w:r w:rsidR="00372F12" w:rsidRPr="00372F12">
              <w:rPr>
                <w:sz w:val="24"/>
                <w:szCs w:val="24"/>
              </w:rPr>
              <w:t>L</w:t>
            </w:r>
            <w:proofErr w:type="gramStart"/>
            <w:r w:rsidR="00372F12" w:rsidRPr="00372F12">
              <w:rPr>
                <w:sz w:val="24"/>
                <w:szCs w:val="24"/>
              </w:rPr>
              <w:t>’«</w:t>
            </w:r>
            <w:proofErr w:type="gramEnd"/>
            <w:r w:rsidR="00372F12" w:rsidRPr="00372F12">
              <w:rPr>
                <w:sz w:val="24"/>
                <w:szCs w:val="24"/>
              </w:rPr>
              <w:t> </w:t>
            </w:r>
            <w:r w:rsidR="00372F12" w:rsidRPr="0045326A">
              <w:rPr>
                <w:b/>
                <w:bCs/>
                <w:sz w:val="24"/>
                <w:szCs w:val="24"/>
              </w:rPr>
              <w:t>Exploitation Sexuelle</w:t>
            </w:r>
            <w:r w:rsidR="00372F12"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711170">
            <w:pPr>
              <w:tabs>
                <w:tab w:val="left" w:pos="576"/>
              </w:tabs>
              <w:overflowPunct w:val="0"/>
              <w:autoSpaceDE w:val="0"/>
              <w:autoSpaceDN w:val="0"/>
              <w:adjustRightInd w:val="0"/>
              <w:spacing w:before="60" w:after="6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711170" w:rsidRDefault="00372F12" w:rsidP="00550168">
            <w:pPr>
              <w:numPr>
                <w:ilvl w:val="0"/>
                <w:numId w:val="18"/>
              </w:numPr>
              <w:tabs>
                <w:tab w:val="left" w:pos="576"/>
              </w:tabs>
              <w:suppressAutoHyphens/>
              <w:overflowPunct w:val="0"/>
              <w:autoSpaceDE w:val="0"/>
              <w:autoSpaceDN w:val="0"/>
              <w:adjustRightInd w:val="0"/>
              <w:spacing w:before="60" w:after="60"/>
              <w:ind w:left="1152" w:hanging="576"/>
              <w:jc w:val="both"/>
              <w:textAlignment w:val="baseline"/>
              <w:rPr>
                <w:sz w:val="24"/>
              </w:rPr>
            </w:pPr>
            <w:r w:rsidRPr="00711170">
              <w:rPr>
                <w:sz w:val="24"/>
                <w:szCs w:val="24"/>
              </w:rPr>
              <w:t>Le « </w:t>
            </w:r>
            <w:r w:rsidRPr="0045326A">
              <w:rPr>
                <w:b/>
                <w:bCs/>
                <w:sz w:val="24"/>
                <w:szCs w:val="24"/>
              </w:rPr>
              <w:t>Harcèlement Sexuel</w:t>
            </w:r>
            <w:r w:rsidRPr="00711170">
              <w:rPr>
                <w:sz w:val="24"/>
                <w:szCs w:val="24"/>
              </w:rPr>
              <w:t xml:space="preserve"> » (HS) est défini comme toute avance sexuelle importune, toute demande de </w:t>
            </w:r>
            <w:r w:rsidRPr="00E31DA4">
              <w:rPr>
                <w:sz w:val="24"/>
                <w:szCs w:val="24"/>
              </w:rPr>
              <w:t xml:space="preserve">faveurs sexuelles ou tout autre </w:t>
            </w:r>
            <w:r w:rsidRPr="00E31DA4">
              <w:rPr>
                <w:sz w:val="24"/>
                <w:szCs w:val="24"/>
              </w:rPr>
              <w:lastRenderedPageBreak/>
              <w:t>comportement verbal ou physique à connotation sexuelle par le personnel de l’Entrepreneur à l’égard d’autres personnels de l’Entrepreneur ou du Maître d’Ouvrage ;</w:t>
            </w:r>
            <w:r w:rsidR="00711170">
              <w:rPr>
                <w:sz w:val="24"/>
                <w:szCs w:val="24"/>
              </w:rPr>
              <w:t xml:space="preserve"> </w:t>
            </w:r>
          </w:p>
          <w:p w14:paraId="04150DA4" w14:textId="07522610" w:rsidR="00711170" w:rsidRPr="00711170" w:rsidRDefault="00711170" w:rsidP="00550168">
            <w:pPr>
              <w:numPr>
                <w:ilvl w:val="0"/>
                <w:numId w:val="18"/>
              </w:numPr>
              <w:tabs>
                <w:tab w:val="left" w:pos="576"/>
              </w:tabs>
              <w:overflowPunct w:val="0"/>
              <w:autoSpaceDE w:val="0"/>
              <w:autoSpaceDN w:val="0"/>
              <w:adjustRightInd w:val="0"/>
              <w:spacing w:before="60" w:after="60"/>
              <w:ind w:left="1152" w:hanging="576"/>
              <w:jc w:val="both"/>
              <w:textAlignment w:val="baseline"/>
            </w:pPr>
            <w:r>
              <w:rPr>
                <w:sz w:val="24"/>
              </w:rPr>
              <w:t xml:space="preserve">L’expression </w:t>
            </w:r>
            <w:r w:rsidR="00982641" w:rsidRPr="00711170">
              <w:rPr>
                <w:sz w:val="24"/>
              </w:rPr>
              <w:t>«</w:t>
            </w:r>
            <w:r w:rsidR="0072573E">
              <w:rPr>
                <w:sz w:val="24"/>
              </w:rPr>
              <w:t xml:space="preserve"> </w:t>
            </w:r>
            <w:r w:rsidR="00982641" w:rsidRPr="0045326A">
              <w:rPr>
                <w:b/>
                <w:bCs/>
                <w:sz w:val="24"/>
              </w:rPr>
              <w:t>Personnel de l’</w:t>
            </w:r>
            <w:r w:rsidR="00704962">
              <w:rPr>
                <w:b/>
                <w:bCs/>
                <w:sz w:val="24"/>
              </w:rPr>
              <w:t>E</w:t>
            </w:r>
            <w:r w:rsidR="00982641" w:rsidRPr="0045326A">
              <w:rPr>
                <w:b/>
                <w:bCs/>
                <w:sz w:val="24"/>
              </w:rPr>
              <w:t>ntrepreneur</w:t>
            </w:r>
            <w:r w:rsidR="0072573E">
              <w:rPr>
                <w:b/>
                <w:bCs/>
                <w:sz w:val="24"/>
              </w:rPr>
              <w:t xml:space="preserve"> </w:t>
            </w:r>
            <w:r w:rsidR="00982641" w:rsidRPr="00711170">
              <w:rPr>
                <w:sz w:val="24"/>
              </w:rPr>
              <w:t>» est défini</w:t>
            </w:r>
            <w:r>
              <w:rPr>
                <w:sz w:val="24"/>
              </w:rPr>
              <w:t>e</w:t>
            </w:r>
            <w:r w:rsidR="00982641" w:rsidRPr="00711170">
              <w:rPr>
                <w:sz w:val="24"/>
              </w:rPr>
              <w:t xml:space="preserve"> à la sous-clause 1.1.</w:t>
            </w:r>
            <w:r w:rsidR="00704962">
              <w:rPr>
                <w:sz w:val="24"/>
              </w:rPr>
              <w:t>21</w:t>
            </w:r>
            <w:r w:rsidR="00704962" w:rsidRPr="00711170">
              <w:rPr>
                <w:sz w:val="24"/>
              </w:rPr>
              <w:t xml:space="preserve"> </w:t>
            </w:r>
            <w:r w:rsidR="00982641" w:rsidRPr="00711170">
              <w:rPr>
                <w:sz w:val="24"/>
              </w:rPr>
              <w:t>des Conditions générales</w:t>
            </w:r>
            <w:r>
              <w:rPr>
                <w:sz w:val="24"/>
              </w:rPr>
              <w:t> ; et</w:t>
            </w:r>
          </w:p>
          <w:p w14:paraId="51F69343" w14:textId="758AE57D" w:rsidR="00982641" w:rsidRPr="00711170" w:rsidRDefault="00711170" w:rsidP="00550168">
            <w:pPr>
              <w:numPr>
                <w:ilvl w:val="0"/>
                <w:numId w:val="18"/>
              </w:numPr>
              <w:tabs>
                <w:tab w:val="left" w:pos="576"/>
              </w:tabs>
              <w:overflowPunct w:val="0"/>
              <w:autoSpaceDE w:val="0"/>
              <w:autoSpaceDN w:val="0"/>
              <w:adjustRightInd w:val="0"/>
              <w:spacing w:before="60" w:after="120"/>
              <w:ind w:left="1152" w:hanging="576"/>
              <w:jc w:val="both"/>
              <w:textAlignment w:val="baseline"/>
            </w:pPr>
            <w:r>
              <w:rPr>
                <w:sz w:val="24"/>
              </w:rPr>
              <w:t xml:space="preserve">L’expression </w:t>
            </w:r>
            <w:r w:rsidRPr="00711170">
              <w:rPr>
                <w:sz w:val="24"/>
              </w:rPr>
              <w:t>«</w:t>
            </w:r>
            <w:r w:rsidR="0072573E">
              <w:rPr>
                <w:sz w:val="24"/>
              </w:rPr>
              <w:t xml:space="preserve"> </w:t>
            </w:r>
            <w:r w:rsidRPr="0045326A">
              <w:rPr>
                <w:b/>
                <w:bCs/>
                <w:sz w:val="24"/>
              </w:rPr>
              <w:t>Personnel du Maître d’Ouvrage</w:t>
            </w:r>
            <w:r w:rsidR="0072573E">
              <w:rPr>
                <w:b/>
                <w:bCs/>
                <w:sz w:val="24"/>
              </w:rPr>
              <w:t xml:space="preserve"> </w:t>
            </w:r>
            <w:r w:rsidRPr="00711170">
              <w:rPr>
                <w:sz w:val="24"/>
              </w:rPr>
              <w:t>» est défini</w:t>
            </w:r>
            <w:r>
              <w:rPr>
                <w:sz w:val="24"/>
              </w:rPr>
              <w:t>e</w:t>
            </w:r>
            <w:r w:rsidRPr="00711170">
              <w:rPr>
                <w:sz w:val="24"/>
              </w:rPr>
              <w:t xml:space="preserve"> à la sous-clause 1.1.</w:t>
            </w:r>
            <w:r>
              <w:rPr>
                <w:sz w:val="24"/>
              </w:rPr>
              <w:t>3</w:t>
            </w:r>
            <w:r w:rsidR="00704962">
              <w:rPr>
                <w:sz w:val="24"/>
              </w:rPr>
              <w:t>4</w:t>
            </w:r>
            <w:r w:rsidRPr="00711170">
              <w:rPr>
                <w:sz w:val="24"/>
              </w:rPr>
              <w:t xml:space="preserve"> des Conditions générales</w:t>
            </w:r>
            <w:r w:rsidR="00982641" w:rsidRPr="00711170">
              <w:rPr>
                <w:sz w:val="24"/>
              </w:rPr>
              <w:t>.</w:t>
            </w:r>
          </w:p>
          <w:p w14:paraId="19EEA8F3" w14:textId="6CAFFA9C" w:rsidR="00711170" w:rsidRPr="00B4328A" w:rsidRDefault="00711170" w:rsidP="00096B84">
            <w:pPr>
              <w:tabs>
                <w:tab w:val="left" w:pos="576"/>
              </w:tabs>
              <w:overflowPunct w:val="0"/>
              <w:autoSpaceDE w:val="0"/>
              <w:autoSpaceDN w:val="0"/>
              <w:adjustRightInd w:val="0"/>
              <w:spacing w:before="60" w:after="60"/>
              <w:ind w:left="480"/>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CD1882">
        <w:trPr>
          <w:cantSplit/>
        </w:trPr>
        <w:tc>
          <w:tcPr>
            <w:tcW w:w="1951" w:type="dxa"/>
          </w:tcPr>
          <w:p w14:paraId="30EC3E6B" w14:textId="6D005910" w:rsidR="00300C15" w:rsidRPr="00B4328A" w:rsidRDefault="00300C15" w:rsidP="00550168">
            <w:pPr>
              <w:pStyle w:val="HeadingSPD02"/>
              <w:numPr>
                <w:ilvl w:val="0"/>
                <w:numId w:val="132"/>
              </w:numPr>
              <w:spacing w:after="200"/>
              <w:ind w:left="450" w:hanging="450"/>
              <w:jc w:val="left"/>
              <w:rPr>
                <w:lang w:val="fr-FR"/>
              </w:rPr>
            </w:pPr>
            <w:bookmarkStart w:id="178" w:name="_Toc485027131"/>
            <w:bookmarkStart w:id="179" w:name="_Toc20750579"/>
            <w:bookmarkStart w:id="180" w:name="_Toc33048194"/>
            <w:r w:rsidRPr="00B4328A">
              <w:rPr>
                <w:lang w:val="fr-FR"/>
              </w:rPr>
              <w:lastRenderedPageBreak/>
              <w:t xml:space="preserve">Origine </w:t>
            </w:r>
            <w:r w:rsidR="00CB2928" w:rsidRPr="00B4328A">
              <w:rPr>
                <w:lang w:val="fr-FR"/>
              </w:rPr>
              <w:br/>
            </w:r>
            <w:r w:rsidRPr="00B4328A">
              <w:rPr>
                <w:lang w:val="fr-FR"/>
              </w:rPr>
              <w:t>des fonds</w:t>
            </w:r>
            <w:bookmarkEnd w:id="178"/>
            <w:bookmarkEnd w:id="179"/>
            <w:bookmarkEnd w:id="180"/>
          </w:p>
        </w:tc>
        <w:tc>
          <w:tcPr>
            <w:tcW w:w="8080" w:type="dxa"/>
          </w:tcPr>
          <w:p w14:paraId="72236184" w14:textId="201362D1" w:rsidR="00300C15" w:rsidRPr="00B4328A" w:rsidRDefault="00300C15" w:rsidP="0045326A">
            <w:pPr>
              <w:tabs>
                <w:tab w:val="left" w:pos="566"/>
              </w:tabs>
              <w:spacing w:before="60" w:after="6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sidR="000B6180">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0B6180">
              <w:rPr>
                <w:b/>
                <w:sz w:val="24"/>
                <w:szCs w:val="24"/>
              </w:rPr>
              <w:t>DPDP</w:t>
            </w:r>
            <w:r w:rsidRPr="00B4328A">
              <w:rPr>
                <w:sz w:val="24"/>
                <w:szCs w:val="24"/>
              </w:rPr>
              <w:t xml:space="preserve">, en vue de financer le projet indiqué dans les </w:t>
            </w:r>
            <w:r w:rsidR="000B6180">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5260EC34" w14:textId="77777777" w:rsidR="00300C15" w:rsidRPr="00B4328A" w:rsidRDefault="00300C15" w:rsidP="00300C15">
            <w:pPr>
              <w:pStyle w:val="BodyTextIndent2"/>
              <w:spacing w:before="120" w:after="6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2653EF" w:rsidRPr="00B4328A" w14:paraId="46F095DC" w14:textId="77777777" w:rsidTr="00CD1882">
        <w:trPr>
          <w:trHeight w:val="1079"/>
        </w:trPr>
        <w:tc>
          <w:tcPr>
            <w:tcW w:w="1951" w:type="dxa"/>
          </w:tcPr>
          <w:p w14:paraId="5416236E" w14:textId="0A363E98" w:rsidR="002653EF" w:rsidRPr="00B4328A" w:rsidRDefault="002653EF" w:rsidP="00550168">
            <w:pPr>
              <w:pStyle w:val="HeadingSPD02"/>
              <w:numPr>
                <w:ilvl w:val="0"/>
                <w:numId w:val="132"/>
              </w:numPr>
              <w:spacing w:after="200"/>
              <w:ind w:left="450" w:hanging="450"/>
              <w:jc w:val="left"/>
              <w:rPr>
                <w:lang w:val="fr-FR"/>
              </w:rPr>
            </w:pPr>
            <w:r w:rsidRPr="00B4328A">
              <w:rPr>
                <w:lang w:val="fr-FR"/>
              </w:rPr>
              <w:br w:type="page"/>
            </w:r>
            <w:r w:rsidRPr="00B4328A">
              <w:rPr>
                <w:lang w:val="fr-FR"/>
              </w:rPr>
              <w:br w:type="page"/>
            </w:r>
            <w:bookmarkStart w:id="181" w:name="_Toc485027132"/>
            <w:bookmarkStart w:id="182" w:name="_Toc20750580"/>
            <w:bookmarkStart w:id="183" w:name="_Toc33048195"/>
            <w:r w:rsidRPr="00B4328A">
              <w:rPr>
                <w:lang w:val="fr-FR"/>
              </w:rPr>
              <w:t>Fraude et corruption</w:t>
            </w:r>
            <w:bookmarkEnd w:id="181"/>
            <w:bookmarkEnd w:id="182"/>
            <w:bookmarkEnd w:id="183"/>
            <w:r w:rsidRPr="00B4328A">
              <w:rPr>
                <w:lang w:val="fr-FR"/>
              </w:rPr>
              <w:t xml:space="preserve"> </w:t>
            </w:r>
          </w:p>
        </w:tc>
        <w:tc>
          <w:tcPr>
            <w:tcW w:w="8080" w:type="dxa"/>
          </w:tcPr>
          <w:p w14:paraId="705A15CA" w14:textId="77777777" w:rsidR="002653EF" w:rsidRPr="00B4328A" w:rsidRDefault="002653EF" w:rsidP="00797187">
            <w:pPr>
              <w:pStyle w:val="BodyTextIndent2"/>
              <w:spacing w:before="60" w:after="60"/>
            </w:pPr>
            <w:r w:rsidRPr="00B4328A">
              <w:t>3.1</w:t>
            </w:r>
            <w:r w:rsidRPr="00B4328A">
              <w:tab/>
            </w:r>
            <w:r w:rsidR="008E2BD1"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lang w:eastAsia="en-US"/>
              </w:rPr>
              <w:t>.</w:t>
            </w:r>
          </w:p>
          <w:p w14:paraId="4B02D6A0" w14:textId="77777777" w:rsidR="002653EF" w:rsidRPr="00B4328A" w:rsidRDefault="00F16A56" w:rsidP="005E1CD2">
            <w:pPr>
              <w:pStyle w:val="BodyTextIndent2"/>
              <w:spacing w:before="60" w:after="60"/>
              <w:rPr>
                <w:snapToGrid w:val="0"/>
              </w:rPr>
            </w:pPr>
            <w:r w:rsidRPr="00B4328A">
              <w:t>3.</w:t>
            </w:r>
            <w:r w:rsidR="00FB585B" w:rsidRPr="00B4328A">
              <w:t>2</w:t>
            </w:r>
            <w:r w:rsidR="002653EF" w:rsidRPr="00B4328A">
              <w:tab/>
            </w:r>
            <w:r w:rsidR="00B56498" w:rsidRPr="00B4328A">
              <w:rPr>
                <w:szCs w:val="24"/>
              </w:rPr>
              <w:t xml:space="preserve">Aux fins d’application de ces dispositions, les </w:t>
            </w:r>
            <w:r w:rsidR="001C5B4F" w:rsidRPr="00B4328A">
              <w:rPr>
                <w:szCs w:val="24"/>
              </w:rPr>
              <w:t>Proposant</w:t>
            </w:r>
            <w:r w:rsidR="00B56498" w:rsidRPr="00B4328A">
              <w:rPr>
                <w:szCs w:val="24"/>
              </w:rPr>
              <w:t xml:space="preserve">s devront permettre et faire en sorte que leurs agents (qu’ils soient déclarés ou non) leurs sous-traitants, </w:t>
            </w:r>
            <w:r w:rsidR="008E2BD1" w:rsidRPr="00B4328A">
              <w:rPr>
                <w:szCs w:val="24"/>
              </w:rPr>
              <w:t xml:space="preserve">consultants, prestataires de services, </w:t>
            </w:r>
            <w:r w:rsidR="00B56498" w:rsidRPr="00B4328A">
              <w:rPr>
                <w:szCs w:val="24"/>
              </w:rPr>
              <w:t>fournisseurs</w:t>
            </w:r>
            <w:r w:rsidR="008E2BD1" w:rsidRPr="00B4328A">
              <w:rPr>
                <w:szCs w:val="24"/>
              </w:rPr>
              <w:t>,</w:t>
            </w:r>
            <w:r w:rsidR="00B56498" w:rsidRPr="00B4328A">
              <w:rPr>
                <w:szCs w:val="24"/>
              </w:rPr>
              <w:t xml:space="preserve"> et leur personnel</w:t>
            </w:r>
            <w:r w:rsidR="008E2BD1" w:rsidRPr="00B4328A">
              <w:rPr>
                <w:szCs w:val="24"/>
              </w:rPr>
              <w:t>,</w:t>
            </w:r>
            <w:r w:rsidR="00B56498" w:rsidRPr="00B4328A">
              <w:rPr>
                <w:szCs w:val="24"/>
              </w:rPr>
              <w:t xml:space="preserve"> permettent à la Banque et à ses agents d’examiner les comptes, pièces comptables, relevés et autres documents relatifs à </w:t>
            </w:r>
            <w:r w:rsidR="008E2BD1" w:rsidRPr="00B4328A">
              <w:rPr>
                <w:szCs w:val="24"/>
              </w:rPr>
              <w:t xml:space="preserve">toute procédure de </w:t>
            </w:r>
            <w:r w:rsidR="005E1CD2" w:rsidRPr="00B4328A">
              <w:rPr>
                <w:szCs w:val="24"/>
              </w:rPr>
              <w:t xml:space="preserve">sélection initiale, de </w:t>
            </w:r>
            <w:proofErr w:type="spellStart"/>
            <w:r w:rsidR="008E2BD1" w:rsidRPr="00B4328A">
              <w:rPr>
                <w:szCs w:val="24"/>
              </w:rPr>
              <w:t>pré</w:t>
            </w:r>
            <w:r w:rsidR="005E1CD2" w:rsidRPr="00B4328A">
              <w:rPr>
                <w:szCs w:val="24"/>
              </w:rPr>
              <w:t>-qualifica</w:t>
            </w:r>
            <w:r w:rsidR="008E2BD1" w:rsidRPr="00B4328A">
              <w:rPr>
                <w:szCs w:val="24"/>
              </w:rPr>
              <w:t>tion</w:t>
            </w:r>
            <w:proofErr w:type="spellEnd"/>
            <w:r w:rsidR="008E2BD1" w:rsidRPr="00B4328A">
              <w:rPr>
                <w:szCs w:val="24"/>
              </w:rPr>
              <w:t xml:space="preserve">, de </w:t>
            </w:r>
            <w:r w:rsidR="005E1CD2" w:rsidRPr="00B4328A">
              <w:rPr>
                <w:szCs w:val="24"/>
              </w:rPr>
              <w:t xml:space="preserve">remise des offres, remise de </w:t>
            </w:r>
            <w:r w:rsidR="005E1CD2" w:rsidRPr="00B4328A">
              <w:rPr>
                <w:szCs w:val="24"/>
              </w:rPr>
              <w:lastRenderedPageBreak/>
              <w:t>proposition</w:t>
            </w:r>
            <w:r w:rsidR="008E2BD1" w:rsidRPr="00B4328A">
              <w:rPr>
                <w:szCs w:val="24"/>
              </w:rPr>
              <w:t>, et d’exécution des marchés (en cas d’attribution),</w:t>
            </w:r>
            <w:r w:rsidR="00B56498" w:rsidRPr="00B4328A">
              <w:rPr>
                <w:szCs w:val="24"/>
              </w:rPr>
              <w:t xml:space="preserve"> et de les soumettre pour vérification à des auditeurs désignés par la Banque</w:t>
            </w:r>
            <w:r w:rsidR="00C5200A" w:rsidRPr="00B4328A">
              <w:rPr>
                <w:rFonts w:ascii="CG Times" w:hAnsi="CG Times"/>
                <w:lang w:eastAsia="en-US"/>
              </w:rPr>
              <w:t>.</w:t>
            </w:r>
          </w:p>
        </w:tc>
      </w:tr>
      <w:tr w:rsidR="002653EF" w:rsidRPr="00B4328A" w14:paraId="43455783" w14:textId="77777777" w:rsidTr="00CD1882">
        <w:tc>
          <w:tcPr>
            <w:tcW w:w="1951" w:type="dxa"/>
          </w:tcPr>
          <w:p w14:paraId="16B1FBAE" w14:textId="6B19462C" w:rsidR="002653EF" w:rsidRPr="00B4328A" w:rsidRDefault="008F6DF2" w:rsidP="00550168">
            <w:pPr>
              <w:pStyle w:val="HeadingSPD02"/>
              <w:numPr>
                <w:ilvl w:val="0"/>
                <w:numId w:val="132"/>
              </w:numPr>
              <w:spacing w:after="200"/>
              <w:ind w:left="450" w:hanging="450"/>
              <w:jc w:val="left"/>
              <w:rPr>
                <w:lang w:val="fr-FR"/>
              </w:rPr>
            </w:pPr>
            <w:bookmarkStart w:id="184" w:name="_Toc485027133"/>
            <w:bookmarkStart w:id="185" w:name="_Toc20750581"/>
            <w:bookmarkStart w:id="186" w:name="_Toc33048196"/>
            <w:r>
              <w:rPr>
                <w:lang w:val="fr-FR"/>
              </w:rPr>
              <w:lastRenderedPageBreak/>
              <w:t>Proposant</w:t>
            </w:r>
            <w:r w:rsidR="002653EF" w:rsidRPr="00B4328A">
              <w:rPr>
                <w:lang w:val="fr-FR"/>
              </w:rPr>
              <w:t xml:space="preserve">s </w:t>
            </w:r>
            <w:r>
              <w:rPr>
                <w:lang w:val="fr-FR"/>
              </w:rPr>
              <w:t>éligibles</w:t>
            </w:r>
            <w:bookmarkEnd w:id="184"/>
            <w:bookmarkEnd w:id="185"/>
            <w:bookmarkEnd w:id="186"/>
          </w:p>
        </w:tc>
        <w:tc>
          <w:tcPr>
            <w:tcW w:w="8080" w:type="dxa"/>
          </w:tcPr>
          <w:p w14:paraId="4511051F" w14:textId="5A633134" w:rsidR="00C5200A" w:rsidRPr="00B4328A" w:rsidRDefault="00C5200A" w:rsidP="00797187">
            <w:pPr>
              <w:spacing w:before="60" w:after="60"/>
              <w:ind w:left="612" w:hanging="612"/>
              <w:jc w:val="both"/>
              <w:rPr>
                <w:sz w:val="24"/>
                <w:szCs w:val="24"/>
              </w:rPr>
            </w:pPr>
            <w:r w:rsidRPr="00B4328A">
              <w:rPr>
                <w:sz w:val="24"/>
                <w:szCs w:val="24"/>
              </w:rPr>
              <w:t>4.1</w:t>
            </w:r>
            <w:r w:rsidRPr="00B4328A">
              <w:rPr>
                <w:sz w:val="24"/>
                <w:szCs w:val="24"/>
              </w:rPr>
              <w:tab/>
            </w:r>
            <w:r w:rsidR="00B56498" w:rsidRPr="00B4328A">
              <w:rPr>
                <w:sz w:val="24"/>
                <w:szCs w:val="24"/>
              </w:rPr>
              <w:t xml:space="preserve">Un </w:t>
            </w:r>
            <w:r w:rsidR="001C5B4F" w:rsidRPr="00B4328A">
              <w:rPr>
                <w:sz w:val="24"/>
                <w:szCs w:val="24"/>
              </w:rPr>
              <w:t>Proposant</w:t>
            </w:r>
            <w:r w:rsidR="00B56498" w:rsidRPr="00B4328A">
              <w:rPr>
                <w:sz w:val="24"/>
                <w:szCs w:val="24"/>
              </w:rPr>
              <w:t xml:space="preserve"> </w:t>
            </w:r>
            <w:r w:rsidR="004E40BA" w:rsidRPr="00B4328A">
              <w:rPr>
                <w:sz w:val="24"/>
                <w:szCs w:val="24"/>
              </w:rPr>
              <w:t>peut-être</w:t>
            </w:r>
            <w:r w:rsidR="00B56498" w:rsidRPr="00B4328A">
              <w:rPr>
                <w:sz w:val="24"/>
                <w:szCs w:val="24"/>
              </w:rPr>
              <w:t xml:space="preserve"> une entreprise privée ou publique (sous réserve des dispositions de </w:t>
            </w:r>
            <w:r w:rsidR="00B56498" w:rsidRPr="00B55B97">
              <w:rPr>
                <w:b/>
                <w:sz w:val="24"/>
                <w:szCs w:val="24"/>
              </w:rPr>
              <w:t>l’</w:t>
            </w:r>
            <w:r w:rsidR="004762FD" w:rsidRPr="00B55B97">
              <w:rPr>
                <w:b/>
                <w:sz w:val="24"/>
                <w:szCs w:val="24"/>
              </w:rPr>
              <w:t>article </w:t>
            </w:r>
            <w:r w:rsidR="00B56498" w:rsidRPr="00B55B97">
              <w:rPr>
                <w:b/>
                <w:spacing w:val="-4"/>
                <w:sz w:val="24"/>
                <w:szCs w:val="24"/>
              </w:rPr>
              <w:t xml:space="preserve">4.6 </w:t>
            </w:r>
            <w:r w:rsidR="00B56498" w:rsidRPr="00B55B97">
              <w:rPr>
                <w:b/>
                <w:sz w:val="24"/>
                <w:szCs w:val="24"/>
              </w:rPr>
              <w:t xml:space="preserve">des </w:t>
            </w:r>
            <w:r w:rsidR="001C5B4F" w:rsidRPr="00B55B97">
              <w:rPr>
                <w:b/>
                <w:sz w:val="24"/>
                <w:szCs w:val="24"/>
              </w:rPr>
              <w:t>IP</w:t>
            </w:r>
            <w:r w:rsidR="00B56498" w:rsidRPr="00B4328A">
              <w:rPr>
                <w:sz w:val="24"/>
                <w:szCs w:val="24"/>
              </w:rPr>
              <w:t xml:space="preserve">) ou un groupement </w:t>
            </w:r>
            <w:r w:rsidR="00704962">
              <w:rPr>
                <w:sz w:val="24"/>
                <w:szCs w:val="24"/>
              </w:rPr>
              <w:t xml:space="preserve">d’entreprises (GE) </w:t>
            </w:r>
            <w:r w:rsidR="00B56498" w:rsidRPr="00B4328A">
              <w:rPr>
                <w:sz w:val="24"/>
                <w:szCs w:val="24"/>
              </w:rPr>
              <w:t xml:space="preserve">au titre d’un accord existant ou tel qu’il ressort d’une intention de former un tel accord supporté par une lettre d’intention et un projet d’accord de groupement. En cas de </w:t>
            </w:r>
            <w:r w:rsidR="00704962">
              <w:rPr>
                <w:sz w:val="24"/>
                <w:szCs w:val="24"/>
              </w:rPr>
              <w:t>GE</w:t>
            </w:r>
            <w:r w:rsidR="00704962" w:rsidRPr="00B4328A">
              <w:rPr>
                <w:sz w:val="24"/>
                <w:szCs w:val="24"/>
              </w:rPr>
              <w:t> </w:t>
            </w:r>
            <w:r w:rsidR="00B56498" w:rsidRPr="00B4328A">
              <w:rPr>
                <w:sz w:val="24"/>
                <w:szCs w:val="24"/>
              </w:rPr>
              <w:t xml:space="preserve">tous les partenaires le constituant seront solidairement responsables pour l’exécution de la totalité du Marché conformément à ses termes. Le </w:t>
            </w:r>
            <w:r w:rsidR="00704962">
              <w:rPr>
                <w:sz w:val="24"/>
                <w:szCs w:val="24"/>
              </w:rPr>
              <w:t>GE</w:t>
            </w:r>
            <w:r w:rsidR="00704962" w:rsidRPr="00B4328A">
              <w:rPr>
                <w:sz w:val="24"/>
                <w:szCs w:val="24"/>
              </w:rPr>
              <w:t xml:space="preserve"> </w:t>
            </w:r>
            <w:r w:rsidR="00B56498" w:rsidRPr="00B4328A">
              <w:rPr>
                <w:sz w:val="24"/>
                <w:szCs w:val="24"/>
              </w:rPr>
              <w:t>désignera un Mandataire avec pouvoir de représenter valablement tous ses partenaires durant l’</w:t>
            </w:r>
            <w:r w:rsidR="000865A6" w:rsidRPr="00B4328A">
              <w:rPr>
                <w:sz w:val="24"/>
                <w:szCs w:val="24"/>
              </w:rPr>
              <w:t>appel à propositions</w:t>
            </w:r>
            <w:r w:rsidR="00B56498" w:rsidRPr="00B4328A">
              <w:rPr>
                <w:sz w:val="24"/>
                <w:szCs w:val="24"/>
              </w:rPr>
              <w:t xml:space="preserve">, et en cas d’attribution du Marché à ce </w:t>
            </w:r>
            <w:r w:rsidR="00704962">
              <w:rPr>
                <w:sz w:val="24"/>
                <w:szCs w:val="24"/>
              </w:rPr>
              <w:t>GE</w:t>
            </w:r>
            <w:r w:rsidR="00B56498" w:rsidRPr="00B4328A">
              <w:rPr>
                <w:sz w:val="24"/>
                <w:szCs w:val="24"/>
              </w:rPr>
              <w:t>, durant l’exécution du Marché</w:t>
            </w:r>
            <w:r w:rsidRPr="00B4328A">
              <w:rPr>
                <w:sz w:val="24"/>
                <w:szCs w:val="24"/>
              </w:rPr>
              <w:t xml:space="preserve">. A moins que le </w:t>
            </w:r>
            <w:r w:rsidR="000B6180">
              <w:rPr>
                <w:b/>
                <w:sz w:val="24"/>
                <w:szCs w:val="24"/>
              </w:rPr>
              <w:t>DPDP</w:t>
            </w:r>
            <w:r w:rsidRPr="00B4328A">
              <w:rPr>
                <w:sz w:val="24"/>
                <w:szCs w:val="24"/>
              </w:rPr>
              <w:t xml:space="preserve"> n’en dispose autrement, </w:t>
            </w:r>
            <w:r w:rsidRPr="00887AB1">
              <w:rPr>
                <w:sz w:val="24"/>
                <w:szCs w:val="24"/>
              </w:rPr>
              <w:t xml:space="preserve">le nombre des participants au </w:t>
            </w:r>
            <w:r w:rsidR="00704962">
              <w:rPr>
                <w:sz w:val="24"/>
                <w:szCs w:val="24"/>
              </w:rPr>
              <w:t>GE</w:t>
            </w:r>
            <w:r w:rsidR="00704962" w:rsidRPr="00887AB1">
              <w:rPr>
                <w:sz w:val="24"/>
                <w:szCs w:val="24"/>
              </w:rPr>
              <w:t xml:space="preserve"> </w:t>
            </w:r>
            <w:r w:rsidRPr="00887AB1">
              <w:rPr>
                <w:sz w:val="24"/>
                <w:szCs w:val="24"/>
              </w:rPr>
              <w:t>n’est pas limité.</w:t>
            </w:r>
            <w:r w:rsidR="00E032FF">
              <w:rPr>
                <w:sz w:val="24"/>
                <w:szCs w:val="24"/>
              </w:rPr>
              <w:t xml:space="preserve"> S</w:t>
            </w:r>
            <w:r w:rsidR="00E032FF" w:rsidRPr="00E032FF">
              <w:rPr>
                <w:sz w:val="24"/>
                <w:szCs w:val="24"/>
              </w:rPr>
              <w:t xml:space="preserve">i cela est spécifié dans les </w:t>
            </w:r>
            <w:r w:rsidR="00E032FF" w:rsidRPr="00E032FF">
              <w:rPr>
                <w:b/>
                <w:sz w:val="24"/>
                <w:szCs w:val="24"/>
              </w:rPr>
              <w:t>DPDP</w:t>
            </w:r>
            <w:r w:rsidR="00E032FF" w:rsidRPr="00E032FF">
              <w:rPr>
                <w:sz w:val="24"/>
                <w:szCs w:val="24"/>
              </w:rPr>
              <w:t xml:space="preserve">, </w:t>
            </w:r>
            <w:r w:rsidR="00E032FF">
              <w:rPr>
                <w:sz w:val="24"/>
                <w:szCs w:val="24"/>
              </w:rPr>
              <w:t>le GE peut</w:t>
            </w:r>
            <w:r w:rsidR="00E032FF" w:rsidRPr="00E032FF">
              <w:rPr>
                <w:sz w:val="24"/>
                <w:szCs w:val="24"/>
              </w:rPr>
              <w:t xml:space="preserve"> former une entité ad hoc (Société de Projet)</w:t>
            </w:r>
            <w:r w:rsidR="00E032FF">
              <w:rPr>
                <w:sz w:val="24"/>
                <w:szCs w:val="24"/>
              </w:rPr>
              <w:t xml:space="preserve"> </w:t>
            </w:r>
            <w:r w:rsidR="00E032FF" w:rsidRPr="00E032FF">
              <w:rPr>
                <w:sz w:val="24"/>
                <w:szCs w:val="24"/>
              </w:rPr>
              <w:t xml:space="preserve">pour exécuter le </w:t>
            </w:r>
            <w:r w:rsidR="00E032FF">
              <w:rPr>
                <w:sz w:val="24"/>
                <w:szCs w:val="24"/>
              </w:rPr>
              <w:t xml:space="preserve">Marché </w:t>
            </w:r>
            <w:r w:rsidR="00E032FF" w:rsidRPr="00E032FF">
              <w:rPr>
                <w:sz w:val="24"/>
                <w:szCs w:val="24"/>
              </w:rPr>
              <w:t xml:space="preserve">et le niveau minimum du capital social total libéré, les périodes d'immobilisation pour les membres qui conservent leurs parts et la mesure dans laquelle les membres peuvent diluer leur participation sont précisés dans les </w:t>
            </w:r>
            <w:r w:rsidR="00E032FF" w:rsidRPr="0037261B">
              <w:rPr>
                <w:b/>
                <w:sz w:val="24"/>
                <w:szCs w:val="24"/>
              </w:rPr>
              <w:t>DPDP</w:t>
            </w:r>
            <w:r w:rsidR="00E032FF" w:rsidRPr="00E032FF">
              <w:rPr>
                <w:sz w:val="24"/>
                <w:szCs w:val="24"/>
              </w:rPr>
              <w:t>.</w:t>
            </w:r>
          </w:p>
          <w:p w14:paraId="38FE57F8" w14:textId="77777777" w:rsidR="00B56498" w:rsidRPr="00B4328A" w:rsidRDefault="00C5200A" w:rsidP="004562ED">
            <w:pPr>
              <w:pStyle w:val="Header2-SubClauses"/>
              <w:spacing w:before="60" w:after="60"/>
              <w:ind w:left="578" w:hanging="578"/>
              <w:rPr>
                <w:color w:val="000000"/>
                <w:szCs w:val="24"/>
                <w:lang w:val="fr-FR"/>
              </w:rPr>
            </w:pPr>
            <w:r w:rsidRPr="00B4328A">
              <w:rPr>
                <w:color w:val="000000"/>
                <w:szCs w:val="24"/>
                <w:lang w:val="fr-FR"/>
              </w:rPr>
              <w:t>4.2</w:t>
            </w:r>
            <w:r w:rsidRPr="00B4328A">
              <w:rPr>
                <w:color w:val="000000"/>
                <w:szCs w:val="24"/>
                <w:lang w:val="fr-FR"/>
              </w:rPr>
              <w:tab/>
            </w:r>
            <w:r w:rsidR="00B56498" w:rsidRPr="00B4328A">
              <w:rPr>
                <w:lang w:val="fr-FR"/>
              </w:rPr>
              <w:t xml:space="preserve">Les </w:t>
            </w:r>
            <w:r w:rsidR="001C5B4F" w:rsidRPr="00B4328A">
              <w:rPr>
                <w:lang w:val="fr-FR"/>
              </w:rPr>
              <w:t>Proposant</w:t>
            </w:r>
            <w:r w:rsidR="00B56498" w:rsidRPr="00B4328A">
              <w:rPr>
                <w:lang w:val="fr-FR"/>
              </w:rPr>
              <w:t xml:space="preserve">s ne doivent </w:t>
            </w:r>
            <w:r w:rsidR="004F35A8" w:rsidRPr="00B4328A">
              <w:rPr>
                <w:lang w:val="fr-FR"/>
              </w:rPr>
              <w:t xml:space="preserve">pas </w:t>
            </w:r>
            <w:r w:rsidR="00B56498" w:rsidRPr="00B4328A">
              <w:rPr>
                <w:lang w:val="fr-FR"/>
              </w:rPr>
              <w:t>être en situation de conflit d’intérêt et ceux dont il est déterminé qu’ils sont dans une telle situation seront disqualifiés. Sont considérés comme pouvant avoir un tel conflit avec l’un ou plusieurs intervenants au processus d’</w:t>
            </w:r>
            <w:r w:rsidR="00FA05DD" w:rsidRPr="00B4328A">
              <w:rPr>
                <w:lang w:val="fr-FR"/>
              </w:rPr>
              <w:t>Appel à propositions</w:t>
            </w:r>
            <w:r w:rsidR="00B56498" w:rsidRPr="00B4328A">
              <w:rPr>
                <w:lang w:val="fr-FR"/>
              </w:rPr>
              <w:t xml:space="preserve"> les </w:t>
            </w:r>
            <w:r w:rsidR="001C5B4F" w:rsidRPr="00B4328A">
              <w:rPr>
                <w:lang w:val="fr-FR"/>
              </w:rPr>
              <w:t>Proposant</w:t>
            </w:r>
            <w:r w:rsidR="00B56498" w:rsidRPr="00B4328A">
              <w:rPr>
                <w:lang w:val="fr-FR"/>
              </w:rPr>
              <w:t>s dans les situations suivantes</w:t>
            </w:r>
            <w:r w:rsidR="00FF39C7" w:rsidRPr="00B4328A">
              <w:rPr>
                <w:lang w:val="fr-FR"/>
              </w:rPr>
              <w:t> </w:t>
            </w:r>
            <w:r w:rsidR="00B56498" w:rsidRPr="00B4328A">
              <w:rPr>
                <w:lang w:val="fr-FR"/>
              </w:rPr>
              <w:t xml:space="preserve">: </w:t>
            </w:r>
          </w:p>
          <w:p w14:paraId="1081998B"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placés </w:t>
            </w:r>
            <w:r w:rsidR="005F01A5">
              <w:rPr>
                <w:sz w:val="24"/>
                <w:szCs w:val="24"/>
              </w:rPr>
              <w:t xml:space="preserve">directement ou indirectement </w:t>
            </w:r>
            <w:r w:rsidRPr="00B4328A">
              <w:rPr>
                <w:sz w:val="24"/>
                <w:szCs w:val="24"/>
              </w:rPr>
              <w:t>sous le contrôle de la même entreprise</w:t>
            </w:r>
            <w:r w:rsidR="00572592" w:rsidRPr="00B4328A">
              <w:rPr>
                <w:sz w:val="24"/>
                <w:szCs w:val="24"/>
              </w:rPr>
              <w:t> ;</w:t>
            </w:r>
            <w:r w:rsidRPr="00B4328A">
              <w:rPr>
                <w:sz w:val="24"/>
                <w:szCs w:val="24"/>
              </w:rPr>
              <w:t xml:space="preserve"> ou</w:t>
            </w:r>
          </w:p>
          <w:p w14:paraId="56EC11CE"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reçoivent directement ou indirectement des subventions l’un de l’autre</w:t>
            </w:r>
            <w:r w:rsidR="00572592" w:rsidRPr="00B4328A">
              <w:rPr>
                <w:sz w:val="24"/>
                <w:szCs w:val="24"/>
              </w:rPr>
              <w:t> ;</w:t>
            </w:r>
            <w:r w:rsidRPr="00B4328A">
              <w:rPr>
                <w:sz w:val="24"/>
                <w:szCs w:val="24"/>
              </w:rPr>
              <w:t xml:space="preserve"> ou</w:t>
            </w:r>
          </w:p>
          <w:p w14:paraId="39740166"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ont le même représentant légal dans le cadre</w:t>
            </w:r>
            <w:r w:rsidR="00572592" w:rsidRPr="00B4328A">
              <w:rPr>
                <w:sz w:val="24"/>
                <w:szCs w:val="24"/>
              </w:rPr>
              <w:t xml:space="preserve"> </w:t>
            </w:r>
            <w:r w:rsidRPr="00B4328A">
              <w:rPr>
                <w:sz w:val="24"/>
                <w:szCs w:val="24"/>
              </w:rPr>
              <w:t xml:space="preserve">du présent </w:t>
            </w:r>
            <w:r w:rsidR="00025F1D" w:rsidRPr="00B4328A">
              <w:rPr>
                <w:sz w:val="24"/>
                <w:szCs w:val="24"/>
              </w:rPr>
              <w:t>Appel à propositions</w:t>
            </w:r>
            <w:r w:rsidR="00572592" w:rsidRPr="00B4328A">
              <w:rPr>
                <w:sz w:val="24"/>
                <w:szCs w:val="24"/>
              </w:rPr>
              <w:t> ;</w:t>
            </w:r>
            <w:r w:rsidRPr="00B4328A">
              <w:rPr>
                <w:sz w:val="24"/>
                <w:szCs w:val="24"/>
              </w:rPr>
              <w:t xml:space="preserve"> ou</w:t>
            </w:r>
          </w:p>
          <w:p w14:paraId="32667FAC"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qui entretiennent entre eux directement ou par l’intermédiaire d’un tiers, des contacts leur permettant d’avoir accès aux informations contenues dans leurs </w:t>
            </w:r>
            <w:r w:rsidR="007974BD" w:rsidRPr="00B4328A">
              <w:rPr>
                <w:sz w:val="24"/>
                <w:szCs w:val="24"/>
              </w:rPr>
              <w:t>proposition</w:t>
            </w:r>
            <w:r w:rsidRPr="00B4328A">
              <w:rPr>
                <w:sz w:val="24"/>
                <w:szCs w:val="24"/>
              </w:rPr>
              <w:t>s ou de les influencer</w:t>
            </w:r>
            <w:r w:rsidR="00572592" w:rsidRPr="00B4328A">
              <w:rPr>
                <w:sz w:val="24"/>
                <w:szCs w:val="24"/>
              </w:rPr>
              <w:t> ;</w:t>
            </w:r>
            <w:r w:rsidRPr="00B4328A">
              <w:rPr>
                <w:sz w:val="24"/>
                <w:szCs w:val="24"/>
              </w:rPr>
              <w:t xml:space="preserve"> ou</w:t>
            </w:r>
          </w:p>
          <w:p w14:paraId="213CA641" w14:textId="22E00602" w:rsidR="00B56498" w:rsidRPr="003E230A" w:rsidRDefault="00B56498" w:rsidP="003E230A">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w:t>
            </w:r>
            <w:r w:rsidR="006639BA" w:rsidRPr="00835015">
              <w:rPr>
                <w:sz w:val="24"/>
                <w:szCs w:val="24"/>
              </w:rPr>
              <w:t>ou l’une des firmes auxquelles ils sont affiliés qui ont fourni des services de conseil pour la préparation des spécifications, plans, calculs et autres documents pour les travaux qui font l’objet d</w:t>
            </w:r>
            <w:r w:rsidR="0072573E">
              <w:rPr>
                <w:sz w:val="24"/>
                <w:szCs w:val="24"/>
              </w:rPr>
              <w:t xml:space="preserve">e la </w:t>
            </w:r>
            <w:r w:rsidR="006639BA" w:rsidRPr="00835015">
              <w:rPr>
                <w:sz w:val="24"/>
                <w:szCs w:val="24"/>
              </w:rPr>
              <w:t>présent</w:t>
            </w:r>
            <w:r w:rsidR="0072573E">
              <w:rPr>
                <w:sz w:val="24"/>
                <w:szCs w:val="24"/>
              </w:rPr>
              <w:t>e Demande de</w:t>
            </w:r>
            <w:r w:rsidR="006639BA" w:rsidRPr="00835015">
              <w:rPr>
                <w:sz w:val="24"/>
                <w:szCs w:val="24"/>
              </w:rPr>
              <w:t xml:space="preserve"> </w:t>
            </w:r>
            <w:proofErr w:type="gramStart"/>
            <w:r w:rsidR="006639BA" w:rsidRPr="00835015">
              <w:rPr>
                <w:sz w:val="24"/>
                <w:szCs w:val="24"/>
              </w:rPr>
              <w:t>Propositions </w:t>
            </w:r>
            <w:r w:rsidR="006639BA" w:rsidRPr="00B4328A" w:rsidDel="006639BA">
              <w:rPr>
                <w:sz w:val="24"/>
                <w:szCs w:val="24"/>
              </w:rPr>
              <w:t xml:space="preserve"> </w:t>
            </w:r>
            <w:r w:rsidR="003E230A">
              <w:rPr>
                <w:sz w:val="24"/>
                <w:szCs w:val="24"/>
              </w:rPr>
              <w:t>;</w:t>
            </w:r>
            <w:proofErr w:type="gramEnd"/>
            <w:r w:rsidRPr="003E230A">
              <w:rPr>
                <w:sz w:val="24"/>
                <w:szCs w:val="24"/>
              </w:rPr>
              <w:t xml:space="preserve"> ou</w:t>
            </w:r>
          </w:p>
          <w:p w14:paraId="2EC2CB01" w14:textId="34ED5C8F"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color w:val="000000"/>
                <w:sz w:val="24"/>
                <w:szCs w:val="24"/>
              </w:rPr>
              <w:t xml:space="preserve">Le </w:t>
            </w:r>
            <w:r w:rsidR="001C5B4F" w:rsidRPr="00B4328A">
              <w:rPr>
                <w:color w:val="000000"/>
                <w:sz w:val="24"/>
                <w:szCs w:val="24"/>
              </w:rPr>
              <w:t>Proposant</w:t>
            </w:r>
            <w:r w:rsidRPr="00B4328A">
              <w:rPr>
                <w:color w:val="000000"/>
                <w:sz w:val="24"/>
                <w:szCs w:val="24"/>
              </w:rPr>
              <w:t xml:space="preserve"> qui a lui-même, ou l’une des firmes auxquelles il </w:t>
            </w:r>
            <w:r w:rsidRPr="00B4328A">
              <w:rPr>
                <w:sz w:val="24"/>
                <w:szCs w:val="24"/>
              </w:rPr>
              <w:t>est affilié, a été recruté ou doit l’être par</w:t>
            </w:r>
            <w:r w:rsidR="00572592" w:rsidRPr="00B4328A">
              <w:rPr>
                <w:sz w:val="24"/>
                <w:szCs w:val="24"/>
              </w:rPr>
              <w:t xml:space="preserve"> </w:t>
            </w:r>
            <w:r w:rsidRPr="00B4328A">
              <w:rPr>
                <w:sz w:val="24"/>
                <w:szCs w:val="24"/>
              </w:rPr>
              <w:t xml:space="preserve">l’Emprunteur ou le Maître </w:t>
            </w:r>
            <w:r w:rsidR="00724BCE">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sidR="003E230A">
              <w:rPr>
                <w:sz w:val="24"/>
                <w:szCs w:val="24"/>
              </w:rPr>
              <w:t xml:space="preserve"> en tant qu’ingénieur pour la mise en œuvre du contrat ; ou</w:t>
            </w:r>
          </w:p>
          <w:p w14:paraId="01F2B278" w14:textId="2C042EB2"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qui fournit des biens, des travaux ou des services autres que des services de consultant qui font suite ou sont liés directement aux services de conseil fournis pour la préparation ou l’exécution du </w:t>
            </w:r>
            <w:r w:rsidRPr="00B4328A">
              <w:rPr>
                <w:sz w:val="24"/>
                <w:szCs w:val="24"/>
              </w:rPr>
              <w:lastRenderedPageBreak/>
              <w:t>Projet mentionné au l’</w:t>
            </w:r>
            <w:r w:rsidR="004762FD" w:rsidRPr="00B4328A">
              <w:rPr>
                <w:sz w:val="24"/>
                <w:szCs w:val="24"/>
              </w:rPr>
              <w:t>article </w:t>
            </w:r>
            <w:r w:rsidRPr="00975FF4">
              <w:rPr>
                <w:b/>
                <w:bCs/>
                <w:sz w:val="24"/>
                <w:szCs w:val="24"/>
              </w:rPr>
              <w:t>2.1</w:t>
            </w:r>
            <w:r w:rsidRPr="00B4328A">
              <w:rPr>
                <w:sz w:val="24"/>
                <w:szCs w:val="24"/>
              </w:rPr>
              <w:t xml:space="preserve"> </w:t>
            </w:r>
            <w:r w:rsidRPr="0045326A">
              <w:rPr>
                <w:b/>
                <w:bCs/>
                <w:sz w:val="24"/>
                <w:szCs w:val="24"/>
              </w:rPr>
              <w:t xml:space="preserve">des </w:t>
            </w:r>
            <w:r w:rsidR="001C5B4F" w:rsidRPr="0045326A">
              <w:rPr>
                <w:b/>
                <w:bCs/>
                <w:sz w:val="24"/>
                <w:szCs w:val="24"/>
              </w:rPr>
              <w:t>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B4328A">
              <w:rPr>
                <w:sz w:val="24"/>
                <w:szCs w:val="24"/>
              </w:rPr>
              <w:t> ;</w:t>
            </w:r>
            <w:r w:rsidR="007974BD" w:rsidRPr="00B4328A">
              <w:rPr>
                <w:sz w:val="24"/>
                <w:szCs w:val="24"/>
              </w:rPr>
              <w:t xml:space="preserve"> ou</w:t>
            </w:r>
          </w:p>
          <w:p w14:paraId="56B5558C" w14:textId="31B9C871"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Cs w:val="24"/>
              </w:rPr>
            </w:pPr>
            <w:r w:rsidRPr="00B4328A">
              <w:rPr>
                <w:sz w:val="24"/>
                <w:szCs w:val="24"/>
              </w:rPr>
              <w:t xml:space="preserve">Les </w:t>
            </w:r>
            <w:r w:rsidR="001C5B4F" w:rsidRPr="00B4328A">
              <w:rPr>
                <w:sz w:val="24"/>
                <w:szCs w:val="24"/>
              </w:rPr>
              <w:t>Proposant</w:t>
            </w:r>
            <w:r w:rsidRPr="00B4328A">
              <w:rPr>
                <w:sz w:val="24"/>
                <w:szCs w:val="24"/>
              </w:rPr>
              <w:t>s qui entretiennent une étroite relation d’affaires ou de famille avec un membre du personnel de l’Emprunteur (ou du personnel de l’entité d’exécution du Projet ou d’un bénéficiaire d’une partie du financement)</w:t>
            </w:r>
            <w:r w:rsidR="00FF39C7" w:rsidRPr="00B4328A">
              <w:rPr>
                <w:sz w:val="24"/>
                <w:szCs w:val="24"/>
              </w:rPr>
              <w:t> </w:t>
            </w:r>
            <w:r w:rsidRPr="00B4328A">
              <w:rPr>
                <w:sz w:val="24"/>
                <w:szCs w:val="24"/>
              </w:rPr>
              <w:t xml:space="preserve">: </w:t>
            </w:r>
            <w:r w:rsidR="00FF39C7" w:rsidRPr="00B4328A">
              <w:rPr>
                <w:sz w:val="24"/>
                <w:szCs w:val="24"/>
              </w:rPr>
              <w:t>(</w:t>
            </w:r>
            <w:r w:rsidRPr="00B4328A">
              <w:rPr>
                <w:sz w:val="24"/>
                <w:szCs w:val="24"/>
              </w:rPr>
              <w:t>i)</w:t>
            </w:r>
            <w:r w:rsidR="00FF39C7" w:rsidRPr="00B4328A">
              <w:rPr>
                <w:sz w:val="24"/>
                <w:szCs w:val="24"/>
              </w:rPr>
              <w:t> </w:t>
            </w:r>
            <w:r w:rsidRPr="00B4328A">
              <w:rPr>
                <w:sz w:val="24"/>
                <w:szCs w:val="24"/>
              </w:rPr>
              <w:t xml:space="preserve">qui intervient directement ou indirectement dans la préparation du </w:t>
            </w:r>
            <w:r w:rsidR="00872F34" w:rsidRPr="00B4328A">
              <w:rPr>
                <w:sz w:val="24"/>
                <w:szCs w:val="24"/>
              </w:rPr>
              <w:t>Dossier d</w:t>
            </w:r>
            <w:r w:rsidR="00975FF4">
              <w:rPr>
                <w:sz w:val="24"/>
                <w:szCs w:val="24"/>
              </w:rPr>
              <w:t>e Demande de P</w:t>
            </w:r>
            <w:r w:rsidR="00872F34" w:rsidRPr="00B4328A">
              <w:rPr>
                <w:sz w:val="24"/>
                <w:szCs w:val="24"/>
              </w:rPr>
              <w:t>ropositions</w:t>
            </w:r>
            <w:r w:rsidRPr="00B4328A">
              <w:rPr>
                <w:sz w:val="24"/>
                <w:szCs w:val="24"/>
              </w:rPr>
              <w:t xml:space="preserve"> ou des Spécifications du Marché, et/ou dans le processus d’évaluation </w:t>
            </w:r>
            <w:r w:rsidR="00FA05DD" w:rsidRPr="00B4328A">
              <w:rPr>
                <w:sz w:val="24"/>
                <w:szCs w:val="24"/>
              </w:rPr>
              <w:t xml:space="preserve">des </w:t>
            </w:r>
            <w:r w:rsidR="00975FF4">
              <w:rPr>
                <w:sz w:val="24"/>
                <w:szCs w:val="24"/>
              </w:rPr>
              <w:t>P</w:t>
            </w:r>
            <w:r w:rsidR="00FA05DD" w:rsidRPr="00B4328A">
              <w:rPr>
                <w:sz w:val="24"/>
                <w:szCs w:val="24"/>
              </w:rPr>
              <w:t>ropositions</w:t>
            </w:r>
            <w:r w:rsidR="00FF39C7" w:rsidRPr="00B4328A">
              <w:rPr>
                <w:sz w:val="24"/>
                <w:szCs w:val="24"/>
              </w:rPr>
              <w:t> </w:t>
            </w:r>
            <w:r w:rsidRPr="00B4328A">
              <w:rPr>
                <w:sz w:val="24"/>
                <w:szCs w:val="24"/>
              </w:rPr>
              <w:t xml:space="preserve">; ou </w:t>
            </w:r>
            <w:r w:rsidR="00FF39C7" w:rsidRPr="00B4328A">
              <w:rPr>
                <w:sz w:val="24"/>
                <w:szCs w:val="24"/>
              </w:rPr>
              <w:t>(</w:t>
            </w:r>
            <w:r w:rsidRPr="00B4328A">
              <w:rPr>
                <w:sz w:val="24"/>
                <w:szCs w:val="24"/>
              </w:rPr>
              <w:t>ii)</w:t>
            </w:r>
            <w:r w:rsidR="00FF39C7" w:rsidRPr="00B4328A">
              <w:rPr>
                <w:sz w:val="24"/>
                <w:szCs w:val="24"/>
              </w:rPr>
              <w:t> </w:t>
            </w:r>
            <w:r w:rsidRPr="00B4328A">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B4328A">
              <w:rPr>
                <w:sz w:val="24"/>
                <w:szCs w:val="24"/>
              </w:rPr>
              <w:t>ection et l’exécution du marché</w:t>
            </w:r>
            <w:r w:rsidRPr="00B4328A">
              <w:rPr>
                <w:sz w:val="24"/>
                <w:szCs w:val="24"/>
              </w:rPr>
              <w:t>.</w:t>
            </w:r>
            <w:r w:rsidR="00572592" w:rsidRPr="00B4328A">
              <w:rPr>
                <w:sz w:val="24"/>
                <w:szCs w:val="24"/>
              </w:rPr>
              <w:t xml:space="preserve"> </w:t>
            </w:r>
          </w:p>
          <w:p w14:paraId="059FBF4C" w14:textId="1ACE8281" w:rsidR="00B56498" w:rsidRPr="00623C6D" w:rsidRDefault="00B56498" w:rsidP="004562ED">
            <w:pPr>
              <w:pStyle w:val="Header2-SubClauses"/>
              <w:spacing w:before="60" w:after="60"/>
              <w:ind w:left="578" w:hanging="578"/>
              <w:rPr>
                <w:szCs w:val="24"/>
                <w:lang w:val="fr-FR"/>
              </w:rPr>
            </w:pPr>
            <w:r w:rsidRPr="00623C6D">
              <w:rPr>
                <w:szCs w:val="24"/>
                <w:lang w:val="fr-FR"/>
              </w:rPr>
              <w:t>4.3</w:t>
            </w:r>
            <w:r w:rsidRPr="00623C6D">
              <w:rPr>
                <w:szCs w:val="24"/>
                <w:lang w:val="fr-FR"/>
              </w:rPr>
              <w:tab/>
            </w:r>
            <w:proofErr w:type="gramStart"/>
            <w:r w:rsidRPr="00623C6D">
              <w:rPr>
                <w:szCs w:val="24"/>
                <w:lang w:val="fr-FR"/>
              </w:rPr>
              <w:t xml:space="preserve">Une entreprise </w:t>
            </w:r>
            <w:r w:rsidR="008B15A8" w:rsidRPr="00623C6D">
              <w:rPr>
                <w:szCs w:val="24"/>
                <w:lang w:val="fr-FR"/>
              </w:rPr>
              <w:t>P</w:t>
            </w:r>
            <w:r w:rsidR="001C5B4F" w:rsidRPr="00623C6D">
              <w:rPr>
                <w:szCs w:val="24"/>
                <w:lang w:val="fr-FR"/>
              </w:rPr>
              <w:t>roposant</w:t>
            </w:r>
            <w:proofErr w:type="gramEnd"/>
            <w:r w:rsidRPr="00623C6D">
              <w:rPr>
                <w:szCs w:val="24"/>
                <w:lang w:val="fr-FR"/>
              </w:rPr>
              <w:t xml:space="preserve"> (à titre individuel ou en tant que partenaire d’un Groupement) ne doit pas participer dans plus d’une </w:t>
            </w:r>
            <w:r w:rsidR="000865A6" w:rsidRPr="00623C6D">
              <w:rPr>
                <w:szCs w:val="24"/>
                <w:lang w:val="fr-FR"/>
              </w:rPr>
              <w:t>Proposition</w:t>
            </w:r>
            <w:r w:rsidRPr="00623C6D">
              <w:rPr>
                <w:szCs w:val="24"/>
                <w:lang w:val="fr-FR"/>
              </w:rPr>
              <w:t xml:space="preserve"> en tant que </w:t>
            </w:r>
            <w:r w:rsidR="00C006BA" w:rsidRPr="00623C6D">
              <w:rPr>
                <w:szCs w:val="24"/>
                <w:lang w:val="fr-FR"/>
              </w:rPr>
              <w:t>P</w:t>
            </w:r>
            <w:r w:rsidR="001C5B4F" w:rsidRPr="00623C6D">
              <w:rPr>
                <w:szCs w:val="24"/>
                <w:lang w:val="fr-FR"/>
              </w:rPr>
              <w:t>roposant</w:t>
            </w:r>
            <w:r w:rsidRPr="00623C6D">
              <w:rPr>
                <w:szCs w:val="24"/>
                <w:lang w:val="fr-FR"/>
              </w:rPr>
              <w:t xml:space="preserve"> ou partenaire d’un groupement (à l’exception de variantes éven</w:t>
            </w:r>
            <w:r w:rsidRPr="00623C6D">
              <w:rPr>
                <w:color w:val="000000"/>
                <w:szCs w:val="24"/>
                <w:lang w:val="fr-FR"/>
              </w:rPr>
              <w:t xml:space="preserve">tuellement permises). </w:t>
            </w:r>
            <w:r w:rsidR="00C006BA" w:rsidRPr="00623C6D">
              <w:rPr>
                <w:color w:val="000000"/>
                <w:szCs w:val="24"/>
                <w:lang w:val="fr-FR"/>
              </w:rPr>
              <w:t>Une telle</w:t>
            </w:r>
            <w:r w:rsidR="00572592" w:rsidRPr="00623C6D">
              <w:rPr>
                <w:color w:val="000000"/>
                <w:szCs w:val="24"/>
                <w:lang w:val="fr-FR"/>
              </w:rPr>
              <w:t xml:space="preserve"> </w:t>
            </w:r>
            <w:r w:rsidRPr="00623C6D">
              <w:rPr>
                <w:color w:val="000000"/>
                <w:szCs w:val="24"/>
                <w:lang w:val="fr-FR"/>
              </w:rPr>
              <w:t xml:space="preserve">participation d’un </w:t>
            </w:r>
            <w:r w:rsidR="001C5B4F" w:rsidRPr="00623C6D">
              <w:rPr>
                <w:color w:val="000000"/>
                <w:szCs w:val="24"/>
                <w:lang w:val="fr-FR"/>
              </w:rPr>
              <w:t>Proposant</w:t>
            </w:r>
            <w:r w:rsidRPr="00623C6D">
              <w:rPr>
                <w:color w:val="000000"/>
                <w:szCs w:val="24"/>
                <w:lang w:val="fr-FR"/>
              </w:rPr>
              <w:t xml:space="preserve"> à plusieurs </w:t>
            </w:r>
            <w:r w:rsidR="000865A6" w:rsidRPr="00623C6D">
              <w:rPr>
                <w:color w:val="000000"/>
                <w:szCs w:val="24"/>
                <w:lang w:val="fr-FR"/>
              </w:rPr>
              <w:t>proposition</w:t>
            </w:r>
            <w:r w:rsidRPr="00623C6D">
              <w:rPr>
                <w:color w:val="000000"/>
                <w:szCs w:val="24"/>
                <w:lang w:val="fr-FR"/>
              </w:rPr>
              <w:t>s</w:t>
            </w:r>
            <w:r w:rsidR="00572592" w:rsidRPr="00623C6D">
              <w:rPr>
                <w:color w:val="000000"/>
                <w:szCs w:val="24"/>
                <w:lang w:val="fr-FR"/>
              </w:rPr>
              <w:t xml:space="preserve"> </w:t>
            </w:r>
            <w:r w:rsidRPr="00623C6D">
              <w:rPr>
                <w:color w:val="000000"/>
                <w:szCs w:val="24"/>
                <w:lang w:val="fr-FR"/>
              </w:rPr>
              <w:t xml:space="preserve">provoquera la disqualification de toutes les </w:t>
            </w:r>
            <w:r w:rsidR="000865A6" w:rsidRPr="004562ED">
              <w:rPr>
                <w:lang w:val="fr-FR"/>
              </w:rPr>
              <w:t>proposition</w:t>
            </w:r>
            <w:r w:rsidRPr="004562ED">
              <w:rPr>
                <w:lang w:val="fr-FR"/>
              </w:rPr>
              <w:t>s</w:t>
            </w:r>
            <w:r w:rsidRPr="00623C6D">
              <w:rPr>
                <w:color w:val="000000"/>
                <w:szCs w:val="24"/>
                <w:lang w:val="fr-FR"/>
              </w:rPr>
              <w:t xml:space="preserve"> auxquelles il aura participé. Toutefois, un </w:t>
            </w:r>
            <w:r w:rsidR="001C5B4F" w:rsidRPr="00623C6D">
              <w:rPr>
                <w:color w:val="000000"/>
                <w:szCs w:val="24"/>
                <w:lang w:val="fr-FR"/>
              </w:rPr>
              <w:t>Proposant</w:t>
            </w:r>
            <w:r w:rsidRPr="00623C6D">
              <w:rPr>
                <w:color w:val="000000"/>
                <w:szCs w:val="24"/>
                <w:lang w:val="fr-FR"/>
              </w:rPr>
              <w:t xml:space="preserve"> ou un sous-traitant peut figurer en tant que sous-traitant dans plusieurs </w:t>
            </w:r>
            <w:r w:rsidR="000865A6" w:rsidRPr="00623C6D">
              <w:rPr>
                <w:color w:val="000000"/>
                <w:szCs w:val="24"/>
                <w:lang w:val="fr-FR"/>
              </w:rPr>
              <w:t>proposition</w:t>
            </w:r>
            <w:r w:rsidRPr="00623C6D">
              <w:rPr>
                <w:color w:val="000000"/>
                <w:szCs w:val="24"/>
                <w:lang w:val="fr-FR"/>
              </w:rPr>
              <w:t>s.</w:t>
            </w:r>
            <w:r w:rsidR="00572592" w:rsidRPr="00623C6D">
              <w:rPr>
                <w:color w:val="000000"/>
                <w:szCs w:val="24"/>
                <w:lang w:val="fr-FR"/>
              </w:rPr>
              <w:t xml:space="preserve"> </w:t>
            </w:r>
          </w:p>
          <w:p w14:paraId="5C7A6C26" w14:textId="77777777" w:rsidR="00B56498" w:rsidRPr="00623C6D" w:rsidRDefault="00B56498" w:rsidP="004562ED">
            <w:pPr>
              <w:pStyle w:val="Header2-SubClauses"/>
              <w:spacing w:before="60" w:after="60"/>
              <w:ind w:left="578" w:hanging="578"/>
              <w:rPr>
                <w:szCs w:val="24"/>
                <w:lang w:val="fr-FR"/>
              </w:rPr>
            </w:pPr>
            <w:r w:rsidRPr="00623C6D">
              <w:rPr>
                <w:szCs w:val="24"/>
                <w:lang w:val="fr-FR"/>
              </w:rPr>
              <w:t>4.4</w:t>
            </w:r>
            <w:r w:rsidRPr="00623C6D">
              <w:rPr>
                <w:szCs w:val="24"/>
                <w:lang w:val="fr-FR"/>
              </w:rPr>
              <w:tab/>
              <w:t>Sous réserve des dispositions de l’</w:t>
            </w:r>
            <w:r w:rsidR="004762FD" w:rsidRPr="00623C6D">
              <w:rPr>
                <w:szCs w:val="24"/>
                <w:lang w:val="fr-FR"/>
              </w:rPr>
              <w:t>article </w:t>
            </w:r>
            <w:r w:rsidRPr="00623C6D">
              <w:rPr>
                <w:b/>
                <w:bCs/>
                <w:szCs w:val="24"/>
                <w:lang w:val="fr-FR"/>
              </w:rPr>
              <w:t xml:space="preserve">4.8 des </w:t>
            </w:r>
            <w:r w:rsidR="001C5B4F" w:rsidRPr="00623C6D">
              <w:rPr>
                <w:b/>
                <w:bCs/>
                <w:szCs w:val="24"/>
                <w:lang w:val="fr-FR"/>
              </w:rPr>
              <w:t>IP</w:t>
            </w:r>
            <w:r w:rsidRPr="00623C6D">
              <w:rPr>
                <w:szCs w:val="24"/>
                <w:lang w:val="fr-FR"/>
              </w:rPr>
              <w:t xml:space="preserve">, un </w:t>
            </w:r>
            <w:r w:rsidR="001C5B4F" w:rsidRPr="00623C6D">
              <w:rPr>
                <w:szCs w:val="24"/>
                <w:lang w:val="fr-FR"/>
              </w:rPr>
              <w:t>Proposant</w:t>
            </w:r>
            <w:r w:rsidRPr="00623C6D">
              <w:rPr>
                <w:szCs w:val="24"/>
                <w:lang w:val="fr-FR"/>
              </w:rPr>
              <w:t xml:space="preserve">, ainsi que les entités qui le constituent, peut avoir la nationalité de tout pays. Un </w:t>
            </w:r>
            <w:r w:rsidR="001C5B4F" w:rsidRPr="00623C6D">
              <w:rPr>
                <w:szCs w:val="24"/>
                <w:lang w:val="fr-FR"/>
              </w:rPr>
              <w:t>Proposant</w:t>
            </w:r>
            <w:r w:rsidRPr="00623C6D">
              <w:rPr>
                <w:szCs w:val="24"/>
                <w:lang w:val="fr-FR"/>
              </w:rPr>
              <w:t xml:space="preserve"> sera réputé avoir la nationalité d'un pays donné s’il y est constitué </w:t>
            </w:r>
            <w:r w:rsidRPr="004562ED">
              <w:rPr>
                <w:lang w:val="fr-FR"/>
              </w:rPr>
              <w:t>en</w:t>
            </w:r>
            <w:r w:rsidRPr="00623C6D">
              <w:rPr>
                <w:szCs w:val="24"/>
                <w:lang w:val="fr-FR"/>
              </w:rPr>
              <w:t xml:space="preserve">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3F3EAFEC" w:rsidR="00C5200A" w:rsidRPr="00623C6D" w:rsidRDefault="00B56498" w:rsidP="004562ED">
            <w:pPr>
              <w:pStyle w:val="Header2-SubClauses"/>
              <w:spacing w:before="60" w:after="60"/>
              <w:ind w:left="578" w:hanging="578"/>
              <w:rPr>
                <w:szCs w:val="24"/>
                <w:lang w:val="fr-FR"/>
              </w:rPr>
            </w:pPr>
            <w:r w:rsidRPr="00623C6D">
              <w:rPr>
                <w:szCs w:val="24"/>
                <w:lang w:val="fr-FR"/>
              </w:rPr>
              <w:t>4.5</w:t>
            </w:r>
            <w:r w:rsidRPr="00623C6D">
              <w:rPr>
                <w:szCs w:val="24"/>
                <w:lang w:val="fr-FR"/>
              </w:rPr>
              <w:tab/>
              <w:t xml:space="preserve">Un </w:t>
            </w:r>
            <w:r w:rsidR="0045326A" w:rsidRPr="00623C6D">
              <w:rPr>
                <w:szCs w:val="24"/>
                <w:lang w:val="fr-FR"/>
              </w:rPr>
              <w:t>P</w:t>
            </w:r>
            <w:r w:rsidR="001C5B4F" w:rsidRPr="00623C6D">
              <w:rPr>
                <w:szCs w:val="24"/>
                <w:lang w:val="fr-FR"/>
              </w:rPr>
              <w:t>roposant</w:t>
            </w:r>
            <w:r w:rsidRPr="00623C6D">
              <w:rPr>
                <w:szCs w:val="24"/>
                <w:lang w:val="fr-FR"/>
              </w:rPr>
              <w:t xml:space="preserve"> </w:t>
            </w:r>
            <w:r w:rsidR="008E2BD1" w:rsidRPr="00623C6D">
              <w:rPr>
                <w:szCs w:val="24"/>
                <w:lang w:val="fr-FR"/>
              </w:rPr>
              <w:t>ayant fait</w:t>
            </w:r>
            <w:r w:rsidRPr="00623C6D">
              <w:rPr>
                <w:szCs w:val="24"/>
                <w:lang w:val="fr-FR"/>
              </w:rPr>
              <w:t xml:space="preserve"> l’objet d’une sanction prononcée par la Banque</w:t>
            </w:r>
            <w:r w:rsidR="008E2BD1" w:rsidRPr="00623C6D">
              <w:rPr>
                <w:szCs w:val="24"/>
                <w:lang w:val="fr-FR"/>
              </w:rPr>
              <w:t>, en vertu des Directives de la Banque en matière de lutte contre la Fraude et la Corruption,</w:t>
            </w:r>
            <w:r w:rsidRPr="00623C6D">
              <w:rPr>
                <w:szCs w:val="24"/>
                <w:lang w:val="fr-FR"/>
              </w:rPr>
              <w:t xml:space="preserve"> </w:t>
            </w:r>
            <w:r w:rsidR="008E2BD1" w:rsidRPr="00623C6D">
              <w:rPr>
                <w:szCs w:val="24"/>
                <w:lang w:val="fr-FR"/>
              </w:rPr>
              <w:t>et en conformité avec les</w:t>
            </w:r>
            <w:r w:rsidR="00572592" w:rsidRPr="00623C6D">
              <w:rPr>
                <w:szCs w:val="24"/>
                <w:lang w:val="fr-FR"/>
              </w:rPr>
              <w:t xml:space="preserve"> </w:t>
            </w:r>
            <w:r w:rsidR="008E2BD1" w:rsidRPr="00623C6D">
              <w:rPr>
                <w:szCs w:val="24"/>
                <w:lang w:val="fr-FR"/>
              </w:rPr>
              <w:t xml:space="preserve">politiques et sanctions applicables telles que prévues dans le régime de Sanctions du Groupe Banque </w:t>
            </w:r>
            <w:r w:rsidR="008E2BD1" w:rsidRPr="004562ED">
              <w:rPr>
                <w:lang w:val="fr-FR"/>
              </w:rPr>
              <w:t>mondiale</w:t>
            </w:r>
            <w:r w:rsidR="008E2BD1" w:rsidRPr="00623C6D">
              <w:rPr>
                <w:szCs w:val="24"/>
                <w:lang w:val="fr-FR"/>
              </w:rPr>
              <w:t xml:space="preserve">, et décrites à la Section VI, paragraphe 2.2 d, sera inéligible pour être </w:t>
            </w:r>
            <w:r w:rsidR="00F12E5D" w:rsidRPr="00623C6D">
              <w:rPr>
                <w:szCs w:val="24"/>
                <w:lang w:val="fr-FR"/>
              </w:rPr>
              <w:t xml:space="preserve">pré-qualifié, </w:t>
            </w:r>
            <w:r w:rsidR="008E2BD1" w:rsidRPr="00623C6D">
              <w:rPr>
                <w:szCs w:val="24"/>
                <w:lang w:val="fr-FR"/>
              </w:rPr>
              <w:t xml:space="preserve">présélectionné, pour soumettre une offre </w:t>
            </w:r>
            <w:r w:rsidR="005E1CD2" w:rsidRPr="00623C6D">
              <w:rPr>
                <w:szCs w:val="24"/>
                <w:lang w:val="fr-FR"/>
              </w:rPr>
              <w:t xml:space="preserve">ou une proposition </w:t>
            </w:r>
            <w:r w:rsidR="008E2BD1" w:rsidRPr="00623C6D">
              <w:rPr>
                <w:szCs w:val="24"/>
                <w:lang w:val="fr-FR"/>
              </w:rPr>
              <w:t>ou pour se voir attribuer un contrat financé par la Banque ou recevoir un bénéfice quelconque (qu’il soit d’ordre financier ou autre) d’un tel contrat pour</w:t>
            </w:r>
            <w:r w:rsidR="00572592" w:rsidRPr="00623C6D">
              <w:rPr>
                <w:szCs w:val="24"/>
                <w:lang w:val="fr-FR"/>
              </w:rPr>
              <w:t xml:space="preserve"> </w:t>
            </w:r>
            <w:r w:rsidR="008E2BD1" w:rsidRPr="00623C6D">
              <w:rPr>
                <w:szCs w:val="24"/>
                <w:lang w:val="fr-FR"/>
              </w:rPr>
              <w:t xml:space="preserve">la période que la Banque aura déterminée. </w:t>
            </w:r>
            <w:r w:rsidRPr="00623C6D">
              <w:rPr>
                <w:szCs w:val="24"/>
                <w:lang w:val="fr-FR"/>
              </w:rPr>
              <w:t xml:space="preserve">La liste des exclusions est disponible à l’adresse électronique mentionnée </w:t>
            </w:r>
            <w:r w:rsidR="0072573E" w:rsidRPr="00623C6D">
              <w:rPr>
                <w:szCs w:val="24"/>
                <w:lang w:val="fr-FR"/>
              </w:rPr>
              <w:t>dans les</w:t>
            </w:r>
            <w:r w:rsidRPr="00623C6D">
              <w:rPr>
                <w:szCs w:val="24"/>
                <w:lang w:val="fr-FR"/>
              </w:rPr>
              <w:t xml:space="preserve"> </w:t>
            </w:r>
            <w:r w:rsidR="000B6180" w:rsidRPr="00623C6D">
              <w:rPr>
                <w:b/>
                <w:bCs/>
                <w:szCs w:val="24"/>
                <w:lang w:val="fr-FR"/>
              </w:rPr>
              <w:t>DPDP</w:t>
            </w:r>
            <w:r w:rsidR="002C3709" w:rsidRPr="00623C6D">
              <w:rPr>
                <w:b/>
                <w:bCs/>
                <w:szCs w:val="24"/>
                <w:lang w:val="fr-FR"/>
              </w:rPr>
              <w:t>.</w:t>
            </w:r>
          </w:p>
          <w:p w14:paraId="4361B67C" w14:textId="79D17C50" w:rsidR="00B56498" w:rsidRPr="00B4328A" w:rsidRDefault="00C5200A" w:rsidP="004562ED">
            <w:pPr>
              <w:pStyle w:val="Header2-SubClauses"/>
              <w:spacing w:before="60" w:after="60"/>
              <w:ind w:left="578" w:hanging="578"/>
              <w:rPr>
                <w:lang w:val="fr-FR"/>
              </w:rPr>
            </w:pPr>
            <w:r w:rsidRPr="00B4328A">
              <w:rPr>
                <w:lang w:val="fr-FR"/>
              </w:rPr>
              <w:t>4.</w:t>
            </w:r>
            <w:r w:rsidR="001C100C" w:rsidRPr="00B4328A">
              <w:rPr>
                <w:lang w:val="fr-FR"/>
              </w:rPr>
              <w:t>6</w:t>
            </w:r>
            <w:r w:rsidRPr="00B4328A">
              <w:rPr>
                <w:lang w:val="fr-FR"/>
              </w:rPr>
              <w:tab/>
            </w:r>
            <w:r w:rsidR="00B56498" w:rsidRPr="00B4328A">
              <w:rPr>
                <w:lang w:val="fr-FR"/>
              </w:rPr>
              <w:t xml:space="preserve">Les établissements publics du pays du Maître </w:t>
            </w:r>
            <w:r w:rsidR="00724BCE">
              <w:rPr>
                <w:lang w:val="fr-FR"/>
              </w:rPr>
              <w:t>d’</w:t>
            </w:r>
            <w:r w:rsidR="00B56498" w:rsidRPr="00B4328A">
              <w:rPr>
                <w:lang w:val="fr-FR"/>
              </w:rPr>
              <w:t>Ouvrage sont admis à participer à la condition qu‘ils puissent établir à la satisfaction de la Banque (i)</w:t>
            </w:r>
            <w:r w:rsidR="00CB2928" w:rsidRPr="00B4328A">
              <w:rPr>
                <w:lang w:val="fr-FR"/>
              </w:rPr>
              <w:t> </w:t>
            </w:r>
            <w:r w:rsidR="00B56498" w:rsidRPr="00B4328A">
              <w:rPr>
                <w:lang w:val="fr-FR"/>
              </w:rPr>
              <w:t>qu’ils jouissent de l’autonomie juridique et financière, (ii)</w:t>
            </w:r>
            <w:r w:rsidR="00CB2928" w:rsidRPr="00B4328A">
              <w:rPr>
                <w:lang w:val="fr-FR"/>
              </w:rPr>
              <w:t> </w:t>
            </w:r>
            <w:r w:rsidR="00B56498" w:rsidRPr="00B4328A">
              <w:rPr>
                <w:lang w:val="fr-FR"/>
              </w:rPr>
              <w:t>qu’ils sont régis par les règles du droit commercial, et (iii)</w:t>
            </w:r>
            <w:r w:rsidR="00CB2928" w:rsidRPr="00B4328A">
              <w:rPr>
                <w:lang w:val="fr-FR"/>
              </w:rPr>
              <w:t> </w:t>
            </w:r>
            <w:r w:rsidR="00B56498" w:rsidRPr="00B4328A">
              <w:rPr>
                <w:lang w:val="fr-FR"/>
              </w:rPr>
              <w:t xml:space="preserve">qu’ils ne se trouvent pas sous la supervision ou la tutelle du Maître </w:t>
            </w:r>
            <w:r w:rsidR="00724BCE">
              <w:rPr>
                <w:lang w:val="fr-FR"/>
              </w:rPr>
              <w:t>d’</w:t>
            </w:r>
            <w:r w:rsidR="00B56498" w:rsidRPr="00B4328A">
              <w:rPr>
                <w:lang w:val="fr-FR"/>
              </w:rPr>
              <w:t xml:space="preserve">Ouvrage. </w:t>
            </w:r>
          </w:p>
          <w:p w14:paraId="16A28851" w14:textId="44BCF88D" w:rsidR="00B56498" w:rsidRPr="00B4328A" w:rsidRDefault="00B56498" w:rsidP="004562ED">
            <w:pPr>
              <w:pStyle w:val="Header2-SubClauses"/>
              <w:spacing w:before="60" w:after="60"/>
              <w:ind w:left="578" w:hanging="578"/>
              <w:rPr>
                <w:lang w:val="fr-FR"/>
              </w:rPr>
            </w:pPr>
            <w:r w:rsidRPr="00B4328A">
              <w:rPr>
                <w:lang w:val="fr-FR"/>
              </w:rPr>
              <w:lastRenderedPageBreak/>
              <w:t>4.7</w:t>
            </w:r>
            <w:r w:rsidRPr="00B4328A">
              <w:rPr>
                <w:lang w:val="fr-FR"/>
              </w:rPr>
              <w:tab/>
              <w:t xml:space="preserve">Le </w:t>
            </w:r>
            <w:r w:rsidR="001C5B4F" w:rsidRPr="00B4328A">
              <w:rPr>
                <w:lang w:val="fr-FR"/>
              </w:rPr>
              <w:t>Proposant</w:t>
            </w:r>
            <w:r w:rsidRPr="00B4328A">
              <w:rPr>
                <w:lang w:val="fr-FR"/>
              </w:rPr>
              <w:t xml:space="preserve"> ne devra pas faire l’objet d’une exclusion temporaire par le Maître </w:t>
            </w:r>
            <w:r w:rsidR="00724BCE">
              <w:rPr>
                <w:lang w:val="fr-FR"/>
              </w:rPr>
              <w:t>d’</w:t>
            </w:r>
            <w:r w:rsidRPr="00B4328A">
              <w:rPr>
                <w:lang w:val="fr-FR"/>
              </w:rPr>
              <w:t xml:space="preserve">ouvrage au titre d’une Déclaration de </w:t>
            </w:r>
            <w:r w:rsidR="00975FF4">
              <w:rPr>
                <w:lang w:val="fr-FR"/>
              </w:rPr>
              <w:t>P</w:t>
            </w:r>
            <w:r w:rsidR="00872F34" w:rsidRPr="00B4328A">
              <w:rPr>
                <w:lang w:val="fr-FR"/>
              </w:rPr>
              <w:t>roposition</w:t>
            </w:r>
            <w:r w:rsidR="005E1CD2" w:rsidRPr="00B4328A">
              <w:rPr>
                <w:lang w:val="fr-FR"/>
              </w:rPr>
              <w:t xml:space="preserve"> ou</w:t>
            </w:r>
            <w:r w:rsidR="002C0210">
              <w:rPr>
                <w:lang w:val="fr-FR"/>
              </w:rPr>
              <w:t xml:space="preserve"> une </w:t>
            </w:r>
            <w:r w:rsidR="002C0210" w:rsidRPr="00B4328A">
              <w:rPr>
                <w:lang w:val="fr-FR"/>
              </w:rPr>
              <w:t>garantie</w:t>
            </w:r>
            <w:r w:rsidR="005E1CD2" w:rsidRPr="00B4328A">
              <w:rPr>
                <w:lang w:val="fr-FR"/>
              </w:rPr>
              <w:t xml:space="preserve"> de </w:t>
            </w:r>
            <w:r w:rsidR="00975FF4">
              <w:rPr>
                <w:lang w:val="fr-FR"/>
              </w:rPr>
              <w:t>P</w:t>
            </w:r>
            <w:r w:rsidR="005E1CD2" w:rsidRPr="00B4328A">
              <w:rPr>
                <w:lang w:val="fr-FR"/>
              </w:rPr>
              <w:t>roposition</w:t>
            </w:r>
            <w:r w:rsidRPr="00B4328A">
              <w:rPr>
                <w:lang w:val="fr-FR"/>
              </w:rPr>
              <w:t>.</w:t>
            </w:r>
          </w:p>
          <w:p w14:paraId="74545A06" w14:textId="12371F68" w:rsidR="00B56498" w:rsidRPr="00B4328A" w:rsidRDefault="00B56498" w:rsidP="004562ED">
            <w:pPr>
              <w:pStyle w:val="Header2-SubClauses"/>
              <w:spacing w:before="60" w:after="60"/>
              <w:ind w:left="578" w:hanging="578"/>
              <w:rPr>
                <w:lang w:val="fr-FR"/>
              </w:rPr>
            </w:pPr>
            <w:r w:rsidRPr="00B4328A">
              <w:rPr>
                <w:lang w:val="fr-FR"/>
              </w:rPr>
              <w:t>4.8</w:t>
            </w:r>
            <w:r w:rsidRPr="00B4328A">
              <w:rPr>
                <w:lang w:val="fr-FR"/>
              </w:rPr>
              <w:tab/>
              <w:t>Les entreprises et les individus en provenance des pays énumérés à la Section V sont inéligibles à la condition que</w:t>
            </w:r>
            <w:r w:rsidR="00572592" w:rsidRPr="00B4328A">
              <w:rPr>
                <w:lang w:val="fr-FR"/>
              </w:rPr>
              <w:t> :</w:t>
            </w:r>
            <w:r w:rsidRPr="00B4328A">
              <w:rPr>
                <w:lang w:val="fr-FR"/>
              </w:rPr>
              <w:t xml:space="preserve"> (a)</w:t>
            </w:r>
            <w:r w:rsidR="00CB2928" w:rsidRPr="00B4328A">
              <w:rPr>
                <w:lang w:val="fr-FR"/>
              </w:rPr>
              <w:t> </w:t>
            </w:r>
            <w:r w:rsidRPr="00B4328A">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2C0210">
              <w:rPr>
                <w:lang w:val="fr-FR"/>
              </w:rPr>
              <w:t xml:space="preserve">effective pour la fourniture de biens ou la passation de marchés de travaux ou de services requis </w:t>
            </w:r>
            <w:r w:rsidR="002C0210">
              <w:rPr>
                <w:lang w:val="fr-FR"/>
              </w:rPr>
              <w:t>dans le</w:t>
            </w:r>
            <w:r w:rsidRPr="00B4328A">
              <w:rPr>
                <w:lang w:val="fr-FR"/>
              </w:rPr>
              <w:t xml:space="preserve"> présent </w:t>
            </w:r>
            <w:r w:rsidR="00FA05DD" w:rsidRPr="00B4328A">
              <w:rPr>
                <w:lang w:val="fr-FR"/>
              </w:rPr>
              <w:t>Appel à propositions</w:t>
            </w:r>
            <w:r w:rsidRPr="00B4328A">
              <w:rPr>
                <w:lang w:val="fr-FR"/>
              </w:rPr>
              <w:t>; ou (b)</w:t>
            </w:r>
            <w:r w:rsidR="00CB2928" w:rsidRPr="00B4328A">
              <w:rPr>
                <w:lang w:val="fr-FR"/>
              </w:rPr>
              <w:t> </w:t>
            </w:r>
            <w:r w:rsidRPr="00B4328A">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B4328A">
              <w:rPr>
                <w:lang w:val="fr-FR"/>
              </w:rPr>
              <w:t xml:space="preserve"> </w:t>
            </w:r>
            <w:r w:rsidRPr="00B4328A">
              <w:rPr>
                <w:lang w:val="fr-FR"/>
              </w:rPr>
              <w:t>Si le</w:t>
            </w:r>
            <w:r w:rsidR="002C0210">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sidR="002C0210">
              <w:rPr>
                <w:lang w:val="fr-FR"/>
              </w:rPr>
              <w:t>entreprise</w:t>
            </w:r>
            <w:r w:rsidRPr="00B4328A">
              <w:rPr>
                <w:lang w:val="fr-FR"/>
              </w:rPr>
              <w:t xml:space="preserve"> ou d’un individu en application de l’</w:t>
            </w:r>
            <w:r w:rsidR="004762FD" w:rsidRPr="00B4328A">
              <w:rPr>
                <w:lang w:val="fr-FR"/>
              </w:rPr>
              <w:t>article </w:t>
            </w:r>
            <w:r w:rsidRPr="0045326A">
              <w:rPr>
                <w:b/>
                <w:bCs/>
                <w:lang w:val="fr-FR"/>
              </w:rPr>
              <w:t>4.8 (a</w:t>
            </w:r>
            <w:r w:rsidRPr="00B4328A">
              <w:rPr>
                <w:lang w:val="fr-FR"/>
              </w:rPr>
              <w:t xml:space="preserve">) </w:t>
            </w:r>
            <w:r w:rsidR="00C82B8C" w:rsidRPr="00C82B8C">
              <w:rPr>
                <w:b/>
                <w:bCs/>
                <w:lang w:val="fr-FR"/>
              </w:rPr>
              <w:t>IP</w:t>
            </w:r>
            <w:r w:rsidR="00C82B8C">
              <w:rPr>
                <w:lang w:val="fr-FR"/>
              </w:rPr>
              <w:t xml:space="preserve"> </w:t>
            </w:r>
            <w:r w:rsidRPr="00B4328A">
              <w:rPr>
                <w:lang w:val="fr-FR"/>
              </w:rPr>
              <w:t>ci-dessus par l’un des pays concernés pourra s’appliquer à la présente procédure avec l’accord de la Banque et des Emprunteurs concernés.</w:t>
            </w:r>
          </w:p>
          <w:p w14:paraId="630E86C6" w14:textId="28BF6037" w:rsidR="00B56498" w:rsidRPr="00B4328A" w:rsidRDefault="00B56498" w:rsidP="004562ED">
            <w:pPr>
              <w:pStyle w:val="Header2-SubClauses"/>
              <w:spacing w:before="60" w:after="60"/>
              <w:ind w:left="578" w:hanging="578"/>
              <w:rPr>
                <w:lang w:val="fr-FR"/>
              </w:rPr>
            </w:pPr>
            <w:r w:rsidRPr="00B4328A">
              <w:rPr>
                <w:lang w:val="fr-FR"/>
              </w:rPr>
              <w:t>4.9</w:t>
            </w:r>
            <w:r w:rsidRPr="00B4328A">
              <w:rPr>
                <w:lang w:val="fr-FR"/>
              </w:rPr>
              <w:tab/>
              <w:t xml:space="preserve">Le </w:t>
            </w:r>
            <w:r w:rsidR="001C5B4F" w:rsidRPr="00B4328A">
              <w:rPr>
                <w:lang w:val="fr-FR"/>
              </w:rPr>
              <w:t>Proposant</w:t>
            </w:r>
            <w:r w:rsidRPr="00B4328A">
              <w:rPr>
                <w:lang w:val="fr-FR"/>
              </w:rPr>
              <w:t xml:space="preserve"> doit fournir tout document que le Maître </w:t>
            </w:r>
            <w:r w:rsidR="00724BCE">
              <w:rPr>
                <w:lang w:val="fr-FR"/>
              </w:rPr>
              <w:t>d’</w:t>
            </w:r>
            <w:r w:rsidRPr="00B4328A">
              <w:rPr>
                <w:lang w:val="fr-FR"/>
              </w:rPr>
              <w:t xml:space="preserve">Ouvrage peut raisonnablement exiger, établissant à la satisfaction du Maître </w:t>
            </w:r>
            <w:r w:rsidR="00724BCE">
              <w:rPr>
                <w:lang w:val="fr-FR"/>
              </w:rPr>
              <w:t>d’</w:t>
            </w:r>
            <w:r w:rsidRPr="00B4328A">
              <w:rPr>
                <w:lang w:val="fr-FR"/>
              </w:rPr>
              <w:t>Ouvrage qu’il continue d’être admis à concourir.</w:t>
            </w:r>
          </w:p>
          <w:p w14:paraId="3F5537AA" w14:textId="77777777" w:rsidR="00E12D5D" w:rsidRPr="00B4328A" w:rsidRDefault="00B56498" w:rsidP="004562ED">
            <w:pPr>
              <w:pStyle w:val="Header2-SubClauses"/>
              <w:spacing w:before="60" w:after="60"/>
              <w:ind w:left="578" w:hanging="578"/>
              <w:rPr>
                <w:szCs w:val="24"/>
                <w:highlight w:val="yellow"/>
                <w:lang w:val="fr-FR"/>
              </w:rPr>
            </w:pPr>
            <w:r w:rsidRPr="00B4328A">
              <w:rPr>
                <w:szCs w:val="24"/>
                <w:lang w:val="fr-FR"/>
              </w:rPr>
              <w:t>4.1</w:t>
            </w:r>
            <w:r w:rsidR="007974BD" w:rsidRPr="00B4328A">
              <w:rPr>
                <w:szCs w:val="24"/>
                <w:lang w:val="fr-FR"/>
              </w:rPr>
              <w:t>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CB2928" w:rsidRPr="00B4328A">
              <w:rPr>
                <w:szCs w:val="24"/>
                <w:lang w:val="fr-FR"/>
              </w:rPr>
              <w:t> </w:t>
            </w:r>
            <w:r w:rsidRPr="00B4328A">
              <w:rPr>
                <w:szCs w:val="24"/>
                <w:lang w:val="fr-FR"/>
              </w:rPr>
              <w:t>: (a)</w:t>
            </w:r>
            <w:r w:rsidR="00CB2928" w:rsidRPr="00B4328A">
              <w:rPr>
                <w:szCs w:val="24"/>
                <w:lang w:val="fr-FR"/>
              </w:rPr>
              <w:t> </w:t>
            </w:r>
            <w:r w:rsidRPr="00B4328A">
              <w:rPr>
                <w:szCs w:val="24"/>
                <w:lang w:val="fr-FR"/>
              </w:rPr>
              <w:t>est en relation avec la fraude et la corruption, et (b)</w:t>
            </w:r>
            <w:r w:rsidR="00CB2928" w:rsidRPr="00B4328A">
              <w:rPr>
                <w:szCs w:val="24"/>
                <w:lang w:val="fr-FR"/>
              </w:rPr>
              <w:t> </w:t>
            </w:r>
            <w:r w:rsidRPr="00B4328A">
              <w:rPr>
                <w:szCs w:val="24"/>
                <w:lang w:val="fr-FR"/>
              </w:rPr>
              <w:t>a été prononcée dans le cadre d’une procédure judiciaire ou administrative équitable à l’égard de l’entreprise.</w:t>
            </w:r>
          </w:p>
        </w:tc>
      </w:tr>
      <w:tr w:rsidR="00865682" w:rsidRPr="00B4328A" w14:paraId="488394B8" w14:textId="77777777" w:rsidTr="0037261B">
        <w:trPr>
          <w:trHeight w:val="1773"/>
        </w:trPr>
        <w:tc>
          <w:tcPr>
            <w:tcW w:w="1951" w:type="dxa"/>
          </w:tcPr>
          <w:p w14:paraId="563B25DD" w14:textId="23E5BEC7" w:rsidR="00865682" w:rsidRPr="00B4328A" w:rsidRDefault="00CC16A3" w:rsidP="00550168">
            <w:pPr>
              <w:pStyle w:val="HeadingSPD02"/>
              <w:numPr>
                <w:ilvl w:val="0"/>
                <w:numId w:val="132"/>
              </w:numPr>
              <w:spacing w:after="200"/>
              <w:ind w:left="450" w:hanging="450"/>
              <w:jc w:val="left"/>
              <w:rPr>
                <w:lang w:val="fr-FR"/>
              </w:rPr>
            </w:pPr>
            <w:bookmarkStart w:id="187" w:name="_Toc485027134"/>
            <w:bookmarkStart w:id="188" w:name="_Toc20750582"/>
            <w:bookmarkStart w:id="189" w:name="_Toc33048197"/>
            <w:r>
              <w:rPr>
                <w:lang w:val="fr-FR"/>
              </w:rPr>
              <w:lastRenderedPageBreak/>
              <w:t xml:space="preserve">Matériaux, </w:t>
            </w:r>
            <w:r w:rsidR="00752EFA">
              <w:rPr>
                <w:lang w:val="fr-FR"/>
              </w:rPr>
              <w:t xml:space="preserve">Equipement </w:t>
            </w:r>
            <w:r w:rsidR="000A577E" w:rsidRPr="00B4328A">
              <w:rPr>
                <w:lang w:val="fr-FR"/>
              </w:rPr>
              <w:t xml:space="preserve">et Services </w:t>
            </w:r>
            <w:r w:rsidR="00752EFA">
              <w:rPr>
                <w:lang w:val="fr-FR"/>
              </w:rPr>
              <w:t>éligibles</w:t>
            </w:r>
            <w:bookmarkEnd w:id="187"/>
            <w:bookmarkEnd w:id="188"/>
            <w:bookmarkEnd w:id="189"/>
          </w:p>
        </w:tc>
        <w:tc>
          <w:tcPr>
            <w:tcW w:w="8080" w:type="dxa"/>
          </w:tcPr>
          <w:p w14:paraId="362870FE" w14:textId="5E3DFE3B" w:rsidR="00865682" w:rsidRPr="00623C6D" w:rsidRDefault="00865682" w:rsidP="004562ED">
            <w:pPr>
              <w:pStyle w:val="Header2-SubClauses"/>
              <w:spacing w:before="60" w:after="60"/>
              <w:ind w:left="578" w:hanging="578"/>
              <w:rPr>
                <w:lang w:val="fr-FR"/>
              </w:rPr>
            </w:pPr>
            <w:r w:rsidRPr="00623C6D">
              <w:rPr>
                <w:lang w:val="fr-FR"/>
              </w:rPr>
              <w:t>5.1</w:t>
            </w:r>
            <w:r w:rsidRPr="00623C6D">
              <w:rPr>
                <w:lang w:val="fr-FR"/>
              </w:rPr>
              <w:tab/>
            </w:r>
            <w:r w:rsidR="00752EFA" w:rsidRPr="00623C6D">
              <w:rPr>
                <w:lang w:val="fr-FR"/>
              </w:rPr>
              <w:t xml:space="preserve">Les matériaux, équipements et services à fournir au titre du </w:t>
            </w:r>
            <w:r w:rsidR="00C82B8C" w:rsidRPr="00623C6D">
              <w:rPr>
                <w:lang w:val="fr-FR"/>
              </w:rPr>
              <w:t>marché</w:t>
            </w:r>
            <w:r w:rsidR="00752EFA" w:rsidRPr="00623C6D">
              <w:rPr>
                <w:lang w:val="fr-FR"/>
              </w:rPr>
              <w:t xml:space="preserve"> peuvent avoir leur origine dans tout pays </w:t>
            </w:r>
            <w:r w:rsidR="00835015" w:rsidRPr="00623C6D">
              <w:rPr>
                <w:lang w:val="fr-FR"/>
              </w:rPr>
              <w:t xml:space="preserve">en conformité avec les dispositions de </w:t>
            </w:r>
            <w:r w:rsidR="00752EFA" w:rsidRPr="00623C6D">
              <w:rPr>
                <w:lang w:val="fr-FR"/>
              </w:rPr>
              <w:t xml:space="preserve">la section V, Pays éligibles, et toutes les dépenses prévues au contrat ne seront pas contraires à ces restrictions. À la demande </w:t>
            </w:r>
            <w:r w:rsidR="002E4FF3" w:rsidRPr="00623C6D">
              <w:rPr>
                <w:lang w:val="fr-FR"/>
              </w:rPr>
              <w:t>du Maître d’Ouvrage</w:t>
            </w:r>
            <w:r w:rsidR="00752EFA" w:rsidRPr="00623C6D">
              <w:rPr>
                <w:lang w:val="fr-FR"/>
              </w:rPr>
              <w:t xml:space="preserve">, les </w:t>
            </w:r>
            <w:r w:rsidR="00C82B8C" w:rsidRPr="00623C6D">
              <w:rPr>
                <w:lang w:val="fr-FR"/>
              </w:rPr>
              <w:t>P</w:t>
            </w:r>
            <w:r w:rsidR="00752EFA" w:rsidRPr="00623C6D">
              <w:rPr>
                <w:lang w:val="fr-FR"/>
              </w:rPr>
              <w:t>roposants peuvent être tenus de fournir la preuve de l'origine des matériaux, équipements et services.</w:t>
            </w:r>
          </w:p>
        </w:tc>
      </w:tr>
    </w:tbl>
    <w:p w14:paraId="7AED2584" w14:textId="1E55A454" w:rsidR="00CC16A3" w:rsidRDefault="00CC16A3">
      <w:bookmarkStart w:id="190" w:name="_Toc485027135"/>
    </w:p>
    <w:tbl>
      <w:tblPr>
        <w:tblW w:w="10175" w:type="dxa"/>
        <w:tblLayout w:type="fixed"/>
        <w:tblLook w:val="0000" w:firstRow="0" w:lastRow="0" w:firstColumn="0" w:lastColumn="0" w:noHBand="0" w:noVBand="0"/>
      </w:tblPr>
      <w:tblGrid>
        <w:gridCol w:w="2070"/>
        <w:gridCol w:w="8105"/>
      </w:tblGrid>
      <w:tr w:rsidR="00C730BF" w:rsidRPr="00B4328A" w14:paraId="059657A5" w14:textId="77777777" w:rsidTr="00EA194C">
        <w:tc>
          <w:tcPr>
            <w:tcW w:w="10175" w:type="dxa"/>
            <w:gridSpan w:val="2"/>
          </w:tcPr>
          <w:p w14:paraId="76C52E83" w14:textId="77777777" w:rsidR="00C730BF" w:rsidRPr="00B4328A" w:rsidRDefault="00C730BF" w:rsidP="00C730BF">
            <w:pPr>
              <w:pStyle w:val="HeadingSPD01"/>
              <w:numPr>
                <w:ilvl w:val="0"/>
                <w:numId w:val="0"/>
              </w:numPr>
              <w:spacing w:before="120"/>
              <w:rPr>
                <w:lang w:val="fr-FR"/>
              </w:rPr>
            </w:pPr>
            <w:bookmarkStart w:id="191" w:name="_Toc20750583"/>
            <w:bookmarkStart w:id="192" w:name="_Toc33048198"/>
            <w:r w:rsidRPr="00B4328A">
              <w:rPr>
                <w:smallCaps w:val="0"/>
                <w:szCs w:val="32"/>
                <w:lang w:val="fr-FR"/>
              </w:rPr>
              <w:t>B. Contenu du Dossier d’appel à Propositions</w:t>
            </w:r>
            <w:bookmarkEnd w:id="190"/>
            <w:bookmarkEnd w:id="191"/>
            <w:bookmarkEnd w:id="192"/>
          </w:p>
        </w:tc>
      </w:tr>
      <w:tr w:rsidR="00C730BF" w:rsidRPr="00B4328A" w14:paraId="2EB2540D" w14:textId="77777777" w:rsidTr="00EA194C">
        <w:tc>
          <w:tcPr>
            <w:tcW w:w="2070" w:type="dxa"/>
          </w:tcPr>
          <w:p w14:paraId="73AD18C0" w14:textId="54767B4F" w:rsidR="00C730BF" w:rsidRPr="00B4328A" w:rsidRDefault="00C730BF" w:rsidP="00550168">
            <w:pPr>
              <w:pStyle w:val="HeadingSPD02"/>
              <w:numPr>
                <w:ilvl w:val="0"/>
                <w:numId w:val="132"/>
              </w:numPr>
              <w:spacing w:after="200"/>
              <w:ind w:left="450" w:hanging="450"/>
              <w:jc w:val="left"/>
              <w:rPr>
                <w:lang w:val="fr-FR"/>
              </w:rPr>
            </w:pPr>
            <w:bookmarkStart w:id="193" w:name="_Toc485027136"/>
            <w:bookmarkStart w:id="194" w:name="_Toc20750584"/>
            <w:bookmarkStart w:id="195" w:name="_Toc33048199"/>
            <w:r w:rsidRPr="00B4328A">
              <w:rPr>
                <w:lang w:val="fr-FR"/>
              </w:rPr>
              <w:t>Sections du Dossier d</w:t>
            </w:r>
            <w:r w:rsidR="007D2D55">
              <w:rPr>
                <w:lang w:val="fr-FR"/>
              </w:rPr>
              <w:t xml:space="preserve">e Demande de </w:t>
            </w:r>
            <w:r w:rsidRPr="00B4328A">
              <w:rPr>
                <w:lang w:val="fr-FR"/>
              </w:rPr>
              <w:t>Propositions</w:t>
            </w:r>
            <w:bookmarkEnd w:id="193"/>
            <w:bookmarkEnd w:id="194"/>
            <w:bookmarkEnd w:id="195"/>
          </w:p>
        </w:tc>
        <w:tc>
          <w:tcPr>
            <w:tcW w:w="8100" w:type="dxa"/>
          </w:tcPr>
          <w:p w14:paraId="529B6659" w14:textId="685B277D" w:rsidR="00C730BF" w:rsidRPr="00B4328A" w:rsidRDefault="00C730BF" w:rsidP="004132BB">
            <w:pPr>
              <w:numPr>
                <w:ilvl w:val="1"/>
                <w:numId w:val="16"/>
              </w:numPr>
              <w:tabs>
                <w:tab w:val="left" w:pos="162"/>
              </w:tabs>
              <w:spacing w:before="60" w:after="60"/>
              <w:jc w:val="both"/>
              <w:rPr>
                <w:sz w:val="24"/>
              </w:rPr>
            </w:pPr>
            <w:r w:rsidRPr="00B4328A">
              <w:rPr>
                <w:sz w:val="24"/>
              </w:rPr>
              <w:t>Le Dossier d</w:t>
            </w:r>
            <w:r w:rsidR="007D2D55">
              <w:rPr>
                <w:sz w:val="24"/>
              </w:rPr>
              <w:t xml:space="preserve">e Demande de </w:t>
            </w:r>
            <w:r w:rsidRPr="00B4328A">
              <w:rPr>
                <w:sz w:val="24"/>
              </w:rPr>
              <w:t>Proposi</w:t>
            </w:r>
            <w:r w:rsidR="00901C7D">
              <w:rPr>
                <w:sz w:val="24"/>
              </w:rPr>
              <w:t>tions (</w:t>
            </w:r>
            <w:r w:rsidR="00427F71">
              <w:rPr>
                <w:sz w:val="24"/>
              </w:rPr>
              <w:t>D</w:t>
            </w:r>
            <w:r w:rsidR="00901C7D">
              <w:rPr>
                <w:sz w:val="24"/>
              </w:rPr>
              <w:t xml:space="preserve">DP) comprend toutes les parties 1, 2 et 3 comprenant les </w:t>
            </w:r>
            <w:r w:rsidRPr="00B4328A">
              <w:rPr>
                <w:sz w:val="24"/>
              </w:rPr>
              <w:t xml:space="preserve">sections dont la liste figure ci-après. Il doit être interprété à la lumière de tout additif éventuellement émis conformément à </w:t>
            </w:r>
            <w:r w:rsidRPr="00901C7D">
              <w:rPr>
                <w:b/>
                <w:sz w:val="24"/>
              </w:rPr>
              <w:t>l’article 8 des IP</w:t>
            </w:r>
            <w:r w:rsidRPr="00B4328A">
              <w:rPr>
                <w:sz w:val="24"/>
              </w:rPr>
              <w:t xml:space="preserve">. </w:t>
            </w:r>
          </w:p>
        </w:tc>
      </w:tr>
      <w:tr w:rsidR="00865682" w:rsidRPr="00B4328A" w14:paraId="5A4EF4F7" w14:textId="77777777" w:rsidTr="00EA194C">
        <w:tc>
          <w:tcPr>
            <w:tcW w:w="2070" w:type="dxa"/>
          </w:tcPr>
          <w:p w14:paraId="0A4F49E6" w14:textId="77777777" w:rsidR="00865682" w:rsidRPr="00B4328A" w:rsidRDefault="00865682" w:rsidP="00797187">
            <w:pPr>
              <w:pStyle w:val="HeadB22"/>
              <w:spacing w:before="60" w:after="60"/>
              <w:rPr>
                <w:lang w:val="fr-FR"/>
              </w:rPr>
            </w:pPr>
          </w:p>
        </w:tc>
        <w:tc>
          <w:tcPr>
            <w:tcW w:w="8100" w:type="dxa"/>
          </w:tcPr>
          <w:p w14:paraId="1ED2A17F" w14:textId="77777777"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777777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01D26C5F" w14:textId="5A67A0B1" w:rsidR="00865682" w:rsidRPr="00B4328A" w:rsidRDefault="00865682" w:rsidP="004762FD">
            <w:pPr>
              <w:tabs>
                <w:tab w:val="left" w:pos="1602"/>
                <w:tab w:val="left" w:pos="2502"/>
              </w:tabs>
              <w:ind w:left="1060"/>
              <w:rPr>
                <w:sz w:val="24"/>
              </w:rPr>
            </w:pPr>
            <w:r w:rsidRPr="00B4328A">
              <w:rPr>
                <w:sz w:val="24"/>
              </w:rPr>
              <w:lastRenderedPageBreak/>
              <w:t xml:space="preserve">Section II. </w:t>
            </w:r>
            <w:r w:rsidR="00CB2928" w:rsidRPr="00B4328A">
              <w:tab/>
            </w:r>
            <w:r w:rsidRPr="00B4328A">
              <w:rPr>
                <w:sz w:val="24"/>
              </w:rPr>
              <w:t>Données particulières de l</w:t>
            </w:r>
            <w:r w:rsidR="007D2D55">
              <w:rPr>
                <w:sz w:val="24"/>
              </w:rPr>
              <w:t>e Demande de P</w:t>
            </w:r>
            <w:r w:rsidR="00FA05DD" w:rsidRPr="00B4328A">
              <w:rPr>
                <w:sz w:val="24"/>
              </w:rPr>
              <w:t>ropositions</w:t>
            </w:r>
            <w:r w:rsidR="00572592" w:rsidRPr="00B4328A">
              <w:rPr>
                <w:sz w:val="24"/>
              </w:rPr>
              <w:t xml:space="preserve"> </w:t>
            </w:r>
            <w:r w:rsidRPr="00B4328A">
              <w:rPr>
                <w:sz w:val="24"/>
              </w:rPr>
              <w:t>(</w:t>
            </w:r>
            <w:r w:rsidR="000B6180">
              <w:rPr>
                <w:sz w:val="24"/>
              </w:rPr>
              <w:t>DPDP</w:t>
            </w:r>
            <w:r w:rsidRPr="00B4328A">
              <w:rPr>
                <w:sz w:val="24"/>
              </w:rPr>
              <w:t>)</w:t>
            </w:r>
          </w:p>
          <w:p w14:paraId="0094246D" w14:textId="77777777"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d’évaluation et de qualification</w:t>
            </w:r>
          </w:p>
          <w:p w14:paraId="4E4607A5" w14:textId="77777777"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41BFF4DC"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6148FC">
              <w:rPr>
                <w:sz w:val="24"/>
              </w:rPr>
              <w:t>du Maître d’Ouvrage</w:t>
            </w:r>
          </w:p>
          <w:p w14:paraId="04D158E1" w14:textId="1C0B8521"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formulaires</w:t>
            </w:r>
          </w:p>
          <w:p w14:paraId="6E4B5546" w14:textId="77777777"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C</w:t>
            </w:r>
            <w:r w:rsidR="00703352">
              <w:rPr>
                <w:sz w:val="24"/>
              </w:rPr>
              <w:t xml:space="preserve">onditions </w:t>
            </w:r>
            <w:r w:rsidRPr="00B4328A">
              <w:rPr>
                <w:sz w:val="24"/>
              </w:rPr>
              <w:t>générales (CG)</w:t>
            </w:r>
          </w:p>
          <w:p w14:paraId="5B135EB5" w14:textId="77777777"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C</w:t>
            </w:r>
            <w:r w:rsidR="00703352">
              <w:rPr>
                <w:sz w:val="24"/>
              </w:rPr>
              <w:t xml:space="preserve">onditions </w:t>
            </w:r>
            <w:r w:rsidRPr="00B4328A">
              <w:rPr>
                <w:sz w:val="24"/>
              </w:rPr>
              <w:t>particulières (CP)</w:t>
            </w:r>
          </w:p>
          <w:p w14:paraId="11251E66" w14:textId="77777777"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Formulaires du Contrat</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EA194C">
        <w:tc>
          <w:tcPr>
            <w:tcW w:w="2070" w:type="dxa"/>
          </w:tcPr>
          <w:p w14:paraId="22189654" w14:textId="77777777" w:rsidR="00865682" w:rsidRPr="00B4328A" w:rsidRDefault="00865682" w:rsidP="00797187">
            <w:pPr>
              <w:pStyle w:val="HeadB22"/>
              <w:spacing w:before="60" w:after="60"/>
              <w:rPr>
                <w:lang w:val="fr-FR"/>
              </w:rPr>
            </w:pPr>
          </w:p>
        </w:tc>
        <w:tc>
          <w:tcPr>
            <w:tcW w:w="8100" w:type="dxa"/>
          </w:tcPr>
          <w:p w14:paraId="244BCBE4" w14:textId="15F6E332" w:rsidR="001C100C" w:rsidRPr="00B4328A" w:rsidRDefault="00865682" w:rsidP="004132BB">
            <w:pPr>
              <w:pStyle w:val="ListParagraph"/>
              <w:numPr>
                <w:ilvl w:val="1"/>
                <w:numId w:val="16"/>
              </w:numPr>
              <w:tabs>
                <w:tab w:val="left" w:pos="162"/>
              </w:tabs>
              <w:spacing w:before="60" w:after="120"/>
              <w:jc w:val="both"/>
              <w:rPr>
                <w:sz w:val="24"/>
              </w:rPr>
            </w:pPr>
            <w:r w:rsidRPr="00B4328A">
              <w:rPr>
                <w:sz w:val="24"/>
              </w:rPr>
              <w:t>L’avis</w:t>
            </w:r>
            <w:r w:rsidR="00094EC9">
              <w:rPr>
                <w:sz w:val="24"/>
              </w:rPr>
              <w:t xml:space="preserve"> </w:t>
            </w:r>
            <w:r w:rsidRPr="00B4328A">
              <w:rPr>
                <w:sz w:val="24"/>
              </w:rPr>
              <w:t>d’</w:t>
            </w:r>
            <w:r w:rsidR="00FA05DD" w:rsidRPr="00B4328A">
              <w:rPr>
                <w:sz w:val="24"/>
              </w:rPr>
              <w:t>appel à propositions</w:t>
            </w:r>
            <w:r w:rsidRPr="00B4328A">
              <w:rPr>
                <w:sz w:val="24"/>
              </w:rPr>
              <w:t xml:space="preserve"> </w:t>
            </w:r>
            <w:r w:rsidR="007974BD" w:rsidRPr="00B4328A">
              <w:rPr>
                <w:sz w:val="24"/>
                <w:szCs w:val="24"/>
              </w:rPr>
              <w:t xml:space="preserve">adressé par le Maître </w:t>
            </w:r>
            <w:r w:rsidR="00724BCE">
              <w:rPr>
                <w:sz w:val="24"/>
                <w:szCs w:val="24"/>
              </w:rPr>
              <w:t>d’</w:t>
            </w:r>
            <w:r w:rsidR="007974BD" w:rsidRPr="00B4328A">
              <w:rPr>
                <w:sz w:val="24"/>
                <w:szCs w:val="24"/>
              </w:rPr>
              <w:t xml:space="preserve">Ouvrage </w:t>
            </w:r>
            <w:r w:rsidRPr="00B4328A">
              <w:rPr>
                <w:sz w:val="24"/>
              </w:rPr>
              <w:t xml:space="preserve">ne </w:t>
            </w:r>
            <w:r w:rsidR="00835015" w:rsidRPr="00B4328A">
              <w:rPr>
                <w:sz w:val="24"/>
              </w:rPr>
              <w:t>f</w:t>
            </w:r>
            <w:r w:rsidR="00835015">
              <w:rPr>
                <w:sz w:val="24"/>
              </w:rPr>
              <w:t xml:space="preserve">ait </w:t>
            </w:r>
            <w:r w:rsidRPr="00B4328A">
              <w:rPr>
                <w:sz w:val="24"/>
              </w:rPr>
              <w:t xml:space="preserve">pas partie du </w:t>
            </w:r>
            <w:r w:rsidR="007D2D55">
              <w:rPr>
                <w:sz w:val="24"/>
              </w:rPr>
              <w:t>DDP</w:t>
            </w:r>
            <w:r w:rsidRPr="00B4328A">
              <w:rPr>
                <w:sz w:val="24"/>
              </w:rPr>
              <w:t>.</w:t>
            </w:r>
          </w:p>
          <w:p w14:paraId="0AD9A639" w14:textId="1F33F2EF" w:rsidR="00025483" w:rsidRPr="00B4328A" w:rsidRDefault="00865682" w:rsidP="00C006BA">
            <w:pPr>
              <w:spacing w:before="60" w:after="60"/>
              <w:ind w:left="454" w:hanging="454"/>
              <w:jc w:val="both"/>
              <w:rPr>
                <w:sz w:val="24"/>
              </w:rPr>
            </w:pPr>
            <w:r w:rsidRPr="00B4328A">
              <w:rPr>
                <w:sz w:val="24"/>
              </w:rPr>
              <w:t>6.3</w:t>
            </w:r>
            <w:r w:rsidRPr="00B4328A">
              <w:rPr>
                <w:sz w:val="24"/>
              </w:rPr>
              <w:tab/>
            </w:r>
            <w:r w:rsidR="000A577E" w:rsidRPr="00B4328A">
              <w:rPr>
                <w:sz w:val="24"/>
              </w:rPr>
              <w:t xml:space="preserve">Le Maître </w:t>
            </w:r>
            <w:r w:rsidR="00724BCE">
              <w:rPr>
                <w:sz w:val="24"/>
              </w:rPr>
              <w:t>d’</w:t>
            </w:r>
            <w:r w:rsidR="000A577E" w:rsidRPr="00B4328A">
              <w:rPr>
                <w:sz w:val="24"/>
              </w:rPr>
              <w:t xml:space="preserve">Ouvrage ne peut être tenu responsable vis-à-vis des </w:t>
            </w:r>
            <w:r w:rsidR="001C5B4F" w:rsidRPr="00B4328A">
              <w:rPr>
                <w:sz w:val="24"/>
              </w:rPr>
              <w:t>Proposant</w:t>
            </w:r>
            <w:r w:rsidR="000A577E" w:rsidRPr="00B4328A">
              <w:rPr>
                <w:sz w:val="24"/>
              </w:rPr>
              <w:t>s de l’intégrité du</w:t>
            </w:r>
            <w:r w:rsidR="00572592" w:rsidRPr="00B4328A">
              <w:rPr>
                <w:sz w:val="24"/>
              </w:rPr>
              <w:t xml:space="preserve"> </w:t>
            </w:r>
            <w:r w:rsidR="007D2D55">
              <w:rPr>
                <w:sz w:val="24"/>
              </w:rPr>
              <w:t>DDP</w:t>
            </w:r>
            <w:r w:rsidR="000A577E" w:rsidRPr="00B4328A">
              <w:rPr>
                <w:sz w:val="24"/>
              </w:rPr>
              <w:t xml:space="preserve">, des réponses aux demandes de clarifications, du compte rendu de la réunion préparatoire précédant le dépôt </w:t>
            </w:r>
            <w:r w:rsidR="00FA05DD" w:rsidRPr="00B4328A">
              <w:rPr>
                <w:sz w:val="24"/>
              </w:rPr>
              <w:t>des propositions</w:t>
            </w:r>
            <w:r w:rsidR="000A577E" w:rsidRPr="00B4328A">
              <w:rPr>
                <w:sz w:val="24"/>
              </w:rPr>
              <w:t xml:space="preserve"> (le cas échéant) et des additifs au </w:t>
            </w:r>
            <w:r w:rsidR="007D2D55">
              <w:rPr>
                <w:sz w:val="24"/>
              </w:rPr>
              <w:t>DDP</w:t>
            </w:r>
            <w:r w:rsidR="000A577E" w:rsidRPr="00B4328A">
              <w:rPr>
                <w:sz w:val="24"/>
              </w:rPr>
              <w:t xml:space="preserve"> conformément à </w:t>
            </w:r>
            <w:r w:rsidR="000A577E" w:rsidRPr="006C0101">
              <w:rPr>
                <w:sz w:val="24"/>
              </w:rPr>
              <w:t>l’</w:t>
            </w:r>
            <w:r w:rsidR="004762FD" w:rsidRPr="006C0101">
              <w:rPr>
                <w:sz w:val="24"/>
              </w:rPr>
              <w:t>article </w:t>
            </w:r>
            <w:r w:rsidR="000A577E" w:rsidRPr="007D2D55">
              <w:rPr>
                <w:b/>
                <w:bCs/>
                <w:sz w:val="24"/>
              </w:rPr>
              <w:t xml:space="preserve">8 des </w:t>
            </w:r>
            <w:r w:rsidR="001C5B4F" w:rsidRPr="007D2D55">
              <w:rPr>
                <w:b/>
                <w:bCs/>
                <w:sz w:val="24"/>
              </w:rPr>
              <w:t>IP</w:t>
            </w:r>
            <w:r w:rsidR="000A577E" w:rsidRPr="00835015">
              <w:rPr>
                <w:sz w:val="24"/>
              </w:rPr>
              <w:t>,</w:t>
            </w:r>
            <w:r w:rsidR="000A577E" w:rsidRPr="00B4328A">
              <w:rPr>
                <w:sz w:val="24"/>
              </w:rPr>
              <w:t xml:space="preserve"> s’ils n’ont pas été obtenus directement auprès de lui. En cas de contradiction, les documents directement issus </w:t>
            </w:r>
            <w:r w:rsidR="00703352">
              <w:rPr>
                <w:sz w:val="24"/>
              </w:rPr>
              <w:t xml:space="preserve">du </w:t>
            </w:r>
            <w:r w:rsidR="000A577E" w:rsidRPr="00B4328A">
              <w:rPr>
                <w:sz w:val="24"/>
              </w:rPr>
              <w:t xml:space="preserve">Maître </w:t>
            </w:r>
            <w:r w:rsidR="00724BCE">
              <w:rPr>
                <w:sz w:val="24"/>
              </w:rPr>
              <w:t>d’</w:t>
            </w:r>
            <w:r w:rsidR="000A577E" w:rsidRPr="00B4328A">
              <w:rPr>
                <w:sz w:val="24"/>
              </w:rPr>
              <w:t>Ouvrage auront précédence</w:t>
            </w:r>
            <w:r w:rsidRPr="00B4328A">
              <w:rPr>
                <w:sz w:val="24"/>
              </w:rPr>
              <w:t xml:space="preserve">. </w:t>
            </w:r>
          </w:p>
          <w:p w14:paraId="5ACA9B9E" w14:textId="08A6F717" w:rsidR="00865682" w:rsidRPr="00B4328A" w:rsidRDefault="00025483" w:rsidP="00C006BA">
            <w:pPr>
              <w:spacing w:before="60" w:after="60"/>
              <w:ind w:left="454" w:hanging="454"/>
              <w:jc w:val="both"/>
              <w:rPr>
                <w:sz w:val="24"/>
              </w:rPr>
            </w:pPr>
            <w:r w:rsidRPr="00B4328A">
              <w:rPr>
                <w:sz w:val="24"/>
              </w:rPr>
              <w:t>6.4</w:t>
            </w:r>
            <w:r w:rsidRPr="00B4328A">
              <w:rPr>
                <w:sz w:val="24"/>
              </w:rPr>
              <w:tab/>
            </w:r>
            <w:r w:rsidR="00865682" w:rsidRPr="00B4328A">
              <w:rPr>
                <w:sz w:val="24"/>
              </w:rPr>
              <w:t xml:space="preserve">Le </w:t>
            </w:r>
            <w:r w:rsidR="001C5B4F" w:rsidRPr="00B4328A">
              <w:rPr>
                <w:sz w:val="24"/>
              </w:rPr>
              <w:t>Proposant</w:t>
            </w:r>
            <w:r w:rsidR="00865682" w:rsidRPr="00B4328A">
              <w:rPr>
                <w:sz w:val="24"/>
              </w:rPr>
              <w:t xml:space="preserve"> doit examiner l’ensemble des instructions, formulaires, conditions et spécifications figurant dans le </w:t>
            </w:r>
            <w:r w:rsidR="00D51992" w:rsidRPr="00B4328A">
              <w:rPr>
                <w:sz w:val="24"/>
              </w:rPr>
              <w:t>D</w:t>
            </w:r>
            <w:r w:rsidR="007D2D55">
              <w:rPr>
                <w:sz w:val="24"/>
              </w:rPr>
              <w:t>D</w:t>
            </w:r>
            <w:r w:rsidR="00D51992" w:rsidRPr="00B4328A">
              <w:rPr>
                <w:sz w:val="24"/>
              </w:rPr>
              <w:t>P</w:t>
            </w:r>
            <w:r w:rsidR="00865682" w:rsidRPr="00B4328A">
              <w:rPr>
                <w:sz w:val="24"/>
              </w:rPr>
              <w:t xml:space="preserve">. Il lui appartient de fournir tous les renseignements et documents demandés dans le </w:t>
            </w:r>
            <w:r w:rsidR="00D51992" w:rsidRPr="00B4328A">
              <w:rPr>
                <w:sz w:val="24"/>
              </w:rPr>
              <w:t>D</w:t>
            </w:r>
            <w:r w:rsidR="007D2D55">
              <w:rPr>
                <w:sz w:val="24"/>
              </w:rPr>
              <w:t>D</w:t>
            </w:r>
            <w:r w:rsidR="00D51992" w:rsidRPr="00B4328A">
              <w:rPr>
                <w:sz w:val="24"/>
              </w:rPr>
              <w:t>P</w:t>
            </w:r>
            <w:r w:rsidR="00865682" w:rsidRPr="00B4328A">
              <w:rPr>
                <w:sz w:val="24"/>
              </w:rPr>
              <w:t xml:space="preserve">. </w:t>
            </w:r>
          </w:p>
        </w:tc>
      </w:tr>
      <w:tr w:rsidR="00865682" w:rsidRPr="00B4328A" w14:paraId="18E4F816" w14:textId="77777777" w:rsidTr="00EA194C">
        <w:tc>
          <w:tcPr>
            <w:tcW w:w="2070" w:type="dxa"/>
          </w:tcPr>
          <w:p w14:paraId="67158640" w14:textId="50CB8349" w:rsidR="00865682" w:rsidRPr="00B4328A" w:rsidRDefault="00865682" w:rsidP="00550168">
            <w:pPr>
              <w:pStyle w:val="HeadingSPD02"/>
              <w:numPr>
                <w:ilvl w:val="0"/>
                <w:numId w:val="132"/>
              </w:numPr>
              <w:spacing w:after="200"/>
              <w:ind w:left="450" w:hanging="450"/>
              <w:jc w:val="left"/>
              <w:rPr>
                <w:lang w:val="fr-FR"/>
              </w:rPr>
            </w:pPr>
            <w:bookmarkStart w:id="196" w:name="_Toc485027137"/>
            <w:bookmarkStart w:id="197" w:name="_Toc20750585"/>
            <w:bookmarkStart w:id="198" w:name="_Toc33048200"/>
            <w:r w:rsidRPr="00B4328A">
              <w:rPr>
                <w:lang w:val="fr-FR"/>
              </w:rPr>
              <w:t xml:space="preserve">Eclaircissements apportés au </w:t>
            </w:r>
            <w:r w:rsidR="00872F34" w:rsidRPr="00B4328A">
              <w:rPr>
                <w:lang w:val="fr-FR"/>
              </w:rPr>
              <w:t>Dossier d’appel à propositions</w:t>
            </w:r>
            <w:r w:rsidRPr="00B4328A">
              <w:rPr>
                <w:lang w:val="fr-FR"/>
              </w:rPr>
              <w:t>, visite du site et réunion préparatoire</w:t>
            </w:r>
            <w:bookmarkEnd w:id="196"/>
            <w:bookmarkEnd w:id="197"/>
            <w:bookmarkEnd w:id="198"/>
          </w:p>
        </w:tc>
        <w:tc>
          <w:tcPr>
            <w:tcW w:w="8100" w:type="dxa"/>
          </w:tcPr>
          <w:p w14:paraId="3FCC3A4A" w14:textId="78AFA3AD" w:rsidR="00865682" w:rsidRPr="00623C6D" w:rsidRDefault="00865682" w:rsidP="004562ED">
            <w:pPr>
              <w:pStyle w:val="Header2-SubClauses"/>
              <w:spacing w:before="60" w:after="60"/>
              <w:ind w:left="578" w:hanging="578"/>
              <w:rPr>
                <w:spacing w:val="-2"/>
                <w:lang w:val="fr-FR"/>
              </w:rPr>
            </w:pPr>
            <w:r w:rsidRPr="00623C6D">
              <w:rPr>
                <w:spacing w:val="-2"/>
                <w:lang w:val="fr-FR"/>
              </w:rPr>
              <w:t>7.1</w:t>
            </w:r>
            <w:r w:rsidRPr="00623C6D">
              <w:rPr>
                <w:spacing w:val="-2"/>
                <w:lang w:val="fr-FR"/>
              </w:rPr>
              <w:tab/>
            </w:r>
            <w:r w:rsidR="001C100C" w:rsidRPr="00623C6D">
              <w:rPr>
                <w:spacing w:val="-2"/>
                <w:lang w:val="fr-FR"/>
              </w:rPr>
              <w:t xml:space="preserve">Un </w:t>
            </w:r>
            <w:r w:rsidR="007974BD" w:rsidRPr="004562ED">
              <w:rPr>
                <w:lang w:val="fr-FR"/>
              </w:rPr>
              <w:t>P</w:t>
            </w:r>
            <w:r w:rsidR="001C5B4F" w:rsidRPr="004562ED">
              <w:rPr>
                <w:lang w:val="fr-FR"/>
              </w:rPr>
              <w:t>roposant</w:t>
            </w:r>
            <w:r w:rsidR="001C100C" w:rsidRPr="00623C6D">
              <w:rPr>
                <w:spacing w:val="-2"/>
                <w:szCs w:val="24"/>
                <w:lang w:val="fr-FR"/>
              </w:rPr>
              <w:t xml:space="preserve"> souhaitant </w:t>
            </w:r>
            <w:r w:rsidR="00417F74" w:rsidRPr="00623C6D">
              <w:rPr>
                <w:spacing w:val="-2"/>
                <w:szCs w:val="24"/>
                <w:lang w:val="fr-FR"/>
              </w:rPr>
              <w:t xml:space="preserve">des éclaircissements sur les documents doit contacter le Maître </w:t>
            </w:r>
            <w:r w:rsidR="00724BCE" w:rsidRPr="00623C6D">
              <w:rPr>
                <w:spacing w:val="-2"/>
                <w:szCs w:val="24"/>
                <w:lang w:val="fr-FR"/>
              </w:rPr>
              <w:t>d’</w:t>
            </w:r>
            <w:r w:rsidR="00417F74" w:rsidRPr="00623C6D">
              <w:rPr>
                <w:spacing w:val="-2"/>
                <w:szCs w:val="24"/>
                <w:lang w:val="fr-FR"/>
              </w:rPr>
              <w:t xml:space="preserve">Ouvrage, par écrit, à l’adresse du Maître </w:t>
            </w:r>
            <w:r w:rsidR="00724BCE" w:rsidRPr="00623C6D">
              <w:rPr>
                <w:spacing w:val="-2"/>
                <w:szCs w:val="24"/>
                <w:lang w:val="fr-FR"/>
              </w:rPr>
              <w:t>d’</w:t>
            </w:r>
            <w:r w:rsidR="00417F74" w:rsidRPr="00623C6D">
              <w:rPr>
                <w:spacing w:val="-2"/>
                <w:szCs w:val="24"/>
                <w:lang w:val="fr-FR"/>
              </w:rPr>
              <w:t xml:space="preserve">Ouvrage indiquée dans les </w:t>
            </w:r>
            <w:r w:rsidR="000B6180" w:rsidRPr="00623C6D">
              <w:rPr>
                <w:b/>
                <w:spacing w:val="-2"/>
                <w:szCs w:val="24"/>
                <w:lang w:val="fr-FR"/>
              </w:rPr>
              <w:t>DPDP</w:t>
            </w:r>
            <w:r w:rsidR="00417F74" w:rsidRPr="00623C6D">
              <w:rPr>
                <w:spacing w:val="-2"/>
                <w:szCs w:val="24"/>
                <w:lang w:val="fr-FR"/>
              </w:rPr>
              <w:t xml:space="preserve"> ou soumettre ses requêtes durant la réunion préparatoire éventuellement prévue selon les dispositions de l’</w:t>
            </w:r>
            <w:r w:rsidR="004762FD" w:rsidRPr="00623C6D">
              <w:rPr>
                <w:spacing w:val="-2"/>
                <w:szCs w:val="24"/>
                <w:lang w:val="fr-FR"/>
              </w:rPr>
              <w:t>article </w:t>
            </w:r>
            <w:r w:rsidR="00417F74" w:rsidRPr="00623C6D">
              <w:rPr>
                <w:b/>
                <w:bCs/>
                <w:spacing w:val="-2"/>
                <w:szCs w:val="24"/>
                <w:lang w:val="fr-FR"/>
              </w:rPr>
              <w:t xml:space="preserve">7.4 des </w:t>
            </w:r>
            <w:r w:rsidR="001C5B4F" w:rsidRPr="00623C6D">
              <w:rPr>
                <w:b/>
                <w:bCs/>
                <w:spacing w:val="-2"/>
                <w:szCs w:val="24"/>
                <w:lang w:val="fr-FR"/>
              </w:rPr>
              <w:t>IP</w:t>
            </w:r>
            <w:r w:rsidR="00417F74" w:rsidRPr="00623C6D">
              <w:rPr>
                <w:spacing w:val="-2"/>
                <w:szCs w:val="24"/>
                <w:lang w:val="fr-FR"/>
              </w:rPr>
              <w:t xml:space="preserve">. Le Maître </w:t>
            </w:r>
            <w:r w:rsidR="00724BCE" w:rsidRPr="00623C6D">
              <w:rPr>
                <w:spacing w:val="-2"/>
                <w:szCs w:val="24"/>
                <w:lang w:val="fr-FR"/>
              </w:rPr>
              <w:t>d’</w:t>
            </w:r>
            <w:r w:rsidR="00417F74" w:rsidRPr="00623C6D">
              <w:rPr>
                <w:spacing w:val="-2"/>
                <w:szCs w:val="24"/>
                <w:lang w:val="fr-FR"/>
              </w:rPr>
              <w:t xml:space="preserve">Ouvrage répondra par écrit à toute </w:t>
            </w:r>
            <w:r w:rsidR="00703352" w:rsidRPr="00623C6D">
              <w:rPr>
                <w:spacing w:val="-2"/>
                <w:szCs w:val="24"/>
                <w:lang w:val="fr-FR"/>
              </w:rPr>
              <w:t xml:space="preserve">demande d’éclaircissements </w:t>
            </w:r>
            <w:r w:rsidR="00F2785D" w:rsidRPr="00623C6D">
              <w:rPr>
                <w:spacing w:val="-2"/>
                <w:szCs w:val="24"/>
                <w:lang w:val="fr-FR"/>
              </w:rPr>
              <w:t xml:space="preserve">reçue au plus tard quatorze (14) jours </w:t>
            </w:r>
            <w:r w:rsidR="00417F74" w:rsidRPr="00623C6D">
              <w:rPr>
                <w:spacing w:val="-2"/>
                <w:szCs w:val="24"/>
                <w:lang w:val="fr-FR"/>
              </w:rPr>
              <w:t xml:space="preserve">avant la date limite de remise </w:t>
            </w:r>
            <w:r w:rsidR="00FA05DD" w:rsidRPr="00623C6D">
              <w:rPr>
                <w:spacing w:val="-2"/>
                <w:szCs w:val="24"/>
                <w:lang w:val="fr-FR"/>
              </w:rPr>
              <w:t>des propositions</w:t>
            </w:r>
            <w:r w:rsidR="00417F74" w:rsidRPr="00623C6D">
              <w:rPr>
                <w:spacing w:val="-2"/>
                <w:szCs w:val="24"/>
                <w:lang w:val="fr-FR"/>
              </w:rPr>
              <w:t xml:space="preserve">. Il adressera une copie de sa réponse (indiquant la question posée mais sans mention de l’auteur) à tous les candidats éventuels qui auront obtenu le </w:t>
            </w:r>
            <w:r w:rsidR="00D51992" w:rsidRPr="00623C6D">
              <w:rPr>
                <w:spacing w:val="-2"/>
                <w:szCs w:val="24"/>
                <w:lang w:val="fr-FR"/>
              </w:rPr>
              <w:t>D</w:t>
            </w:r>
            <w:r w:rsidR="007D2D55" w:rsidRPr="00623C6D">
              <w:rPr>
                <w:spacing w:val="-2"/>
                <w:szCs w:val="24"/>
                <w:lang w:val="fr-FR"/>
              </w:rPr>
              <w:t>D</w:t>
            </w:r>
            <w:r w:rsidR="00D51992" w:rsidRPr="00623C6D">
              <w:rPr>
                <w:spacing w:val="-2"/>
                <w:szCs w:val="24"/>
                <w:lang w:val="fr-FR"/>
              </w:rPr>
              <w:t>P</w:t>
            </w:r>
            <w:r w:rsidR="00417F74" w:rsidRPr="00623C6D">
              <w:rPr>
                <w:spacing w:val="-2"/>
                <w:szCs w:val="24"/>
                <w:lang w:val="fr-FR"/>
              </w:rPr>
              <w:t xml:space="preserve"> en conformité avec l’</w:t>
            </w:r>
            <w:r w:rsidR="004762FD" w:rsidRPr="00623C6D">
              <w:rPr>
                <w:spacing w:val="-2"/>
                <w:szCs w:val="24"/>
                <w:lang w:val="fr-FR"/>
              </w:rPr>
              <w:t>article </w:t>
            </w:r>
            <w:r w:rsidR="00417F74" w:rsidRPr="00623C6D">
              <w:rPr>
                <w:b/>
                <w:bCs/>
                <w:spacing w:val="-2"/>
                <w:szCs w:val="24"/>
                <w:lang w:val="fr-FR"/>
              </w:rPr>
              <w:t xml:space="preserve">6.3 des </w:t>
            </w:r>
            <w:r w:rsidR="001C5B4F" w:rsidRPr="00623C6D">
              <w:rPr>
                <w:b/>
                <w:bCs/>
                <w:spacing w:val="-2"/>
                <w:szCs w:val="24"/>
                <w:lang w:val="fr-FR"/>
              </w:rPr>
              <w:t>IP</w:t>
            </w:r>
            <w:r w:rsidR="00417F74" w:rsidRPr="00623C6D">
              <w:rPr>
                <w:spacing w:val="-2"/>
                <w:szCs w:val="24"/>
                <w:lang w:val="fr-FR"/>
              </w:rPr>
              <w:t xml:space="preserve">. </w:t>
            </w:r>
            <w:r w:rsidR="00ED7B31" w:rsidRPr="00623C6D">
              <w:rPr>
                <w:spacing w:val="-2"/>
                <w:szCs w:val="24"/>
                <w:lang w:val="fr-FR"/>
              </w:rPr>
              <w:t xml:space="preserve">Si les </w:t>
            </w:r>
            <w:r w:rsidR="000B6180" w:rsidRPr="00623C6D">
              <w:rPr>
                <w:b/>
                <w:spacing w:val="-2"/>
                <w:szCs w:val="24"/>
                <w:lang w:val="fr-FR"/>
              </w:rPr>
              <w:t>DPDP</w:t>
            </w:r>
            <w:r w:rsidR="00ED7B31" w:rsidRPr="00623C6D">
              <w:rPr>
                <w:spacing w:val="-2"/>
                <w:szCs w:val="24"/>
                <w:lang w:val="fr-FR"/>
              </w:rPr>
              <w:t xml:space="preserve"> le prévoient, le Maître </w:t>
            </w:r>
            <w:r w:rsidR="00724BCE" w:rsidRPr="00623C6D">
              <w:rPr>
                <w:spacing w:val="-2"/>
                <w:szCs w:val="24"/>
                <w:lang w:val="fr-FR"/>
              </w:rPr>
              <w:t>d’</w:t>
            </w:r>
            <w:r w:rsidR="00ED7B31" w:rsidRPr="00623C6D">
              <w:rPr>
                <w:spacing w:val="-2"/>
                <w:szCs w:val="24"/>
                <w:lang w:val="fr-FR"/>
              </w:rPr>
              <w:t xml:space="preserve">Ouvrage publiera également sa réponse sur la page Web identifiée dans les </w:t>
            </w:r>
            <w:r w:rsidR="000B6180" w:rsidRPr="00623C6D">
              <w:rPr>
                <w:b/>
                <w:spacing w:val="-2"/>
                <w:szCs w:val="24"/>
                <w:lang w:val="fr-FR"/>
              </w:rPr>
              <w:t>DPDP</w:t>
            </w:r>
            <w:r w:rsidR="00ED7B31" w:rsidRPr="00623C6D">
              <w:rPr>
                <w:spacing w:val="-2"/>
                <w:szCs w:val="24"/>
                <w:lang w:val="fr-FR"/>
              </w:rPr>
              <w:t>.</w:t>
            </w:r>
            <w:r w:rsidR="00572592" w:rsidRPr="00623C6D">
              <w:rPr>
                <w:spacing w:val="-2"/>
                <w:szCs w:val="24"/>
                <w:lang w:val="fr-FR"/>
              </w:rPr>
              <w:t xml:space="preserve"> </w:t>
            </w:r>
            <w:r w:rsidR="00417F74" w:rsidRPr="00623C6D">
              <w:rPr>
                <w:spacing w:val="-2"/>
                <w:szCs w:val="24"/>
                <w:lang w:val="fr-FR"/>
              </w:rPr>
              <w:t xml:space="preserve">Au cas où le Maître </w:t>
            </w:r>
            <w:r w:rsidR="00724BCE" w:rsidRPr="00623C6D">
              <w:rPr>
                <w:spacing w:val="-2"/>
                <w:szCs w:val="24"/>
                <w:lang w:val="fr-FR"/>
              </w:rPr>
              <w:t>d’</w:t>
            </w:r>
            <w:r w:rsidR="00417F74" w:rsidRPr="00623C6D">
              <w:rPr>
                <w:spacing w:val="-2"/>
                <w:szCs w:val="24"/>
                <w:lang w:val="fr-FR"/>
              </w:rPr>
              <w:t>Ouvrage jugerait nécessaire de modifier l</w:t>
            </w:r>
            <w:r w:rsidR="007D2D55" w:rsidRPr="00623C6D">
              <w:rPr>
                <w:spacing w:val="-2"/>
                <w:szCs w:val="24"/>
                <w:lang w:val="fr-FR"/>
              </w:rPr>
              <w:t>e</w:t>
            </w:r>
            <w:r w:rsidR="00417F74" w:rsidRPr="00623C6D">
              <w:rPr>
                <w:spacing w:val="-2"/>
                <w:szCs w:val="24"/>
                <w:lang w:val="fr-FR"/>
              </w:rPr>
              <w:t xml:space="preserve"> </w:t>
            </w:r>
            <w:r w:rsidR="007D2D55" w:rsidRPr="00623C6D">
              <w:rPr>
                <w:spacing w:val="-2"/>
                <w:szCs w:val="24"/>
                <w:lang w:val="fr-FR"/>
              </w:rPr>
              <w:t>D</w:t>
            </w:r>
            <w:r w:rsidR="00D51992" w:rsidRPr="00623C6D">
              <w:rPr>
                <w:spacing w:val="-2"/>
                <w:szCs w:val="24"/>
                <w:lang w:val="fr-FR"/>
              </w:rPr>
              <w:t>DP</w:t>
            </w:r>
            <w:r w:rsidR="00417F74" w:rsidRPr="00623C6D">
              <w:rPr>
                <w:spacing w:val="-2"/>
                <w:szCs w:val="24"/>
                <w:lang w:val="fr-FR"/>
              </w:rPr>
              <w:t xml:space="preserve"> </w:t>
            </w:r>
            <w:r w:rsidR="00C82B8C" w:rsidRPr="00623C6D">
              <w:rPr>
                <w:spacing w:val="-2"/>
                <w:szCs w:val="24"/>
                <w:lang w:val="fr-FR"/>
              </w:rPr>
              <w:t>à la suite des</w:t>
            </w:r>
            <w:r w:rsidR="00417F74" w:rsidRPr="00623C6D">
              <w:rPr>
                <w:spacing w:val="-2"/>
                <w:szCs w:val="24"/>
                <w:lang w:val="fr-FR"/>
              </w:rPr>
              <w:t xml:space="preserve"> éclaircissements fournis, il le fera conformément à la procédure stipulée </w:t>
            </w:r>
            <w:r w:rsidR="00F2785D" w:rsidRPr="00623C6D">
              <w:rPr>
                <w:spacing w:val="-2"/>
                <w:szCs w:val="24"/>
                <w:lang w:val="fr-FR"/>
              </w:rPr>
              <w:t>à l’</w:t>
            </w:r>
            <w:r w:rsidR="00417F74" w:rsidRPr="00623C6D">
              <w:rPr>
                <w:spacing w:val="-2"/>
                <w:szCs w:val="24"/>
                <w:lang w:val="fr-FR"/>
              </w:rPr>
              <w:t>article</w:t>
            </w:r>
            <w:r w:rsidR="004762FD" w:rsidRPr="00623C6D">
              <w:rPr>
                <w:spacing w:val="-2"/>
                <w:szCs w:val="24"/>
                <w:lang w:val="fr-FR"/>
              </w:rPr>
              <w:t> </w:t>
            </w:r>
            <w:r w:rsidR="00417F74" w:rsidRPr="00623C6D">
              <w:rPr>
                <w:b/>
                <w:bCs/>
                <w:spacing w:val="-2"/>
                <w:szCs w:val="24"/>
                <w:lang w:val="fr-FR"/>
              </w:rPr>
              <w:t>8</w:t>
            </w:r>
            <w:r w:rsidR="00417F74" w:rsidRPr="00623C6D">
              <w:rPr>
                <w:b/>
                <w:bCs/>
                <w:color w:val="FF0000"/>
                <w:spacing w:val="-2"/>
                <w:szCs w:val="24"/>
                <w:lang w:val="fr-FR"/>
              </w:rPr>
              <w:t xml:space="preserve"> </w:t>
            </w:r>
            <w:r w:rsidR="00417F74" w:rsidRPr="00623C6D">
              <w:rPr>
                <w:b/>
                <w:bCs/>
                <w:spacing w:val="-2"/>
                <w:szCs w:val="24"/>
                <w:lang w:val="fr-FR"/>
              </w:rPr>
              <w:t xml:space="preserve">des </w:t>
            </w:r>
            <w:r w:rsidR="001C5B4F" w:rsidRPr="00623C6D">
              <w:rPr>
                <w:b/>
                <w:bCs/>
                <w:spacing w:val="-2"/>
                <w:szCs w:val="24"/>
                <w:lang w:val="fr-FR"/>
              </w:rPr>
              <w:t>IP</w:t>
            </w:r>
            <w:r w:rsidRPr="00623C6D">
              <w:rPr>
                <w:spacing w:val="-2"/>
                <w:lang w:val="fr-FR"/>
              </w:rPr>
              <w:t>.</w:t>
            </w:r>
          </w:p>
        </w:tc>
      </w:tr>
      <w:tr w:rsidR="00865682" w:rsidRPr="00B4328A" w14:paraId="71FCF2A5" w14:textId="77777777" w:rsidTr="00EA194C">
        <w:tc>
          <w:tcPr>
            <w:tcW w:w="2070" w:type="dxa"/>
          </w:tcPr>
          <w:p w14:paraId="230E173F" w14:textId="77777777" w:rsidR="00865682" w:rsidRPr="00B4328A" w:rsidRDefault="00865682" w:rsidP="00797187">
            <w:pPr>
              <w:pStyle w:val="HeadB22"/>
              <w:spacing w:before="60" w:after="60"/>
              <w:rPr>
                <w:lang w:val="fr-FR"/>
              </w:rPr>
            </w:pPr>
          </w:p>
        </w:tc>
        <w:tc>
          <w:tcPr>
            <w:tcW w:w="8100" w:type="dxa"/>
          </w:tcPr>
          <w:p w14:paraId="6E9E88A7" w14:textId="2A637973" w:rsidR="00865682" w:rsidRPr="00623C6D" w:rsidRDefault="00865682" w:rsidP="004562ED">
            <w:pPr>
              <w:pStyle w:val="Header2-SubClauses"/>
              <w:spacing w:before="60" w:after="60"/>
              <w:ind w:left="578" w:hanging="578"/>
              <w:rPr>
                <w:lang w:val="fr-FR"/>
              </w:rPr>
            </w:pPr>
            <w:r w:rsidRPr="00623C6D">
              <w:rPr>
                <w:lang w:val="fr-FR"/>
              </w:rPr>
              <w:t>7.2</w:t>
            </w:r>
            <w:r w:rsidRPr="00623C6D">
              <w:rPr>
                <w:lang w:val="fr-FR"/>
              </w:rPr>
              <w:tab/>
              <w:t xml:space="preserve">Il est conseillé au </w:t>
            </w:r>
            <w:r w:rsidR="001C5B4F" w:rsidRPr="00623C6D">
              <w:rPr>
                <w:lang w:val="fr-FR"/>
              </w:rPr>
              <w:t>Proposant</w:t>
            </w:r>
            <w:r w:rsidRPr="00623C6D">
              <w:rPr>
                <w:lang w:val="fr-FR"/>
              </w:rPr>
              <w:t xml:space="preserve"> de visiter et d’inspecter le site des travaux et ses environs et d’obtenir par lui-même, et sous sa propre responsabilité, tous les renseignements qui peuvent être nécessaires pour la préparation de </w:t>
            </w:r>
            <w:r w:rsidR="00872F34" w:rsidRPr="00623C6D">
              <w:rPr>
                <w:lang w:val="fr-FR"/>
              </w:rPr>
              <w:t>la proposition</w:t>
            </w:r>
            <w:r w:rsidRPr="00623C6D">
              <w:rPr>
                <w:lang w:val="fr-FR"/>
              </w:rPr>
              <w:t xml:space="preserve"> et la signature d’un marché pour l’exécution des </w:t>
            </w:r>
            <w:r w:rsidR="00FC1F80" w:rsidRPr="00623C6D">
              <w:rPr>
                <w:lang w:val="fr-FR"/>
              </w:rPr>
              <w:t>Ouvrages</w:t>
            </w:r>
            <w:r w:rsidRPr="00623C6D">
              <w:rPr>
                <w:lang w:val="fr-FR"/>
              </w:rPr>
              <w:t>.</w:t>
            </w:r>
            <w:r w:rsidR="00572592" w:rsidRPr="00623C6D">
              <w:rPr>
                <w:lang w:val="fr-FR"/>
              </w:rPr>
              <w:t xml:space="preserve"> </w:t>
            </w:r>
            <w:r w:rsidRPr="00623C6D">
              <w:rPr>
                <w:lang w:val="fr-FR"/>
              </w:rPr>
              <w:t xml:space="preserve">Les coûts liés à la visite du site sont à la charge du </w:t>
            </w:r>
            <w:r w:rsidR="001C5B4F" w:rsidRPr="00623C6D">
              <w:rPr>
                <w:lang w:val="fr-FR"/>
              </w:rPr>
              <w:t>Proposant</w:t>
            </w:r>
            <w:r w:rsidRPr="00623C6D">
              <w:rPr>
                <w:lang w:val="fr-FR"/>
              </w:rPr>
              <w:t>.</w:t>
            </w:r>
          </w:p>
          <w:p w14:paraId="52ED546B" w14:textId="40EABAA0" w:rsidR="00865682" w:rsidRPr="00623C6D" w:rsidRDefault="00865682" w:rsidP="004562ED">
            <w:pPr>
              <w:pStyle w:val="Header2-SubClauses"/>
              <w:spacing w:before="60" w:after="60"/>
              <w:ind w:left="578" w:hanging="578"/>
              <w:rPr>
                <w:lang w:val="fr-FR"/>
              </w:rPr>
            </w:pPr>
            <w:r w:rsidRPr="00623C6D">
              <w:rPr>
                <w:lang w:val="fr-FR"/>
              </w:rPr>
              <w:lastRenderedPageBreak/>
              <w:t>7.3</w:t>
            </w:r>
            <w:r w:rsidRPr="00623C6D">
              <w:rPr>
                <w:lang w:val="fr-FR"/>
              </w:rPr>
              <w:tab/>
              <w:t xml:space="preserve">Le Maître </w:t>
            </w:r>
            <w:r w:rsidR="00724BCE" w:rsidRPr="00623C6D">
              <w:rPr>
                <w:lang w:val="fr-FR"/>
              </w:rPr>
              <w:t>d’</w:t>
            </w:r>
            <w:r w:rsidRPr="00623C6D">
              <w:rPr>
                <w:lang w:val="fr-FR"/>
              </w:rPr>
              <w:t xml:space="preserve">Ouvrage autorisera le </w:t>
            </w:r>
            <w:r w:rsidR="001C5B4F" w:rsidRPr="00623C6D">
              <w:rPr>
                <w:lang w:val="fr-FR"/>
              </w:rPr>
              <w:t>Proposant</w:t>
            </w:r>
            <w:r w:rsidRPr="00623C6D">
              <w:rPr>
                <w:lang w:val="fr-FR"/>
              </w:rPr>
              <w:t xml:space="preserve"> et ses employés ou agents à </w:t>
            </w:r>
            <w:r w:rsidR="005676FA" w:rsidRPr="00623C6D">
              <w:rPr>
                <w:lang w:val="fr-FR"/>
              </w:rPr>
              <w:t xml:space="preserve">entrer </w:t>
            </w:r>
            <w:r w:rsidRPr="00623C6D">
              <w:rPr>
                <w:lang w:val="fr-FR"/>
              </w:rPr>
              <w:t xml:space="preserve">dans ses locaux et sur ses terrains aux fins de ladite visite, mais seulement à la </w:t>
            </w:r>
            <w:r w:rsidRPr="004562ED">
              <w:rPr>
                <w:lang w:val="fr-FR"/>
              </w:rPr>
              <w:t>condition</w:t>
            </w:r>
            <w:r w:rsidRPr="00623C6D">
              <w:rPr>
                <w:lang w:val="fr-FR"/>
              </w:rPr>
              <w:t xml:space="preserve"> expresse que le </w:t>
            </w:r>
            <w:r w:rsidR="001C5B4F" w:rsidRPr="00623C6D">
              <w:rPr>
                <w:lang w:val="fr-FR"/>
              </w:rPr>
              <w:t>Proposant</w:t>
            </w:r>
            <w:r w:rsidRPr="00623C6D">
              <w:rPr>
                <w:lang w:val="fr-FR"/>
              </w:rPr>
              <w:t xml:space="preserve">, ses employés et agents dégagent le Maître </w:t>
            </w:r>
            <w:r w:rsidR="00724BCE" w:rsidRPr="00623C6D">
              <w:rPr>
                <w:lang w:val="fr-FR"/>
              </w:rPr>
              <w:t>d’</w:t>
            </w:r>
            <w:r w:rsidRPr="00623C6D">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58596412" w:rsidR="00865682" w:rsidRPr="00623C6D" w:rsidRDefault="00865682" w:rsidP="004562ED">
            <w:pPr>
              <w:pStyle w:val="Header2-SubClauses"/>
              <w:spacing w:before="60" w:after="60"/>
              <w:ind w:left="578" w:hanging="578"/>
              <w:rPr>
                <w:lang w:val="fr-FR"/>
              </w:rPr>
            </w:pPr>
            <w:r w:rsidRPr="00623C6D">
              <w:rPr>
                <w:lang w:val="fr-FR"/>
              </w:rPr>
              <w:t>7.4</w:t>
            </w:r>
            <w:r w:rsidRPr="00623C6D">
              <w:rPr>
                <w:lang w:val="fr-FR"/>
              </w:rPr>
              <w:tab/>
            </w:r>
            <w:r w:rsidR="001C100C" w:rsidRPr="00623C6D">
              <w:rPr>
                <w:lang w:val="fr-FR"/>
              </w:rPr>
              <w:t xml:space="preserve">Lorsque les </w:t>
            </w:r>
            <w:r w:rsidR="000B6180" w:rsidRPr="00623C6D">
              <w:rPr>
                <w:b/>
                <w:lang w:val="fr-FR"/>
              </w:rPr>
              <w:t>DPDP</w:t>
            </w:r>
            <w:r w:rsidR="001C100C" w:rsidRPr="00623C6D">
              <w:rPr>
                <w:lang w:val="fr-FR"/>
              </w:rPr>
              <w:t xml:space="preserve"> le prévoient, le</w:t>
            </w:r>
            <w:r w:rsidRPr="00623C6D">
              <w:rPr>
                <w:lang w:val="fr-FR"/>
              </w:rPr>
              <w:t xml:space="preserve"> représentant que le </w:t>
            </w:r>
            <w:r w:rsidR="001C5B4F" w:rsidRPr="00623C6D">
              <w:rPr>
                <w:lang w:val="fr-FR"/>
              </w:rPr>
              <w:t>Proposant</w:t>
            </w:r>
            <w:r w:rsidRPr="00623C6D">
              <w:rPr>
                <w:lang w:val="fr-FR"/>
              </w:rPr>
              <w:t xml:space="preserve"> aura désigné est invité à assister à une réunion pré</w:t>
            </w:r>
            <w:r w:rsidR="00DC4297" w:rsidRPr="00623C6D">
              <w:rPr>
                <w:lang w:val="fr-FR"/>
              </w:rPr>
              <w:t xml:space="preserve">alable à la proposition et/ou à une visite des lieux </w:t>
            </w:r>
            <w:r w:rsidRPr="00623C6D">
              <w:rPr>
                <w:lang w:val="fr-FR"/>
              </w:rPr>
              <w:t xml:space="preserve">indiqués </w:t>
            </w:r>
            <w:r w:rsidR="00427F71" w:rsidRPr="00623C6D">
              <w:rPr>
                <w:lang w:val="fr-FR"/>
              </w:rPr>
              <w:t>dans les</w:t>
            </w:r>
            <w:r w:rsidRPr="00623C6D">
              <w:rPr>
                <w:lang w:val="fr-FR"/>
              </w:rPr>
              <w:t xml:space="preserve"> </w:t>
            </w:r>
            <w:r w:rsidR="000B6180" w:rsidRPr="00623C6D">
              <w:rPr>
                <w:b/>
                <w:lang w:val="fr-FR"/>
              </w:rPr>
              <w:t>DPDP</w:t>
            </w:r>
            <w:r w:rsidRPr="00623C6D">
              <w:rPr>
                <w:lang w:val="fr-FR"/>
              </w:rPr>
              <w:t xml:space="preserve">. L’objet de la réunion est de clarifier tout </w:t>
            </w:r>
            <w:r w:rsidRPr="004562ED">
              <w:rPr>
                <w:lang w:val="fr-FR"/>
              </w:rPr>
              <w:t>point</w:t>
            </w:r>
            <w:r w:rsidRPr="00623C6D">
              <w:rPr>
                <w:lang w:val="fr-FR"/>
              </w:rPr>
              <w:t xml:space="preserve"> et répondre aux questions qui pourraient être soulevées à ce stade.</w:t>
            </w:r>
            <w:r w:rsidR="001936B1" w:rsidRPr="00623C6D">
              <w:rPr>
                <w:lang w:val="fr-FR"/>
              </w:rPr>
              <w:t xml:space="preserve"> Le fait qu’un proposant n’assiste pas à la réunion préparatoire à l’établissement des propositions, ne constituera pas un motif de rejet de sa proposition.</w:t>
            </w:r>
          </w:p>
          <w:p w14:paraId="4169F94D" w14:textId="77777777" w:rsidR="00865682" w:rsidRPr="00623C6D" w:rsidRDefault="00865682" w:rsidP="004562ED">
            <w:pPr>
              <w:pStyle w:val="Header2-SubClauses"/>
              <w:spacing w:before="60" w:after="60"/>
              <w:ind w:left="578" w:hanging="578"/>
              <w:rPr>
                <w:lang w:val="fr-FR"/>
              </w:rPr>
            </w:pPr>
            <w:r w:rsidRPr="00623C6D">
              <w:rPr>
                <w:lang w:val="fr-FR"/>
              </w:rPr>
              <w:t>7.5</w:t>
            </w:r>
            <w:r w:rsidRPr="00623C6D">
              <w:rPr>
                <w:lang w:val="fr-FR"/>
              </w:rPr>
              <w:tab/>
              <w:t xml:space="preserve">Il est demandé au </w:t>
            </w:r>
            <w:r w:rsidR="001C5B4F" w:rsidRPr="00623C6D">
              <w:rPr>
                <w:lang w:val="fr-FR"/>
              </w:rPr>
              <w:t>Proposant</w:t>
            </w:r>
            <w:r w:rsidRPr="00623C6D">
              <w:rPr>
                <w:lang w:val="fr-FR"/>
              </w:rPr>
              <w:t xml:space="preserve">, autant que possible, de soumettre toute question </w:t>
            </w:r>
            <w:r w:rsidRPr="004562ED">
              <w:rPr>
                <w:lang w:val="fr-FR"/>
              </w:rPr>
              <w:t>par</w:t>
            </w:r>
            <w:r w:rsidRPr="00623C6D">
              <w:rPr>
                <w:lang w:val="fr-FR"/>
              </w:rPr>
              <w:t xml:space="preserve"> écrit, de façon</w:t>
            </w:r>
            <w:r w:rsidR="00DC4297" w:rsidRPr="00623C6D">
              <w:rPr>
                <w:lang w:val="fr-FR"/>
              </w:rPr>
              <w:t xml:space="preserve"> qu’elle parvienne au Maître d</w:t>
            </w:r>
            <w:r w:rsidRPr="00623C6D">
              <w:rPr>
                <w:lang w:val="fr-FR"/>
              </w:rPr>
              <w:t>’Ouvrage au moins une semaine avant la réunion préparatoire.</w:t>
            </w:r>
            <w:r w:rsidR="00572592" w:rsidRPr="00623C6D">
              <w:rPr>
                <w:lang w:val="fr-FR"/>
              </w:rPr>
              <w:t xml:space="preserve"> </w:t>
            </w:r>
          </w:p>
          <w:p w14:paraId="198DDA50" w14:textId="55473C95" w:rsidR="00865682" w:rsidRPr="00623C6D" w:rsidRDefault="00865682" w:rsidP="004562ED">
            <w:pPr>
              <w:pStyle w:val="Header2-SubClauses"/>
              <w:spacing w:before="60" w:after="60"/>
              <w:ind w:left="578" w:hanging="578"/>
              <w:rPr>
                <w:lang w:val="fr-FR"/>
              </w:rPr>
            </w:pPr>
            <w:r w:rsidRPr="00623C6D">
              <w:rPr>
                <w:lang w:val="fr-FR"/>
              </w:rPr>
              <w:t>7.6</w:t>
            </w:r>
            <w:r w:rsidRPr="00623C6D">
              <w:rPr>
                <w:lang w:val="fr-FR"/>
              </w:rPr>
              <w:tab/>
              <w:t xml:space="preserve">Le compte-rendu de la réunion, incluant le texte des questions posées et des réponses données, y compris les réponses préparées après la réunion, sera transmis sans délai à tous </w:t>
            </w:r>
            <w:r w:rsidR="0021782D" w:rsidRPr="00623C6D">
              <w:rPr>
                <w:lang w:val="fr-FR"/>
              </w:rPr>
              <w:t xml:space="preserve">les </w:t>
            </w:r>
            <w:r w:rsidR="00C82B8C" w:rsidRPr="00623C6D">
              <w:rPr>
                <w:lang w:val="fr-FR"/>
              </w:rPr>
              <w:t>P</w:t>
            </w:r>
            <w:r w:rsidR="0021782D" w:rsidRPr="00623C6D">
              <w:rPr>
                <w:lang w:val="fr-FR"/>
              </w:rPr>
              <w:t>roposants ayant acquis l</w:t>
            </w:r>
            <w:r w:rsidRPr="00623C6D">
              <w:rPr>
                <w:lang w:val="fr-FR"/>
              </w:rPr>
              <w:t xml:space="preserve">e </w:t>
            </w:r>
            <w:r w:rsidR="00872F34" w:rsidRPr="00623C6D">
              <w:rPr>
                <w:lang w:val="fr-FR"/>
              </w:rPr>
              <w:t>Dossier d</w:t>
            </w:r>
            <w:r w:rsidR="00C82B8C" w:rsidRPr="00623C6D">
              <w:rPr>
                <w:lang w:val="fr-FR"/>
              </w:rPr>
              <w:t>e Demande de P</w:t>
            </w:r>
            <w:r w:rsidR="00872F34" w:rsidRPr="00623C6D">
              <w:rPr>
                <w:lang w:val="fr-FR"/>
              </w:rPr>
              <w:t>ropositions</w:t>
            </w:r>
            <w:r w:rsidR="00B067FB" w:rsidRPr="00623C6D">
              <w:rPr>
                <w:lang w:val="fr-FR"/>
              </w:rPr>
              <w:t xml:space="preserve"> conformément à </w:t>
            </w:r>
            <w:r w:rsidR="005349EC" w:rsidRPr="00623C6D">
              <w:rPr>
                <w:lang w:val="fr-FR"/>
              </w:rPr>
              <w:t>l’</w:t>
            </w:r>
            <w:r w:rsidR="004762FD" w:rsidRPr="00623C6D">
              <w:rPr>
                <w:lang w:val="fr-FR"/>
              </w:rPr>
              <w:t>article </w:t>
            </w:r>
            <w:r w:rsidR="00B067FB" w:rsidRPr="00623C6D">
              <w:rPr>
                <w:b/>
                <w:bCs/>
                <w:lang w:val="fr-FR"/>
              </w:rPr>
              <w:t xml:space="preserve">6.3 des </w:t>
            </w:r>
            <w:r w:rsidR="001C5B4F" w:rsidRPr="00623C6D">
              <w:rPr>
                <w:b/>
                <w:bCs/>
                <w:lang w:val="fr-FR"/>
              </w:rPr>
              <w:t>IP</w:t>
            </w:r>
            <w:r w:rsidRPr="00623C6D">
              <w:rPr>
                <w:lang w:val="fr-FR"/>
              </w:rPr>
              <w:t>.</w:t>
            </w:r>
            <w:r w:rsidR="00572592" w:rsidRPr="00623C6D">
              <w:rPr>
                <w:lang w:val="fr-FR"/>
              </w:rPr>
              <w:t xml:space="preserve"> </w:t>
            </w:r>
            <w:r w:rsidRPr="00623C6D">
              <w:rPr>
                <w:lang w:val="fr-FR"/>
              </w:rPr>
              <w:t>Toute modification des documents d</w:t>
            </w:r>
            <w:r w:rsidR="00C82B8C" w:rsidRPr="00623C6D">
              <w:rPr>
                <w:lang w:val="fr-FR"/>
              </w:rPr>
              <w:t>e Demande de P</w:t>
            </w:r>
            <w:r w:rsidR="00FA05DD" w:rsidRPr="00623C6D">
              <w:rPr>
                <w:lang w:val="fr-FR"/>
              </w:rPr>
              <w:t>ropositions</w:t>
            </w:r>
            <w:r w:rsidRPr="00623C6D">
              <w:rPr>
                <w:lang w:val="fr-FR"/>
              </w:rPr>
              <w:t xml:space="preserve"> qui pourrait s’avérer nécessaire à l’issue de la réunion préparatoire sera faite par le Maître </w:t>
            </w:r>
            <w:r w:rsidR="00724BCE" w:rsidRPr="00623C6D">
              <w:rPr>
                <w:lang w:val="fr-FR"/>
              </w:rPr>
              <w:t>d’</w:t>
            </w:r>
            <w:r w:rsidRPr="00623C6D">
              <w:rPr>
                <w:lang w:val="fr-FR"/>
              </w:rPr>
              <w:t xml:space="preserve">Ouvrage en publiant un additif conformément aux dispositions de </w:t>
            </w:r>
            <w:r w:rsidR="005349EC" w:rsidRPr="00623C6D">
              <w:rPr>
                <w:lang w:val="fr-FR"/>
              </w:rPr>
              <w:t>l’</w:t>
            </w:r>
            <w:r w:rsidR="004762FD" w:rsidRPr="00623C6D">
              <w:rPr>
                <w:lang w:val="fr-FR"/>
              </w:rPr>
              <w:t>article </w:t>
            </w:r>
            <w:r w:rsidRPr="00623C6D">
              <w:rPr>
                <w:b/>
                <w:bCs/>
                <w:lang w:val="fr-FR"/>
              </w:rPr>
              <w:t xml:space="preserve">8 des </w:t>
            </w:r>
            <w:r w:rsidR="001C5B4F" w:rsidRPr="00623C6D">
              <w:rPr>
                <w:b/>
                <w:bCs/>
                <w:lang w:val="fr-FR"/>
              </w:rPr>
              <w:t>IP</w:t>
            </w:r>
            <w:r w:rsidRPr="00623C6D">
              <w:rPr>
                <w:lang w:val="fr-FR"/>
              </w:rPr>
              <w:t>, et non par le canal du compte-rendu de la réunion préparatoire.</w:t>
            </w:r>
          </w:p>
        </w:tc>
      </w:tr>
      <w:tr w:rsidR="00865682" w:rsidRPr="00B4328A" w14:paraId="6FD187D9" w14:textId="77777777" w:rsidTr="00EA194C">
        <w:tc>
          <w:tcPr>
            <w:tcW w:w="2070" w:type="dxa"/>
          </w:tcPr>
          <w:p w14:paraId="0FF59E01" w14:textId="453FC9BC" w:rsidR="00865682" w:rsidRPr="00B4328A" w:rsidRDefault="00865682" w:rsidP="00550168">
            <w:pPr>
              <w:pStyle w:val="HeadingSPD02"/>
              <w:numPr>
                <w:ilvl w:val="0"/>
                <w:numId w:val="132"/>
              </w:numPr>
              <w:spacing w:after="200"/>
              <w:ind w:left="450" w:hanging="450"/>
              <w:jc w:val="left"/>
              <w:rPr>
                <w:lang w:val="fr-FR"/>
              </w:rPr>
            </w:pPr>
            <w:bookmarkStart w:id="199" w:name="_Toc485027138"/>
            <w:bookmarkStart w:id="200" w:name="_Toc20750586"/>
            <w:bookmarkStart w:id="201" w:name="_Toc33048201"/>
            <w:r w:rsidRPr="00B4328A">
              <w:rPr>
                <w:lang w:val="fr-FR"/>
              </w:rPr>
              <w:lastRenderedPageBreak/>
              <w:t xml:space="preserve">Modifications apportées au </w:t>
            </w:r>
            <w:r w:rsidR="00872F34" w:rsidRPr="00B4328A">
              <w:rPr>
                <w:lang w:val="fr-FR"/>
              </w:rPr>
              <w:t>Dossier d’appel à propositions</w:t>
            </w:r>
            <w:bookmarkEnd w:id="199"/>
            <w:bookmarkEnd w:id="200"/>
            <w:bookmarkEnd w:id="201"/>
            <w:r w:rsidRPr="00B4328A">
              <w:rPr>
                <w:lang w:val="fr-FR"/>
              </w:rPr>
              <w:t xml:space="preserve"> </w:t>
            </w:r>
          </w:p>
        </w:tc>
        <w:tc>
          <w:tcPr>
            <w:tcW w:w="8100" w:type="dxa"/>
          </w:tcPr>
          <w:p w14:paraId="5CBB3BCB" w14:textId="42ABCFDA" w:rsidR="00865682" w:rsidRPr="00623C6D" w:rsidRDefault="00865682" w:rsidP="004562ED">
            <w:pPr>
              <w:pStyle w:val="Header2-SubClauses"/>
              <w:spacing w:before="60" w:after="60"/>
              <w:ind w:left="578" w:hanging="578"/>
              <w:rPr>
                <w:lang w:val="fr-FR"/>
              </w:rPr>
            </w:pPr>
            <w:r w:rsidRPr="00623C6D">
              <w:rPr>
                <w:lang w:val="fr-FR"/>
              </w:rPr>
              <w:t>8.1</w:t>
            </w:r>
            <w:r w:rsidRPr="00623C6D">
              <w:rPr>
                <w:lang w:val="fr-FR"/>
              </w:rPr>
              <w:tab/>
              <w:t xml:space="preserve">Le </w:t>
            </w:r>
            <w:r w:rsidR="00AD2CC2" w:rsidRPr="00623C6D">
              <w:rPr>
                <w:lang w:val="fr-FR"/>
              </w:rPr>
              <w:t xml:space="preserve">Maître </w:t>
            </w:r>
            <w:r w:rsidR="00724BCE" w:rsidRPr="00623C6D">
              <w:rPr>
                <w:lang w:val="fr-FR"/>
              </w:rPr>
              <w:t>d’</w:t>
            </w:r>
            <w:r w:rsidR="00AD2CC2" w:rsidRPr="00623C6D">
              <w:rPr>
                <w:lang w:val="fr-FR"/>
              </w:rPr>
              <w:t xml:space="preserve">Ouvrage </w:t>
            </w:r>
            <w:r w:rsidRPr="00623C6D">
              <w:rPr>
                <w:lang w:val="fr-FR"/>
              </w:rPr>
              <w:t xml:space="preserve">peut, à tout moment, avant la date limite de remise </w:t>
            </w:r>
            <w:r w:rsidR="00FA05DD" w:rsidRPr="00623C6D">
              <w:rPr>
                <w:lang w:val="fr-FR"/>
              </w:rPr>
              <w:t>des propositions</w:t>
            </w:r>
            <w:r w:rsidRPr="00623C6D">
              <w:rPr>
                <w:lang w:val="fr-FR"/>
              </w:rPr>
              <w:t xml:space="preserve">, modifier le </w:t>
            </w:r>
            <w:r w:rsidR="007D2D55" w:rsidRPr="00623C6D">
              <w:rPr>
                <w:lang w:val="fr-FR"/>
              </w:rPr>
              <w:t>DDP</w:t>
            </w:r>
            <w:r w:rsidRPr="00623C6D">
              <w:rPr>
                <w:lang w:val="fr-FR"/>
              </w:rPr>
              <w:t xml:space="preserve"> en publiant un additif. </w:t>
            </w:r>
          </w:p>
          <w:p w14:paraId="15F1B3C4" w14:textId="567601E0" w:rsidR="00865682" w:rsidRPr="00623C6D" w:rsidRDefault="00865682" w:rsidP="004562ED">
            <w:pPr>
              <w:pStyle w:val="Header2-SubClauses"/>
              <w:spacing w:before="60" w:after="60"/>
              <w:ind w:left="578" w:hanging="578"/>
              <w:rPr>
                <w:lang w:val="fr-FR"/>
              </w:rPr>
            </w:pPr>
            <w:r w:rsidRPr="00623C6D">
              <w:rPr>
                <w:lang w:val="fr-FR"/>
              </w:rPr>
              <w:t>8.2</w:t>
            </w:r>
            <w:r w:rsidRPr="00623C6D">
              <w:rPr>
                <w:lang w:val="fr-FR"/>
              </w:rPr>
              <w:tab/>
              <w:t xml:space="preserve">Tout additif publié sera considéré comme faisant partie intégrante du </w:t>
            </w:r>
            <w:r w:rsidR="007D2D55" w:rsidRPr="00623C6D">
              <w:rPr>
                <w:lang w:val="fr-FR"/>
              </w:rPr>
              <w:t>DDP</w:t>
            </w:r>
            <w:r w:rsidRPr="00623C6D">
              <w:rPr>
                <w:lang w:val="fr-FR"/>
              </w:rPr>
              <w:t xml:space="preserve"> et sera </w:t>
            </w:r>
            <w:r w:rsidRPr="004562ED">
              <w:rPr>
                <w:lang w:val="fr-FR"/>
              </w:rPr>
              <w:t>communiqué</w:t>
            </w:r>
            <w:r w:rsidRPr="00623C6D">
              <w:rPr>
                <w:lang w:val="fr-FR"/>
              </w:rPr>
              <w:t xml:space="preserve"> par écrit à tous ceux qui ont obtenu le </w:t>
            </w:r>
            <w:r w:rsidR="007D2D55" w:rsidRPr="00623C6D">
              <w:rPr>
                <w:lang w:val="fr-FR"/>
              </w:rPr>
              <w:t>DDP</w:t>
            </w:r>
            <w:r w:rsidRPr="00623C6D">
              <w:rPr>
                <w:lang w:val="fr-FR"/>
              </w:rPr>
              <w:t xml:space="preserve"> directement du </w:t>
            </w:r>
            <w:r w:rsidR="00AD2CC2" w:rsidRPr="00623C6D">
              <w:rPr>
                <w:lang w:val="fr-FR"/>
              </w:rPr>
              <w:t xml:space="preserve">Maître </w:t>
            </w:r>
            <w:r w:rsidR="00724BCE" w:rsidRPr="00623C6D">
              <w:rPr>
                <w:lang w:val="fr-FR"/>
              </w:rPr>
              <w:t>d’</w:t>
            </w:r>
            <w:r w:rsidR="00AD2CC2" w:rsidRPr="00623C6D">
              <w:rPr>
                <w:lang w:val="fr-FR"/>
              </w:rPr>
              <w:t xml:space="preserve">Ouvrage </w:t>
            </w:r>
            <w:r w:rsidR="00B067FB" w:rsidRPr="00623C6D">
              <w:rPr>
                <w:lang w:val="fr-FR"/>
              </w:rPr>
              <w:t xml:space="preserve">conformément à </w:t>
            </w:r>
            <w:r w:rsidR="005349EC" w:rsidRPr="00623C6D">
              <w:rPr>
                <w:lang w:val="fr-FR"/>
              </w:rPr>
              <w:t>l’</w:t>
            </w:r>
            <w:r w:rsidR="004762FD" w:rsidRPr="00623C6D">
              <w:rPr>
                <w:lang w:val="fr-FR"/>
              </w:rPr>
              <w:t>article </w:t>
            </w:r>
            <w:r w:rsidR="00B067FB" w:rsidRPr="00623C6D">
              <w:rPr>
                <w:b/>
                <w:bCs/>
                <w:lang w:val="fr-FR"/>
              </w:rPr>
              <w:t xml:space="preserve">6.3 des </w:t>
            </w:r>
            <w:r w:rsidR="001C5B4F" w:rsidRPr="00623C6D">
              <w:rPr>
                <w:b/>
                <w:bCs/>
                <w:lang w:val="fr-FR"/>
              </w:rPr>
              <w:t>IP</w:t>
            </w:r>
            <w:r w:rsidR="001C100C" w:rsidRPr="00623C6D">
              <w:rPr>
                <w:szCs w:val="24"/>
                <w:lang w:val="fr-FR"/>
              </w:rPr>
              <w:t>.</w:t>
            </w:r>
            <w:r w:rsidR="00572592" w:rsidRPr="00623C6D">
              <w:rPr>
                <w:szCs w:val="24"/>
                <w:lang w:val="fr-FR"/>
              </w:rPr>
              <w:t xml:space="preserve"> </w:t>
            </w:r>
            <w:r w:rsidR="001C100C" w:rsidRPr="00623C6D">
              <w:rPr>
                <w:szCs w:val="24"/>
                <w:lang w:val="fr-FR"/>
              </w:rPr>
              <w:t xml:space="preserve">Le Maître </w:t>
            </w:r>
            <w:r w:rsidR="00724BCE" w:rsidRPr="00623C6D">
              <w:rPr>
                <w:szCs w:val="24"/>
                <w:lang w:val="fr-FR"/>
              </w:rPr>
              <w:t>d’</w:t>
            </w:r>
            <w:r w:rsidR="001C100C" w:rsidRPr="00623C6D">
              <w:rPr>
                <w:szCs w:val="24"/>
                <w:lang w:val="fr-FR"/>
              </w:rPr>
              <w:t>Ouvrage publiera immédiatement l’additif sur le site internet identifié à l’</w:t>
            </w:r>
            <w:r w:rsidR="004762FD" w:rsidRPr="00623C6D">
              <w:rPr>
                <w:szCs w:val="24"/>
                <w:lang w:val="fr-FR"/>
              </w:rPr>
              <w:t>article </w:t>
            </w:r>
            <w:r w:rsidR="001C100C" w:rsidRPr="00623C6D">
              <w:rPr>
                <w:b/>
                <w:bCs/>
                <w:szCs w:val="24"/>
                <w:lang w:val="fr-FR"/>
              </w:rPr>
              <w:t xml:space="preserve">7.1 des </w:t>
            </w:r>
            <w:r w:rsidR="001C5B4F" w:rsidRPr="00623C6D">
              <w:rPr>
                <w:b/>
                <w:bCs/>
                <w:szCs w:val="24"/>
                <w:lang w:val="fr-FR"/>
              </w:rPr>
              <w:t>IP</w:t>
            </w:r>
            <w:r w:rsidRPr="00623C6D">
              <w:rPr>
                <w:lang w:val="fr-FR"/>
              </w:rPr>
              <w:t xml:space="preserve">. </w:t>
            </w:r>
          </w:p>
          <w:p w14:paraId="748A1195" w14:textId="22CF797B" w:rsidR="00865682" w:rsidRPr="00623C6D" w:rsidRDefault="00865682" w:rsidP="004562ED">
            <w:pPr>
              <w:pStyle w:val="Header2-SubClauses"/>
              <w:spacing w:before="60" w:after="60"/>
              <w:ind w:left="578" w:hanging="578"/>
              <w:rPr>
                <w:lang w:val="fr-FR"/>
              </w:rPr>
            </w:pPr>
            <w:r w:rsidRPr="00623C6D">
              <w:rPr>
                <w:lang w:val="fr-FR"/>
              </w:rPr>
              <w:t>8.3</w:t>
            </w:r>
            <w:r w:rsidRPr="00623C6D">
              <w:rPr>
                <w:lang w:val="fr-FR"/>
              </w:rPr>
              <w:tab/>
              <w:t xml:space="preserve">Afin de laisser aux </w:t>
            </w:r>
            <w:r w:rsidR="001C5B4F" w:rsidRPr="00623C6D">
              <w:rPr>
                <w:lang w:val="fr-FR"/>
              </w:rPr>
              <w:t>proposant</w:t>
            </w:r>
            <w:r w:rsidRPr="00623C6D">
              <w:rPr>
                <w:lang w:val="fr-FR"/>
              </w:rPr>
              <w:t>s éventuels un délai raisonnable pour prendre en compte l’additif dans la préparation</w:t>
            </w:r>
            <w:r w:rsidR="00572592" w:rsidRPr="00623C6D">
              <w:rPr>
                <w:lang w:val="fr-FR"/>
              </w:rPr>
              <w:t xml:space="preserve"> </w:t>
            </w:r>
            <w:r w:rsidRPr="00623C6D">
              <w:rPr>
                <w:lang w:val="fr-FR"/>
              </w:rPr>
              <w:t xml:space="preserve">de leurs </w:t>
            </w:r>
            <w:r w:rsidR="000865A6" w:rsidRPr="00623C6D">
              <w:rPr>
                <w:lang w:val="fr-FR"/>
              </w:rPr>
              <w:t>proposition</w:t>
            </w:r>
            <w:r w:rsidRPr="00623C6D">
              <w:rPr>
                <w:lang w:val="fr-FR"/>
              </w:rPr>
              <w:t xml:space="preserve">s, le </w:t>
            </w:r>
            <w:r w:rsidR="00AD2CC2" w:rsidRPr="00623C6D">
              <w:rPr>
                <w:lang w:val="fr-FR"/>
              </w:rPr>
              <w:t xml:space="preserve">Maître </w:t>
            </w:r>
            <w:r w:rsidR="00724BCE" w:rsidRPr="00623C6D">
              <w:rPr>
                <w:lang w:val="fr-FR"/>
              </w:rPr>
              <w:t>d’</w:t>
            </w:r>
            <w:r w:rsidR="00AD2CC2" w:rsidRPr="00623C6D">
              <w:rPr>
                <w:lang w:val="fr-FR"/>
              </w:rPr>
              <w:t xml:space="preserve">Ouvrage </w:t>
            </w:r>
            <w:r w:rsidRPr="00623C6D">
              <w:rPr>
                <w:lang w:val="fr-FR"/>
              </w:rPr>
              <w:t xml:space="preserve">peut, à sa discrétion, reporter la date limite de remise </w:t>
            </w:r>
            <w:r w:rsidR="00FA05DD" w:rsidRPr="00623C6D">
              <w:rPr>
                <w:lang w:val="fr-FR"/>
              </w:rPr>
              <w:t>des propositions</w:t>
            </w:r>
            <w:r w:rsidRPr="00623C6D">
              <w:rPr>
                <w:lang w:val="fr-FR"/>
              </w:rPr>
              <w:t xml:space="preserve"> conformément </w:t>
            </w:r>
            <w:r w:rsidR="00122AEC" w:rsidRPr="00623C6D">
              <w:rPr>
                <w:lang w:val="fr-FR"/>
              </w:rPr>
              <w:t>à l’</w:t>
            </w:r>
            <w:r w:rsidR="00727221" w:rsidRPr="00623C6D">
              <w:rPr>
                <w:lang w:val="fr-FR"/>
              </w:rPr>
              <w:t>article</w:t>
            </w:r>
            <w:r w:rsidRPr="00623C6D">
              <w:rPr>
                <w:lang w:val="fr-FR"/>
              </w:rPr>
              <w:t xml:space="preserve"> </w:t>
            </w:r>
            <w:r w:rsidR="008715E6" w:rsidRPr="00623C6D">
              <w:rPr>
                <w:b/>
                <w:bCs/>
                <w:lang w:val="fr-FR"/>
              </w:rPr>
              <w:t>23</w:t>
            </w:r>
            <w:r w:rsidRPr="00623C6D">
              <w:rPr>
                <w:b/>
                <w:bCs/>
                <w:lang w:val="fr-FR"/>
              </w:rPr>
              <w:t>.2</w:t>
            </w:r>
            <w:r w:rsidR="00122AEC" w:rsidRPr="00623C6D">
              <w:rPr>
                <w:b/>
                <w:bCs/>
                <w:lang w:val="fr-FR"/>
              </w:rPr>
              <w:t xml:space="preserve"> </w:t>
            </w:r>
            <w:r w:rsidRPr="00623C6D">
              <w:rPr>
                <w:b/>
                <w:bCs/>
                <w:lang w:val="fr-FR"/>
              </w:rPr>
              <w:t xml:space="preserve">des </w:t>
            </w:r>
            <w:r w:rsidR="001C5B4F" w:rsidRPr="00623C6D">
              <w:rPr>
                <w:b/>
                <w:bCs/>
                <w:lang w:val="fr-FR"/>
              </w:rPr>
              <w:t>IP</w:t>
            </w:r>
            <w:r w:rsidRPr="00623C6D">
              <w:rPr>
                <w:b/>
                <w:lang w:val="fr-FR"/>
              </w:rPr>
              <w:t>.</w:t>
            </w:r>
            <w:r w:rsidRPr="00623C6D">
              <w:rPr>
                <w:lang w:val="fr-FR"/>
              </w:rPr>
              <w:t xml:space="preserve"> </w:t>
            </w:r>
          </w:p>
        </w:tc>
      </w:tr>
      <w:tr w:rsidR="00F17465" w:rsidRPr="00B4328A" w14:paraId="42DD1F8E" w14:textId="77777777" w:rsidTr="00EA194C">
        <w:tc>
          <w:tcPr>
            <w:tcW w:w="2070" w:type="dxa"/>
          </w:tcPr>
          <w:p w14:paraId="54558073" w14:textId="47BC991C" w:rsidR="00F17465" w:rsidRPr="00B4328A" w:rsidRDefault="00F17465" w:rsidP="00550168">
            <w:pPr>
              <w:pStyle w:val="HeadingSPD02"/>
              <w:numPr>
                <w:ilvl w:val="0"/>
                <w:numId w:val="132"/>
              </w:numPr>
              <w:spacing w:after="200"/>
              <w:ind w:left="450" w:hanging="450"/>
              <w:jc w:val="left"/>
              <w:rPr>
                <w:lang w:val="fr-FR"/>
              </w:rPr>
            </w:pPr>
            <w:bookmarkStart w:id="202" w:name="_Toc485027139"/>
            <w:bookmarkStart w:id="203" w:name="_Toc20750587"/>
            <w:bookmarkStart w:id="204" w:name="_Toc33048202"/>
            <w:r w:rsidRPr="00B4328A">
              <w:rPr>
                <w:lang w:val="fr-FR"/>
              </w:rPr>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202"/>
            <w:bookmarkEnd w:id="203"/>
            <w:bookmarkEnd w:id="204"/>
            <w:r w:rsidRPr="00B4328A">
              <w:rPr>
                <w:lang w:val="fr-FR"/>
              </w:rPr>
              <w:t xml:space="preserve"> </w:t>
            </w:r>
          </w:p>
        </w:tc>
        <w:tc>
          <w:tcPr>
            <w:tcW w:w="8100" w:type="dxa"/>
          </w:tcPr>
          <w:p w14:paraId="6F2D95EA" w14:textId="0C307E7E" w:rsidR="00F17465" w:rsidRPr="00623C6D" w:rsidRDefault="00F17465" w:rsidP="004562ED">
            <w:pPr>
              <w:pStyle w:val="Header2-SubClauses"/>
              <w:spacing w:before="60" w:after="60"/>
              <w:ind w:left="578" w:hanging="578"/>
              <w:rPr>
                <w:lang w:val="fr-FR"/>
              </w:rPr>
            </w:pPr>
            <w:r w:rsidRPr="00623C6D">
              <w:rPr>
                <w:lang w:val="fr-FR"/>
              </w:rPr>
              <w:t>9.1</w:t>
            </w:r>
            <w:r w:rsidRPr="00623C6D">
              <w:rPr>
                <w:lang w:val="fr-FR"/>
              </w:rPr>
              <w:tab/>
              <w:t xml:space="preserve">Le </w:t>
            </w:r>
            <w:r w:rsidR="008715E6" w:rsidRPr="00623C6D">
              <w:rPr>
                <w:lang w:val="fr-FR"/>
              </w:rPr>
              <w:t xml:space="preserve">Proposant </w:t>
            </w:r>
            <w:r w:rsidRPr="00623C6D">
              <w:rPr>
                <w:lang w:val="fr-FR"/>
              </w:rPr>
              <w:t xml:space="preserve">supportera tous les frais afférents à la préparation et à la présentation de </w:t>
            </w:r>
            <w:r w:rsidR="00872F34" w:rsidRPr="00623C6D">
              <w:rPr>
                <w:lang w:val="fr-FR"/>
              </w:rPr>
              <w:t>sa proposition</w:t>
            </w:r>
            <w:r w:rsidRPr="00623C6D">
              <w:rPr>
                <w:lang w:val="fr-FR"/>
              </w:rPr>
              <w:t xml:space="preserve">, et le </w:t>
            </w:r>
            <w:r w:rsidR="00AD2CC2" w:rsidRPr="00623C6D">
              <w:rPr>
                <w:lang w:val="fr-FR"/>
              </w:rPr>
              <w:t xml:space="preserve">Maître </w:t>
            </w:r>
            <w:r w:rsidR="00724BCE" w:rsidRPr="00623C6D">
              <w:rPr>
                <w:lang w:val="fr-FR"/>
              </w:rPr>
              <w:t>d’</w:t>
            </w:r>
            <w:r w:rsidR="00AD2CC2" w:rsidRPr="00623C6D">
              <w:rPr>
                <w:lang w:val="fr-FR"/>
              </w:rPr>
              <w:t xml:space="preserve">Ouvrage </w:t>
            </w:r>
            <w:r w:rsidRPr="00623C6D">
              <w:rPr>
                <w:lang w:val="fr-FR"/>
              </w:rPr>
              <w:t>n’est en aucun cas responsable de ces frais ni tenu de les régler.</w:t>
            </w:r>
          </w:p>
        </w:tc>
      </w:tr>
      <w:tr w:rsidR="001936B1" w:rsidRPr="00B4328A" w14:paraId="3C052C4F" w14:textId="77777777" w:rsidTr="00EA194C">
        <w:tc>
          <w:tcPr>
            <w:tcW w:w="2070" w:type="dxa"/>
          </w:tcPr>
          <w:p w14:paraId="381053A4" w14:textId="4C85F091" w:rsidR="001936B1" w:rsidRPr="00B4328A" w:rsidRDefault="001936B1" w:rsidP="00550168">
            <w:pPr>
              <w:pStyle w:val="HeadingSPD02"/>
              <w:numPr>
                <w:ilvl w:val="0"/>
                <w:numId w:val="132"/>
              </w:numPr>
              <w:spacing w:after="200"/>
              <w:ind w:left="450" w:hanging="450"/>
              <w:jc w:val="left"/>
              <w:rPr>
                <w:lang w:val="fr-FR"/>
              </w:rPr>
            </w:pPr>
            <w:bookmarkStart w:id="205" w:name="_Toc485027140"/>
            <w:bookmarkStart w:id="206" w:name="_Toc20750588"/>
            <w:bookmarkStart w:id="207" w:name="_Toc33048203"/>
            <w:r w:rsidRPr="00B4328A">
              <w:rPr>
                <w:lang w:val="fr-FR"/>
              </w:rPr>
              <w:t xml:space="preserve">Contacter le Maître </w:t>
            </w:r>
            <w:r w:rsidR="00724BCE">
              <w:rPr>
                <w:lang w:val="fr-FR"/>
              </w:rPr>
              <w:t>d’</w:t>
            </w:r>
            <w:r w:rsidRPr="00B4328A">
              <w:rPr>
                <w:lang w:val="fr-FR"/>
              </w:rPr>
              <w:t>Ouvrage</w:t>
            </w:r>
            <w:bookmarkEnd w:id="205"/>
            <w:bookmarkEnd w:id="206"/>
            <w:bookmarkEnd w:id="207"/>
          </w:p>
        </w:tc>
        <w:tc>
          <w:tcPr>
            <w:tcW w:w="8100" w:type="dxa"/>
          </w:tcPr>
          <w:p w14:paraId="6565983D" w14:textId="5CAC1851" w:rsidR="001936B1" w:rsidRPr="00623C6D" w:rsidRDefault="001936B1" w:rsidP="004562ED">
            <w:pPr>
              <w:pStyle w:val="Header2-SubClauses"/>
              <w:spacing w:before="60" w:after="60"/>
              <w:ind w:left="578" w:hanging="578"/>
              <w:rPr>
                <w:szCs w:val="24"/>
                <w:lang w:val="fr-FR"/>
              </w:rPr>
            </w:pPr>
            <w:r w:rsidRPr="00623C6D">
              <w:rPr>
                <w:szCs w:val="24"/>
                <w:lang w:val="fr-FR"/>
              </w:rPr>
              <w:t>10.1</w:t>
            </w:r>
            <w:r w:rsidRPr="00623C6D">
              <w:rPr>
                <w:szCs w:val="24"/>
                <w:lang w:val="fr-FR"/>
              </w:rPr>
              <w:tab/>
              <w:t xml:space="preserve">Entre le moment où les Propositions seront ouvertes et celui où le Marché sera attribué, si un Proposant souhaite entrer en contact avec le Maître </w:t>
            </w:r>
            <w:r w:rsidR="00724BCE" w:rsidRPr="004562ED">
              <w:rPr>
                <w:lang w:val="fr-FR"/>
              </w:rPr>
              <w:t>d’</w:t>
            </w:r>
            <w:r w:rsidRPr="004562ED">
              <w:rPr>
                <w:lang w:val="fr-FR"/>
              </w:rPr>
              <w:t>Ouvrage</w:t>
            </w:r>
            <w:r w:rsidRPr="00623C6D">
              <w:rPr>
                <w:szCs w:val="24"/>
                <w:lang w:val="fr-FR"/>
              </w:rPr>
              <w:t xml:space="preserve"> pour des motifs ayant trait à sa Proposition, il devra le faire par écrit.</w:t>
            </w:r>
          </w:p>
          <w:p w14:paraId="058E37F4" w14:textId="21CBA66C" w:rsidR="001936B1" w:rsidRPr="00623C6D" w:rsidRDefault="001936B1" w:rsidP="004562ED">
            <w:pPr>
              <w:pStyle w:val="Header2-SubClauses"/>
              <w:spacing w:before="60" w:after="60"/>
              <w:ind w:left="578" w:hanging="578"/>
              <w:rPr>
                <w:szCs w:val="24"/>
                <w:lang w:val="fr-FR"/>
              </w:rPr>
            </w:pPr>
            <w:r w:rsidRPr="00623C6D">
              <w:rPr>
                <w:szCs w:val="24"/>
                <w:lang w:val="fr-FR"/>
              </w:rPr>
              <w:lastRenderedPageBreak/>
              <w:t>10.2</w:t>
            </w:r>
            <w:r w:rsidRPr="00623C6D">
              <w:rPr>
                <w:szCs w:val="24"/>
                <w:lang w:val="fr-FR"/>
              </w:rPr>
              <w:tab/>
              <w:t xml:space="preserve">Toute </w:t>
            </w:r>
            <w:r w:rsidRPr="004562ED">
              <w:rPr>
                <w:lang w:val="fr-FR"/>
              </w:rPr>
              <w:t>tentative</w:t>
            </w:r>
            <w:r w:rsidRPr="00623C6D">
              <w:rPr>
                <w:szCs w:val="24"/>
                <w:lang w:val="fr-FR"/>
              </w:rPr>
              <w:t xml:space="preserve"> faite par un Proposant pour influencer le Maître </w:t>
            </w:r>
            <w:r w:rsidR="00724BCE" w:rsidRPr="00623C6D">
              <w:rPr>
                <w:szCs w:val="24"/>
                <w:lang w:val="fr-FR"/>
              </w:rPr>
              <w:t>d’</w:t>
            </w:r>
            <w:r w:rsidRPr="00623C6D">
              <w:rPr>
                <w:szCs w:val="24"/>
                <w:lang w:val="fr-FR"/>
              </w:rPr>
              <w:t xml:space="preserve">Ouvrage lors de l’examen, de l’évaluation, de la comparaison des </w:t>
            </w:r>
            <w:r w:rsidR="00C82B8C" w:rsidRPr="00623C6D">
              <w:rPr>
                <w:szCs w:val="24"/>
                <w:lang w:val="fr-FR"/>
              </w:rPr>
              <w:t>P</w:t>
            </w:r>
            <w:r w:rsidRPr="00623C6D">
              <w:rPr>
                <w:szCs w:val="24"/>
                <w:lang w:val="fr-FR"/>
              </w:rPr>
              <w:t>ropositions ou lors de la décision d’attribution peut entraîner le rejet de sa Proposition.</w:t>
            </w:r>
          </w:p>
        </w:tc>
      </w:tr>
      <w:tr w:rsidR="00F17465" w:rsidRPr="00B4328A" w14:paraId="4D7E444B" w14:textId="77777777" w:rsidTr="00EA194C">
        <w:tc>
          <w:tcPr>
            <w:tcW w:w="2070" w:type="dxa"/>
          </w:tcPr>
          <w:p w14:paraId="2D81B408" w14:textId="30A2A7A7" w:rsidR="00F17465" w:rsidRPr="00B4328A" w:rsidRDefault="00F17465" w:rsidP="00550168">
            <w:pPr>
              <w:pStyle w:val="HeadingSPD02"/>
              <w:numPr>
                <w:ilvl w:val="0"/>
                <w:numId w:val="132"/>
              </w:numPr>
              <w:spacing w:after="200"/>
              <w:ind w:left="450" w:hanging="450"/>
              <w:jc w:val="left"/>
              <w:rPr>
                <w:lang w:val="fr-FR"/>
              </w:rPr>
            </w:pPr>
            <w:bookmarkStart w:id="208" w:name="_Toc485027141"/>
            <w:bookmarkStart w:id="209" w:name="_Toc20750589"/>
            <w:bookmarkStart w:id="210" w:name="_Toc33048204"/>
            <w:r w:rsidRPr="00B4328A">
              <w:rPr>
                <w:lang w:val="fr-FR"/>
              </w:rPr>
              <w:lastRenderedPageBreak/>
              <w:t xml:space="preserve">Langue de </w:t>
            </w:r>
            <w:r w:rsidR="00872F34" w:rsidRPr="00B4328A">
              <w:rPr>
                <w:lang w:val="fr-FR"/>
              </w:rPr>
              <w:t>la proposition</w:t>
            </w:r>
            <w:bookmarkEnd w:id="208"/>
            <w:bookmarkEnd w:id="209"/>
            <w:bookmarkEnd w:id="210"/>
          </w:p>
        </w:tc>
        <w:tc>
          <w:tcPr>
            <w:tcW w:w="8100" w:type="dxa"/>
          </w:tcPr>
          <w:p w14:paraId="63E46EDF" w14:textId="65080A0D" w:rsidR="00F17465" w:rsidRPr="00623C6D" w:rsidRDefault="00F17465" w:rsidP="004562ED">
            <w:pPr>
              <w:pStyle w:val="Header2-SubClauses"/>
              <w:spacing w:before="60" w:after="60"/>
              <w:ind w:left="578" w:hanging="578"/>
              <w:rPr>
                <w:szCs w:val="24"/>
                <w:lang w:val="fr-FR"/>
              </w:rPr>
            </w:pPr>
            <w:r w:rsidRPr="00623C6D">
              <w:rPr>
                <w:szCs w:val="24"/>
                <w:lang w:val="fr-FR"/>
              </w:rPr>
              <w:t>1</w:t>
            </w:r>
            <w:r w:rsidR="007F5BCE" w:rsidRPr="00623C6D">
              <w:rPr>
                <w:szCs w:val="24"/>
                <w:lang w:val="fr-FR"/>
              </w:rPr>
              <w:t>1</w:t>
            </w:r>
            <w:r w:rsidRPr="00623C6D">
              <w:rPr>
                <w:szCs w:val="24"/>
                <w:lang w:val="fr-FR"/>
              </w:rPr>
              <w:t>.1</w:t>
            </w:r>
            <w:r w:rsidRPr="00623C6D">
              <w:rPr>
                <w:lang w:val="fr-FR"/>
              </w:rPr>
              <w:tab/>
            </w:r>
            <w:r w:rsidR="00C82B8C" w:rsidRPr="00623C6D">
              <w:rPr>
                <w:szCs w:val="24"/>
                <w:lang w:val="fr-FR"/>
              </w:rPr>
              <w:t>Sauf</w:t>
            </w:r>
            <w:r w:rsidR="00C82B8C" w:rsidRPr="00623C6D">
              <w:rPr>
                <w:lang w:val="fr-FR"/>
              </w:rPr>
              <w:t xml:space="preserve"> </w:t>
            </w:r>
            <w:r w:rsidR="00C82B8C" w:rsidRPr="00623C6D">
              <w:rPr>
                <w:szCs w:val="24"/>
                <w:lang w:val="fr-FR"/>
              </w:rPr>
              <w:t>disposi</w:t>
            </w:r>
            <w:r w:rsidR="001F515F" w:rsidRPr="00623C6D">
              <w:rPr>
                <w:szCs w:val="24"/>
                <w:lang w:val="fr-FR"/>
              </w:rPr>
              <w:t>tion contrainte dans le DDP, l</w:t>
            </w:r>
            <w:r w:rsidR="00872F34" w:rsidRPr="00623C6D">
              <w:rPr>
                <w:szCs w:val="24"/>
                <w:lang w:val="fr-FR"/>
              </w:rPr>
              <w:t xml:space="preserve">a </w:t>
            </w:r>
            <w:r w:rsidR="00C82B8C" w:rsidRPr="00623C6D">
              <w:rPr>
                <w:szCs w:val="24"/>
                <w:lang w:val="fr-FR"/>
              </w:rPr>
              <w:t>P</w:t>
            </w:r>
            <w:r w:rsidR="00872F34" w:rsidRPr="00623C6D">
              <w:rPr>
                <w:szCs w:val="24"/>
                <w:lang w:val="fr-FR"/>
              </w:rPr>
              <w:t>roposition</w:t>
            </w:r>
            <w:r w:rsidRPr="00623C6D">
              <w:rPr>
                <w:szCs w:val="24"/>
                <w:lang w:val="fr-FR"/>
              </w:rPr>
              <w:t xml:space="preserve"> ainsi que la </w:t>
            </w:r>
            <w:r w:rsidRPr="004562ED">
              <w:rPr>
                <w:lang w:val="fr-FR"/>
              </w:rPr>
              <w:t>correspondance</w:t>
            </w:r>
            <w:r w:rsidRPr="00623C6D">
              <w:rPr>
                <w:szCs w:val="24"/>
                <w:lang w:val="fr-FR"/>
              </w:rPr>
              <w:t xml:space="preserve"> et </w:t>
            </w:r>
            <w:r w:rsidR="00F2785D" w:rsidRPr="00623C6D">
              <w:rPr>
                <w:szCs w:val="24"/>
                <w:lang w:val="fr-FR"/>
              </w:rPr>
              <w:t xml:space="preserve">tous </w:t>
            </w:r>
            <w:r w:rsidRPr="00623C6D">
              <w:rPr>
                <w:szCs w:val="24"/>
                <w:lang w:val="fr-FR"/>
              </w:rPr>
              <w:t xml:space="preserve">les documents concernant </w:t>
            </w:r>
            <w:r w:rsidR="00872F34" w:rsidRPr="00623C6D">
              <w:rPr>
                <w:szCs w:val="24"/>
                <w:lang w:val="fr-FR"/>
              </w:rPr>
              <w:t xml:space="preserve">la </w:t>
            </w:r>
            <w:r w:rsidR="001F515F" w:rsidRPr="00623C6D">
              <w:rPr>
                <w:szCs w:val="24"/>
                <w:lang w:val="fr-FR"/>
              </w:rPr>
              <w:t>P</w:t>
            </w:r>
            <w:r w:rsidR="00872F34" w:rsidRPr="00623C6D">
              <w:rPr>
                <w:szCs w:val="24"/>
                <w:lang w:val="fr-FR"/>
              </w:rPr>
              <w:t>roposition</w:t>
            </w:r>
            <w:r w:rsidRPr="00623C6D">
              <w:rPr>
                <w:szCs w:val="24"/>
                <w:lang w:val="fr-FR"/>
              </w:rPr>
              <w:t xml:space="preserve"> échangés entre le </w:t>
            </w:r>
            <w:r w:rsidR="001C5B4F" w:rsidRPr="00623C6D">
              <w:rPr>
                <w:szCs w:val="24"/>
                <w:lang w:val="fr-FR"/>
              </w:rPr>
              <w:t>Proposant</w:t>
            </w:r>
            <w:r w:rsidRPr="00623C6D">
              <w:rPr>
                <w:szCs w:val="24"/>
                <w:lang w:val="fr-FR"/>
              </w:rPr>
              <w:t xml:space="preserve"> et le Maître </w:t>
            </w:r>
            <w:r w:rsidR="00724BCE" w:rsidRPr="00623C6D">
              <w:rPr>
                <w:szCs w:val="24"/>
                <w:lang w:val="fr-FR"/>
              </w:rPr>
              <w:t>d’</w:t>
            </w:r>
            <w:r w:rsidR="00C464C0" w:rsidRPr="00623C6D">
              <w:rPr>
                <w:szCs w:val="24"/>
                <w:lang w:val="fr-FR"/>
              </w:rPr>
              <w:t>O</w:t>
            </w:r>
            <w:r w:rsidRPr="00623C6D">
              <w:rPr>
                <w:szCs w:val="24"/>
                <w:lang w:val="fr-FR"/>
              </w:rPr>
              <w:t xml:space="preserve">uvrage seront rédigés dans la langue </w:t>
            </w:r>
            <w:r w:rsidR="00417F74" w:rsidRPr="00623C6D">
              <w:rPr>
                <w:szCs w:val="24"/>
                <w:lang w:val="fr-FR"/>
              </w:rPr>
              <w:t xml:space="preserve">indiquée dans les </w:t>
            </w:r>
            <w:r w:rsidR="000B6180" w:rsidRPr="00623C6D">
              <w:rPr>
                <w:b/>
                <w:szCs w:val="24"/>
                <w:lang w:val="fr-FR"/>
              </w:rPr>
              <w:t>DPDP</w:t>
            </w:r>
            <w:r w:rsidRPr="00623C6D">
              <w:rPr>
                <w:szCs w:val="24"/>
                <w:lang w:val="fr-FR"/>
              </w:rPr>
              <w:t>.</w:t>
            </w:r>
            <w:r w:rsidR="00572592" w:rsidRPr="00623C6D">
              <w:rPr>
                <w:szCs w:val="24"/>
                <w:lang w:val="fr-FR"/>
              </w:rPr>
              <w:t xml:space="preserve"> </w:t>
            </w:r>
            <w:r w:rsidRPr="00623C6D">
              <w:rPr>
                <w:szCs w:val="24"/>
                <w:lang w:val="fr-FR"/>
              </w:rPr>
              <w:t xml:space="preserve">Les documents complémentaires et les brochures fournis par le </w:t>
            </w:r>
            <w:r w:rsidR="001C5B4F" w:rsidRPr="00623C6D">
              <w:rPr>
                <w:szCs w:val="24"/>
                <w:lang w:val="fr-FR"/>
              </w:rPr>
              <w:t>Proposant</w:t>
            </w:r>
            <w:r w:rsidRPr="00623C6D">
              <w:rPr>
                <w:szCs w:val="24"/>
                <w:lang w:val="fr-FR"/>
              </w:rPr>
              <w:t xml:space="preserve"> peuvent être rédigés dans une autre langue à condition d’être accompagnés d’une traduction dans la langue </w:t>
            </w:r>
            <w:r w:rsidR="00417F74" w:rsidRPr="00623C6D">
              <w:rPr>
                <w:szCs w:val="24"/>
                <w:lang w:val="fr-FR"/>
              </w:rPr>
              <w:t xml:space="preserve">indiquée dans les </w:t>
            </w:r>
            <w:r w:rsidR="000B6180" w:rsidRPr="00623C6D">
              <w:rPr>
                <w:b/>
                <w:bCs/>
                <w:szCs w:val="24"/>
                <w:lang w:val="fr-FR"/>
              </w:rPr>
              <w:t>DPDP</w:t>
            </w:r>
            <w:r w:rsidR="00417F74" w:rsidRPr="00623C6D">
              <w:rPr>
                <w:szCs w:val="24"/>
                <w:lang w:val="fr-FR"/>
              </w:rPr>
              <w:t xml:space="preserve"> </w:t>
            </w:r>
            <w:r w:rsidRPr="00623C6D">
              <w:rPr>
                <w:szCs w:val="24"/>
                <w:lang w:val="fr-FR"/>
              </w:rPr>
              <w:t xml:space="preserve">des passages en rapport avec </w:t>
            </w:r>
            <w:r w:rsidR="00872F34" w:rsidRPr="00623C6D">
              <w:rPr>
                <w:szCs w:val="24"/>
                <w:lang w:val="fr-FR"/>
              </w:rPr>
              <w:t xml:space="preserve">la </w:t>
            </w:r>
            <w:r w:rsidR="001F515F" w:rsidRPr="00623C6D">
              <w:rPr>
                <w:szCs w:val="24"/>
                <w:lang w:val="fr-FR"/>
              </w:rPr>
              <w:t>P</w:t>
            </w:r>
            <w:r w:rsidR="00872F34" w:rsidRPr="00623C6D">
              <w:rPr>
                <w:szCs w:val="24"/>
                <w:lang w:val="fr-FR"/>
              </w:rPr>
              <w:t>roposition</w:t>
            </w:r>
            <w:r w:rsidRPr="00623C6D">
              <w:rPr>
                <w:szCs w:val="24"/>
                <w:lang w:val="fr-FR"/>
              </w:rPr>
              <w:t xml:space="preserve">, auquel cas, et aux fins d’interprétation de </w:t>
            </w:r>
            <w:r w:rsidR="00872F34" w:rsidRPr="00623C6D">
              <w:rPr>
                <w:szCs w:val="24"/>
                <w:lang w:val="fr-FR"/>
              </w:rPr>
              <w:t xml:space="preserve">la </w:t>
            </w:r>
            <w:r w:rsidR="001F515F" w:rsidRPr="00623C6D">
              <w:rPr>
                <w:szCs w:val="24"/>
                <w:lang w:val="fr-FR"/>
              </w:rPr>
              <w:t>P</w:t>
            </w:r>
            <w:r w:rsidR="00872F34" w:rsidRPr="00623C6D">
              <w:rPr>
                <w:szCs w:val="24"/>
                <w:lang w:val="fr-FR"/>
              </w:rPr>
              <w:t>roposition</w:t>
            </w:r>
            <w:r w:rsidR="008C6D2D" w:rsidRPr="00623C6D">
              <w:rPr>
                <w:szCs w:val="24"/>
                <w:lang w:val="fr-FR"/>
              </w:rPr>
              <w:t>, la traduction fera foi.</w:t>
            </w:r>
          </w:p>
        </w:tc>
      </w:tr>
      <w:tr w:rsidR="00C730BF" w:rsidRPr="00B4328A" w14:paraId="50B1D243" w14:textId="77777777" w:rsidTr="00EA194C">
        <w:tc>
          <w:tcPr>
            <w:tcW w:w="10175" w:type="dxa"/>
            <w:gridSpan w:val="2"/>
          </w:tcPr>
          <w:p w14:paraId="000EBE94" w14:textId="2301251B" w:rsidR="00C730BF" w:rsidRPr="00B4328A" w:rsidRDefault="00C730BF" w:rsidP="00B55B97">
            <w:pPr>
              <w:pStyle w:val="HeadingSPD01"/>
              <w:numPr>
                <w:ilvl w:val="0"/>
                <w:numId w:val="0"/>
              </w:numPr>
              <w:spacing w:before="120"/>
              <w:rPr>
                <w:sz w:val="24"/>
                <w:szCs w:val="24"/>
                <w:lang w:val="fr-FR"/>
              </w:rPr>
            </w:pPr>
            <w:bookmarkStart w:id="211" w:name="_Toc485027142"/>
            <w:bookmarkStart w:id="212" w:name="_Toc20750590"/>
            <w:bookmarkStart w:id="213" w:name="_Toc33048205"/>
            <w:r w:rsidRPr="00B4328A">
              <w:rPr>
                <w:lang w:val="fr-FR"/>
              </w:rPr>
              <w:t>C. Préparation des Propositions</w:t>
            </w:r>
            <w:bookmarkEnd w:id="211"/>
            <w:bookmarkEnd w:id="212"/>
            <w:bookmarkEnd w:id="213"/>
          </w:p>
        </w:tc>
      </w:tr>
      <w:tr w:rsidR="002653EF" w:rsidRPr="00B4328A" w14:paraId="1E16BF8A" w14:textId="77777777" w:rsidTr="00EA194C">
        <w:tc>
          <w:tcPr>
            <w:tcW w:w="2070" w:type="dxa"/>
          </w:tcPr>
          <w:p w14:paraId="50DC2B68" w14:textId="32671424" w:rsidR="002653EF" w:rsidRPr="00B4328A" w:rsidRDefault="002653EF" w:rsidP="00550168">
            <w:pPr>
              <w:pStyle w:val="HeadingSPD02"/>
              <w:numPr>
                <w:ilvl w:val="0"/>
                <w:numId w:val="132"/>
              </w:numPr>
              <w:spacing w:after="200"/>
              <w:ind w:left="450" w:hanging="450"/>
              <w:jc w:val="left"/>
              <w:rPr>
                <w:lang w:val="fr-FR"/>
              </w:rPr>
            </w:pPr>
            <w:bookmarkStart w:id="214" w:name="_Toc485027143"/>
            <w:bookmarkStart w:id="215" w:name="_Toc20750591"/>
            <w:bookmarkStart w:id="216" w:name="_Toc33048206"/>
            <w:r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214"/>
            <w:bookmarkEnd w:id="215"/>
            <w:bookmarkEnd w:id="216"/>
          </w:p>
        </w:tc>
        <w:tc>
          <w:tcPr>
            <w:tcW w:w="8100" w:type="dxa"/>
          </w:tcPr>
          <w:p w14:paraId="297A1ECE" w14:textId="2D035AE1" w:rsidR="00B067FB" w:rsidRPr="00623C6D" w:rsidRDefault="00E50768" w:rsidP="004562ED">
            <w:pPr>
              <w:pStyle w:val="Header2-SubClauses"/>
              <w:spacing w:before="60" w:after="60"/>
              <w:ind w:left="578" w:hanging="578"/>
              <w:rPr>
                <w:szCs w:val="24"/>
                <w:lang w:val="fr-FR"/>
              </w:rPr>
            </w:pPr>
            <w:r w:rsidRPr="00623C6D">
              <w:rPr>
                <w:szCs w:val="24"/>
                <w:lang w:val="fr-FR"/>
              </w:rPr>
              <w:t>12</w:t>
            </w:r>
            <w:r w:rsidR="002653EF" w:rsidRPr="00623C6D">
              <w:rPr>
                <w:szCs w:val="24"/>
                <w:lang w:val="fr-FR"/>
              </w:rPr>
              <w:t>.1</w:t>
            </w:r>
            <w:r w:rsidR="002653EF" w:rsidRPr="00623C6D">
              <w:rPr>
                <w:lang w:val="fr-FR"/>
              </w:rPr>
              <w:tab/>
            </w:r>
            <w:r w:rsidR="00872F34" w:rsidRPr="00623C6D">
              <w:rPr>
                <w:szCs w:val="24"/>
                <w:lang w:val="fr-FR"/>
              </w:rPr>
              <w:t xml:space="preserve">La </w:t>
            </w:r>
            <w:r w:rsidR="001F515F" w:rsidRPr="00623C6D">
              <w:rPr>
                <w:szCs w:val="24"/>
                <w:lang w:val="fr-FR"/>
              </w:rPr>
              <w:t>P</w:t>
            </w:r>
            <w:r w:rsidR="00872F34" w:rsidRPr="00623C6D">
              <w:rPr>
                <w:szCs w:val="24"/>
                <w:lang w:val="fr-FR"/>
              </w:rPr>
              <w:t>roposition</w:t>
            </w:r>
            <w:r w:rsidR="005F6B3D" w:rsidRPr="00623C6D">
              <w:rPr>
                <w:szCs w:val="24"/>
                <w:lang w:val="fr-FR"/>
              </w:rPr>
              <w:t xml:space="preserve"> </w:t>
            </w:r>
            <w:r w:rsidR="002653EF" w:rsidRPr="00623C6D">
              <w:rPr>
                <w:szCs w:val="24"/>
                <w:lang w:val="fr-FR"/>
              </w:rPr>
              <w:t>présentée</w:t>
            </w:r>
            <w:r w:rsidR="005F6B3D" w:rsidRPr="00623C6D">
              <w:rPr>
                <w:szCs w:val="24"/>
                <w:lang w:val="fr-FR"/>
              </w:rPr>
              <w:t xml:space="preserve"> doit obligatoirement comporter deux parties à savoir</w:t>
            </w:r>
            <w:r w:rsidR="00E24FC5" w:rsidRPr="00623C6D">
              <w:rPr>
                <w:szCs w:val="24"/>
                <w:lang w:val="fr-FR"/>
              </w:rPr>
              <w:t> : (i)</w:t>
            </w:r>
            <w:r w:rsidR="005F6B3D" w:rsidRPr="00623C6D">
              <w:rPr>
                <w:szCs w:val="24"/>
                <w:lang w:val="fr-FR"/>
              </w:rPr>
              <w:t xml:space="preserve"> la partie technique</w:t>
            </w:r>
            <w:r w:rsidR="00E24FC5" w:rsidRPr="00623C6D">
              <w:rPr>
                <w:szCs w:val="24"/>
                <w:lang w:val="fr-FR"/>
              </w:rPr>
              <w:t>.</w:t>
            </w:r>
            <w:r w:rsidR="005F6B3D" w:rsidRPr="00623C6D">
              <w:rPr>
                <w:szCs w:val="24"/>
                <w:lang w:val="fr-FR"/>
              </w:rPr>
              <w:t xml:space="preserve"> et </w:t>
            </w:r>
            <w:r w:rsidR="00E24FC5" w:rsidRPr="00623C6D">
              <w:rPr>
                <w:szCs w:val="24"/>
                <w:lang w:val="fr-FR"/>
              </w:rPr>
              <w:t xml:space="preserve">(ii) </w:t>
            </w:r>
            <w:r w:rsidR="005F6B3D" w:rsidRPr="00623C6D">
              <w:rPr>
                <w:szCs w:val="24"/>
                <w:lang w:val="fr-FR"/>
              </w:rPr>
              <w:t xml:space="preserve">la partie financière. </w:t>
            </w:r>
            <w:r w:rsidR="001F515F" w:rsidRPr="00623C6D">
              <w:rPr>
                <w:szCs w:val="24"/>
                <w:lang w:val="fr-FR"/>
              </w:rPr>
              <w:t xml:space="preserve">Une enveloppe doit contenir seulement les informations relatives à la Partie technique, et l’autre enveloppe doit contenir la Partie financière. </w:t>
            </w:r>
            <w:r w:rsidR="005F6B3D" w:rsidRPr="00623C6D">
              <w:rPr>
                <w:szCs w:val="24"/>
                <w:lang w:val="fr-FR"/>
              </w:rPr>
              <w:t>Ces deux enveloppes séparées</w:t>
            </w:r>
            <w:r w:rsidR="0023416E" w:rsidRPr="00623C6D">
              <w:rPr>
                <w:szCs w:val="24"/>
                <w:lang w:val="fr-FR"/>
              </w:rPr>
              <w:t xml:space="preserve"> seront placées </w:t>
            </w:r>
            <w:r w:rsidR="005F6B3D" w:rsidRPr="00623C6D">
              <w:rPr>
                <w:szCs w:val="24"/>
                <w:lang w:val="fr-FR"/>
              </w:rPr>
              <w:t>dans une enveloppe extérieure séparée et scellée portant mention « Proposition originale ».</w:t>
            </w:r>
          </w:p>
          <w:p w14:paraId="4CFC9F80" w14:textId="7AEE8834" w:rsidR="005F6B3D" w:rsidRPr="00623C6D" w:rsidRDefault="005F6B3D" w:rsidP="004562ED">
            <w:pPr>
              <w:pStyle w:val="Header2-SubClauses"/>
              <w:spacing w:before="60" w:after="60"/>
              <w:ind w:left="578" w:hanging="578"/>
              <w:rPr>
                <w:szCs w:val="24"/>
                <w:lang w:val="fr-FR"/>
              </w:rPr>
            </w:pPr>
            <w:r w:rsidRPr="00623C6D">
              <w:rPr>
                <w:szCs w:val="24"/>
                <w:lang w:val="fr-FR"/>
              </w:rPr>
              <w:t>12.2</w:t>
            </w:r>
            <w:r w:rsidR="00E032FF" w:rsidRPr="00623C6D">
              <w:rPr>
                <w:szCs w:val="24"/>
                <w:lang w:val="fr-FR"/>
              </w:rPr>
              <w:tab/>
            </w:r>
            <w:r w:rsidR="00290041" w:rsidRPr="00623C6D">
              <w:rPr>
                <w:szCs w:val="24"/>
                <w:lang w:val="fr-FR"/>
              </w:rPr>
              <w:t xml:space="preserve">La </w:t>
            </w:r>
            <w:r w:rsidR="005660A6" w:rsidRPr="00623C6D">
              <w:rPr>
                <w:szCs w:val="24"/>
                <w:lang w:val="fr-FR"/>
              </w:rPr>
              <w:t xml:space="preserve">Partie </w:t>
            </w:r>
            <w:r w:rsidR="00290041" w:rsidRPr="004562ED">
              <w:rPr>
                <w:lang w:val="fr-FR"/>
              </w:rPr>
              <w:t>technique</w:t>
            </w:r>
            <w:r w:rsidR="00290041" w:rsidRPr="00623C6D">
              <w:rPr>
                <w:szCs w:val="24"/>
                <w:lang w:val="fr-FR"/>
              </w:rPr>
              <w:t xml:space="preserve"> soumise par le Proposant doit comprendre les éléments suivants :</w:t>
            </w:r>
          </w:p>
          <w:p w14:paraId="127FC31A" w14:textId="77777777" w:rsidR="00B067FB" w:rsidRPr="00122AEC" w:rsidRDefault="004E2FF9" w:rsidP="00550168">
            <w:pPr>
              <w:pStyle w:val="ListParagraph"/>
              <w:numPr>
                <w:ilvl w:val="0"/>
                <w:numId w:val="25"/>
              </w:numPr>
              <w:tabs>
                <w:tab w:val="num" w:pos="972"/>
              </w:tabs>
              <w:spacing w:before="60" w:after="60"/>
              <w:ind w:hanging="553"/>
              <w:jc w:val="both"/>
              <w:rPr>
                <w:sz w:val="24"/>
                <w:szCs w:val="24"/>
              </w:rPr>
            </w:pPr>
            <w:r w:rsidRPr="00122AEC">
              <w:rPr>
                <w:sz w:val="24"/>
                <w:szCs w:val="24"/>
              </w:rPr>
              <w:t>La Lett</w:t>
            </w:r>
            <w:r w:rsidR="00B067FB" w:rsidRPr="00122AEC">
              <w:rPr>
                <w:sz w:val="24"/>
                <w:szCs w:val="24"/>
              </w:rPr>
              <w:t xml:space="preserve">re </w:t>
            </w:r>
            <w:r w:rsidR="000258BE" w:rsidRPr="00122AEC">
              <w:rPr>
                <w:sz w:val="24"/>
                <w:szCs w:val="24"/>
              </w:rPr>
              <w:t>de Proposition</w:t>
            </w:r>
            <w:r w:rsidR="00290041" w:rsidRPr="00122AEC">
              <w:rPr>
                <w:sz w:val="24"/>
                <w:szCs w:val="24"/>
              </w:rPr>
              <w:t xml:space="preserve"> –Partie technique,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13 des IP</w:t>
            </w:r>
            <w:r w:rsidR="00572592" w:rsidRPr="000B7825">
              <w:rPr>
                <w:sz w:val="24"/>
                <w:szCs w:val="24"/>
              </w:rPr>
              <w:t> ;</w:t>
            </w:r>
          </w:p>
          <w:p w14:paraId="4A6C6881" w14:textId="52074B9E" w:rsidR="008269AD" w:rsidRPr="00122AEC" w:rsidRDefault="003B0402" w:rsidP="00550168">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propositions conformément à </w:t>
            </w:r>
            <w:r w:rsidRPr="006C0101">
              <w:rPr>
                <w:sz w:val="24"/>
                <w:szCs w:val="24"/>
              </w:rPr>
              <w:t xml:space="preserve">l’article </w:t>
            </w:r>
            <w:r w:rsidR="000B7825" w:rsidRPr="00E24FC5">
              <w:rPr>
                <w:b/>
                <w:bCs/>
                <w:sz w:val="24"/>
                <w:szCs w:val="24"/>
              </w:rPr>
              <w:t>19</w:t>
            </w:r>
            <w:r w:rsidRPr="00E24FC5">
              <w:rPr>
                <w:b/>
                <w:bCs/>
                <w:sz w:val="24"/>
                <w:szCs w:val="24"/>
              </w:rPr>
              <w:t xml:space="preserve"> des IP</w:t>
            </w:r>
            <w:r w:rsidRPr="00122AEC">
              <w:rPr>
                <w:sz w:val="24"/>
                <w:szCs w:val="24"/>
              </w:rPr>
              <w:t> ;</w:t>
            </w:r>
          </w:p>
          <w:p w14:paraId="3BF1EF36" w14:textId="77777777" w:rsidR="003B0402" w:rsidRPr="00122AEC" w:rsidRDefault="003B0402" w:rsidP="00550168">
            <w:pPr>
              <w:pStyle w:val="ListParagraph"/>
              <w:numPr>
                <w:ilvl w:val="0"/>
                <w:numId w:val="25"/>
              </w:numPr>
              <w:tabs>
                <w:tab w:val="num" w:pos="972"/>
              </w:tabs>
              <w:spacing w:before="60" w:after="60"/>
              <w:ind w:hanging="553"/>
              <w:jc w:val="both"/>
              <w:rPr>
                <w:sz w:val="24"/>
                <w:szCs w:val="24"/>
              </w:rPr>
            </w:pPr>
            <w:r w:rsidRPr="00122AEC">
              <w:rPr>
                <w:sz w:val="24"/>
                <w:szCs w:val="24"/>
              </w:rPr>
              <w:t xml:space="preserve">les variantes, si leur présentation est autorisée, conformément aux dispositions de </w:t>
            </w:r>
            <w:r w:rsidRPr="006C0101">
              <w:rPr>
                <w:sz w:val="24"/>
                <w:szCs w:val="24"/>
              </w:rPr>
              <w:t>l’article </w:t>
            </w:r>
            <w:r w:rsidRPr="00E24FC5">
              <w:rPr>
                <w:b/>
                <w:bCs/>
                <w:sz w:val="24"/>
                <w:szCs w:val="24"/>
              </w:rPr>
              <w:t>1</w:t>
            </w:r>
            <w:r w:rsidR="00CB5DE6" w:rsidRPr="00E24FC5">
              <w:rPr>
                <w:b/>
                <w:bCs/>
                <w:sz w:val="24"/>
                <w:szCs w:val="24"/>
              </w:rPr>
              <w:t>4</w:t>
            </w:r>
            <w:r w:rsidRPr="00E24FC5">
              <w:rPr>
                <w:b/>
                <w:bCs/>
                <w:sz w:val="24"/>
                <w:szCs w:val="24"/>
              </w:rPr>
              <w:t xml:space="preserve"> des IP</w:t>
            </w:r>
            <w:r w:rsidRPr="00122AEC">
              <w:rPr>
                <w:sz w:val="24"/>
                <w:szCs w:val="24"/>
              </w:rPr>
              <w:t> ;</w:t>
            </w:r>
          </w:p>
          <w:p w14:paraId="4B72B5FF" w14:textId="77777777" w:rsidR="003B0402" w:rsidRPr="00122AEC" w:rsidRDefault="003B0402" w:rsidP="00550168">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.1 des IP</w:t>
            </w:r>
            <w:r w:rsidRPr="00CC02B7">
              <w:rPr>
                <w:b/>
                <w:sz w:val="24"/>
                <w:szCs w:val="24"/>
              </w:rPr>
              <w:t xml:space="preserve"> ; </w:t>
            </w:r>
          </w:p>
          <w:p w14:paraId="0ABCC724" w14:textId="77777777" w:rsidR="003B0402" w:rsidRPr="00122AEC" w:rsidRDefault="00CC02B7" w:rsidP="00550168">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003B0402" w:rsidRPr="00122AEC">
              <w:rPr>
                <w:sz w:val="24"/>
                <w:szCs w:val="24"/>
              </w:rPr>
              <w:t xml:space="preserve">que le Proposant continue à être éligible et à posséder les qualifications nécessaires pour exécuter le Marché si sa Proposition est retenue ; </w:t>
            </w:r>
          </w:p>
          <w:p w14:paraId="64CD02C0" w14:textId="22D26E24" w:rsidR="00D42D01" w:rsidRPr="00122AEC" w:rsidRDefault="00D42D01" w:rsidP="00550168">
            <w:pPr>
              <w:pStyle w:val="ListParagraph"/>
              <w:numPr>
                <w:ilvl w:val="0"/>
                <w:numId w:val="25"/>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 xml:space="preserve">à </w:t>
            </w:r>
            <w:r w:rsidR="005349EC" w:rsidRPr="006C0101">
              <w:rPr>
                <w:sz w:val="24"/>
                <w:szCs w:val="24"/>
              </w:rPr>
              <w:t>l’</w:t>
            </w:r>
            <w:r w:rsidR="004762FD" w:rsidRPr="006C0101">
              <w:rPr>
                <w:sz w:val="24"/>
                <w:szCs w:val="24"/>
              </w:rPr>
              <w:t>article </w:t>
            </w:r>
            <w:r w:rsidR="00415395" w:rsidRPr="00E24FC5">
              <w:rPr>
                <w:b/>
                <w:bCs/>
                <w:sz w:val="24"/>
                <w:szCs w:val="24"/>
              </w:rPr>
              <w:t>1</w:t>
            </w:r>
            <w:r w:rsidR="00CC02B7" w:rsidRPr="00E24FC5">
              <w:rPr>
                <w:b/>
                <w:bCs/>
                <w:sz w:val="24"/>
                <w:szCs w:val="24"/>
              </w:rPr>
              <w:t>8</w:t>
            </w:r>
            <w:r w:rsidRPr="00E24FC5">
              <w:rPr>
                <w:b/>
                <w:bCs/>
                <w:sz w:val="24"/>
                <w:szCs w:val="24"/>
              </w:rPr>
              <w:t xml:space="preserve"> des </w:t>
            </w:r>
            <w:r w:rsidR="001C5B4F" w:rsidRPr="00E24FC5">
              <w:rPr>
                <w:b/>
                <w:bCs/>
                <w:sz w:val="24"/>
                <w:szCs w:val="24"/>
              </w:rPr>
              <w:t>IP</w:t>
            </w:r>
            <w:r w:rsidRPr="00122AEC">
              <w:rPr>
                <w:sz w:val="24"/>
                <w:szCs w:val="24"/>
              </w:rPr>
              <w:t xml:space="preserve"> apporteront la preuve que les</w:t>
            </w:r>
            <w:r w:rsidR="00CC02B7">
              <w:rPr>
                <w:sz w:val="24"/>
                <w:szCs w:val="24"/>
              </w:rPr>
              <w:t xml:space="preserve"> travaux</w:t>
            </w:r>
            <w:r w:rsidRPr="00122AEC">
              <w:rPr>
                <w:sz w:val="24"/>
                <w:szCs w:val="24"/>
              </w:rPr>
              <w:t xml:space="preserve"> proposés par le </w:t>
            </w:r>
            <w:r w:rsidR="001C5B4F" w:rsidRPr="00122AEC">
              <w:rPr>
                <w:sz w:val="24"/>
                <w:szCs w:val="24"/>
              </w:rPr>
              <w:t>Proposant</w:t>
            </w:r>
            <w:r w:rsidRPr="00122AEC">
              <w:rPr>
                <w:sz w:val="24"/>
                <w:szCs w:val="24"/>
              </w:rPr>
              <w:t xml:space="preserve"> dans </w:t>
            </w:r>
            <w:r w:rsidR="00872F34" w:rsidRPr="00122AEC">
              <w:rPr>
                <w:sz w:val="24"/>
                <w:szCs w:val="24"/>
              </w:rPr>
              <w:t>sa proposition</w:t>
            </w:r>
            <w:r w:rsidRPr="00122AEC">
              <w:rPr>
                <w:sz w:val="24"/>
                <w:szCs w:val="24"/>
              </w:rPr>
              <w:t xml:space="preserve"> sont conformes au </w:t>
            </w:r>
            <w:r w:rsidR="007D2D55">
              <w:rPr>
                <w:sz w:val="24"/>
                <w:szCs w:val="24"/>
              </w:rPr>
              <w:t>DDP</w:t>
            </w:r>
            <w:r w:rsidR="007F5BCE" w:rsidRPr="00122AEC">
              <w:rPr>
                <w:sz w:val="24"/>
                <w:szCs w:val="24"/>
              </w:rPr>
              <w:t> </w:t>
            </w:r>
            <w:r w:rsidR="003C6C97" w:rsidRPr="00122AEC">
              <w:rPr>
                <w:sz w:val="24"/>
                <w:szCs w:val="24"/>
              </w:rPr>
              <w:t>;</w:t>
            </w:r>
          </w:p>
          <w:p w14:paraId="77F39057" w14:textId="1E12413F" w:rsidR="00020A88" w:rsidRPr="00020A88" w:rsidRDefault="00020A88" w:rsidP="00550168">
            <w:pPr>
              <w:pStyle w:val="ListParagraph"/>
              <w:numPr>
                <w:ilvl w:val="0"/>
                <w:numId w:val="25"/>
              </w:numPr>
              <w:tabs>
                <w:tab w:val="num" w:pos="972"/>
              </w:tabs>
              <w:spacing w:before="60" w:after="60"/>
              <w:ind w:hanging="553"/>
              <w:jc w:val="both"/>
              <w:rPr>
                <w:sz w:val="24"/>
                <w:szCs w:val="24"/>
              </w:rPr>
            </w:pPr>
            <w:r>
              <w:rPr>
                <w:sz w:val="24"/>
                <w:szCs w:val="24"/>
              </w:rPr>
              <w:t xml:space="preserve">Une </w:t>
            </w:r>
            <w:r w:rsidR="00E032FF">
              <w:rPr>
                <w:sz w:val="24"/>
                <w:szCs w:val="24"/>
              </w:rPr>
              <w:t>descrip</w:t>
            </w:r>
            <w:r w:rsidR="00E032FF" w:rsidRPr="00CC02B7">
              <w:rPr>
                <w:sz w:val="24"/>
                <w:szCs w:val="24"/>
              </w:rPr>
              <w:t xml:space="preserve">tion </w:t>
            </w:r>
            <w:r w:rsidRPr="00CC02B7">
              <w:rPr>
                <w:sz w:val="24"/>
                <w:szCs w:val="24"/>
              </w:rPr>
              <w:t xml:space="preserve">de </w:t>
            </w:r>
            <w:r w:rsidR="00E032FF">
              <w:rPr>
                <w:sz w:val="24"/>
                <w:szCs w:val="24"/>
              </w:rPr>
              <w:t xml:space="preserve">la </w:t>
            </w:r>
            <w:r w:rsidRPr="00CC02B7">
              <w:rPr>
                <w:sz w:val="24"/>
                <w:szCs w:val="24"/>
              </w:rPr>
              <w:t>méthode</w:t>
            </w:r>
            <w:r w:rsidR="00E032FF">
              <w:rPr>
                <w:sz w:val="24"/>
                <w:szCs w:val="24"/>
              </w:rPr>
              <w:t xml:space="preserve"> de réalisation</w:t>
            </w:r>
            <w:r w:rsidRPr="00CC02B7">
              <w:rPr>
                <w:sz w:val="24"/>
                <w:szCs w:val="24"/>
              </w:rPr>
              <w:t xml:space="preserve">, </w:t>
            </w:r>
            <w:r w:rsidR="00E032FF">
              <w:rPr>
                <w:sz w:val="24"/>
                <w:szCs w:val="24"/>
              </w:rPr>
              <w:t>du matériel</w:t>
            </w:r>
            <w:r w:rsidRPr="00CC02B7">
              <w:rPr>
                <w:sz w:val="24"/>
                <w:szCs w:val="24"/>
              </w:rPr>
              <w:t xml:space="preserve">, </w:t>
            </w:r>
            <w:r w:rsidR="00E032FF">
              <w:rPr>
                <w:sz w:val="24"/>
                <w:szCs w:val="24"/>
              </w:rPr>
              <w:t xml:space="preserve">du </w:t>
            </w:r>
            <w:r w:rsidRPr="00CC02B7">
              <w:rPr>
                <w:sz w:val="24"/>
                <w:szCs w:val="24"/>
              </w:rPr>
              <w:t xml:space="preserve">personnel et toute autre information décrite dans la Section IV, Formulaires de </w:t>
            </w:r>
            <w:r>
              <w:rPr>
                <w:sz w:val="24"/>
                <w:szCs w:val="24"/>
              </w:rPr>
              <w:t>P</w:t>
            </w:r>
            <w:r w:rsidRPr="00CC02B7">
              <w:rPr>
                <w:sz w:val="24"/>
                <w:szCs w:val="24"/>
              </w:rPr>
              <w:t>roposition</w:t>
            </w:r>
          </w:p>
          <w:p w14:paraId="27EF6701" w14:textId="0A08355B" w:rsidR="000258BE" w:rsidRPr="00122AEC" w:rsidRDefault="000258BE" w:rsidP="00550168">
            <w:pPr>
              <w:pStyle w:val="ListParagraph"/>
              <w:numPr>
                <w:ilvl w:val="0"/>
                <w:numId w:val="25"/>
              </w:numPr>
              <w:tabs>
                <w:tab w:val="num" w:pos="972"/>
              </w:tabs>
              <w:spacing w:before="60" w:after="60"/>
              <w:ind w:hanging="553"/>
              <w:jc w:val="both"/>
              <w:rPr>
                <w:sz w:val="24"/>
                <w:szCs w:val="24"/>
              </w:rPr>
            </w:pPr>
            <w:r w:rsidRPr="00122AEC">
              <w:rPr>
                <w:sz w:val="24"/>
                <w:szCs w:val="24"/>
              </w:rPr>
              <w:t>une description détaillée des déviations figurant dans sa Pr</w:t>
            </w:r>
            <w:r w:rsidR="00CC02B7">
              <w:rPr>
                <w:sz w:val="24"/>
                <w:szCs w:val="24"/>
              </w:rPr>
              <w:t xml:space="preserve">oposition technique par rapport </w:t>
            </w:r>
            <w:r w:rsidRPr="00122AEC">
              <w:rPr>
                <w:sz w:val="24"/>
                <w:szCs w:val="24"/>
              </w:rPr>
              <w:t xml:space="preserve">aux exigences </w:t>
            </w:r>
            <w:r w:rsidR="004C0539" w:rsidRPr="00122AEC">
              <w:rPr>
                <w:sz w:val="24"/>
                <w:szCs w:val="24"/>
              </w:rPr>
              <w:t xml:space="preserve">du </w:t>
            </w:r>
            <w:r w:rsidR="007D2D55">
              <w:rPr>
                <w:sz w:val="24"/>
                <w:szCs w:val="24"/>
              </w:rPr>
              <w:t>DDP</w:t>
            </w:r>
            <w:r w:rsidR="004C0539" w:rsidRPr="00122AEC">
              <w:rPr>
                <w:sz w:val="24"/>
                <w:szCs w:val="24"/>
              </w:rPr>
              <w:t> ;</w:t>
            </w:r>
          </w:p>
          <w:p w14:paraId="264F5061" w14:textId="54C1D701" w:rsidR="00407C40" w:rsidRPr="00122AEC" w:rsidRDefault="00407C40" w:rsidP="00550168">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sidR="005660A6">
              <w:rPr>
                <w:sz w:val="24"/>
                <w:szCs w:val="24"/>
              </w:rPr>
              <w:t>GE</w:t>
            </w:r>
            <w:r w:rsidRPr="00122AEC">
              <w:rPr>
                <w:sz w:val="24"/>
                <w:szCs w:val="24"/>
              </w:rPr>
              <w:t xml:space="preserve"> devra inclure soit une copie de l’Accord de Groupement liant tous les membres du </w:t>
            </w:r>
            <w:r w:rsidR="005660A6">
              <w:rPr>
                <w:sz w:val="24"/>
                <w:szCs w:val="24"/>
              </w:rPr>
              <w:t>GE</w:t>
            </w:r>
            <w:r w:rsidRPr="00122AEC">
              <w:rPr>
                <w:sz w:val="24"/>
                <w:szCs w:val="24"/>
              </w:rPr>
              <w:t xml:space="preserve">, soit une lettre </w:t>
            </w:r>
            <w:r w:rsidRPr="00122AEC">
              <w:rPr>
                <w:sz w:val="24"/>
                <w:szCs w:val="24"/>
              </w:rPr>
              <w:lastRenderedPageBreak/>
              <w:t xml:space="preserve">d’intention de constituer un tel </w:t>
            </w:r>
            <w:r w:rsidR="005660A6">
              <w:rPr>
                <w:sz w:val="24"/>
                <w:szCs w:val="24"/>
              </w:rPr>
              <w:t>GE</w:t>
            </w:r>
            <w:r w:rsidR="005660A6" w:rsidRPr="00122AEC">
              <w:rPr>
                <w:sz w:val="24"/>
                <w:szCs w:val="24"/>
              </w:rPr>
              <w:t xml:space="preserve"> </w:t>
            </w:r>
            <w:r w:rsidRPr="00122AEC">
              <w:rPr>
                <w:sz w:val="24"/>
                <w:szCs w:val="24"/>
              </w:rPr>
              <w:t xml:space="preserve">signée par tous les membres du </w:t>
            </w:r>
            <w:r w:rsidR="005660A6">
              <w:rPr>
                <w:sz w:val="24"/>
                <w:szCs w:val="24"/>
              </w:rPr>
              <w:t>GE</w:t>
            </w:r>
            <w:r w:rsidR="005660A6" w:rsidRPr="00122AEC">
              <w:rPr>
                <w:sz w:val="24"/>
                <w:szCs w:val="24"/>
              </w:rPr>
              <w:t xml:space="preserve"> </w:t>
            </w:r>
            <w:r w:rsidRPr="00122AEC">
              <w:rPr>
                <w:sz w:val="24"/>
                <w:szCs w:val="24"/>
              </w:rPr>
              <w:t xml:space="preserve">et assortie d’un projet d’accord indiquant les parties des </w:t>
            </w:r>
            <w:r w:rsidR="007C0D9A">
              <w:rPr>
                <w:sz w:val="24"/>
                <w:szCs w:val="24"/>
              </w:rPr>
              <w:t xml:space="preserve">travaux </w:t>
            </w:r>
            <w:r w:rsidRPr="00122AEC">
              <w:rPr>
                <w:sz w:val="24"/>
                <w:szCs w:val="24"/>
              </w:rPr>
              <w:t>à réaliser par les différents membres</w:t>
            </w:r>
            <w:r w:rsidR="00572592" w:rsidRPr="00122AEC">
              <w:rPr>
                <w:sz w:val="24"/>
                <w:szCs w:val="24"/>
              </w:rPr>
              <w:t> ;</w:t>
            </w:r>
          </w:p>
          <w:p w14:paraId="4BCB69DC" w14:textId="77777777" w:rsidR="00D42D01" w:rsidRPr="00E24FC5" w:rsidRDefault="00734082" w:rsidP="00550168">
            <w:pPr>
              <w:pStyle w:val="ListParagraph"/>
              <w:numPr>
                <w:ilvl w:val="0"/>
                <w:numId w:val="25"/>
              </w:numPr>
              <w:tabs>
                <w:tab w:val="num" w:pos="972"/>
              </w:tabs>
              <w:spacing w:before="60" w:after="60"/>
              <w:ind w:hanging="553"/>
              <w:jc w:val="both"/>
              <w:rPr>
                <w:sz w:val="24"/>
                <w:szCs w:val="24"/>
              </w:rPr>
            </w:pPr>
            <w:r w:rsidRPr="00122AEC">
              <w:tab/>
            </w:r>
            <w:r w:rsidR="00D42D01" w:rsidRPr="00E24FC5">
              <w:rPr>
                <w:sz w:val="24"/>
                <w:szCs w:val="24"/>
              </w:rPr>
              <w:t>La liste des sous-traitants en conform</w:t>
            </w:r>
            <w:r w:rsidR="00417F74" w:rsidRPr="00E24FC5">
              <w:rPr>
                <w:sz w:val="24"/>
                <w:szCs w:val="24"/>
              </w:rPr>
              <w:t xml:space="preserve">ité avec </w:t>
            </w:r>
            <w:r w:rsidR="005349EC" w:rsidRPr="00E24FC5">
              <w:rPr>
                <w:sz w:val="24"/>
                <w:szCs w:val="24"/>
              </w:rPr>
              <w:t>l’</w:t>
            </w:r>
            <w:r w:rsidR="004762FD" w:rsidRPr="00E24FC5">
              <w:rPr>
                <w:sz w:val="24"/>
                <w:szCs w:val="24"/>
              </w:rPr>
              <w:t>article </w:t>
            </w:r>
            <w:r w:rsidR="007C0D9A" w:rsidRPr="00E24FC5">
              <w:rPr>
                <w:b/>
                <w:bCs/>
                <w:sz w:val="24"/>
                <w:szCs w:val="24"/>
              </w:rPr>
              <w:t>18</w:t>
            </w:r>
            <w:r w:rsidR="004C0539" w:rsidRPr="00E24FC5">
              <w:rPr>
                <w:b/>
                <w:bCs/>
                <w:sz w:val="24"/>
                <w:szCs w:val="24"/>
              </w:rPr>
              <w:t>.</w:t>
            </w:r>
            <w:r w:rsidR="007C0D9A" w:rsidRPr="00E24FC5">
              <w:rPr>
                <w:b/>
                <w:bCs/>
                <w:sz w:val="24"/>
                <w:szCs w:val="24"/>
              </w:rPr>
              <w:t>3</w:t>
            </w:r>
            <w:r w:rsidR="00417F74" w:rsidRPr="00E24FC5">
              <w:rPr>
                <w:b/>
                <w:bCs/>
                <w:sz w:val="24"/>
                <w:szCs w:val="24"/>
              </w:rPr>
              <w:t xml:space="preserve"> des </w:t>
            </w:r>
            <w:r w:rsidR="001C5B4F" w:rsidRPr="00E24FC5">
              <w:rPr>
                <w:b/>
                <w:bCs/>
                <w:sz w:val="24"/>
                <w:szCs w:val="24"/>
              </w:rPr>
              <w:t>IP</w:t>
            </w:r>
            <w:r w:rsidR="00572592" w:rsidRPr="00E24FC5">
              <w:rPr>
                <w:sz w:val="24"/>
                <w:szCs w:val="24"/>
              </w:rPr>
              <w:t> ;</w:t>
            </w:r>
            <w:r w:rsidR="00D42D01" w:rsidRPr="00E24FC5">
              <w:rPr>
                <w:sz w:val="24"/>
                <w:szCs w:val="24"/>
              </w:rPr>
              <w:t xml:space="preserve"> et</w:t>
            </w:r>
          </w:p>
          <w:p w14:paraId="7B44A092" w14:textId="32D5501B" w:rsidR="00E24FC5" w:rsidRPr="00E24FC5" w:rsidRDefault="00E24FC5" w:rsidP="00550168">
            <w:pPr>
              <w:pStyle w:val="ListParagraph"/>
              <w:numPr>
                <w:ilvl w:val="0"/>
                <w:numId w:val="25"/>
              </w:numPr>
              <w:tabs>
                <w:tab w:val="num" w:pos="972"/>
              </w:tabs>
              <w:spacing w:before="60" w:after="60"/>
              <w:ind w:hanging="553"/>
              <w:jc w:val="both"/>
              <w:rPr>
                <w:sz w:val="24"/>
                <w:szCs w:val="24"/>
              </w:rPr>
            </w:pPr>
            <w:r>
              <w:rPr>
                <w:sz w:val="24"/>
                <w:szCs w:val="24"/>
              </w:rPr>
              <w:t xml:space="preserve">La </w:t>
            </w:r>
            <w:r w:rsidRPr="00E24FC5">
              <w:rPr>
                <w:sz w:val="24"/>
                <w:szCs w:val="24"/>
              </w:rPr>
              <w:t>Déclaration</w:t>
            </w:r>
            <w:r>
              <w:rPr>
                <w:sz w:val="24"/>
                <w:szCs w:val="24"/>
              </w:rPr>
              <w:t xml:space="preserve"> </w:t>
            </w:r>
            <w:r w:rsidR="005660A6">
              <w:rPr>
                <w:sz w:val="24"/>
                <w:szCs w:val="24"/>
              </w:rPr>
              <w:t>relative à l</w:t>
            </w:r>
            <w:r>
              <w:rPr>
                <w:sz w:val="24"/>
                <w:szCs w:val="24"/>
              </w:rPr>
              <w:t xml:space="preserve">’Exploitation et </w:t>
            </w:r>
            <w:r w:rsidR="005660A6">
              <w:rPr>
                <w:sz w:val="24"/>
                <w:szCs w:val="24"/>
              </w:rPr>
              <w:t xml:space="preserve">à l’Abus </w:t>
            </w:r>
            <w:r>
              <w:rPr>
                <w:sz w:val="24"/>
                <w:szCs w:val="24"/>
              </w:rPr>
              <w:t xml:space="preserve">Sexuel (EAS) et/ou </w:t>
            </w:r>
            <w:r w:rsidR="005660A6">
              <w:rPr>
                <w:sz w:val="24"/>
                <w:szCs w:val="24"/>
              </w:rPr>
              <w:t xml:space="preserve">au Harcèlement </w:t>
            </w:r>
            <w:r>
              <w:rPr>
                <w:sz w:val="24"/>
                <w:szCs w:val="24"/>
              </w:rPr>
              <w:t>Sexuel (HS) en utilisant le formulaire inclus à la Section IV, Formulaires de Proposition ; et</w:t>
            </w:r>
            <w:r w:rsidRPr="00E24FC5">
              <w:rPr>
                <w:sz w:val="24"/>
                <w:szCs w:val="24"/>
              </w:rPr>
              <w:t xml:space="preserve"> </w:t>
            </w:r>
          </w:p>
          <w:p w14:paraId="55A907D8" w14:textId="706C068F" w:rsidR="00CE79E0" w:rsidRPr="00E24FC5" w:rsidRDefault="00CB5DE6" w:rsidP="00550168">
            <w:pPr>
              <w:pStyle w:val="ListParagraph"/>
              <w:numPr>
                <w:ilvl w:val="0"/>
                <w:numId w:val="25"/>
              </w:numPr>
              <w:spacing w:before="60" w:after="120"/>
              <w:ind w:hanging="553"/>
              <w:jc w:val="both"/>
              <w:rPr>
                <w:sz w:val="24"/>
                <w:szCs w:val="24"/>
              </w:rPr>
            </w:pPr>
            <w:r w:rsidRPr="00E24FC5">
              <w:rPr>
                <w:sz w:val="24"/>
                <w:szCs w:val="24"/>
              </w:rPr>
              <w:t>T</w:t>
            </w:r>
            <w:r w:rsidR="00D42D01" w:rsidRPr="00E24FC5">
              <w:rPr>
                <w:sz w:val="24"/>
                <w:szCs w:val="24"/>
              </w:rPr>
              <w:t xml:space="preserve">out autre document stipulé dans les </w:t>
            </w:r>
            <w:r w:rsidR="000B6180" w:rsidRPr="00E24FC5">
              <w:rPr>
                <w:b/>
                <w:sz w:val="24"/>
                <w:szCs w:val="24"/>
              </w:rPr>
              <w:t>DPDP</w:t>
            </w:r>
            <w:r w:rsidR="00D42D01" w:rsidRPr="00E24FC5">
              <w:rPr>
                <w:sz w:val="24"/>
                <w:szCs w:val="24"/>
              </w:rPr>
              <w:t>.</w:t>
            </w:r>
          </w:p>
          <w:p w14:paraId="76DF920C" w14:textId="761069E6" w:rsidR="004C0539" w:rsidRPr="00623C6D" w:rsidRDefault="004C0539" w:rsidP="004562ED">
            <w:pPr>
              <w:pStyle w:val="Header2-SubClauses"/>
              <w:spacing w:before="60" w:after="60"/>
              <w:ind w:left="578" w:hanging="578"/>
              <w:rPr>
                <w:szCs w:val="24"/>
                <w:lang w:val="fr-FR"/>
              </w:rPr>
            </w:pPr>
            <w:r w:rsidRPr="00623C6D">
              <w:rPr>
                <w:lang w:val="fr-FR"/>
              </w:rPr>
              <w:t>12.3</w:t>
            </w:r>
            <w:r w:rsidR="005660A6" w:rsidRPr="00623C6D">
              <w:rPr>
                <w:lang w:val="fr-FR"/>
              </w:rPr>
              <w:tab/>
            </w:r>
            <w:r w:rsidRPr="00623C6D">
              <w:rPr>
                <w:szCs w:val="24"/>
                <w:lang w:val="fr-FR"/>
              </w:rPr>
              <w:t xml:space="preserve">La </w:t>
            </w:r>
            <w:r w:rsidR="005660A6" w:rsidRPr="00623C6D">
              <w:rPr>
                <w:szCs w:val="24"/>
                <w:lang w:val="fr-FR"/>
              </w:rPr>
              <w:t xml:space="preserve">Partie </w:t>
            </w:r>
            <w:r w:rsidRPr="004562ED">
              <w:rPr>
                <w:lang w:val="fr-FR"/>
              </w:rPr>
              <w:t>financière</w:t>
            </w:r>
            <w:r w:rsidRPr="00623C6D">
              <w:rPr>
                <w:szCs w:val="24"/>
                <w:lang w:val="fr-FR"/>
              </w:rPr>
              <w:t xml:space="preserve"> soumise par le Proposant doit comprendre les éléments suivants :</w:t>
            </w:r>
          </w:p>
          <w:p w14:paraId="73AE0906" w14:textId="77777777" w:rsidR="00CB5DE6" w:rsidRPr="002642D5" w:rsidRDefault="004C0539" w:rsidP="00550168">
            <w:pPr>
              <w:pStyle w:val="ListParagraph"/>
              <w:numPr>
                <w:ilvl w:val="0"/>
                <w:numId w:val="37"/>
              </w:numPr>
              <w:spacing w:before="60" w:after="60"/>
              <w:ind w:left="1276" w:right="-54" w:hanging="571"/>
              <w:jc w:val="both"/>
              <w:rPr>
                <w:sz w:val="24"/>
                <w:szCs w:val="24"/>
              </w:rPr>
            </w:pPr>
            <w:r w:rsidRPr="00F2785D">
              <w:rPr>
                <w:sz w:val="24"/>
              </w:rPr>
              <w:t>La</w:t>
            </w:r>
            <w:r w:rsidRPr="002642D5">
              <w:rPr>
                <w:sz w:val="24"/>
                <w:szCs w:val="24"/>
              </w:rPr>
              <w:t xml:space="preserve"> Lettre de Proposition –Partie financière,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769D3246" w14:textId="284BE113" w:rsidR="00CB5DE6" w:rsidRPr="002642D5" w:rsidRDefault="00CB5DE6" w:rsidP="00550168">
            <w:pPr>
              <w:pStyle w:val="ListParagraph"/>
              <w:numPr>
                <w:ilvl w:val="0"/>
                <w:numId w:val="37"/>
              </w:numPr>
              <w:spacing w:before="60" w:after="60"/>
              <w:ind w:left="1276" w:right="-54" w:hanging="571"/>
              <w:jc w:val="both"/>
              <w:rPr>
                <w:sz w:val="24"/>
                <w:szCs w:val="24"/>
              </w:rPr>
            </w:pPr>
            <w:r w:rsidRPr="002642D5">
              <w:rPr>
                <w:sz w:val="24"/>
              </w:rPr>
              <w:t xml:space="preserve">Les </w:t>
            </w:r>
            <w:r w:rsidRPr="00711170">
              <w:rPr>
                <w:sz w:val="24"/>
              </w:rPr>
              <w:t>bordereaux</w:t>
            </w:r>
            <w:r w:rsidR="004C0539" w:rsidRPr="00711170">
              <w:rPr>
                <w:sz w:val="24"/>
              </w:rPr>
              <w:t xml:space="preserve"> des prix</w:t>
            </w:r>
            <w:r w:rsidR="0070678A">
              <w:rPr>
                <w:sz w:val="24"/>
              </w:rPr>
              <w:t xml:space="preserve"> (Programme d’activités chiffré)</w:t>
            </w:r>
            <w:r w:rsidR="004C0539" w:rsidRPr="002642D5">
              <w:rPr>
                <w:sz w:val="24"/>
              </w:rPr>
              <w:t xml:space="preserve"> </w:t>
            </w:r>
            <w:r w:rsidRPr="002642D5">
              <w:rPr>
                <w:sz w:val="24"/>
              </w:rPr>
              <w:t>préparés</w:t>
            </w:r>
            <w:r w:rsidR="00122AEC" w:rsidRPr="002642D5">
              <w:rPr>
                <w:sz w:val="24"/>
              </w:rPr>
              <w:t xml:space="preserve"> conf</w:t>
            </w:r>
            <w:r w:rsidR="00FA76AF" w:rsidRPr="002642D5">
              <w:rPr>
                <w:sz w:val="24"/>
              </w:rPr>
              <w:t xml:space="preserve">ormément </w:t>
            </w:r>
            <w:r w:rsidR="00122AEC" w:rsidRPr="002642D5">
              <w:rPr>
                <w:sz w:val="24"/>
              </w:rPr>
              <w:t xml:space="preserve">aux </w:t>
            </w:r>
            <w:r w:rsidRPr="002642D5">
              <w:rPr>
                <w:sz w:val="24"/>
              </w:rPr>
              <w:t xml:space="preserve">articles </w:t>
            </w:r>
            <w:r w:rsidRPr="000D7370">
              <w:rPr>
                <w:b/>
                <w:bCs/>
                <w:sz w:val="24"/>
              </w:rPr>
              <w:t>15 et 16 des IP</w:t>
            </w:r>
            <w:r w:rsidRPr="00F2785D">
              <w:rPr>
                <w:sz w:val="24"/>
              </w:rPr>
              <w:t> ;</w:t>
            </w:r>
          </w:p>
          <w:p w14:paraId="079E9474" w14:textId="77777777" w:rsidR="00CB5DE6" w:rsidRPr="00F2785D" w:rsidRDefault="00CB5DE6" w:rsidP="00550168">
            <w:pPr>
              <w:pStyle w:val="ListParagraph"/>
              <w:numPr>
                <w:ilvl w:val="0"/>
                <w:numId w:val="37"/>
              </w:numPr>
              <w:spacing w:before="60" w:after="60"/>
              <w:ind w:left="1276" w:right="-54" w:hanging="571"/>
              <w:jc w:val="both"/>
              <w:rPr>
                <w:sz w:val="24"/>
                <w:szCs w:val="24"/>
              </w:rPr>
            </w:pPr>
            <w:r w:rsidRPr="002E4FF3">
              <w:rPr>
                <w:sz w:val="24"/>
                <w:szCs w:val="24"/>
              </w:rPr>
              <w:t xml:space="preserve">les variantes, si leur présentation est autorisée, conformément aux dispositions de </w:t>
            </w:r>
            <w:r w:rsidRPr="006C0101">
              <w:rPr>
                <w:sz w:val="24"/>
                <w:szCs w:val="24"/>
              </w:rPr>
              <w:t>l’article </w:t>
            </w:r>
            <w:r w:rsidRPr="000D7370">
              <w:rPr>
                <w:b/>
                <w:bCs/>
                <w:sz w:val="24"/>
                <w:szCs w:val="24"/>
              </w:rPr>
              <w:t>14 des IP</w:t>
            </w:r>
            <w:r w:rsidRPr="00F2785D">
              <w:rPr>
                <w:sz w:val="24"/>
                <w:szCs w:val="24"/>
              </w:rPr>
              <w:t> ;</w:t>
            </w:r>
          </w:p>
          <w:p w14:paraId="69B1E4B4" w14:textId="2FDFBBD0" w:rsidR="00CB5DE6" w:rsidRPr="00122AEC" w:rsidRDefault="00CB5DE6" w:rsidP="00550168">
            <w:pPr>
              <w:pStyle w:val="ListParagraph"/>
              <w:numPr>
                <w:ilvl w:val="0"/>
                <w:numId w:val="37"/>
              </w:numPr>
              <w:spacing w:before="60" w:after="60"/>
              <w:ind w:left="1276" w:right="-54" w:hanging="571"/>
              <w:jc w:val="both"/>
              <w:rPr>
                <w:sz w:val="24"/>
                <w:szCs w:val="24"/>
              </w:rPr>
            </w:pPr>
            <w:r w:rsidRPr="00122AEC">
              <w:rPr>
                <w:sz w:val="24"/>
              </w:rPr>
              <w:t xml:space="preserve">Le Proposant fournira dans sa </w:t>
            </w:r>
            <w:r w:rsidR="00020A88">
              <w:rPr>
                <w:sz w:val="24"/>
              </w:rPr>
              <w:t>L</w:t>
            </w:r>
            <w:r w:rsidRPr="00122AEC">
              <w:rPr>
                <w:sz w:val="24"/>
              </w:rPr>
              <w:t xml:space="preserve">ettre de </w:t>
            </w:r>
            <w:r w:rsidR="00020A88">
              <w:rPr>
                <w:sz w:val="24"/>
              </w:rPr>
              <w:t>P</w:t>
            </w:r>
            <w:r w:rsidRPr="00122AEC">
              <w:rPr>
                <w:sz w:val="24"/>
              </w:rPr>
              <w:t xml:space="preserve">roposition les informations sur les commissions et les </w:t>
            </w:r>
            <w:r w:rsidRPr="0070678A">
              <w:rPr>
                <w:sz w:val="24"/>
              </w:rPr>
              <w:t>pourboires</w:t>
            </w:r>
            <w:r w:rsidRPr="00122AEC">
              <w:rPr>
                <w:sz w:val="24"/>
              </w:rPr>
              <w:t>, le cas échéant, payés ou à payer aux agents ou à toute autre partie de se rapportant à la proposition</w:t>
            </w:r>
          </w:p>
          <w:p w14:paraId="689FC0EE" w14:textId="094BBB5E" w:rsidR="00CB5DE6" w:rsidRPr="00122AEC" w:rsidRDefault="00CB5DE6" w:rsidP="00550168">
            <w:pPr>
              <w:pStyle w:val="ListParagraph"/>
              <w:numPr>
                <w:ilvl w:val="0"/>
                <w:numId w:val="37"/>
              </w:numPr>
              <w:spacing w:before="60" w:after="120"/>
              <w:ind w:left="1276" w:right="-54" w:hanging="571"/>
              <w:jc w:val="both"/>
              <w:rPr>
                <w:sz w:val="24"/>
                <w:szCs w:val="24"/>
              </w:rPr>
            </w:pPr>
            <w:r w:rsidRPr="00122AEC">
              <w:rPr>
                <w:sz w:val="24"/>
                <w:szCs w:val="24"/>
              </w:rPr>
              <w:t xml:space="preserve">Tout autre document stipulé dans les </w:t>
            </w:r>
            <w:r w:rsidR="000B6180">
              <w:rPr>
                <w:b/>
                <w:sz w:val="24"/>
                <w:szCs w:val="24"/>
              </w:rPr>
              <w:t>DPDP</w:t>
            </w:r>
            <w:r w:rsidRPr="00122AEC">
              <w:rPr>
                <w:sz w:val="24"/>
                <w:szCs w:val="24"/>
              </w:rPr>
              <w:t>.</w:t>
            </w:r>
          </w:p>
          <w:p w14:paraId="060249B3" w14:textId="2CC64E12" w:rsidR="004C0539" w:rsidRPr="00623C6D" w:rsidRDefault="00CB5DE6" w:rsidP="004562ED">
            <w:pPr>
              <w:pStyle w:val="Header2-SubClauses"/>
              <w:spacing w:before="60" w:after="60"/>
              <w:ind w:left="578" w:hanging="578"/>
              <w:rPr>
                <w:lang w:val="fr-FR"/>
              </w:rPr>
            </w:pPr>
            <w:r w:rsidRPr="00623C6D">
              <w:rPr>
                <w:szCs w:val="24"/>
                <w:lang w:val="fr-FR"/>
              </w:rPr>
              <w:t>12</w:t>
            </w:r>
            <w:r w:rsidRPr="00623C6D">
              <w:rPr>
                <w:lang w:val="fr-FR"/>
              </w:rPr>
              <w:t>.4</w:t>
            </w:r>
            <w:r w:rsidR="005660A6" w:rsidRPr="00623C6D">
              <w:rPr>
                <w:lang w:val="fr-FR"/>
              </w:rPr>
              <w:tab/>
            </w:r>
            <w:r w:rsidRPr="00623C6D">
              <w:rPr>
                <w:lang w:val="fr-FR"/>
              </w:rPr>
              <w:t xml:space="preserve">La </w:t>
            </w:r>
            <w:r w:rsidR="005660A6" w:rsidRPr="00623C6D">
              <w:rPr>
                <w:lang w:val="fr-FR"/>
              </w:rPr>
              <w:t xml:space="preserve">Partie </w:t>
            </w:r>
            <w:r w:rsidRPr="00623C6D">
              <w:rPr>
                <w:lang w:val="fr-FR"/>
              </w:rPr>
              <w:t xml:space="preserve">technique ne doit contenir aucune information financière liée au prix de </w:t>
            </w:r>
            <w:r w:rsidRPr="004562ED">
              <w:rPr>
                <w:lang w:val="fr-FR"/>
              </w:rPr>
              <w:t>la</w:t>
            </w:r>
            <w:r w:rsidRPr="00623C6D">
              <w:rPr>
                <w:lang w:val="fr-FR"/>
              </w:rPr>
              <w:t xml:space="preserve"> </w:t>
            </w:r>
            <w:r w:rsidR="00020A88" w:rsidRPr="00623C6D">
              <w:rPr>
                <w:lang w:val="fr-FR"/>
              </w:rPr>
              <w:t>P</w:t>
            </w:r>
            <w:r w:rsidRPr="00623C6D">
              <w:rPr>
                <w:lang w:val="fr-FR"/>
              </w:rPr>
              <w:t xml:space="preserve">roposition. Lorsque des informations financières importantes sur le prix de la proposition figurent dans la </w:t>
            </w:r>
            <w:r w:rsidR="005660A6" w:rsidRPr="00623C6D">
              <w:rPr>
                <w:lang w:val="fr-FR"/>
              </w:rPr>
              <w:t xml:space="preserve">Partie </w:t>
            </w:r>
            <w:r w:rsidRPr="00623C6D">
              <w:rPr>
                <w:lang w:val="fr-FR"/>
              </w:rPr>
              <w:t xml:space="preserve">technique, la </w:t>
            </w:r>
            <w:r w:rsidR="00020A88" w:rsidRPr="00623C6D">
              <w:rPr>
                <w:lang w:val="fr-FR"/>
              </w:rPr>
              <w:t>P</w:t>
            </w:r>
            <w:r w:rsidRPr="00623C6D">
              <w:rPr>
                <w:lang w:val="fr-FR"/>
              </w:rPr>
              <w:t xml:space="preserve">roposition </w:t>
            </w:r>
            <w:r w:rsidR="002642D5" w:rsidRPr="00623C6D">
              <w:rPr>
                <w:lang w:val="fr-FR"/>
              </w:rPr>
              <w:t xml:space="preserve">devra </w:t>
            </w:r>
            <w:r w:rsidRPr="00623C6D">
              <w:rPr>
                <w:lang w:val="fr-FR"/>
              </w:rPr>
              <w:t xml:space="preserve">être déclarée non </w:t>
            </w:r>
            <w:r w:rsidR="005660A6" w:rsidRPr="00623C6D">
              <w:rPr>
                <w:lang w:val="fr-FR"/>
              </w:rPr>
              <w:t>conforme</w:t>
            </w:r>
            <w:r w:rsidRPr="00623C6D">
              <w:rPr>
                <w:lang w:val="fr-FR"/>
              </w:rPr>
              <w:t>.</w:t>
            </w:r>
          </w:p>
          <w:p w14:paraId="20D20D4E" w14:textId="77777777" w:rsidR="00B14D34" w:rsidRPr="00B14D34" w:rsidRDefault="00B14D34" w:rsidP="003F691D">
            <w:pPr>
              <w:spacing w:before="60" w:after="60"/>
              <w:ind w:left="720" w:right="-54" w:hanging="720"/>
              <w:jc w:val="both"/>
              <w:rPr>
                <w:sz w:val="12"/>
              </w:rPr>
            </w:pPr>
          </w:p>
          <w:p w14:paraId="3555226F" w14:textId="7EAA623A" w:rsidR="00B14D34" w:rsidRPr="00623C6D" w:rsidRDefault="00B14D34" w:rsidP="004562ED">
            <w:pPr>
              <w:pStyle w:val="Header2-SubClauses"/>
              <w:spacing w:before="60" w:after="60"/>
              <w:ind w:left="578" w:hanging="578"/>
              <w:rPr>
                <w:lang w:val="fr-FR"/>
              </w:rPr>
            </w:pPr>
            <w:r w:rsidRPr="00623C6D">
              <w:rPr>
                <w:lang w:val="fr-FR"/>
              </w:rPr>
              <w:t>12.5</w:t>
            </w:r>
            <w:r w:rsidR="005660A6" w:rsidRPr="00623C6D">
              <w:rPr>
                <w:lang w:val="fr-FR"/>
              </w:rPr>
              <w:tab/>
            </w:r>
            <w:r w:rsidRPr="00623C6D">
              <w:rPr>
                <w:lang w:val="fr-FR"/>
              </w:rPr>
              <w:t xml:space="preserve">Le </w:t>
            </w:r>
            <w:r w:rsidR="00020A88" w:rsidRPr="00623C6D">
              <w:rPr>
                <w:lang w:val="fr-FR"/>
              </w:rPr>
              <w:t>P</w:t>
            </w:r>
            <w:r w:rsidR="006F4C37" w:rsidRPr="00623C6D">
              <w:rPr>
                <w:lang w:val="fr-FR"/>
              </w:rPr>
              <w:t>roposant</w:t>
            </w:r>
            <w:r w:rsidRPr="00623C6D">
              <w:rPr>
                <w:lang w:val="fr-FR"/>
              </w:rPr>
              <w:t xml:space="preserve"> doit fournir dans la </w:t>
            </w:r>
            <w:r w:rsidR="00020A88" w:rsidRPr="00623C6D">
              <w:rPr>
                <w:lang w:val="fr-FR"/>
              </w:rPr>
              <w:t>L</w:t>
            </w:r>
            <w:r w:rsidRPr="00623C6D">
              <w:rPr>
                <w:lang w:val="fr-FR"/>
              </w:rPr>
              <w:t xml:space="preserve">ettre de </w:t>
            </w:r>
            <w:r w:rsidR="00020A88" w:rsidRPr="00623C6D">
              <w:rPr>
                <w:lang w:val="fr-FR"/>
              </w:rPr>
              <w:t>P</w:t>
            </w:r>
            <w:r w:rsidRPr="00623C6D">
              <w:rPr>
                <w:lang w:val="fr-FR"/>
              </w:rPr>
              <w:t xml:space="preserve">roposition - Partie technique trois </w:t>
            </w:r>
            <w:r w:rsidRPr="004562ED">
              <w:rPr>
                <w:lang w:val="fr-FR"/>
              </w:rPr>
              <w:t>noms</w:t>
            </w:r>
            <w:r w:rsidRPr="00623C6D">
              <w:rPr>
                <w:lang w:val="fr-FR"/>
              </w:rPr>
              <w:t xml:space="preserve"> des membres potentiels de la </w:t>
            </w:r>
            <w:r w:rsidR="009D053E" w:rsidRPr="00623C6D">
              <w:rPr>
                <w:lang w:val="fr-FR"/>
              </w:rPr>
              <w:t>CPRD</w:t>
            </w:r>
            <w:r w:rsidR="008401DF" w:rsidRPr="00623C6D">
              <w:rPr>
                <w:lang w:val="fr-FR"/>
              </w:rPr>
              <w:t xml:space="preserve"> et joindre leur</w:t>
            </w:r>
            <w:r w:rsidRPr="00623C6D">
              <w:rPr>
                <w:lang w:val="fr-FR"/>
              </w:rPr>
              <w:t xml:space="preserve"> curriculum vitae. La liste des membres potentiels de la </w:t>
            </w:r>
            <w:r w:rsidR="00A9529E" w:rsidRPr="00623C6D">
              <w:rPr>
                <w:lang w:val="fr-FR"/>
              </w:rPr>
              <w:t>CPRD</w:t>
            </w:r>
            <w:r w:rsidRPr="00623C6D">
              <w:rPr>
                <w:lang w:val="fr-FR"/>
              </w:rPr>
              <w:t xml:space="preserve"> proposée par </w:t>
            </w:r>
            <w:r w:rsidR="002642D5" w:rsidRPr="00623C6D">
              <w:rPr>
                <w:lang w:val="fr-FR"/>
              </w:rPr>
              <w:t xml:space="preserve">le Maître d’Ouvrage </w:t>
            </w:r>
            <w:r w:rsidRPr="00623C6D">
              <w:rPr>
                <w:lang w:val="fr-FR"/>
              </w:rPr>
              <w:t>(</w:t>
            </w:r>
            <w:r w:rsidR="002642D5" w:rsidRPr="00623C6D">
              <w:rPr>
                <w:lang w:val="fr-FR"/>
              </w:rPr>
              <w:t xml:space="preserve">Données </w:t>
            </w:r>
            <w:r w:rsidRPr="00623C6D">
              <w:rPr>
                <w:lang w:val="fr-FR"/>
              </w:rPr>
              <w:t xml:space="preserve">du </w:t>
            </w:r>
            <w:r w:rsidR="002642D5" w:rsidRPr="00623C6D">
              <w:rPr>
                <w:lang w:val="fr-FR"/>
              </w:rPr>
              <w:t xml:space="preserve">Marché </w:t>
            </w:r>
            <w:r w:rsidRPr="00623C6D">
              <w:rPr>
                <w:lang w:val="fr-FR"/>
              </w:rPr>
              <w:t>2</w:t>
            </w:r>
            <w:r w:rsidR="00020A88" w:rsidRPr="00623C6D">
              <w:rPr>
                <w:lang w:val="fr-FR"/>
              </w:rPr>
              <w:t>0.3</w:t>
            </w:r>
            <w:r w:rsidRPr="00623C6D">
              <w:rPr>
                <w:lang w:val="fr-FR"/>
              </w:rPr>
              <w:t xml:space="preserve">) et par le </w:t>
            </w:r>
            <w:r w:rsidR="002642D5" w:rsidRPr="00623C6D">
              <w:rPr>
                <w:lang w:val="fr-FR"/>
              </w:rPr>
              <w:t>P</w:t>
            </w:r>
            <w:r w:rsidR="002E4FF3" w:rsidRPr="00623C6D">
              <w:rPr>
                <w:lang w:val="fr-FR"/>
              </w:rPr>
              <w:t>ropos</w:t>
            </w:r>
            <w:r w:rsidR="002642D5" w:rsidRPr="00623C6D">
              <w:rPr>
                <w:lang w:val="fr-FR"/>
              </w:rPr>
              <w:t xml:space="preserve">ant </w:t>
            </w:r>
            <w:r w:rsidRPr="00623C6D">
              <w:rPr>
                <w:lang w:val="fr-FR"/>
              </w:rPr>
              <w:t>(</w:t>
            </w:r>
            <w:r w:rsidR="00020A88" w:rsidRPr="00623C6D">
              <w:rPr>
                <w:lang w:val="fr-FR"/>
              </w:rPr>
              <w:t>L</w:t>
            </w:r>
            <w:r w:rsidRPr="00623C6D">
              <w:rPr>
                <w:lang w:val="fr-FR"/>
              </w:rPr>
              <w:t>ettre d</w:t>
            </w:r>
            <w:r w:rsidR="00020A88" w:rsidRPr="00623C6D">
              <w:rPr>
                <w:lang w:val="fr-FR"/>
              </w:rPr>
              <w:t>e Proposition</w:t>
            </w:r>
            <w:r w:rsidRPr="00623C6D">
              <w:rPr>
                <w:lang w:val="fr-FR"/>
              </w:rPr>
              <w:t>) est soumise à la non-objection de la Banque.</w:t>
            </w:r>
          </w:p>
        </w:tc>
      </w:tr>
      <w:tr w:rsidR="003F691D" w:rsidRPr="00B4328A" w14:paraId="5C879D2F" w14:textId="77777777" w:rsidTr="00EA194C">
        <w:tc>
          <w:tcPr>
            <w:tcW w:w="2070" w:type="dxa"/>
          </w:tcPr>
          <w:p w14:paraId="69BEC1FC" w14:textId="04725063" w:rsidR="003F691D" w:rsidRPr="00B4328A" w:rsidRDefault="003F691D" w:rsidP="00550168">
            <w:pPr>
              <w:pStyle w:val="HeadingSPD02"/>
              <w:numPr>
                <w:ilvl w:val="0"/>
                <w:numId w:val="132"/>
              </w:numPr>
              <w:spacing w:after="200"/>
              <w:ind w:left="450" w:hanging="450"/>
              <w:jc w:val="left"/>
              <w:rPr>
                <w:lang w:val="fr-FR"/>
              </w:rPr>
            </w:pPr>
            <w:bookmarkStart w:id="217" w:name="_Toc20750592"/>
            <w:bookmarkStart w:id="218" w:name="_Toc33048207"/>
            <w:r w:rsidRPr="003F691D">
              <w:rPr>
                <w:lang w:val="fr-FR"/>
              </w:rPr>
              <w:lastRenderedPageBreak/>
              <w:t>Lettre de proposition et annexes</w:t>
            </w:r>
            <w:bookmarkEnd w:id="217"/>
            <w:bookmarkEnd w:id="218"/>
          </w:p>
        </w:tc>
        <w:tc>
          <w:tcPr>
            <w:tcW w:w="8100" w:type="dxa"/>
          </w:tcPr>
          <w:p w14:paraId="5624CADE" w14:textId="568D0C10" w:rsidR="003F691D" w:rsidRPr="00623C6D" w:rsidRDefault="003F691D" w:rsidP="004562ED">
            <w:pPr>
              <w:pStyle w:val="Header2-SubClauses"/>
              <w:spacing w:before="60" w:after="60"/>
              <w:ind w:left="578" w:hanging="578"/>
              <w:rPr>
                <w:szCs w:val="24"/>
                <w:lang w:val="fr-FR"/>
              </w:rPr>
            </w:pPr>
            <w:r w:rsidRPr="00623C6D">
              <w:rPr>
                <w:szCs w:val="24"/>
                <w:lang w:val="fr-FR"/>
              </w:rPr>
              <w:t>13.</w:t>
            </w:r>
            <w:r w:rsidR="0073531E" w:rsidRPr="00623C6D">
              <w:rPr>
                <w:szCs w:val="24"/>
                <w:lang w:val="fr-FR"/>
              </w:rPr>
              <w:t>1</w:t>
            </w:r>
            <w:r w:rsidR="0073531E" w:rsidRPr="00623C6D">
              <w:rPr>
                <w:szCs w:val="24"/>
                <w:lang w:val="fr-FR"/>
              </w:rPr>
              <w:tab/>
            </w:r>
            <w:r w:rsidRPr="00623C6D">
              <w:rPr>
                <w:szCs w:val="24"/>
                <w:lang w:val="fr-FR"/>
              </w:rPr>
              <w:t xml:space="preserve">Le Proposant doit compléter la lettre de </w:t>
            </w:r>
            <w:r w:rsidR="005660A6" w:rsidRPr="00623C6D">
              <w:rPr>
                <w:szCs w:val="24"/>
                <w:lang w:val="fr-FR"/>
              </w:rPr>
              <w:t>P</w:t>
            </w:r>
            <w:r w:rsidRPr="00623C6D">
              <w:rPr>
                <w:szCs w:val="24"/>
                <w:lang w:val="fr-FR"/>
              </w:rPr>
              <w:t xml:space="preserve">roposition - </w:t>
            </w:r>
            <w:r w:rsidR="005660A6" w:rsidRPr="00623C6D">
              <w:rPr>
                <w:szCs w:val="24"/>
                <w:lang w:val="fr-FR"/>
              </w:rPr>
              <w:t>P</w:t>
            </w:r>
            <w:r w:rsidRPr="00623C6D">
              <w:rPr>
                <w:szCs w:val="24"/>
                <w:lang w:val="fr-FR"/>
              </w:rPr>
              <w:t xml:space="preserve">artie technique et la lettre </w:t>
            </w:r>
            <w:r w:rsidRPr="004562ED">
              <w:rPr>
                <w:lang w:val="fr-FR"/>
              </w:rPr>
              <w:t>de</w:t>
            </w:r>
            <w:r w:rsidRPr="00623C6D">
              <w:rPr>
                <w:szCs w:val="24"/>
                <w:lang w:val="fr-FR"/>
              </w:rPr>
              <w:t xml:space="preserve"> </w:t>
            </w:r>
            <w:r w:rsidR="005660A6" w:rsidRPr="00623C6D">
              <w:rPr>
                <w:szCs w:val="24"/>
                <w:lang w:val="fr-FR"/>
              </w:rPr>
              <w:t>P</w:t>
            </w:r>
            <w:r w:rsidRPr="00623C6D">
              <w:rPr>
                <w:szCs w:val="24"/>
                <w:lang w:val="fr-FR"/>
              </w:rPr>
              <w:t xml:space="preserve">roposition - </w:t>
            </w:r>
            <w:r w:rsidR="005660A6" w:rsidRPr="00623C6D">
              <w:rPr>
                <w:szCs w:val="24"/>
                <w:lang w:val="fr-FR"/>
              </w:rPr>
              <w:t>P</w:t>
            </w:r>
            <w:r w:rsidRPr="00623C6D">
              <w:rPr>
                <w:szCs w:val="24"/>
                <w:lang w:val="fr-FR"/>
              </w:rPr>
              <w:t xml:space="preserve">artie financière en utilisant les formulaires appropriés fournis à la section IV, Formulaires de </w:t>
            </w:r>
            <w:r w:rsidR="005660A6" w:rsidRPr="00623C6D">
              <w:rPr>
                <w:szCs w:val="24"/>
                <w:lang w:val="fr-FR"/>
              </w:rPr>
              <w:t>P</w:t>
            </w:r>
            <w:r w:rsidRPr="00623C6D">
              <w:rPr>
                <w:szCs w:val="24"/>
                <w:lang w:val="fr-FR"/>
              </w:rPr>
              <w:t xml:space="preserve">roposition. Les formulaires doivent être remplis sans aucune modification du texte. Aucun </w:t>
            </w:r>
            <w:r w:rsidR="002642D5" w:rsidRPr="00623C6D">
              <w:rPr>
                <w:szCs w:val="24"/>
                <w:lang w:val="fr-FR"/>
              </w:rPr>
              <w:t xml:space="preserve">autre format </w:t>
            </w:r>
            <w:r w:rsidRPr="00623C6D">
              <w:rPr>
                <w:szCs w:val="24"/>
                <w:lang w:val="fr-FR"/>
              </w:rPr>
              <w:t xml:space="preserve">ne sera accepté, à l'exception de ce qui est prévu à l'article </w:t>
            </w:r>
            <w:r w:rsidRPr="00623C6D">
              <w:rPr>
                <w:b/>
                <w:bCs/>
                <w:szCs w:val="24"/>
                <w:lang w:val="fr-FR"/>
              </w:rPr>
              <w:t>2</w:t>
            </w:r>
            <w:r w:rsidR="00742609" w:rsidRPr="00623C6D">
              <w:rPr>
                <w:b/>
                <w:bCs/>
                <w:szCs w:val="24"/>
                <w:lang w:val="fr-FR"/>
              </w:rPr>
              <w:t>1</w:t>
            </w:r>
            <w:r w:rsidRPr="00623C6D">
              <w:rPr>
                <w:b/>
                <w:bCs/>
                <w:szCs w:val="24"/>
                <w:lang w:val="fr-FR"/>
              </w:rPr>
              <w:t>.3 des IP</w:t>
            </w:r>
            <w:r w:rsidRPr="00623C6D">
              <w:rPr>
                <w:szCs w:val="24"/>
                <w:lang w:val="fr-FR"/>
              </w:rPr>
              <w:t>. Tou</w:t>
            </w:r>
            <w:r w:rsidR="002642D5" w:rsidRPr="00623C6D">
              <w:rPr>
                <w:szCs w:val="24"/>
                <w:lang w:val="fr-FR"/>
              </w:rPr>
              <w:t>te</w:t>
            </w:r>
            <w:r w:rsidRPr="00623C6D">
              <w:rPr>
                <w:szCs w:val="24"/>
                <w:lang w:val="fr-FR"/>
              </w:rPr>
              <w:t xml:space="preserve">s les </w:t>
            </w:r>
            <w:r w:rsidR="002642D5" w:rsidRPr="00623C6D">
              <w:rPr>
                <w:szCs w:val="24"/>
                <w:lang w:val="fr-FR"/>
              </w:rPr>
              <w:t>rubriqu</w:t>
            </w:r>
            <w:r w:rsidRPr="00623C6D">
              <w:rPr>
                <w:szCs w:val="24"/>
                <w:lang w:val="fr-FR"/>
              </w:rPr>
              <w:t>es doivent être rempli</w:t>
            </w:r>
            <w:r w:rsidR="002642D5" w:rsidRPr="00623C6D">
              <w:rPr>
                <w:szCs w:val="24"/>
                <w:lang w:val="fr-FR"/>
              </w:rPr>
              <w:t>e</w:t>
            </w:r>
            <w:r w:rsidRPr="00623C6D">
              <w:rPr>
                <w:szCs w:val="24"/>
                <w:lang w:val="fr-FR"/>
              </w:rPr>
              <w:t xml:space="preserve">s </w:t>
            </w:r>
            <w:r w:rsidR="002642D5" w:rsidRPr="00623C6D">
              <w:rPr>
                <w:szCs w:val="24"/>
                <w:lang w:val="fr-FR"/>
              </w:rPr>
              <w:t xml:space="preserve">de manière à fournir </w:t>
            </w:r>
            <w:r w:rsidRPr="00623C6D">
              <w:rPr>
                <w:szCs w:val="24"/>
                <w:lang w:val="fr-FR"/>
              </w:rPr>
              <w:t>les informations demandées.</w:t>
            </w:r>
          </w:p>
        </w:tc>
      </w:tr>
      <w:tr w:rsidR="00D42D01" w:rsidRPr="00B4328A" w14:paraId="4E709F9C" w14:textId="77777777" w:rsidTr="00EA194C">
        <w:tc>
          <w:tcPr>
            <w:tcW w:w="2070" w:type="dxa"/>
          </w:tcPr>
          <w:p w14:paraId="59A5FB8D" w14:textId="7256B84C" w:rsidR="00D42D01" w:rsidRPr="00B4328A" w:rsidRDefault="000865A6" w:rsidP="00550168">
            <w:pPr>
              <w:pStyle w:val="HeadingSPD02"/>
              <w:numPr>
                <w:ilvl w:val="0"/>
                <w:numId w:val="132"/>
              </w:numPr>
              <w:spacing w:after="200"/>
              <w:ind w:left="450" w:hanging="450"/>
              <w:jc w:val="left"/>
              <w:rPr>
                <w:lang w:val="fr-FR"/>
              </w:rPr>
            </w:pPr>
            <w:bookmarkStart w:id="219" w:name="_Toc485027144"/>
            <w:bookmarkStart w:id="220" w:name="_Toc20750593"/>
            <w:bookmarkStart w:id="221" w:name="_Toc33048208"/>
            <w:r w:rsidRPr="00B4328A">
              <w:rPr>
                <w:lang w:val="fr-FR"/>
              </w:rPr>
              <w:t>Proposition</w:t>
            </w:r>
            <w:r w:rsidR="00D42D01" w:rsidRPr="00B4328A">
              <w:rPr>
                <w:lang w:val="fr-FR"/>
              </w:rPr>
              <w:t>s techniques variantes</w:t>
            </w:r>
            <w:bookmarkEnd w:id="219"/>
            <w:bookmarkEnd w:id="220"/>
            <w:bookmarkEnd w:id="221"/>
          </w:p>
        </w:tc>
        <w:tc>
          <w:tcPr>
            <w:tcW w:w="8100" w:type="dxa"/>
          </w:tcPr>
          <w:p w14:paraId="4FB02424" w14:textId="0D6F461F" w:rsidR="00D42D01" w:rsidRPr="00623C6D" w:rsidRDefault="00116EDC" w:rsidP="004562ED">
            <w:pPr>
              <w:pStyle w:val="Header2-SubClauses"/>
              <w:spacing w:before="60" w:after="60"/>
              <w:ind w:left="578" w:hanging="578"/>
              <w:rPr>
                <w:szCs w:val="24"/>
                <w:lang w:val="fr-FR"/>
              </w:rPr>
            </w:pPr>
            <w:r w:rsidRPr="00623C6D">
              <w:rPr>
                <w:szCs w:val="24"/>
                <w:lang w:val="fr-FR"/>
              </w:rPr>
              <w:t>14</w:t>
            </w:r>
            <w:r w:rsidR="00D42D01" w:rsidRPr="00623C6D">
              <w:rPr>
                <w:szCs w:val="24"/>
                <w:lang w:val="fr-FR"/>
              </w:rPr>
              <w:t>.1</w:t>
            </w:r>
            <w:r w:rsidR="00D42D01" w:rsidRPr="00623C6D">
              <w:rPr>
                <w:szCs w:val="24"/>
                <w:lang w:val="fr-FR"/>
              </w:rPr>
              <w:tab/>
            </w:r>
            <w:r w:rsidR="0070678A" w:rsidRPr="00623C6D">
              <w:rPr>
                <w:szCs w:val="24"/>
                <w:lang w:val="fr-FR"/>
              </w:rPr>
              <w:t xml:space="preserve">Proposition variante – Partie technique : un </w:t>
            </w:r>
            <w:r w:rsidR="00771239" w:rsidRPr="00623C6D">
              <w:rPr>
                <w:szCs w:val="24"/>
                <w:lang w:val="fr-FR"/>
              </w:rPr>
              <w:t>P</w:t>
            </w:r>
            <w:r w:rsidR="001C5B4F" w:rsidRPr="00623C6D">
              <w:rPr>
                <w:szCs w:val="24"/>
                <w:lang w:val="fr-FR"/>
              </w:rPr>
              <w:t>roposant</w:t>
            </w:r>
            <w:r w:rsidR="00D42D01" w:rsidRPr="00623C6D">
              <w:rPr>
                <w:szCs w:val="24"/>
                <w:lang w:val="fr-FR"/>
              </w:rPr>
              <w:t xml:space="preserve"> </w:t>
            </w:r>
            <w:r w:rsidR="0070678A" w:rsidRPr="00623C6D">
              <w:rPr>
                <w:szCs w:val="24"/>
                <w:lang w:val="fr-FR"/>
              </w:rPr>
              <w:t>qui souhaite</w:t>
            </w:r>
            <w:r w:rsidR="00D42D01" w:rsidRPr="00623C6D">
              <w:rPr>
                <w:szCs w:val="24"/>
                <w:lang w:val="fr-FR"/>
              </w:rPr>
              <w:t xml:space="preserve"> proposer </w:t>
            </w:r>
            <w:r w:rsidR="0070678A" w:rsidRPr="00623C6D">
              <w:rPr>
                <w:szCs w:val="24"/>
                <w:lang w:val="fr-FR"/>
              </w:rPr>
              <w:t xml:space="preserve">une Proposition technique </w:t>
            </w:r>
            <w:r w:rsidR="00D42D01" w:rsidRPr="00623C6D">
              <w:rPr>
                <w:szCs w:val="24"/>
                <w:lang w:val="fr-FR"/>
              </w:rPr>
              <w:t xml:space="preserve">variante </w:t>
            </w:r>
            <w:r w:rsidR="0070678A" w:rsidRPr="00623C6D">
              <w:rPr>
                <w:szCs w:val="24"/>
                <w:lang w:val="fr-FR"/>
              </w:rPr>
              <w:t>doi</w:t>
            </w:r>
            <w:r w:rsidR="00D42D01" w:rsidRPr="00623C6D">
              <w:rPr>
                <w:szCs w:val="24"/>
                <w:lang w:val="fr-FR"/>
              </w:rPr>
              <w:t>t</w:t>
            </w:r>
            <w:r w:rsidR="00020A88" w:rsidRPr="00623C6D">
              <w:rPr>
                <w:szCs w:val="24"/>
                <w:lang w:val="fr-FR"/>
              </w:rPr>
              <w:t> :</w:t>
            </w:r>
            <w:r w:rsidR="00D42D01" w:rsidRPr="00623C6D">
              <w:rPr>
                <w:szCs w:val="24"/>
                <w:lang w:val="fr-FR"/>
              </w:rPr>
              <w:t xml:space="preserve"> </w:t>
            </w:r>
            <w:r w:rsidR="000B0FFF" w:rsidRPr="00623C6D">
              <w:rPr>
                <w:szCs w:val="24"/>
                <w:lang w:val="fr-FR"/>
              </w:rPr>
              <w:t xml:space="preserve">(i) </w:t>
            </w:r>
            <w:r w:rsidR="00D42D01" w:rsidRPr="00623C6D">
              <w:rPr>
                <w:szCs w:val="24"/>
                <w:lang w:val="fr-FR"/>
              </w:rPr>
              <w:t xml:space="preserve">documenter que </w:t>
            </w:r>
            <w:r w:rsidR="00887F19" w:rsidRPr="00623C6D">
              <w:rPr>
                <w:szCs w:val="24"/>
                <w:lang w:val="fr-FR"/>
              </w:rPr>
              <w:t xml:space="preserve">la </w:t>
            </w:r>
            <w:r w:rsidR="000865A6" w:rsidRPr="00623C6D">
              <w:rPr>
                <w:szCs w:val="24"/>
                <w:lang w:val="fr-FR"/>
              </w:rPr>
              <w:t>proposition</w:t>
            </w:r>
            <w:r w:rsidR="00D42D01" w:rsidRPr="00623C6D">
              <w:rPr>
                <w:szCs w:val="24"/>
                <w:lang w:val="fr-FR"/>
              </w:rPr>
              <w:t xml:space="preserve"> variante proposée bénéfic</w:t>
            </w:r>
            <w:r w:rsidR="0070678A" w:rsidRPr="00623C6D">
              <w:rPr>
                <w:szCs w:val="24"/>
                <w:lang w:val="fr-FR"/>
              </w:rPr>
              <w:t>i</w:t>
            </w:r>
            <w:r w:rsidR="00D42D01" w:rsidRPr="00623C6D">
              <w:rPr>
                <w:szCs w:val="24"/>
                <w:lang w:val="fr-FR"/>
              </w:rPr>
              <w:t xml:space="preserve">e </w:t>
            </w:r>
            <w:r w:rsidR="0070678A" w:rsidRPr="00623C6D">
              <w:rPr>
                <w:szCs w:val="24"/>
                <w:lang w:val="fr-FR"/>
              </w:rPr>
              <w:t xml:space="preserve">au </w:t>
            </w:r>
            <w:r w:rsidR="00D42D01" w:rsidRPr="00623C6D">
              <w:rPr>
                <w:szCs w:val="24"/>
                <w:lang w:val="fr-FR"/>
              </w:rPr>
              <w:t>Maître d’</w:t>
            </w:r>
            <w:r w:rsidR="00C464C0" w:rsidRPr="00623C6D">
              <w:rPr>
                <w:szCs w:val="24"/>
                <w:lang w:val="fr-FR"/>
              </w:rPr>
              <w:t>O</w:t>
            </w:r>
            <w:r w:rsidR="00D42D01" w:rsidRPr="00623C6D">
              <w:rPr>
                <w:szCs w:val="24"/>
                <w:lang w:val="fr-FR"/>
              </w:rPr>
              <w:t>uvrage, qu’elle remplit les objectifs principaux du marché, et qu’elle satisf</w:t>
            </w:r>
            <w:r w:rsidR="00887F19" w:rsidRPr="00623C6D">
              <w:rPr>
                <w:szCs w:val="24"/>
                <w:lang w:val="fr-FR"/>
              </w:rPr>
              <w:t>ai</w:t>
            </w:r>
            <w:r w:rsidR="00D42D01" w:rsidRPr="00623C6D">
              <w:rPr>
                <w:szCs w:val="24"/>
                <w:lang w:val="fr-FR"/>
              </w:rPr>
              <w:t xml:space="preserve">t aux </w:t>
            </w:r>
            <w:r w:rsidR="00D42D01" w:rsidRPr="004562ED">
              <w:rPr>
                <w:lang w:val="fr-FR"/>
              </w:rPr>
              <w:t>performance</w:t>
            </w:r>
            <w:r w:rsidR="00062233" w:rsidRPr="004562ED">
              <w:rPr>
                <w:lang w:val="fr-FR"/>
              </w:rPr>
              <w:t>s</w:t>
            </w:r>
            <w:r w:rsidR="00D42D01" w:rsidRPr="00623C6D">
              <w:rPr>
                <w:szCs w:val="24"/>
                <w:lang w:val="fr-FR"/>
              </w:rPr>
              <w:t xml:space="preserve"> de base et aux critères techniques spécifiés dans le </w:t>
            </w:r>
            <w:r w:rsidR="007D2D55" w:rsidRPr="00623C6D">
              <w:rPr>
                <w:szCs w:val="24"/>
                <w:lang w:val="fr-FR"/>
              </w:rPr>
              <w:t>DDP</w:t>
            </w:r>
            <w:r w:rsidR="000B0FFF" w:rsidRPr="00623C6D">
              <w:rPr>
                <w:szCs w:val="24"/>
                <w:lang w:val="fr-FR"/>
              </w:rPr>
              <w:t xml:space="preserve"> et (ii) fournir en outre toutes les informations nécessaires à </w:t>
            </w:r>
            <w:r w:rsidR="002642D5" w:rsidRPr="00623C6D">
              <w:rPr>
                <w:szCs w:val="24"/>
                <w:lang w:val="fr-FR"/>
              </w:rPr>
              <w:t>l’</w:t>
            </w:r>
            <w:r w:rsidR="000B0FFF" w:rsidRPr="00623C6D">
              <w:rPr>
                <w:szCs w:val="24"/>
                <w:lang w:val="fr-FR"/>
              </w:rPr>
              <w:t xml:space="preserve">évaluation technique complète de la solution </w:t>
            </w:r>
            <w:r w:rsidR="002642D5" w:rsidRPr="00623C6D">
              <w:rPr>
                <w:szCs w:val="24"/>
                <w:lang w:val="fr-FR"/>
              </w:rPr>
              <w:lastRenderedPageBreak/>
              <w:t>variante</w:t>
            </w:r>
            <w:r w:rsidR="000B0FFF" w:rsidRPr="00623C6D">
              <w:rPr>
                <w:szCs w:val="24"/>
                <w:lang w:val="fr-FR"/>
              </w:rPr>
              <w:t xml:space="preserve"> par </w:t>
            </w:r>
            <w:r w:rsidR="002642D5" w:rsidRPr="00623C6D">
              <w:rPr>
                <w:szCs w:val="24"/>
                <w:lang w:val="fr-FR"/>
              </w:rPr>
              <w:t>le Maître d’Ouvrage</w:t>
            </w:r>
            <w:r w:rsidR="00034181" w:rsidRPr="00623C6D">
              <w:rPr>
                <w:szCs w:val="24"/>
                <w:lang w:val="fr-FR"/>
              </w:rPr>
              <w:t>, y compris les dessins pertinents, les calculs de conception, les spécifications techniques, la méthode de construction proposée et d'autres détails pertinents.</w:t>
            </w:r>
          </w:p>
          <w:p w14:paraId="336763B4" w14:textId="7CB9081F" w:rsidR="000B0FFF" w:rsidRPr="00623C6D" w:rsidRDefault="00D42D01" w:rsidP="004562ED">
            <w:pPr>
              <w:pStyle w:val="Header2-SubClauses"/>
              <w:spacing w:before="60" w:after="60"/>
              <w:ind w:left="578" w:hanging="578"/>
              <w:rPr>
                <w:szCs w:val="24"/>
                <w:lang w:val="fr-FR"/>
              </w:rPr>
            </w:pPr>
            <w:r w:rsidRPr="00623C6D">
              <w:rPr>
                <w:szCs w:val="24"/>
                <w:lang w:val="fr-FR"/>
              </w:rPr>
              <w:t>1</w:t>
            </w:r>
            <w:r w:rsidR="00116EDC" w:rsidRPr="00623C6D">
              <w:rPr>
                <w:szCs w:val="24"/>
                <w:lang w:val="fr-FR"/>
              </w:rPr>
              <w:t>4</w:t>
            </w:r>
            <w:r w:rsidRPr="00623C6D">
              <w:rPr>
                <w:szCs w:val="24"/>
                <w:lang w:val="fr-FR"/>
              </w:rPr>
              <w:t>.2</w:t>
            </w:r>
            <w:r w:rsidRPr="00623C6D">
              <w:rPr>
                <w:szCs w:val="24"/>
                <w:lang w:val="fr-FR"/>
              </w:rPr>
              <w:tab/>
            </w:r>
            <w:r w:rsidR="0070678A" w:rsidRPr="00623C6D">
              <w:rPr>
                <w:szCs w:val="24"/>
                <w:lang w:val="fr-FR"/>
              </w:rPr>
              <w:t xml:space="preserve">Proposition variante – Partie financière : </w:t>
            </w:r>
            <w:r w:rsidR="000B0FFF" w:rsidRPr="00623C6D">
              <w:rPr>
                <w:szCs w:val="24"/>
                <w:lang w:val="fr-FR"/>
              </w:rPr>
              <w:t xml:space="preserve">Le Proposant qui soumet la proposition technique variante fournit toutes les informations nécessaires à une évaluation financière complète de la solution </w:t>
            </w:r>
            <w:r w:rsidR="00887F19" w:rsidRPr="00623C6D">
              <w:rPr>
                <w:szCs w:val="24"/>
                <w:lang w:val="fr-FR"/>
              </w:rPr>
              <w:t>variante</w:t>
            </w:r>
            <w:r w:rsidR="000B0FFF" w:rsidRPr="00623C6D">
              <w:rPr>
                <w:szCs w:val="24"/>
                <w:lang w:val="fr-FR"/>
              </w:rPr>
              <w:t xml:space="preserve"> par </w:t>
            </w:r>
            <w:r w:rsidR="002642D5" w:rsidRPr="00623C6D">
              <w:rPr>
                <w:szCs w:val="24"/>
                <w:lang w:val="fr-FR"/>
              </w:rPr>
              <w:t xml:space="preserve">le Maître </w:t>
            </w:r>
            <w:r w:rsidR="002642D5" w:rsidRPr="004562ED">
              <w:rPr>
                <w:lang w:val="fr-FR"/>
              </w:rPr>
              <w:t>d’Ouvrage</w:t>
            </w:r>
            <w:r w:rsidR="000B0FFF" w:rsidRPr="00623C6D">
              <w:rPr>
                <w:szCs w:val="24"/>
                <w:lang w:val="fr-FR"/>
              </w:rPr>
              <w:t xml:space="preserve">, y compris un </w:t>
            </w:r>
            <w:r w:rsidR="0070678A" w:rsidRPr="00623C6D">
              <w:rPr>
                <w:szCs w:val="24"/>
                <w:lang w:val="fr-FR"/>
              </w:rPr>
              <w:t xml:space="preserve">sous-détail </w:t>
            </w:r>
            <w:r w:rsidR="000B0FFF" w:rsidRPr="00623C6D">
              <w:rPr>
                <w:szCs w:val="24"/>
                <w:lang w:val="fr-FR"/>
              </w:rPr>
              <w:t xml:space="preserve">des prix tenant compte de la solution </w:t>
            </w:r>
            <w:r w:rsidR="00887F19" w:rsidRPr="00623C6D">
              <w:rPr>
                <w:szCs w:val="24"/>
                <w:lang w:val="fr-FR"/>
              </w:rPr>
              <w:t>variant</w:t>
            </w:r>
            <w:r w:rsidR="000B0FFF" w:rsidRPr="00623C6D">
              <w:rPr>
                <w:szCs w:val="24"/>
                <w:lang w:val="fr-FR"/>
              </w:rPr>
              <w:t>e technique proposée et de la manière et dans les détails préconisés dans les bordereaux des prix</w:t>
            </w:r>
            <w:r w:rsidR="00E46F47" w:rsidRPr="00623C6D">
              <w:rPr>
                <w:szCs w:val="24"/>
                <w:lang w:val="fr-FR"/>
              </w:rPr>
              <w:t xml:space="preserve"> e</w:t>
            </w:r>
            <w:r w:rsidR="000B0FFF" w:rsidRPr="00623C6D">
              <w:rPr>
                <w:szCs w:val="24"/>
                <w:lang w:val="fr-FR"/>
              </w:rPr>
              <w:t xml:space="preserve">t </w:t>
            </w:r>
            <w:r w:rsidR="00E46F47" w:rsidRPr="00623C6D">
              <w:rPr>
                <w:szCs w:val="24"/>
                <w:lang w:val="fr-FR"/>
              </w:rPr>
              <w:t xml:space="preserve">taux </w:t>
            </w:r>
            <w:r w:rsidR="000B0FFF" w:rsidRPr="00623C6D">
              <w:rPr>
                <w:szCs w:val="24"/>
                <w:lang w:val="fr-FR"/>
              </w:rPr>
              <w:t>(le cas échéant)</w:t>
            </w:r>
            <w:r w:rsidR="00020A88" w:rsidRPr="00623C6D">
              <w:rPr>
                <w:szCs w:val="24"/>
                <w:lang w:val="fr-FR"/>
              </w:rPr>
              <w:t xml:space="preserve"> </w:t>
            </w:r>
            <w:r w:rsidR="000B0FFF" w:rsidRPr="00623C6D">
              <w:rPr>
                <w:szCs w:val="24"/>
                <w:lang w:val="fr-FR"/>
              </w:rPr>
              <w:t xml:space="preserve">inclus dans la Section IV - Formulaires de </w:t>
            </w:r>
            <w:r w:rsidR="00020A88" w:rsidRPr="00623C6D">
              <w:rPr>
                <w:szCs w:val="24"/>
                <w:lang w:val="fr-FR"/>
              </w:rPr>
              <w:t>P</w:t>
            </w:r>
            <w:r w:rsidR="000B0FFF" w:rsidRPr="00623C6D">
              <w:rPr>
                <w:szCs w:val="24"/>
                <w:lang w:val="fr-FR"/>
              </w:rPr>
              <w:t>roposition.</w:t>
            </w:r>
          </w:p>
          <w:p w14:paraId="6C1DCDE4" w14:textId="0F06E20D" w:rsidR="000B0FFF" w:rsidRPr="00623C6D" w:rsidRDefault="000B0FFF" w:rsidP="004562ED">
            <w:pPr>
              <w:pStyle w:val="Header2-SubClauses"/>
              <w:spacing w:before="60" w:after="60"/>
              <w:ind w:left="578" w:hanging="578"/>
              <w:rPr>
                <w:szCs w:val="24"/>
                <w:lang w:val="fr-FR"/>
              </w:rPr>
            </w:pPr>
            <w:r w:rsidRPr="00623C6D">
              <w:rPr>
                <w:szCs w:val="24"/>
                <w:lang w:val="fr-FR"/>
              </w:rPr>
              <w:t>14.3</w:t>
            </w:r>
            <w:r w:rsidR="0070678A" w:rsidRPr="00623C6D">
              <w:rPr>
                <w:szCs w:val="24"/>
                <w:lang w:val="fr-FR"/>
              </w:rPr>
              <w:tab/>
            </w:r>
            <w:r w:rsidRPr="00623C6D">
              <w:rPr>
                <w:szCs w:val="24"/>
                <w:lang w:val="fr-FR"/>
              </w:rPr>
              <w:t xml:space="preserve">Seules les variantes techniques, le cas échéant, du Proposant présentant la </w:t>
            </w:r>
            <w:r w:rsidRPr="004562ED">
              <w:rPr>
                <w:lang w:val="fr-FR"/>
              </w:rPr>
              <w:t>proposition</w:t>
            </w:r>
            <w:r w:rsidRPr="00623C6D">
              <w:rPr>
                <w:szCs w:val="24"/>
                <w:lang w:val="fr-FR"/>
              </w:rPr>
              <w:t xml:space="preserve"> la plus avantageuse conforme aux critères techniques et de performance de base spécifiés dans les documents de la demande de </w:t>
            </w:r>
            <w:r w:rsidR="00020A88" w:rsidRPr="00623C6D">
              <w:rPr>
                <w:szCs w:val="24"/>
                <w:lang w:val="fr-FR"/>
              </w:rPr>
              <w:t>P</w:t>
            </w:r>
            <w:r w:rsidRPr="00623C6D">
              <w:rPr>
                <w:szCs w:val="24"/>
                <w:lang w:val="fr-FR"/>
              </w:rPr>
              <w:t xml:space="preserve">ropositions </w:t>
            </w:r>
            <w:r w:rsidR="00887F19" w:rsidRPr="00623C6D">
              <w:rPr>
                <w:szCs w:val="24"/>
                <w:lang w:val="fr-FR"/>
              </w:rPr>
              <w:t xml:space="preserve">seront </w:t>
            </w:r>
            <w:r w:rsidRPr="00623C6D">
              <w:rPr>
                <w:szCs w:val="24"/>
                <w:lang w:val="fr-FR"/>
              </w:rPr>
              <w:t xml:space="preserve">considérées par </w:t>
            </w:r>
            <w:r w:rsidR="002642D5" w:rsidRPr="00623C6D">
              <w:rPr>
                <w:szCs w:val="24"/>
                <w:lang w:val="fr-FR"/>
              </w:rPr>
              <w:t>le Maître d’Ouvrage</w:t>
            </w:r>
            <w:r w:rsidRPr="00623C6D">
              <w:rPr>
                <w:szCs w:val="24"/>
                <w:lang w:val="fr-FR"/>
              </w:rPr>
              <w:t>.</w:t>
            </w:r>
          </w:p>
        </w:tc>
      </w:tr>
      <w:tr w:rsidR="00E46F47" w:rsidRPr="00B4328A" w14:paraId="3ACC15BC" w14:textId="77777777" w:rsidTr="00EA194C">
        <w:tc>
          <w:tcPr>
            <w:tcW w:w="2070" w:type="dxa"/>
          </w:tcPr>
          <w:p w14:paraId="51A80035" w14:textId="7644A669" w:rsidR="00E46F47" w:rsidRPr="00B4328A" w:rsidRDefault="00E46F47" w:rsidP="00550168">
            <w:pPr>
              <w:pStyle w:val="HeadingSPD02"/>
              <w:numPr>
                <w:ilvl w:val="0"/>
                <w:numId w:val="132"/>
              </w:numPr>
              <w:spacing w:after="200"/>
              <w:ind w:left="450" w:hanging="450"/>
              <w:jc w:val="left"/>
              <w:rPr>
                <w:lang w:val="fr-FR"/>
              </w:rPr>
            </w:pPr>
            <w:bookmarkStart w:id="222" w:name="_Toc20750594"/>
            <w:bookmarkStart w:id="223" w:name="_Toc33048209"/>
            <w:r w:rsidRPr="00B4328A">
              <w:rPr>
                <w:lang w:val="fr-FR"/>
              </w:rPr>
              <w:lastRenderedPageBreak/>
              <w:t>Prix de la Proposition</w:t>
            </w:r>
            <w:bookmarkEnd w:id="222"/>
            <w:bookmarkEnd w:id="223"/>
            <w:r w:rsidRPr="00B4328A">
              <w:rPr>
                <w:lang w:val="fr-FR"/>
              </w:rPr>
              <w:t xml:space="preserve"> </w:t>
            </w:r>
          </w:p>
        </w:tc>
        <w:tc>
          <w:tcPr>
            <w:tcW w:w="8100" w:type="dxa"/>
          </w:tcPr>
          <w:p w14:paraId="351CD79B" w14:textId="0DD1918D" w:rsidR="003C4910" w:rsidRPr="00623C6D" w:rsidRDefault="00E46F47" w:rsidP="004562ED">
            <w:pPr>
              <w:pStyle w:val="Header2-SubClauses"/>
              <w:spacing w:before="60" w:after="60"/>
              <w:ind w:left="578" w:hanging="578"/>
              <w:rPr>
                <w:szCs w:val="24"/>
                <w:lang w:val="fr-FR"/>
              </w:rPr>
            </w:pPr>
            <w:r w:rsidRPr="00623C6D">
              <w:rPr>
                <w:szCs w:val="24"/>
                <w:lang w:val="fr-FR"/>
              </w:rPr>
              <w:t>15.1</w:t>
            </w:r>
            <w:r w:rsidRPr="00623C6D">
              <w:rPr>
                <w:szCs w:val="24"/>
                <w:lang w:val="fr-FR"/>
              </w:rPr>
              <w:tab/>
            </w:r>
            <w:r w:rsidR="003C4910" w:rsidRPr="00623C6D">
              <w:rPr>
                <w:szCs w:val="24"/>
                <w:lang w:val="fr-FR"/>
              </w:rPr>
              <w:t xml:space="preserve">Sauf disposition contraire dans les </w:t>
            </w:r>
            <w:r w:rsidR="000B6180" w:rsidRPr="00623C6D">
              <w:rPr>
                <w:b/>
                <w:szCs w:val="24"/>
                <w:lang w:val="fr-FR"/>
              </w:rPr>
              <w:t>DPDP</w:t>
            </w:r>
            <w:r w:rsidR="003C4910" w:rsidRPr="00623C6D">
              <w:rPr>
                <w:szCs w:val="24"/>
                <w:lang w:val="fr-FR"/>
              </w:rPr>
              <w:t xml:space="preserve">, le Proposant doit établir un prix pour l'ensemble des </w:t>
            </w:r>
            <w:r w:rsidR="00FC1F80" w:rsidRPr="00623C6D">
              <w:rPr>
                <w:szCs w:val="24"/>
                <w:lang w:val="fr-FR"/>
              </w:rPr>
              <w:t>Ouvrages</w:t>
            </w:r>
            <w:r w:rsidR="003C4910" w:rsidRPr="00623C6D">
              <w:rPr>
                <w:szCs w:val="24"/>
                <w:lang w:val="fr-FR"/>
              </w:rPr>
              <w:t xml:space="preserve"> </w:t>
            </w:r>
            <w:r w:rsidR="002D1E8C" w:rsidRPr="00623C6D">
              <w:rPr>
                <w:szCs w:val="24"/>
                <w:lang w:val="fr-FR"/>
              </w:rPr>
              <w:t xml:space="preserve">et </w:t>
            </w:r>
            <w:r w:rsidR="005660A6" w:rsidRPr="00623C6D">
              <w:rPr>
                <w:szCs w:val="24"/>
                <w:lang w:val="fr-FR"/>
              </w:rPr>
              <w:t>Services d’</w:t>
            </w:r>
            <w:r w:rsidR="00351237" w:rsidRPr="00623C6D">
              <w:rPr>
                <w:szCs w:val="24"/>
                <w:lang w:val="fr-FR"/>
              </w:rPr>
              <w:t>Exploitation</w:t>
            </w:r>
            <w:r w:rsidR="002D1E8C" w:rsidRPr="00623C6D">
              <w:rPr>
                <w:szCs w:val="24"/>
                <w:lang w:val="fr-FR"/>
              </w:rPr>
              <w:t xml:space="preserve"> </w:t>
            </w:r>
            <w:r w:rsidR="00887F19" w:rsidRPr="00623C6D">
              <w:rPr>
                <w:szCs w:val="24"/>
                <w:lang w:val="fr-FR"/>
              </w:rPr>
              <w:t>sur la base d’</w:t>
            </w:r>
            <w:r w:rsidR="003C4910" w:rsidRPr="00623C6D">
              <w:rPr>
                <w:szCs w:val="24"/>
                <w:lang w:val="fr-FR"/>
              </w:rPr>
              <w:t>une «</w:t>
            </w:r>
            <w:r w:rsidR="000D7370" w:rsidRPr="00623C6D">
              <w:rPr>
                <w:szCs w:val="24"/>
                <w:lang w:val="fr-FR"/>
              </w:rPr>
              <w:t xml:space="preserve"> </w:t>
            </w:r>
            <w:r w:rsidR="003C4910" w:rsidRPr="004562ED">
              <w:rPr>
                <w:lang w:val="fr-FR"/>
              </w:rPr>
              <w:t>responsabilité</w:t>
            </w:r>
            <w:r w:rsidR="003C4910" w:rsidRPr="00623C6D">
              <w:rPr>
                <w:szCs w:val="24"/>
                <w:lang w:val="fr-FR"/>
              </w:rPr>
              <w:t xml:space="preserve"> unique</w:t>
            </w:r>
            <w:r w:rsidR="000D7370" w:rsidRPr="00623C6D">
              <w:rPr>
                <w:szCs w:val="24"/>
                <w:lang w:val="fr-FR"/>
              </w:rPr>
              <w:t xml:space="preserve"> </w:t>
            </w:r>
            <w:r w:rsidR="003C4910" w:rsidRPr="00623C6D">
              <w:rPr>
                <w:szCs w:val="24"/>
                <w:lang w:val="fr-FR"/>
              </w:rPr>
              <w:t xml:space="preserve">», de sorte que le prix total forfaitaire de la </w:t>
            </w:r>
            <w:r w:rsidR="002D1E8C" w:rsidRPr="00623C6D">
              <w:rPr>
                <w:szCs w:val="24"/>
                <w:lang w:val="fr-FR"/>
              </w:rPr>
              <w:t>P</w:t>
            </w:r>
            <w:r w:rsidR="003C4910" w:rsidRPr="00623C6D">
              <w:rPr>
                <w:szCs w:val="24"/>
                <w:lang w:val="fr-FR"/>
              </w:rPr>
              <w:t xml:space="preserve">roposition, couvre toutes les obligations </w:t>
            </w:r>
            <w:r w:rsidR="00B333DB" w:rsidRPr="00623C6D">
              <w:rPr>
                <w:szCs w:val="24"/>
                <w:lang w:val="fr-FR"/>
              </w:rPr>
              <w:t>de l’Entrepreneur</w:t>
            </w:r>
            <w:r w:rsidR="003C4910" w:rsidRPr="00623C6D">
              <w:rPr>
                <w:szCs w:val="24"/>
                <w:lang w:val="fr-FR"/>
              </w:rPr>
              <w:t xml:space="preserve"> mentionnées </w:t>
            </w:r>
            <w:r w:rsidR="004E40BA" w:rsidRPr="00623C6D">
              <w:rPr>
                <w:szCs w:val="24"/>
                <w:lang w:val="fr-FR"/>
              </w:rPr>
              <w:t xml:space="preserve">dans le </w:t>
            </w:r>
            <w:r w:rsidR="007D2D55" w:rsidRPr="00623C6D">
              <w:rPr>
                <w:szCs w:val="24"/>
                <w:lang w:val="fr-FR"/>
              </w:rPr>
              <w:t>DDP</w:t>
            </w:r>
            <w:r w:rsidR="00887F19" w:rsidRPr="00623C6D">
              <w:rPr>
                <w:szCs w:val="24"/>
                <w:lang w:val="fr-FR"/>
              </w:rPr>
              <w:t xml:space="preserve"> ou qui en découlent</w:t>
            </w:r>
            <w:r w:rsidR="003C4910" w:rsidRPr="00623C6D">
              <w:rPr>
                <w:szCs w:val="24"/>
                <w:lang w:val="fr-FR"/>
              </w:rPr>
              <w:t xml:space="preserve"> en ce qui concerne la conception, la fabrication, y compris les achats et la sous-traitance (le cas échéant), la livraison, la construction et la réalisation des </w:t>
            </w:r>
            <w:r w:rsidR="00FC1F80" w:rsidRPr="00623C6D">
              <w:rPr>
                <w:szCs w:val="24"/>
                <w:lang w:val="fr-FR"/>
              </w:rPr>
              <w:t>ouvrages</w:t>
            </w:r>
            <w:r w:rsidR="002D1E8C" w:rsidRPr="00623C6D">
              <w:rPr>
                <w:szCs w:val="24"/>
                <w:lang w:val="fr-FR"/>
              </w:rPr>
              <w:t xml:space="preserve"> et </w:t>
            </w:r>
            <w:r w:rsidR="005660A6" w:rsidRPr="00623C6D">
              <w:rPr>
                <w:szCs w:val="24"/>
                <w:lang w:val="fr-FR"/>
              </w:rPr>
              <w:t>les services d’</w:t>
            </w:r>
            <w:r w:rsidR="00351237" w:rsidRPr="00623C6D">
              <w:rPr>
                <w:szCs w:val="24"/>
                <w:lang w:val="fr-FR"/>
              </w:rPr>
              <w:t>exploitation</w:t>
            </w:r>
            <w:r w:rsidR="002D1E8C" w:rsidRPr="00623C6D">
              <w:rPr>
                <w:szCs w:val="24"/>
                <w:lang w:val="fr-FR"/>
              </w:rPr>
              <w:t xml:space="preserve"> et </w:t>
            </w:r>
            <w:r w:rsidR="005660A6" w:rsidRPr="00623C6D">
              <w:rPr>
                <w:szCs w:val="24"/>
                <w:lang w:val="fr-FR"/>
              </w:rPr>
              <w:t xml:space="preserve">de </w:t>
            </w:r>
            <w:r w:rsidR="002D1E8C" w:rsidRPr="00623C6D">
              <w:rPr>
                <w:szCs w:val="24"/>
                <w:lang w:val="fr-FR"/>
              </w:rPr>
              <w:t xml:space="preserve">maintenance des </w:t>
            </w:r>
            <w:r w:rsidR="00FC1F80" w:rsidRPr="00623C6D">
              <w:rPr>
                <w:szCs w:val="24"/>
                <w:lang w:val="fr-FR"/>
              </w:rPr>
              <w:t>Ouvrages</w:t>
            </w:r>
            <w:r w:rsidR="002D1E8C" w:rsidRPr="00623C6D">
              <w:rPr>
                <w:szCs w:val="24"/>
                <w:lang w:val="fr-FR"/>
              </w:rPr>
              <w:t xml:space="preserve"> selon les Conditions du Marché</w:t>
            </w:r>
            <w:r w:rsidR="003C4910" w:rsidRPr="00623C6D">
              <w:rPr>
                <w:szCs w:val="24"/>
                <w:lang w:val="fr-FR"/>
              </w:rPr>
              <w:t>. Ceci inclut toutes les exigences sous les responsabilités de l’</w:t>
            </w:r>
            <w:r w:rsidR="005660A6" w:rsidRPr="00623C6D">
              <w:rPr>
                <w:szCs w:val="24"/>
                <w:lang w:val="fr-FR"/>
              </w:rPr>
              <w:t>E</w:t>
            </w:r>
            <w:r w:rsidR="003C4910" w:rsidRPr="00623C6D">
              <w:rPr>
                <w:szCs w:val="24"/>
                <w:lang w:val="fr-FR"/>
              </w:rPr>
              <w:t xml:space="preserve">ntrepreneur en matière de mise à l’essai, et de mise en service (le cas échéant) et, </w:t>
            </w:r>
            <w:r w:rsidR="005660A6" w:rsidRPr="00623C6D">
              <w:rPr>
                <w:szCs w:val="24"/>
                <w:lang w:val="fr-FR"/>
              </w:rPr>
              <w:t>si cela est demandé</w:t>
            </w:r>
            <w:r w:rsidR="003C4910" w:rsidRPr="00623C6D">
              <w:rPr>
                <w:szCs w:val="24"/>
                <w:lang w:val="fr-FR"/>
              </w:rPr>
              <w:t xml:space="preserve"> dans le </w:t>
            </w:r>
            <w:r w:rsidR="005660A6" w:rsidRPr="00623C6D">
              <w:rPr>
                <w:szCs w:val="24"/>
                <w:lang w:val="fr-FR"/>
              </w:rPr>
              <w:t>DDP</w:t>
            </w:r>
            <w:r w:rsidR="003C4910" w:rsidRPr="00623C6D">
              <w:rPr>
                <w:szCs w:val="24"/>
                <w:lang w:val="fr-FR"/>
              </w:rPr>
              <w:t>, d’acquisition de tous les permis, approbations et licences, etc.</w:t>
            </w:r>
            <w:r w:rsidR="002D1E8C" w:rsidRPr="00623C6D">
              <w:rPr>
                <w:szCs w:val="24"/>
                <w:lang w:val="fr-FR"/>
              </w:rPr>
              <w:t> </w:t>
            </w:r>
            <w:r w:rsidR="003C4910" w:rsidRPr="00623C6D">
              <w:rPr>
                <w:szCs w:val="24"/>
                <w:lang w:val="fr-FR"/>
              </w:rPr>
              <w:t xml:space="preserve"> les services d'exploitation, de maintenance et de formation et tous autres éléments et services spécifiés dans le </w:t>
            </w:r>
            <w:r w:rsidR="005660A6" w:rsidRPr="00623C6D">
              <w:rPr>
                <w:szCs w:val="24"/>
                <w:lang w:val="fr-FR"/>
              </w:rPr>
              <w:t>DDP</w:t>
            </w:r>
            <w:r w:rsidR="003C4910" w:rsidRPr="00623C6D">
              <w:rPr>
                <w:szCs w:val="24"/>
                <w:lang w:val="fr-FR"/>
              </w:rPr>
              <w:t>, le tout conformément aux exigences des Conditions générales.</w:t>
            </w:r>
          </w:p>
          <w:p w14:paraId="3A37CE76" w14:textId="358FCD72" w:rsidR="00F63BE7" w:rsidRPr="00623C6D" w:rsidRDefault="00E46F47" w:rsidP="004562ED">
            <w:pPr>
              <w:pStyle w:val="Header2-SubClauses"/>
              <w:spacing w:before="60" w:after="60"/>
              <w:ind w:left="578" w:hanging="578"/>
              <w:rPr>
                <w:lang w:val="fr-FR"/>
              </w:rPr>
            </w:pPr>
            <w:r w:rsidRPr="00623C6D">
              <w:rPr>
                <w:szCs w:val="24"/>
                <w:lang w:val="fr-FR"/>
              </w:rPr>
              <w:t>15.2</w:t>
            </w:r>
            <w:r w:rsidRPr="00623C6D">
              <w:rPr>
                <w:lang w:val="fr-FR"/>
              </w:rPr>
              <w:tab/>
            </w:r>
            <w:r w:rsidR="00F63BE7" w:rsidRPr="00623C6D">
              <w:rPr>
                <w:lang w:val="fr-FR"/>
              </w:rPr>
              <w:t xml:space="preserve">Les proposants détailleront les prix de la manière et dans les détails indiqués dans le </w:t>
            </w:r>
            <w:r w:rsidR="00FF7AE1" w:rsidRPr="00623C6D">
              <w:rPr>
                <w:lang w:val="fr-FR"/>
              </w:rPr>
              <w:t>P</w:t>
            </w:r>
            <w:r w:rsidR="00C44C72" w:rsidRPr="00623C6D">
              <w:rPr>
                <w:lang w:val="fr-FR"/>
              </w:rPr>
              <w:t xml:space="preserve">rogramme </w:t>
            </w:r>
            <w:r w:rsidR="00F63BE7" w:rsidRPr="00623C6D">
              <w:rPr>
                <w:lang w:val="fr-FR"/>
              </w:rPr>
              <w:t xml:space="preserve">des </w:t>
            </w:r>
            <w:r w:rsidR="0073531E" w:rsidRPr="00623C6D">
              <w:rPr>
                <w:lang w:val="fr-FR"/>
              </w:rPr>
              <w:t>A</w:t>
            </w:r>
            <w:r w:rsidR="00F63BE7" w:rsidRPr="00623C6D">
              <w:rPr>
                <w:lang w:val="fr-FR"/>
              </w:rPr>
              <w:t xml:space="preserve">ctivités et </w:t>
            </w:r>
            <w:r w:rsidR="0073531E" w:rsidRPr="00623C6D">
              <w:rPr>
                <w:lang w:val="fr-FR"/>
              </w:rPr>
              <w:t>S</w:t>
            </w:r>
            <w:r w:rsidR="00F63BE7" w:rsidRPr="00623C6D">
              <w:rPr>
                <w:lang w:val="fr-FR"/>
              </w:rPr>
              <w:t>ous-</w:t>
            </w:r>
            <w:r w:rsidR="0073531E" w:rsidRPr="00623C6D">
              <w:rPr>
                <w:lang w:val="fr-FR"/>
              </w:rPr>
              <w:t>A</w:t>
            </w:r>
            <w:r w:rsidR="00F63BE7" w:rsidRPr="00623C6D">
              <w:rPr>
                <w:lang w:val="fr-FR"/>
              </w:rPr>
              <w:t xml:space="preserve">ctivités </w:t>
            </w:r>
            <w:r w:rsidR="00FF7AE1" w:rsidRPr="00623C6D">
              <w:rPr>
                <w:lang w:val="fr-FR"/>
              </w:rPr>
              <w:t xml:space="preserve">chiffré </w:t>
            </w:r>
            <w:r w:rsidR="00F63BE7" w:rsidRPr="00623C6D">
              <w:rPr>
                <w:lang w:val="fr-FR"/>
              </w:rPr>
              <w:t xml:space="preserve">de la Section IV, Formulaires de </w:t>
            </w:r>
            <w:r w:rsidR="0073531E" w:rsidRPr="00623C6D">
              <w:rPr>
                <w:lang w:val="fr-FR"/>
              </w:rPr>
              <w:t>P</w:t>
            </w:r>
            <w:r w:rsidR="00F63BE7" w:rsidRPr="00623C6D">
              <w:rPr>
                <w:lang w:val="fr-FR"/>
              </w:rPr>
              <w:t xml:space="preserve">roposition, en précisant, le cas échéant, les </w:t>
            </w:r>
            <w:r w:rsidR="0073531E" w:rsidRPr="00623C6D">
              <w:rPr>
                <w:lang w:val="fr-FR"/>
              </w:rPr>
              <w:t xml:space="preserve">sous détails de </w:t>
            </w:r>
            <w:r w:rsidR="00F63BE7" w:rsidRPr="00623C6D">
              <w:rPr>
                <w:lang w:val="fr-FR"/>
              </w:rPr>
              <w:t xml:space="preserve">prix des sous-activités. Le total des prix des </w:t>
            </w:r>
            <w:r w:rsidR="00C44C72" w:rsidRPr="00623C6D">
              <w:rPr>
                <w:lang w:val="fr-FR"/>
              </w:rPr>
              <w:t xml:space="preserve">éléments </w:t>
            </w:r>
            <w:r w:rsidR="00F63BE7" w:rsidRPr="00623C6D">
              <w:rPr>
                <w:lang w:val="fr-FR"/>
              </w:rPr>
              <w:t xml:space="preserve">figurant dans le </w:t>
            </w:r>
            <w:r w:rsidR="00FF7AE1" w:rsidRPr="00623C6D">
              <w:rPr>
                <w:lang w:val="fr-FR"/>
              </w:rPr>
              <w:t>P</w:t>
            </w:r>
            <w:r w:rsidR="00C44C72" w:rsidRPr="00623C6D">
              <w:rPr>
                <w:lang w:val="fr-FR"/>
              </w:rPr>
              <w:t xml:space="preserve">rogramme </w:t>
            </w:r>
            <w:r w:rsidR="00F63BE7" w:rsidRPr="00623C6D">
              <w:rPr>
                <w:lang w:val="fr-FR"/>
              </w:rPr>
              <w:t>d’</w:t>
            </w:r>
            <w:r w:rsidR="0073531E" w:rsidRPr="00623C6D">
              <w:rPr>
                <w:lang w:val="fr-FR"/>
              </w:rPr>
              <w:t>A</w:t>
            </w:r>
            <w:r w:rsidR="00F63BE7" w:rsidRPr="00623C6D">
              <w:rPr>
                <w:lang w:val="fr-FR"/>
              </w:rPr>
              <w:t xml:space="preserve">ctivités </w:t>
            </w:r>
            <w:r w:rsidR="00FF7AE1" w:rsidRPr="00623C6D">
              <w:rPr>
                <w:lang w:val="fr-FR"/>
              </w:rPr>
              <w:t xml:space="preserve">chiffré </w:t>
            </w:r>
            <w:r w:rsidR="00F63BE7" w:rsidRPr="00623C6D">
              <w:rPr>
                <w:lang w:val="fr-FR"/>
              </w:rPr>
              <w:t xml:space="preserve">constitue l’offre du </w:t>
            </w:r>
            <w:r w:rsidR="0073531E" w:rsidRPr="00623C6D">
              <w:rPr>
                <w:lang w:val="fr-FR"/>
              </w:rPr>
              <w:t>P</w:t>
            </w:r>
            <w:r w:rsidR="006F4C37" w:rsidRPr="00623C6D">
              <w:rPr>
                <w:lang w:val="fr-FR"/>
              </w:rPr>
              <w:t>roposant</w:t>
            </w:r>
            <w:r w:rsidR="00F63BE7" w:rsidRPr="00623C6D">
              <w:rPr>
                <w:lang w:val="fr-FR"/>
              </w:rPr>
              <w:t xml:space="preserve"> </w:t>
            </w:r>
            <w:r w:rsidR="0073531E" w:rsidRPr="00623C6D">
              <w:rPr>
                <w:lang w:val="fr-FR"/>
              </w:rPr>
              <w:t xml:space="preserve">pour réaliser </w:t>
            </w:r>
            <w:r w:rsidR="00F63BE7" w:rsidRPr="00623C6D">
              <w:rPr>
                <w:lang w:val="fr-FR"/>
              </w:rPr>
              <w:t>les travaux selon le principe de «</w:t>
            </w:r>
            <w:r w:rsidR="00427F71" w:rsidRPr="00623C6D">
              <w:rPr>
                <w:lang w:val="fr-FR"/>
              </w:rPr>
              <w:t xml:space="preserve"> </w:t>
            </w:r>
            <w:r w:rsidR="00F63BE7" w:rsidRPr="00623C6D">
              <w:rPr>
                <w:lang w:val="fr-FR"/>
              </w:rPr>
              <w:t>responsabilité unique</w:t>
            </w:r>
            <w:r w:rsidR="00427F71" w:rsidRPr="00623C6D">
              <w:rPr>
                <w:lang w:val="fr-FR"/>
              </w:rPr>
              <w:t xml:space="preserve"> </w:t>
            </w:r>
            <w:r w:rsidR="00F63BE7" w:rsidRPr="00623C6D">
              <w:rPr>
                <w:lang w:val="fr-FR"/>
              </w:rPr>
              <w:t xml:space="preserve">». Le coût de tous les </w:t>
            </w:r>
            <w:r w:rsidR="00C44C72" w:rsidRPr="00623C6D">
              <w:rPr>
                <w:lang w:val="fr-FR"/>
              </w:rPr>
              <w:t xml:space="preserve">éléments </w:t>
            </w:r>
            <w:r w:rsidR="00F63BE7" w:rsidRPr="00623C6D">
              <w:rPr>
                <w:lang w:val="fr-FR"/>
              </w:rPr>
              <w:t xml:space="preserve">que le </w:t>
            </w:r>
            <w:r w:rsidR="0073531E" w:rsidRPr="00623C6D">
              <w:rPr>
                <w:lang w:val="fr-FR"/>
              </w:rPr>
              <w:t>P</w:t>
            </w:r>
            <w:r w:rsidR="00C44C72" w:rsidRPr="00623C6D">
              <w:rPr>
                <w:lang w:val="fr-FR"/>
              </w:rPr>
              <w:t xml:space="preserve">roposant </w:t>
            </w:r>
            <w:r w:rsidR="00F63BE7" w:rsidRPr="00623C6D">
              <w:rPr>
                <w:lang w:val="fr-FR"/>
              </w:rPr>
              <w:t xml:space="preserve">aurait pu omettre est réputé être compris dans le prix des autres </w:t>
            </w:r>
            <w:r w:rsidR="00C44C72" w:rsidRPr="00623C6D">
              <w:rPr>
                <w:lang w:val="fr-FR"/>
              </w:rPr>
              <w:t xml:space="preserve">éléments </w:t>
            </w:r>
            <w:r w:rsidR="0073531E" w:rsidRPr="00623C6D">
              <w:rPr>
                <w:lang w:val="fr-FR"/>
              </w:rPr>
              <w:t>du Programme des Activités et Sous-Activités</w:t>
            </w:r>
            <w:r w:rsidR="00F63BE7" w:rsidRPr="00623C6D">
              <w:rPr>
                <w:lang w:val="fr-FR"/>
              </w:rPr>
              <w:t xml:space="preserve"> et ne sera pas réglé séparément par </w:t>
            </w:r>
            <w:r w:rsidR="002642D5" w:rsidRPr="00623C6D">
              <w:rPr>
                <w:lang w:val="fr-FR"/>
              </w:rPr>
              <w:t>le Maître d’Ouvrage</w:t>
            </w:r>
            <w:r w:rsidR="00F63BE7" w:rsidRPr="00623C6D">
              <w:rPr>
                <w:lang w:val="fr-FR"/>
              </w:rPr>
              <w:t>.</w:t>
            </w:r>
          </w:p>
          <w:p w14:paraId="147943EB" w14:textId="68C96EB2" w:rsidR="001E2370" w:rsidRPr="00623C6D" w:rsidRDefault="001E2370" w:rsidP="004562ED">
            <w:pPr>
              <w:pStyle w:val="Header2-SubClauses"/>
              <w:spacing w:before="60" w:after="60"/>
              <w:ind w:left="578" w:hanging="578"/>
              <w:rPr>
                <w:szCs w:val="24"/>
                <w:lang w:val="fr-FR"/>
              </w:rPr>
            </w:pPr>
            <w:r w:rsidRPr="00623C6D">
              <w:rPr>
                <w:szCs w:val="24"/>
                <w:lang w:val="fr-FR"/>
              </w:rPr>
              <w:t>15.3</w:t>
            </w:r>
            <w:r w:rsidRPr="00623C6D">
              <w:rPr>
                <w:lang w:val="fr-FR"/>
              </w:rPr>
              <w:tab/>
            </w:r>
            <w:r w:rsidRPr="00623C6D">
              <w:rPr>
                <w:szCs w:val="24"/>
                <w:lang w:val="fr-FR"/>
              </w:rPr>
              <w:t xml:space="preserve">Les prix seront </w:t>
            </w:r>
            <w:r w:rsidR="0073531E" w:rsidRPr="00623C6D">
              <w:rPr>
                <w:szCs w:val="24"/>
                <w:lang w:val="fr-FR"/>
              </w:rPr>
              <w:t xml:space="preserve">soit </w:t>
            </w:r>
            <w:r w:rsidRPr="004562ED">
              <w:rPr>
                <w:lang w:val="fr-FR"/>
              </w:rPr>
              <w:t>fermes</w:t>
            </w:r>
            <w:r w:rsidR="0073531E" w:rsidRPr="00623C6D">
              <w:rPr>
                <w:szCs w:val="24"/>
                <w:lang w:val="fr-FR"/>
              </w:rPr>
              <w:t>,</w:t>
            </w:r>
            <w:r w:rsidRPr="00623C6D">
              <w:rPr>
                <w:szCs w:val="24"/>
                <w:lang w:val="fr-FR"/>
              </w:rPr>
              <w:t xml:space="preserve"> </w:t>
            </w:r>
            <w:r w:rsidR="0073531E" w:rsidRPr="00623C6D">
              <w:rPr>
                <w:szCs w:val="24"/>
                <w:lang w:val="fr-FR"/>
              </w:rPr>
              <w:t xml:space="preserve">soit </w:t>
            </w:r>
            <w:r w:rsidRPr="00623C6D">
              <w:rPr>
                <w:szCs w:val="24"/>
                <w:lang w:val="fr-FR"/>
              </w:rPr>
              <w:t xml:space="preserve">révisables, comme précisé dans les </w:t>
            </w:r>
            <w:r w:rsidR="000B6180" w:rsidRPr="00623C6D">
              <w:rPr>
                <w:b/>
                <w:szCs w:val="24"/>
                <w:lang w:val="fr-FR"/>
              </w:rPr>
              <w:t>DPDP</w:t>
            </w:r>
            <w:r w:rsidRPr="00623C6D">
              <w:rPr>
                <w:szCs w:val="24"/>
                <w:lang w:val="fr-FR"/>
              </w:rPr>
              <w:t>.</w:t>
            </w:r>
          </w:p>
          <w:p w14:paraId="0B2F3F9A" w14:textId="12A88C2B" w:rsidR="001E2370" w:rsidRPr="00623C6D" w:rsidRDefault="00183CE6" w:rsidP="004562ED">
            <w:pPr>
              <w:pStyle w:val="Header2-SubClauses"/>
              <w:spacing w:before="60" w:after="60"/>
              <w:ind w:left="578" w:hanging="578"/>
              <w:rPr>
                <w:szCs w:val="24"/>
                <w:lang w:val="fr-FR"/>
              </w:rPr>
            </w:pPr>
            <w:r w:rsidRPr="00623C6D">
              <w:rPr>
                <w:szCs w:val="24"/>
                <w:lang w:val="fr-FR"/>
              </w:rPr>
              <w:t>15</w:t>
            </w:r>
            <w:r w:rsidR="001E2370" w:rsidRPr="00623C6D">
              <w:rPr>
                <w:szCs w:val="24"/>
                <w:lang w:val="fr-FR"/>
              </w:rPr>
              <w:t>.</w:t>
            </w:r>
            <w:r w:rsidR="00FF528B" w:rsidRPr="00623C6D">
              <w:rPr>
                <w:szCs w:val="24"/>
                <w:lang w:val="fr-FR"/>
              </w:rPr>
              <w:t>4</w:t>
            </w:r>
            <w:r w:rsidR="001E2370" w:rsidRPr="00623C6D">
              <w:rPr>
                <w:szCs w:val="24"/>
                <w:lang w:val="fr-FR"/>
              </w:rPr>
              <w:tab/>
              <w:t xml:space="preserve">Dans le cas de </w:t>
            </w:r>
            <w:r w:rsidR="001E2370" w:rsidRPr="00623C6D">
              <w:rPr>
                <w:b/>
                <w:szCs w:val="24"/>
                <w:lang w:val="fr-FR"/>
              </w:rPr>
              <w:t>prix fermes</w:t>
            </w:r>
            <w:r w:rsidR="001E2370" w:rsidRPr="00623C6D">
              <w:rPr>
                <w:szCs w:val="24"/>
                <w:lang w:val="fr-FR"/>
              </w:rPr>
              <w:t xml:space="preserve">, les prix fournis par le Proposant seront des prix fixes pendant l’exécution du marché par le Proposant et ne seront sujets à aucune variation sous aucun motif. Une </w:t>
            </w:r>
            <w:r w:rsidR="0073531E" w:rsidRPr="00623C6D">
              <w:rPr>
                <w:szCs w:val="24"/>
                <w:lang w:val="fr-FR"/>
              </w:rPr>
              <w:t>P</w:t>
            </w:r>
            <w:r w:rsidR="001E2370" w:rsidRPr="00623C6D">
              <w:rPr>
                <w:szCs w:val="24"/>
                <w:lang w:val="fr-FR"/>
              </w:rPr>
              <w:t>roposition présentée avec un prix révisable sera considérée comme non conforme et sera écartée.</w:t>
            </w:r>
          </w:p>
          <w:p w14:paraId="2EA7B763" w14:textId="50C4FE4F" w:rsidR="00E46F47" w:rsidRPr="00623C6D" w:rsidRDefault="00183CE6" w:rsidP="004562ED">
            <w:pPr>
              <w:pStyle w:val="Header2-SubClauses"/>
              <w:spacing w:before="60" w:after="60"/>
              <w:ind w:left="578" w:hanging="578"/>
              <w:rPr>
                <w:lang w:val="fr-FR"/>
              </w:rPr>
            </w:pPr>
            <w:r w:rsidRPr="00623C6D">
              <w:rPr>
                <w:szCs w:val="24"/>
                <w:lang w:val="fr-FR"/>
              </w:rPr>
              <w:t>15.</w:t>
            </w:r>
            <w:r w:rsidR="00FF528B" w:rsidRPr="00623C6D">
              <w:rPr>
                <w:szCs w:val="24"/>
                <w:lang w:val="fr-FR"/>
              </w:rPr>
              <w:t>5</w:t>
            </w:r>
            <w:r w:rsidRPr="00623C6D">
              <w:rPr>
                <w:szCs w:val="24"/>
                <w:lang w:val="fr-FR"/>
              </w:rPr>
              <w:t xml:space="preserve"> </w:t>
            </w:r>
            <w:r w:rsidR="001E2370" w:rsidRPr="00623C6D">
              <w:rPr>
                <w:szCs w:val="24"/>
                <w:lang w:val="fr-FR"/>
              </w:rPr>
              <w:t xml:space="preserve">Dans le cas de </w:t>
            </w:r>
            <w:r w:rsidR="001E2370" w:rsidRPr="00623C6D">
              <w:rPr>
                <w:b/>
                <w:szCs w:val="24"/>
                <w:lang w:val="fr-FR"/>
              </w:rPr>
              <w:t>prix révisables</w:t>
            </w:r>
            <w:r w:rsidR="001E2370" w:rsidRPr="00623C6D">
              <w:rPr>
                <w:szCs w:val="24"/>
                <w:lang w:val="fr-FR"/>
              </w:rPr>
              <w:t>, les prix fournis par le Proposant seront révisables pendant l’exécution du marché pour refléter les changements dans le coût d</w:t>
            </w:r>
            <w:r w:rsidR="002D1E8C" w:rsidRPr="00623C6D">
              <w:rPr>
                <w:szCs w:val="24"/>
                <w:lang w:val="fr-FR"/>
              </w:rPr>
              <w:t xml:space="preserve">es </w:t>
            </w:r>
            <w:r w:rsidR="001E2370" w:rsidRPr="00623C6D">
              <w:rPr>
                <w:szCs w:val="24"/>
                <w:lang w:val="fr-FR"/>
              </w:rPr>
              <w:t>éléments</w:t>
            </w:r>
            <w:r w:rsidR="002D1E8C" w:rsidRPr="00623C6D">
              <w:rPr>
                <w:szCs w:val="24"/>
                <w:lang w:val="fr-FR"/>
              </w:rPr>
              <w:t>,</w:t>
            </w:r>
            <w:r w:rsidR="001E2370" w:rsidRPr="00623C6D">
              <w:rPr>
                <w:szCs w:val="24"/>
                <w:lang w:val="fr-FR"/>
              </w:rPr>
              <w:t xml:space="preserve"> conformément aux procédures spécifiées dans l’annexe </w:t>
            </w:r>
            <w:r w:rsidR="001E2370" w:rsidRPr="00623C6D">
              <w:rPr>
                <w:szCs w:val="24"/>
                <w:lang w:val="fr-FR"/>
              </w:rPr>
              <w:lastRenderedPageBreak/>
              <w:t>correspondante de l’Acte d’</w:t>
            </w:r>
            <w:r w:rsidR="0073531E" w:rsidRPr="00623C6D">
              <w:rPr>
                <w:szCs w:val="24"/>
                <w:lang w:val="fr-FR"/>
              </w:rPr>
              <w:t>E</w:t>
            </w:r>
            <w:r w:rsidR="001E2370" w:rsidRPr="00623C6D">
              <w:rPr>
                <w:szCs w:val="24"/>
                <w:lang w:val="fr-FR"/>
              </w:rPr>
              <w:t xml:space="preserve">ngagement. Une </w:t>
            </w:r>
            <w:r w:rsidR="0073531E" w:rsidRPr="00623C6D">
              <w:rPr>
                <w:szCs w:val="24"/>
                <w:lang w:val="fr-FR"/>
              </w:rPr>
              <w:t>P</w:t>
            </w:r>
            <w:r w:rsidR="001E2370" w:rsidRPr="00623C6D">
              <w:rPr>
                <w:szCs w:val="24"/>
                <w:lang w:val="fr-FR"/>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0874A6C2" w14:textId="77E9AF22" w:rsidR="001E2370" w:rsidRPr="00623C6D" w:rsidRDefault="00183CE6" w:rsidP="004562ED">
            <w:pPr>
              <w:pStyle w:val="Header2-SubClauses"/>
              <w:spacing w:before="60" w:after="60"/>
              <w:ind w:left="578" w:hanging="578"/>
              <w:rPr>
                <w:b/>
                <w:szCs w:val="24"/>
                <w:lang w:val="fr-FR"/>
              </w:rPr>
            </w:pPr>
            <w:r w:rsidRPr="00623C6D">
              <w:rPr>
                <w:szCs w:val="24"/>
                <w:lang w:val="fr-FR"/>
              </w:rPr>
              <w:t>15</w:t>
            </w:r>
            <w:r w:rsidR="001E2370" w:rsidRPr="00623C6D">
              <w:rPr>
                <w:szCs w:val="24"/>
                <w:lang w:val="fr-FR"/>
              </w:rPr>
              <w:t>.</w:t>
            </w:r>
            <w:r w:rsidR="00FF528B" w:rsidRPr="00623C6D">
              <w:rPr>
                <w:szCs w:val="24"/>
                <w:lang w:val="fr-FR"/>
              </w:rPr>
              <w:t>6</w:t>
            </w:r>
            <w:r w:rsidR="001E2370" w:rsidRPr="00623C6D">
              <w:rPr>
                <w:szCs w:val="24"/>
                <w:lang w:val="fr-FR"/>
              </w:rPr>
              <w:tab/>
            </w:r>
            <w:r w:rsidR="001E2370" w:rsidRPr="00623C6D">
              <w:rPr>
                <w:b/>
                <w:szCs w:val="24"/>
                <w:lang w:val="fr-FR"/>
              </w:rPr>
              <w:t xml:space="preserve">L’article 1.1 </w:t>
            </w:r>
            <w:r w:rsidRPr="00623C6D">
              <w:rPr>
                <w:b/>
                <w:szCs w:val="24"/>
                <w:lang w:val="fr-FR"/>
              </w:rPr>
              <w:t>des IP</w:t>
            </w:r>
            <w:r w:rsidRPr="00623C6D">
              <w:rPr>
                <w:szCs w:val="24"/>
                <w:lang w:val="fr-FR"/>
              </w:rPr>
              <w:t xml:space="preserve"> </w:t>
            </w:r>
            <w:r w:rsidR="001E2370" w:rsidRPr="00623C6D">
              <w:rPr>
                <w:szCs w:val="24"/>
                <w:lang w:val="fr-FR"/>
              </w:rPr>
              <w:t>peut prévoir que l’appel à propositions soit lancé pour un seul marché (lot</w:t>
            </w:r>
            <w:r w:rsidR="00C44C72" w:rsidRPr="00623C6D">
              <w:rPr>
                <w:szCs w:val="24"/>
                <w:lang w:val="fr-FR"/>
              </w:rPr>
              <w:t xml:space="preserve"> unique</w:t>
            </w:r>
            <w:r w:rsidR="001E2370" w:rsidRPr="00623C6D">
              <w:rPr>
                <w:szCs w:val="24"/>
                <w:lang w:val="fr-FR"/>
              </w:rPr>
              <w:t xml:space="preserve">) ou pour un groupe de marchés (lots). Le Proposant désirant offrir </w:t>
            </w:r>
            <w:r w:rsidR="001E2370" w:rsidRPr="004562ED">
              <w:rPr>
                <w:lang w:val="fr-FR"/>
              </w:rPr>
              <w:t>une</w:t>
            </w:r>
            <w:r w:rsidR="001E2370" w:rsidRPr="00623C6D">
              <w:rPr>
                <w:szCs w:val="24"/>
                <w:lang w:val="fr-FR"/>
              </w:rPr>
              <w:t xml:space="preserve"> réduction de prix en cas d’attribution de plus d’un </w:t>
            </w:r>
            <w:r w:rsidR="00C44C72" w:rsidRPr="00623C6D">
              <w:rPr>
                <w:szCs w:val="24"/>
                <w:lang w:val="fr-FR"/>
              </w:rPr>
              <w:t xml:space="preserve">lot </w:t>
            </w:r>
            <w:r w:rsidR="001E2370" w:rsidRPr="00623C6D">
              <w:rPr>
                <w:szCs w:val="24"/>
                <w:lang w:val="fr-FR"/>
              </w:rPr>
              <w:t xml:space="preserve">spécifiera les réductions applicables à chaque lot ou à chaque marché du groupe de lots. </w:t>
            </w:r>
            <w:r w:rsidR="001E2370" w:rsidRPr="00623C6D">
              <w:rPr>
                <w:b/>
                <w:szCs w:val="24"/>
                <w:lang w:val="fr-FR"/>
              </w:rPr>
              <w:t>Cependant, les rabais conditionnels pour l’attribution de plus d’un lot ne seront pas considérés aux fins de</w:t>
            </w:r>
            <w:r w:rsidR="00206987" w:rsidRPr="00623C6D">
              <w:rPr>
                <w:b/>
                <w:szCs w:val="24"/>
                <w:lang w:val="fr-FR"/>
              </w:rPr>
              <w:t xml:space="preserve"> l’évaluation des Propositions.</w:t>
            </w:r>
          </w:p>
          <w:p w14:paraId="7E2E22EF" w14:textId="5AF093E0" w:rsidR="00E46F47" w:rsidRPr="00623C6D" w:rsidRDefault="00183CE6" w:rsidP="004562ED">
            <w:pPr>
              <w:pStyle w:val="Header2-SubClauses"/>
              <w:spacing w:before="60" w:after="60"/>
              <w:ind w:left="578" w:hanging="578"/>
              <w:rPr>
                <w:szCs w:val="24"/>
                <w:lang w:val="fr-FR"/>
              </w:rPr>
            </w:pPr>
            <w:r w:rsidRPr="00623C6D">
              <w:rPr>
                <w:szCs w:val="24"/>
                <w:lang w:val="fr-FR"/>
              </w:rPr>
              <w:t>15</w:t>
            </w:r>
            <w:r w:rsidR="00206987" w:rsidRPr="00623C6D">
              <w:rPr>
                <w:szCs w:val="24"/>
                <w:lang w:val="fr-FR"/>
              </w:rPr>
              <w:t>.7</w:t>
            </w:r>
            <w:r w:rsidR="0073531E" w:rsidRPr="00623C6D">
              <w:rPr>
                <w:szCs w:val="24"/>
                <w:lang w:val="fr-FR"/>
              </w:rPr>
              <w:tab/>
            </w:r>
            <w:r w:rsidR="001E2370" w:rsidRPr="00623C6D">
              <w:rPr>
                <w:szCs w:val="24"/>
                <w:lang w:val="fr-FR"/>
              </w:rPr>
              <w:t xml:space="preserve">Un Proposant souhaitant offrir un éventuel rabais inconditionnel devra l’indiquer dans la </w:t>
            </w:r>
            <w:r w:rsidR="001E2370" w:rsidRPr="004562ED">
              <w:rPr>
                <w:lang w:val="fr-FR"/>
              </w:rPr>
              <w:t>Lettre</w:t>
            </w:r>
            <w:r w:rsidR="001E2370" w:rsidRPr="00623C6D">
              <w:rPr>
                <w:szCs w:val="24"/>
                <w:lang w:val="fr-FR"/>
              </w:rPr>
              <w:t xml:space="preserve"> de Proposition, ainsi que la manière dont le rabais s’appliquera.</w:t>
            </w:r>
          </w:p>
          <w:p w14:paraId="4AFF2F72" w14:textId="117D3FCA" w:rsidR="00206987" w:rsidRPr="00623C6D" w:rsidRDefault="00A34809" w:rsidP="004562ED">
            <w:pPr>
              <w:pStyle w:val="Header2-SubClauses"/>
              <w:spacing w:before="60" w:after="60"/>
              <w:ind w:left="578" w:hanging="578"/>
              <w:rPr>
                <w:lang w:val="fr-FR"/>
              </w:rPr>
            </w:pPr>
            <w:r w:rsidRPr="00623C6D">
              <w:rPr>
                <w:szCs w:val="24"/>
                <w:lang w:val="fr-FR"/>
              </w:rPr>
              <w:t>15.8</w:t>
            </w:r>
            <w:r w:rsidR="0073531E" w:rsidRPr="00623C6D">
              <w:rPr>
                <w:szCs w:val="24"/>
                <w:lang w:val="fr-FR"/>
              </w:rPr>
              <w:tab/>
            </w:r>
            <w:r w:rsidRPr="00623C6D">
              <w:rPr>
                <w:szCs w:val="24"/>
                <w:lang w:val="fr-FR"/>
              </w:rPr>
              <w:t xml:space="preserve">Tous les droits, taxes et autres redevances payables par </w:t>
            </w:r>
            <w:r w:rsidR="00151725" w:rsidRPr="00623C6D">
              <w:rPr>
                <w:szCs w:val="24"/>
                <w:lang w:val="fr-FR"/>
              </w:rPr>
              <w:t>l’Entrepreneur</w:t>
            </w:r>
            <w:r w:rsidRPr="00623C6D">
              <w:rPr>
                <w:szCs w:val="24"/>
                <w:lang w:val="fr-FR"/>
              </w:rPr>
              <w:t xml:space="preserve"> en vertu du </w:t>
            </w:r>
            <w:r w:rsidR="00E75D3D" w:rsidRPr="00623C6D">
              <w:rPr>
                <w:szCs w:val="24"/>
                <w:lang w:val="fr-FR"/>
              </w:rPr>
              <w:t>Marché</w:t>
            </w:r>
            <w:r w:rsidRPr="00623C6D">
              <w:rPr>
                <w:szCs w:val="24"/>
                <w:lang w:val="fr-FR"/>
              </w:rPr>
              <w:t xml:space="preserve"> ou pour toute autre raison à la date </w:t>
            </w:r>
            <w:r w:rsidR="00C44C72" w:rsidRPr="00623C6D">
              <w:rPr>
                <w:szCs w:val="24"/>
                <w:lang w:val="fr-FR"/>
              </w:rPr>
              <w:t xml:space="preserve">située </w:t>
            </w:r>
            <w:r w:rsidR="002D1E8C" w:rsidRPr="00623C6D">
              <w:rPr>
                <w:szCs w:val="24"/>
                <w:lang w:val="fr-FR"/>
              </w:rPr>
              <w:t>vingt-huit (</w:t>
            </w:r>
            <w:r w:rsidRPr="00623C6D">
              <w:rPr>
                <w:szCs w:val="24"/>
                <w:lang w:val="fr-FR"/>
              </w:rPr>
              <w:t>28</w:t>
            </w:r>
            <w:r w:rsidR="002D1E8C" w:rsidRPr="00623C6D">
              <w:rPr>
                <w:szCs w:val="24"/>
                <w:lang w:val="fr-FR"/>
              </w:rPr>
              <w:t>)</w:t>
            </w:r>
            <w:r w:rsidRPr="00623C6D">
              <w:rPr>
                <w:szCs w:val="24"/>
                <w:lang w:val="fr-FR"/>
              </w:rPr>
              <w:t xml:space="preserve"> jours avant la date limite de soumission des </w:t>
            </w:r>
            <w:r w:rsidR="002D1E8C" w:rsidRPr="00623C6D">
              <w:rPr>
                <w:szCs w:val="24"/>
                <w:lang w:val="fr-FR"/>
              </w:rPr>
              <w:t>P</w:t>
            </w:r>
            <w:r w:rsidRPr="00623C6D">
              <w:rPr>
                <w:szCs w:val="24"/>
                <w:lang w:val="fr-FR"/>
              </w:rPr>
              <w:t xml:space="preserve">ropositions, doivent être inclus dans le prix de la </w:t>
            </w:r>
            <w:r w:rsidR="002D1E8C" w:rsidRPr="00623C6D">
              <w:rPr>
                <w:szCs w:val="24"/>
                <w:lang w:val="fr-FR"/>
              </w:rPr>
              <w:t>P</w:t>
            </w:r>
            <w:r w:rsidRPr="00623C6D">
              <w:rPr>
                <w:szCs w:val="24"/>
                <w:lang w:val="fr-FR"/>
              </w:rPr>
              <w:t>roposition présenté par le Proposant.</w:t>
            </w:r>
          </w:p>
        </w:tc>
      </w:tr>
      <w:tr w:rsidR="00A26D2F" w:rsidRPr="00B4328A" w14:paraId="2EEBBADB" w14:textId="77777777" w:rsidTr="00EA194C">
        <w:tc>
          <w:tcPr>
            <w:tcW w:w="2070" w:type="dxa"/>
          </w:tcPr>
          <w:p w14:paraId="426AA7A9" w14:textId="0C191341" w:rsidR="00A26D2F" w:rsidRPr="00B4328A" w:rsidRDefault="00A26D2F" w:rsidP="00550168">
            <w:pPr>
              <w:pStyle w:val="HeadingSPD02"/>
              <w:numPr>
                <w:ilvl w:val="0"/>
                <w:numId w:val="132"/>
              </w:numPr>
              <w:spacing w:after="200"/>
              <w:ind w:left="450" w:hanging="450"/>
              <w:jc w:val="left"/>
              <w:rPr>
                <w:spacing w:val="-3"/>
                <w:lang w:val="fr-FR"/>
              </w:rPr>
            </w:pPr>
            <w:bookmarkStart w:id="224" w:name="_Toc20750595"/>
            <w:bookmarkStart w:id="225" w:name="_Toc33048210"/>
            <w:r w:rsidRPr="00B4328A">
              <w:rPr>
                <w:lang w:val="fr-FR"/>
              </w:rPr>
              <w:lastRenderedPageBreak/>
              <w:t>Monnaies de la Proposition</w:t>
            </w:r>
            <w:bookmarkEnd w:id="224"/>
            <w:bookmarkEnd w:id="225"/>
          </w:p>
        </w:tc>
        <w:tc>
          <w:tcPr>
            <w:tcW w:w="8100" w:type="dxa"/>
          </w:tcPr>
          <w:p w14:paraId="10AEDA7C" w14:textId="69B38FA1" w:rsidR="00A26D2F" w:rsidRPr="00623C6D" w:rsidRDefault="00A26D2F" w:rsidP="004562ED">
            <w:pPr>
              <w:pStyle w:val="Header2-SubClauses"/>
              <w:spacing w:before="60" w:after="60"/>
              <w:ind w:left="578" w:hanging="578"/>
              <w:rPr>
                <w:szCs w:val="24"/>
                <w:lang w:val="fr-FR"/>
              </w:rPr>
            </w:pPr>
            <w:r w:rsidRPr="00623C6D">
              <w:rPr>
                <w:szCs w:val="24"/>
                <w:lang w:val="fr-FR"/>
              </w:rPr>
              <w:t>16.1</w:t>
            </w:r>
            <w:r w:rsidRPr="00623C6D">
              <w:rPr>
                <w:szCs w:val="24"/>
                <w:lang w:val="fr-FR"/>
              </w:rPr>
              <w:tab/>
              <w:t>Les monnaies de la Proposition et les monnaies de règlement seront identiques</w:t>
            </w:r>
            <w:r w:rsidR="002E1920" w:rsidRPr="00623C6D">
              <w:rPr>
                <w:szCs w:val="24"/>
                <w:lang w:val="fr-FR"/>
              </w:rPr>
              <w:t xml:space="preserve"> et doivent </w:t>
            </w:r>
            <w:r w:rsidR="002E1920" w:rsidRPr="004562ED">
              <w:rPr>
                <w:lang w:val="fr-FR"/>
              </w:rPr>
              <w:t>être</w:t>
            </w:r>
            <w:r w:rsidR="002E1920" w:rsidRPr="00623C6D">
              <w:rPr>
                <w:szCs w:val="24"/>
                <w:lang w:val="fr-FR"/>
              </w:rPr>
              <w:t xml:space="preserve"> telles que spécifiées dans </w:t>
            </w:r>
            <w:r w:rsidRPr="00623C6D">
              <w:rPr>
                <w:szCs w:val="24"/>
                <w:lang w:val="fr-FR"/>
              </w:rPr>
              <w:t xml:space="preserve">les </w:t>
            </w:r>
            <w:r w:rsidR="000B6180" w:rsidRPr="00623C6D">
              <w:rPr>
                <w:b/>
                <w:szCs w:val="24"/>
                <w:lang w:val="fr-FR"/>
              </w:rPr>
              <w:t>DPDP</w:t>
            </w:r>
            <w:r w:rsidRPr="00623C6D">
              <w:rPr>
                <w:szCs w:val="24"/>
                <w:lang w:val="fr-FR"/>
              </w:rPr>
              <w:t>.</w:t>
            </w:r>
          </w:p>
          <w:p w14:paraId="71C508B3" w14:textId="6306217E" w:rsidR="002E1920" w:rsidRPr="00623C6D" w:rsidRDefault="00A26D2F" w:rsidP="004562ED">
            <w:pPr>
              <w:pStyle w:val="Header2-SubClauses"/>
              <w:spacing w:before="60" w:after="60"/>
              <w:ind w:left="578" w:hanging="578"/>
              <w:rPr>
                <w:spacing w:val="-3"/>
                <w:lang w:val="fr-FR"/>
              </w:rPr>
            </w:pPr>
            <w:r w:rsidRPr="00623C6D">
              <w:rPr>
                <w:szCs w:val="24"/>
                <w:lang w:val="fr-FR"/>
              </w:rPr>
              <w:t>16.2</w:t>
            </w:r>
            <w:r w:rsidRPr="00623C6D">
              <w:rPr>
                <w:szCs w:val="24"/>
                <w:lang w:val="fr-FR"/>
              </w:rPr>
              <w:tab/>
            </w:r>
            <w:r w:rsidR="00C44C72" w:rsidRPr="00623C6D">
              <w:rPr>
                <w:spacing w:val="-3"/>
                <w:lang w:val="fr-FR"/>
              </w:rPr>
              <w:t>Le Maître d’Ouvrage</w:t>
            </w:r>
            <w:r w:rsidR="002E1920" w:rsidRPr="00623C6D">
              <w:rPr>
                <w:spacing w:val="-3"/>
                <w:lang w:val="fr-FR"/>
              </w:rPr>
              <w:t xml:space="preserve"> peut demander au </w:t>
            </w:r>
            <w:r w:rsidR="00093C6D" w:rsidRPr="00623C6D">
              <w:rPr>
                <w:spacing w:val="-3"/>
                <w:lang w:val="fr-FR"/>
              </w:rPr>
              <w:t>P</w:t>
            </w:r>
            <w:r w:rsidR="002E1920" w:rsidRPr="00623C6D">
              <w:rPr>
                <w:spacing w:val="-3"/>
                <w:lang w:val="fr-FR"/>
              </w:rPr>
              <w:t xml:space="preserve">roposant de justifier, à la satisfaction </w:t>
            </w:r>
            <w:r w:rsidR="00C44C72" w:rsidRPr="00623C6D">
              <w:rPr>
                <w:spacing w:val="-3"/>
                <w:lang w:val="fr-FR"/>
              </w:rPr>
              <w:t xml:space="preserve">du Maître </w:t>
            </w:r>
            <w:r w:rsidR="00C44C72" w:rsidRPr="004562ED">
              <w:rPr>
                <w:lang w:val="fr-FR"/>
              </w:rPr>
              <w:t>d’Ouvrage</w:t>
            </w:r>
            <w:r w:rsidR="002E1920" w:rsidRPr="00623C6D">
              <w:rPr>
                <w:spacing w:val="-3"/>
                <w:lang w:val="fr-FR"/>
              </w:rPr>
              <w:t xml:space="preserve">, </w:t>
            </w:r>
            <w:r w:rsidR="00C44C72" w:rsidRPr="00623C6D">
              <w:rPr>
                <w:spacing w:val="-3"/>
                <w:lang w:val="fr-FR"/>
              </w:rPr>
              <w:t xml:space="preserve">ses </w:t>
            </w:r>
            <w:r w:rsidR="002E1920" w:rsidRPr="00623C6D">
              <w:rPr>
                <w:spacing w:val="-3"/>
                <w:lang w:val="fr-FR"/>
              </w:rPr>
              <w:t xml:space="preserve">besoins en monnaies nationale et étrangères et de justifier que les montants indiqués dans le </w:t>
            </w:r>
            <w:r w:rsidR="00FF7AE1" w:rsidRPr="00623C6D">
              <w:rPr>
                <w:spacing w:val="-3"/>
                <w:lang w:val="fr-FR"/>
              </w:rPr>
              <w:t>P</w:t>
            </w:r>
            <w:r w:rsidR="00C44C72" w:rsidRPr="00623C6D">
              <w:rPr>
                <w:spacing w:val="-3"/>
                <w:lang w:val="fr-FR"/>
              </w:rPr>
              <w:t xml:space="preserve">rogramme </w:t>
            </w:r>
            <w:r w:rsidR="002E1920" w:rsidRPr="00623C6D">
              <w:rPr>
                <w:spacing w:val="-3"/>
                <w:lang w:val="fr-FR"/>
              </w:rPr>
              <w:t xml:space="preserve">des </w:t>
            </w:r>
            <w:r w:rsidR="0073531E" w:rsidRPr="00623C6D">
              <w:rPr>
                <w:spacing w:val="-3"/>
                <w:lang w:val="fr-FR"/>
              </w:rPr>
              <w:t>A</w:t>
            </w:r>
            <w:r w:rsidR="002E1920" w:rsidRPr="00623C6D">
              <w:rPr>
                <w:spacing w:val="-3"/>
                <w:lang w:val="fr-FR"/>
              </w:rPr>
              <w:t xml:space="preserve">ctivités et des </w:t>
            </w:r>
            <w:r w:rsidR="0073531E" w:rsidRPr="00623C6D">
              <w:rPr>
                <w:spacing w:val="-3"/>
                <w:lang w:val="fr-FR"/>
              </w:rPr>
              <w:t>S</w:t>
            </w:r>
            <w:r w:rsidR="002E1920" w:rsidRPr="00623C6D">
              <w:rPr>
                <w:spacing w:val="-3"/>
                <w:lang w:val="fr-FR"/>
              </w:rPr>
              <w:t>ous-</w:t>
            </w:r>
            <w:r w:rsidR="0073531E" w:rsidRPr="00623C6D">
              <w:rPr>
                <w:spacing w:val="-3"/>
                <w:lang w:val="fr-FR"/>
              </w:rPr>
              <w:t>A</w:t>
            </w:r>
            <w:r w:rsidR="002E1920" w:rsidRPr="00623C6D">
              <w:rPr>
                <w:spacing w:val="-3"/>
                <w:lang w:val="fr-FR"/>
              </w:rPr>
              <w:t xml:space="preserve">ctivités </w:t>
            </w:r>
            <w:r w:rsidR="00FF7AE1" w:rsidRPr="00623C6D">
              <w:rPr>
                <w:spacing w:val="-3"/>
                <w:lang w:val="fr-FR"/>
              </w:rPr>
              <w:t xml:space="preserve">chiffré </w:t>
            </w:r>
            <w:r w:rsidR="002E1920" w:rsidRPr="00623C6D">
              <w:rPr>
                <w:spacing w:val="-3"/>
                <w:lang w:val="fr-FR"/>
              </w:rPr>
              <w:t xml:space="preserve">et figurant dans le tableau des données </w:t>
            </w:r>
            <w:r w:rsidR="00C44C72" w:rsidRPr="00623C6D">
              <w:rPr>
                <w:spacing w:val="-3"/>
                <w:lang w:val="fr-FR"/>
              </w:rPr>
              <w:t xml:space="preserve">de révision </w:t>
            </w:r>
            <w:r w:rsidR="002E1920" w:rsidRPr="00623C6D">
              <w:rPr>
                <w:spacing w:val="-3"/>
                <w:lang w:val="fr-FR"/>
              </w:rPr>
              <w:t>dans l</w:t>
            </w:r>
            <w:r w:rsidR="0073531E" w:rsidRPr="00623C6D">
              <w:rPr>
                <w:spacing w:val="-3"/>
                <w:lang w:val="fr-FR"/>
              </w:rPr>
              <w:t>’A</w:t>
            </w:r>
            <w:r w:rsidR="00C44C72" w:rsidRPr="00623C6D">
              <w:rPr>
                <w:spacing w:val="-3"/>
                <w:lang w:val="fr-FR"/>
              </w:rPr>
              <w:t xml:space="preserve">nnexe </w:t>
            </w:r>
            <w:r w:rsidR="002E1920" w:rsidRPr="00623C6D">
              <w:rPr>
                <w:spacing w:val="-3"/>
                <w:lang w:val="fr-FR"/>
              </w:rPr>
              <w:t xml:space="preserve">à la </w:t>
            </w:r>
            <w:r w:rsidR="0073531E" w:rsidRPr="00623C6D">
              <w:rPr>
                <w:spacing w:val="-3"/>
                <w:lang w:val="fr-FR"/>
              </w:rPr>
              <w:t>P</w:t>
            </w:r>
            <w:r w:rsidR="002E1920" w:rsidRPr="00623C6D">
              <w:rPr>
                <w:spacing w:val="-3"/>
                <w:lang w:val="fr-FR"/>
              </w:rPr>
              <w:t>roposition sont raisonnables, auquel cas un</w:t>
            </w:r>
            <w:r w:rsidR="000664B6" w:rsidRPr="00623C6D">
              <w:rPr>
                <w:spacing w:val="-3"/>
                <w:lang w:val="fr-FR"/>
              </w:rPr>
              <w:t xml:space="preserve"> détail des besoins en monnai</w:t>
            </w:r>
            <w:r w:rsidR="002E1920" w:rsidRPr="00623C6D">
              <w:rPr>
                <w:spacing w:val="-3"/>
                <w:lang w:val="fr-FR"/>
              </w:rPr>
              <w:t xml:space="preserve">e </w:t>
            </w:r>
            <w:r w:rsidR="000664B6" w:rsidRPr="00623C6D">
              <w:rPr>
                <w:spacing w:val="-3"/>
                <w:lang w:val="fr-FR"/>
              </w:rPr>
              <w:t>étrangère</w:t>
            </w:r>
            <w:r w:rsidR="002E1920" w:rsidRPr="00623C6D">
              <w:rPr>
                <w:spacing w:val="-3"/>
                <w:lang w:val="fr-FR"/>
              </w:rPr>
              <w:t xml:space="preserve"> doit être fourni par le proposant.</w:t>
            </w:r>
          </w:p>
        </w:tc>
      </w:tr>
      <w:tr w:rsidR="00A26D2F" w:rsidRPr="00B4328A" w14:paraId="3C04060C" w14:textId="77777777" w:rsidTr="00EA194C">
        <w:tc>
          <w:tcPr>
            <w:tcW w:w="2070" w:type="dxa"/>
          </w:tcPr>
          <w:p w14:paraId="246C38E7" w14:textId="3C9A6004" w:rsidR="00A26D2F" w:rsidRPr="008C1A41" w:rsidRDefault="00330CFE" w:rsidP="00550168">
            <w:pPr>
              <w:pStyle w:val="HeadingSPD02"/>
              <w:numPr>
                <w:ilvl w:val="0"/>
                <w:numId w:val="132"/>
              </w:numPr>
              <w:spacing w:after="200"/>
              <w:ind w:left="450" w:hanging="450"/>
              <w:jc w:val="left"/>
              <w:rPr>
                <w:lang w:val="fr-FR"/>
              </w:rPr>
            </w:pPr>
            <w:bookmarkStart w:id="226" w:name="_Toc20750596"/>
            <w:bookmarkStart w:id="227" w:name="_Toc33048211"/>
            <w:r w:rsidRPr="008C1A41">
              <w:rPr>
                <w:lang w:val="fr-FR"/>
              </w:rPr>
              <w:t xml:space="preserve">Documents attestant </w:t>
            </w:r>
            <w:r w:rsidR="008401DF">
              <w:rPr>
                <w:lang w:val="fr-FR"/>
              </w:rPr>
              <w:t>de</w:t>
            </w:r>
            <w:r w:rsidRPr="008C1A41">
              <w:rPr>
                <w:lang w:val="fr-FR"/>
              </w:rPr>
              <w:t xml:space="preserve"> la qualification du Proposant</w:t>
            </w:r>
            <w:bookmarkEnd w:id="226"/>
            <w:bookmarkEnd w:id="227"/>
          </w:p>
        </w:tc>
        <w:tc>
          <w:tcPr>
            <w:tcW w:w="8100" w:type="dxa"/>
          </w:tcPr>
          <w:p w14:paraId="66CFCB7C" w14:textId="63AE5FF9" w:rsidR="00330CFE" w:rsidRPr="00623C6D" w:rsidRDefault="00330CFE" w:rsidP="004562ED">
            <w:pPr>
              <w:pStyle w:val="Header2-SubClauses"/>
              <w:spacing w:before="60" w:after="60"/>
              <w:ind w:left="578" w:hanging="578"/>
              <w:rPr>
                <w:szCs w:val="24"/>
                <w:lang w:val="fr-FR"/>
              </w:rPr>
            </w:pPr>
            <w:r w:rsidRPr="00623C6D">
              <w:rPr>
                <w:szCs w:val="24"/>
                <w:lang w:val="fr-FR"/>
              </w:rPr>
              <w:t xml:space="preserve">17.1 Conformément à la Section III, Critères d'évaluation et de qualification, pour établir que le </w:t>
            </w:r>
            <w:r w:rsidR="000664B6" w:rsidRPr="00623C6D">
              <w:rPr>
                <w:szCs w:val="24"/>
                <w:lang w:val="fr-FR"/>
              </w:rPr>
              <w:t>P</w:t>
            </w:r>
            <w:r w:rsidR="006F4C37" w:rsidRPr="00623C6D">
              <w:rPr>
                <w:szCs w:val="24"/>
                <w:lang w:val="fr-FR"/>
              </w:rPr>
              <w:t>roposant</w:t>
            </w:r>
            <w:r w:rsidRPr="00623C6D">
              <w:rPr>
                <w:szCs w:val="24"/>
                <w:lang w:val="fr-FR"/>
              </w:rPr>
              <w:t xml:space="preserve"> continue de satisfaire aux critères de qualification utilisés au moment de la </w:t>
            </w:r>
            <w:r w:rsidR="000664B6" w:rsidRPr="00623C6D">
              <w:rPr>
                <w:szCs w:val="24"/>
                <w:lang w:val="fr-FR"/>
              </w:rPr>
              <w:t>S</w:t>
            </w:r>
            <w:r w:rsidRPr="00623C6D">
              <w:rPr>
                <w:szCs w:val="24"/>
                <w:lang w:val="fr-FR"/>
              </w:rPr>
              <w:t xml:space="preserve">élection initiale, le </w:t>
            </w:r>
            <w:r w:rsidR="000664B6" w:rsidRPr="00623C6D">
              <w:rPr>
                <w:szCs w:val="24"/>
                <w:lang w:val="fr-FR"/>
              </w:rPr>
              <w:t>P</w:t>
            </w:r>
            <w:r w:rsidR="006F4C37" w:rsidRPr="00623C6D">
              <w:rPr>
                <w:szCs w:val="24"/>
                <w:lang w:val="fr-FR"/>
              </w:rPr>
              <w:t>roposant</w:t>
            </w:r>
            <w:r w:rsidRPr="00623C6D">
              <w:rPr>
                <w:szCs w:val="24"/>
                <w:lang w:val="fr-FR"/>
              </w:rPr>
              <w:t xml:space="preserve"> fournira des informations à jour sur tout aspect de l'évaluation ayant changé depuis </w:t>
            </w:r>
            <w:r w:rsidR="003260B1" w:rsidRPr="00623C6D">
              <w:rPr>
                <w:szCs w:val="24"/>
                <w:lang w:val="fr-FR"/>
              </w:rPr>
              <w:t xml:space="preserve">la </w:t>
            </w:r>
            <w:r w:rsidR="000664B6" w:rsidRPr="00623C6D">
              <w:rPr>
                <w:szCs w:val="24"/>
                <w:lang w:val="fr-FR"/>
              </w:rPr>
              <w:t>S</w:t>
            </w:r>
            <w:r w:rsidR="003260B1" w:rsidRPr="00623C6D">
              <w:rPr>
                <w:szCs w:val="24"/>
                <w:lang w:val="fr-FR"/>
              </w:rPr>
              <w:t>élection initiale</w:t>
            </w:r>
            <w:r w:rsidR="00093C6D" w:rsidRPr="00623C6D">
              <w:rPr>
                <w:szCs w:val="24"/>
                <w:lang w:val="fr-FR"/>
              </w:rPr>
              <w:t>, y compris le statut de disqualification relative à l’Exploitation et Abus Sexuels (EAS) / Harcèlement Sexuel (HS)</w:t>
            </w:r>
            <w:r w:rsidRPr="00623C6D">
              <w:rPr>
                <w:szCs w:val="24"/>
                <w:lang w:val="fr-FR"/>
              </w:rPr>
              <w:t>.</w:t>
            </w:r>
          </w:p>
          <w:p w14:paraId="4CBE3E85" w14:textId="3A60B2C9" w:rsidR="006E6CF2" w:rsidRPr="00623C6D" w:rsidRDefault="00330CFE" w:rsidP="004562ED">
            <w:pPr>
              <w:pStyle w:val="Header2-SubClauses"/>
              <w:spacing w:before="60" w:after="60"/>
              <w:ind w:left="578" w:hanging="578"/>
              <w:rPr>
                <w:szCs w:val="24"/>
                <w:lang w:val="fr-FR"/>
              </w:rPr>
            </w:pPr>
            <w:r w:rsidRPr="00623C6D">
              <w:rPr>
                <w:szCs w:val="24"/>
                <w:lang w:val="fr-FR"/>
              </w:rPr>
              <w:t xml:space="preserve">17.2 </w:t>
            </w:r>
            <w:r w:rsidR="006E6CF2" w:rsidRPr="00623C6D">
              <w:rPr>
                <w:szCs w:val="24"/>
                <w:lang w:val="fr-FR"/>
              </w:rPr>
              <w:t xml:space="preserve">Si une marge de préférence s'applique conformément à l’article </w:t>
            </w:r>
            <w:r w:rsidR="006E6CF2" w:rsidRPr="00623C6D">
              <w:rPr>
                <w:b/>
                <w:bCs/>
                <w:szCs w:val="24"/>
                <w:lang w:val="fr-FR"/>
              </w:rPr>
              <w:t>39.1 des IP</w:t>
            </w:r>
            <w:r w:rsidR="006E6CF2" w:rsidRPr="00623C6D">
              <w:rPr>
                <w:szCs w:val="24"/>
                <w:lang w:val="fr-FR"/>
              </w:rPr>
              <w:t xml:space="preserve">, les </w:t>
            </w:r>
            <w:r w:rsidR="000664B6" w:rsidRPr="00623C6D">
              <w:rPr>
                <w:szCs w:val="24"/>
                <w:lang w:val="fr-FR"/>
              </w:rPr>
              <w:t>P</w:t>
            </w:r>
            <w:r w:rsidR="006E6CF2" w:rsidRPr="00623C6D">
              <w:rPr>
                <w:szCs w:val="24"/>
                <w:lang w:val="fr-FR"/>
              </w:rPr>
              <w:t xml:space="preserve">roposants </w:t>
            </w:r>
            <w:r w:rsidR="000664B6" w:rsidRPr="00623C6D">
              <w:rPr>
                <w:szCs w:val="24"/>
                <w:lang w:val="fr-FR"/>
              </w:rPr>
              <w:t>du pays du Maître d’Ouvrage</w:t>
            </w:r>
            <w:r w:rsidR="006E6CF2" w:rsidRPr="00623C6D">
              <w:rPr>
                <w:szCs w:val="24"/>
                <w:lang w:val="fr-FR"/>
              </w:rPr>
              <w:t xml:space="preserve">, individuellement ou en groupement, demandant </w:t>
            </w:r>
            <w:proofErr w:type="gramStart"/>
            <w:r w:rsidR="000664B6" w:rsidRPr="00623C6D">
              <w:rPr>
                <w:szCs w:val="24"/>
                <w:lang w:val="fr-FR"/>
              </w:rPr>
              <w:t>à le</w:t>
            </w:r>
            <w:proofErr w:type="gramEnd"/>
            <w:r w:rsidR="000664B6" w:rsidRPr="00623C6D">
              <w:rPr>
                <w:szCs w:val="24"/>
                <w:lang w:val="fr-FR"/>
              </w:rPr>
              <w:t xml:space="preserve"> bénéfice de</w:t>
            </w:r>
            <w:r w:rsidR="006E6CF2" w:rsidRPr="00623C6D">
              <w:rPr>
                <w:szCs w:val="24"/>
                <w:lang w:val="fr-FR"/>
              </w:rPr>
              <w:t xml:space="preserve"> la préférence doivent fournir toutes les </w:t>
            </w:r>
            <w:r w:rsidR="006E6CF2" w:rsidRPr="004562ED">
              <w:rPr>
                <w:lang w:val="fr-FR"/>
              </w:rPr>
              <w:t>informations</w:t>
            </w:r>
            <w:r w:rsidR="006E6CF2" w:rsidRPr="00623C6D">
              <w:rPr>
                <w:szCs w:val="24"/>
                <w:lang w:val="fr-FR"/>
              </w:rPr>
              <w:t xml:space="preserve"> nécessaires pour satisfaire aux critères d'éligibilité spécifiés conformément l’article </w:t>
            </w:r>
            <w:r w:rsidR="006E6CF2" w:rsidRPr="00623C6D">
              <w:rPr>
                <w:b/>
                <w:bCs/>
                <w:szCs w:val="24"/>
                <w:lang w:val="fr-FR"/>
              </w:rPr>
              <w:t>39.1 des IP</w:t>
            </w:r>
            <w:r w:rsidR="003260B1" w:rsidRPr="00623C6D">
              <w:rPr>
                <w:szCs w:val="24"/>
                <w:lang w:val="fr-FR"/>
              </w:rPr>
              <w:t>.</w:t>
            </w:r>
          </w:p>
          <w:p w14:paraId="4B73FED5" w14:textId="7B2C30FC" w:rsidR="00A26D2F" w:rsidRPr="00623C6D" w:rsidRDefault="006E6CF2" w:rsidP="004562ED">
            <w:pPr>
              <w:pStyle w:val="Header2-SubClauses"/>
              <w:spacing w:before="60" w:after="60"/>
              <w:ind w:left="578" w:hanging="578"/>
              <w:rPr>
                <w:szCs w:val="24"/>
                <w:lang w:val="fr-FR"/>
              </w:rPr>
            </w:pPr>
            <w:r w:rsidRPr="00623C6D">
              <w:rPr>
                <w:szCs w:val="24"/>
                <w:lang w:val="fr-FR"/>
              </w:rPr>
              <w:t xml:space="preserve">17.3 </w:t>
            </w:r>
            <w:r w:rsidR="00330CFE" w:rsidRPr="00623C6D">
              <w:rPr>
                <w:szCs w:val="24"/>
                <w:lang w:val="fr-FR"/>
              </w:rPr>
              <w:t xml:space="preserve">Tout changement dans la structure ou la formation d'un </w:t>
            </w:r>
            <w:r w:rsidR="000664B6" w:rsidRPr="00623C6D">
              <w:rPr>
                <w:szCs w:val="24"/>
                <w:lang w:val="fr-FR"/>
              </w:rPr>
              <w:t>P</w:t>
            </w:r>
            <w:r w:rsidR="006F4C37" w:rsidRPr="00623C6D">
              <w:rPr>
                <w:szCs w:val="24"/>
                <w:lang w:val="fr-FR"/>
              </w:rPr>
              <w:t>roposant</w:t>
            </w:r>
            <w:r w:rsidR="00330CFE" w:rsidRPr="00623C6D">
              <w:rPr>
                <w:szCs w:val="24"/>
                <w:lang w:val="fr-FR"/>
              </w:rPr>
              <w:t xml:space="preserve"> après avoir été initialement sélectionné et invité à soumettre </w:t>
            </w:r>
            <w:r w:rsidR="000664B6" w:rsidRPr="00623C6D">
              <w:rPr>
                <w:szCs w:val="24"/>
                <w:lang w:val="fr-FR"/>
              </w:rPr>
              <w:t>une P</w:t>
            </w:r>
            <w:r w:rsidR="00330CFE" w:rsidRPr="00623C6D">
              <w:rPr>
                <w:szCs w:val="24"/>
                <w:lang w:val="fr-FR"/>
              </w:rPr>
              <w:t xml:space="preserve">roposition (y compris, dans le cas d'un </w:t>
            </w:r>
            <w:r w:rsidR="003260B1" w:rsidRPr="00623C6D">
              <w:rPr>
                <w:szCs w:val="24"/>
                <w:lang w:val="fr-FR"/>
              </w:rPr>
              <w:t>groupement</w:t>
            </w:r>
            <w:r w:rsidR="00330CFE" w:rsidRPr="00623C6D">
              <w:rPr>
                <w:szCs w:val="24"/>
                <w:lang w:val="fr-FR"/>
              </w:rPr>
              <w:t xml:space="preserve">, tout changement dans la structure ou la </w:t>
            </w:r>
            <w:r w:rsidR="00330CFE" w:rsidRPr="004562ED">
              <w:rPr>
                <w:lang w:val="fr-FR"/>
              </w:rPr>
              <w:t>formation</w:t>
            </w:r>
            <w:r w:rsidR="00330CFE" w:rsidRPr="00623C6D">
              <w:rPr>
                <w:szCs w:val="24"/>
                <w:lang w:val="fr-FR"/>
              </w:rPr>
              <w:t xml:space="preserve"> d'un membre et tout changement dans un </w:t>
            </w:r>
            <w:r w:rsidR="000664B6" w:rsidRPr="00623C6D">
              <w:rPr>
                <w:szCs w:val="24"/>
                <w:lang w:val="fr-FR"/>
              </w:rPr>
              <w:t>S</w:t>
            </w:r>
            <w:r w:rsidR="00330CFE" w:rsidRPr="00623C6D">
              <w:rPr>
                <w:szCs w:val="24"/>
                <w:lang w:val="fr-FR"/>
              </w:rPr>
              <w:t>ous-</w:t>
            </w:r>
            <w:r w:rsidR="000664B6" w:rsidRPr="00623C6D">
              <w:rPr>
                <w:szCs w:val="24"/>
                <w:lang w:val="fr-FR"/>
              </w:rPr>
              <w:t>T</w:t>
            </w:r>
            <w:r w:rsidR="00330CFE" w:rsidRPr="00623C6D">
              <w:rPr>
                <w:szCs w:val="24"/>
                <w:lang w:val="fr-FR"/>
              </w:rPr>
              <w:t>raitant spécialisé) doit être</w:t>
            </w:r>
            <w:r w:rsidR="00427F71" w:rsidRPr="00623C6D">
              <w:rPr>
                <w:szCs w:val="24"/>
                <w:lang w:val="fr-FR"/>
              </w:rPr>
              <w:t xml:space="preserve"> </w:t>
            </w:r>
            <w:r w:rsidR="000664B6" w:rsidRPr="00623C6D">
              <w:rPr>
                <w:szCs w:val="24"/>
                <w:lang w:val="fr-FR"/>
              </w:rPr>
              <w:t>soumis à</w:t>
            </w:r>
            <w:r w:rsidR="00330CFE" w:rsidRPr="00623C6D">
              <w:rPr>
                <w:szCs w:val="24"/>
                <w:lang w:val="fr-FR"/>
              </w:rPr>
              <w:t xml:space="preserve"> l'approbation écrite </w:t>
            </w:r>
            <w:r w:rsidR="003260B1" w:rsidRPr="00623C6D">
              <w:rPr>
                <w:szCs w:val="24"/>
                <w:lang w:val="fr-FR"/>
              </w:rPr>
              <w:t>du Maître d’Ouvrage</w:t>
            </w:r>
            <w:r w:rsidR="00330CFE" w:rsidRPr="00623C6D">
              <w:rPr>
                <w:szCs w:val="24"/>
                <w:lang w:val="fr-FR"/>
              </w:rPr>
              <w:t xml:space="preserve"> avant la date limite de soumission des </w:t>
            </w:r>
            <w:r w:rsidR="000664B6" w:rsidRPr="00623C6D">
              <w:rPr>
                <w:szCs w:val="24"/>
                <w:lang w:val="fr-FR"/>
              </w:rPr>
              <w:t>P</w:t>
            </w:r>
            <w:r w:rsidR="00330CFE" w:rsidRPr="00623C6D">
              <w:rPr>
                <w:szCs w:val="24"/>
                <w:lang w:val="fr-FR"/>
              </w:rPr>
              <w:t xml:space="preserve">ropositions. Cette approbation sera refusée si (i) </w:t>
            </w:r>
            <w:r w:rsidR="00330CFE" w:rsidRPr="00623C6D">
              <w:rPr>
                <w:szCs w:val="24"/>
                <w:lang w:val="fr-FR"/>
              </w:rPr>
              <w:lastRenderedPageBreak/>
              <w:t xml:space="preserve">un </w:t>
            </w:r>
            <w:r w:rsidR="006F4C37" w:rsidRPr="00623C6D">
              <w:rPr>
                <w:szCs w:val="24"/>
                <w:lang w:val="fr-FR"/>
              </w:rPr>
              <w:t>Proposant</w:t>
            </w:r>
            <w:r w:rsidR="00330CFE" w:rsidRPr="00623C6D">
              <w:rPr>
                <w:szCs w:val="24"/>
                <w:lang w:val="fr-FR"/>
              </w:rPr>
              <w:t xml:space="preserve"> propose de s’associer à un </w:t>
            </w:r>
            <w:r w:rsidR="000664B6" w:rsidRPr="00623C6D">
              <w:rPr>
                <w:szCs w:val="24"/>
                <w:lang w:val="fr-FR"/>
              </w:rPr>
              <w:t xml:space="preserve">candidat </w:t>
            </w:r>
            <w:r w:rsidR="00330CFE" w:rsidRPr="00623C6D">
              <w:rPr>
                <w:szCs w:val="24"/>
                <w:lang w:val="fr-FR"/>
              </w:rPr>
              <w:t xml:space="preserve">disqualifié ou, en cas de </w:t>
            </w:r>
            <w:r w:rsidR="003260B1" w:rsidRPr="00623C6D">
              <w:rPr>
                <w:szCs w:val="24"/>
                <w:lang w:val="fr-FR"/>
              </w:rPr>
              <w:t xml:space="preserve">groupement </w:t>
            </w:r>
            <w:r w:rsidR="00330CFE" w:rsidRPr="00623C6D">
              <w:rPr>
                <w:szCs w:val="24"/>
                <w:lang w:val="fr-FR"/>
              </w:rPr>
              <w:t xml:space="preserve">disqualifié, à l’un de ses membres; (ii) à la suite du changement, le </w:t>
            </w:r>
            <w:r w:rsidR="00093C6D" w:rsidRPr="00623C6D">
              <w:rPr>
                <w:szCs w:val="24"/>
                <w:lang w:val="fr-FR"/>
              </w:rPr>
              <w:t>P</w:t>
            </w:r>
            <w:r w:rsidR="006F4C37" w:rsidRPr="00623C6D">
              <w:rPr>
                <w:szCs w:val="24"/>
                <w:lang w:val="fr-FR"/>
              </w:rPr>
              <w:t>roposant</w:t>
            </w:r>
            <w:r w:rsidR="00330CFE" w:rsidRPr="00623C6D">
              <w:rPr>
                <w:szCs w:val="24"/>
                <w:lang w:val="fr-FR"/>
              </w:rPr>
              <w:t xml:space="preserve"> ne remplit plus les critères de qualification énoncés dans les documents de </w:t>
            </w:r>
            <w:r w:rsidR="000664B6" w:rsidRPr="00623C6D">
              <w:rPr>
                <w:szCs w:val="24"/>
                <w:lang w:val="fr-FR"/>
              </w:rPr>
              <w:t>S</w:t>
            </w:r>
            <w:r w:rsidR="00330CFE" w:rsidRPr="00623C6D">
              <w:rPr>
                <w:szCs w:val="24"/>
                <w:lang w:val="fr-FR"/>
              </w:rPr>
              <w:t xml:space="preserve">élection </w:t>
            </w:r>
            <w:r w:rsidR="003260B1" w:rsidRPr="00623C6D">
              <w:rPr>
                <w:szCs w:val="24"/>
                <w:lang w:val="fr-FR"/>
              </w:rPr>
              <w:t>initiale</w:t>
            </w:r>
            <w:r w:rsidR="000664B6" w:rsidRPr="00623C6D">
              <w:rPr>
                <w:szCs w:val="24"/>
                <w:lang w:val="fr-FR"/>
              </w:rPr>
              <w:t xml:space="preserve"> pour l’essentiel</w:t>
            </w:r>
            <w:r w:rsidR="00330CFE" w:rsidRPr="00623C6D">
              <w:rPr>
                <w:szCs w:val="24"/>
                <w:lang w:val="fr-FR"/>
              </w:rPr>
              <w:t xml:space="preserve">; (iii) ne fait plus partie de la liste des candidats initialement sélectionnés à la suite de la réévaluation de la demande par </w:t>
            </w:r>
            <w:r w:rsidR="002642D5" w:rsidRPr="00623C6D">
              <w:rPr>
                <w:szCs w:val="24"/>
                <w:lang w:val="fr-FR"/>
              </w:rPr>
              <w:t>le Maître d’Ouvrage</w:t>
            </w:r>
            <w:r w:rsidR="00330CFE" w:rsidRPr="00623C6D">
              <w:rPr>
                <w:szCs w:val="24"/>
                <w:lang w:val="fr-FR"/>
              </w:rPr>
              <w:t xml:space="preserve"> conformément aux critères énoncés dans les documents de </w:t>
            </w:r>
            <w:r w:rsidR="000664B6" w:rsidRPr="00623C6D">
              <w:rPr>
                <w:szCs w:val="24"/>
                <w:lang w:val="fr-FR"/>
              </w:rPr>
              <w:t>S</w:t>
            </w:r>
            <w:r w:rsidR="00330CFE" w:rsidRPr="00623C6D">
              <w:rPr>
                <w:szCs w:val="24"/>
                <w:lang w:val="fr-FR"/>
              </w:rPr>
              <w:t xml:space="preserve">élection initiale; ou (iv) de l'avis </w:t>
            </w:r>
            <w:r w:rsidR="002E4FF3" w:rsidRPr="00623C6D">
              <w:rPr>
                <w:szCs w:val="24"/>
                <w:lang w:val="fr-FR"/>
              </w:rPr>
              <w:t>du</w:t>
            </w:r>
            <w:r w:rsidR="002642D5" w:rsidRPr="00623C6D">
              <w:rPr>
                <w:szCs w:val="24"/>
                <w:lang w:val="fr-FR"/>
              </w:rPr>
              <w:t xml:space="preserve"> Maître d’Ouvrage</w:t>
            </w:r>
            <w:r w:rsidR="00330CFE" w:rsidRPr="00623C6D">
              <w:rPr>
                <w:szCs w:val="24"/>
                <w:lang w:val="fr-FR"/>
              </w:rPr>
              <w:t xml:space="preserve">, le changement peut entraîner une réduction </w:t>
            </w:r>
            <w:r w:rsidR="000664B6" w:rsidRPr="00623C6D">
              <w:rPr>
                <w:szCs w:val="24"/>
                <w:lang w:val="fr-FR"/>
              </w:rPr>
              <w:t xml:space="preserve">importante </w:t>
            </w:r>
            <w:r w:rsidR="00330CFE" w:rsidRPr="00623C6D">
              <w:rPr>
                <w:szCs w:val="24"/>
                <w:lang w:val="fr-FR"/>
              </w:rPr>
              <w:t xml:space="preserve">de la concurrence. Tout changement de ce type devrait être soumis </w:t>
            </w:r>
            <w:r w:rsidR="002E4FF3" w:rsidRPr="00623C6D">
              <w:rPr>
                <w:szCs w:val="24"/>
                <w:lang w:val="fr-FR"/>
              </w:rPr>
              <w:t>au</w:t>
            </w:r>
            <w:r w:rsidR="002642D5" w:rsidRPr="00623C6D">
              <w:rPr>
                <w:szCs w:val="24"/>
                <w:lang w:val="fr-FR"/>
              </w:rPr>
              <w:t xml:space="preserve"> Maître d’Ouvrage</w:t>
            </w:r>
            <w:r w:rsidR="00330CFE" w:rsidRPr="00623C6D">
              <w:rPr>
                <w:szCs w:val="24"/>
                <w:lang w:val="fr-FR"/>
              </w:rPr>
              <w:t xml:space="preserve"> au plus tard quatorze (14) jours après l'</w:t>
            </w:r>
            <w:r w:rsidR="000664B6" w:rsidRPr="00623C6D">
              <w:rPr>
                <w:szCs w:val="24"/>
                <w:lang w:val="fr-FR"/>
              </w:rPr>
              <w:t>A</w:t>
            </w:r>
            <w:r w:rsidR="00330CFE" w:rsidRPr="00623C6D">
              <w:rPr>
                <w:szCs w:val="24"/>
                <w:lang w:val="fr-FR"/>
              </w:rPr>
              <w:t xml:space="preserve">vis de </w:t>
            </w:r>
            <w:r w:rsidR="000664B6" w:rsidRPr="00623C6D">
              <w:rPr>
                <w:szCs w:val="24"/>
                <w:lang w:val="fr-FR"/>
              </w:rPr>
              <w:t>D</w:t>
            </w:r>
            <w:r w:rsidR="00330CFE" w:rsidRPr="00623C6D">
              <w:rPr>
                <w:szCs w:val="24"/>
                <w:lang w:val="fr-FR"/>
              </w:rPr>
              <w:t xml:space="preserve">emande de </w:t>
            </w:r>
            <w:r w:rsidR="000664B6" w:rsidRPr="00623C6D">
              <w:rPr>
                <w:szCs w:val="24"/>
                <w:lang w:val="fr-FR"/>
              </w:rPr>
              <w:t>P</w:t>
            </w:r>
            <w:r w:rsidR="00330CFE" w:rsidRPr="00623C6D">
              <w:rPr>
                <w:szCs w:val="24"/>
                <w:lang w:val="fr-FR"/>
              </w:rPr>
              <w:t>ropositions.</w:t>
            </w:r>
          </w:p>
        </w:tc>
      </w:tr>
      <w:tr w:rsidR="00A26D2F" w:rsidRPr="00B4328A" w14:paraId="419CB2C7" w14:textId="77777777" w:rsidTr="00EA194C">
        <w:tc>
          <w:tcPr>
            <w:tcW w:w="2070" w:type="dxa"/>
          </w:tcPr>
          <w:p w14:paraId="0168DDF1" w14:textId="64B94AB8" w:rsidR="00A26D2F" w:rsidRPr="00B4328A" w:rsidRDefault="00A26D2F" w:rsidP="00550168">
            <w:pPr>
              <w:pStyle w:val="HeadingSPD02"/>
              <w:numPr>
                <w:ilvl w:val="0"/>
                <w:numId w:val="132"/>
              </w:numPr>
              <w:spacing w:after="200"/>
              <w:ind w:left="450" w:hanging="450"/>
              <w:jc w:val="left"/>
              <w:rPr>
                <w:lang w:val="fr-FR"/>
              </w:rPr>
            </w:pPr>
            <w:bookmarkStart w:id="228" w:name="_Toc485027145"/>
            <w:bookmarkStart w:id="229" w:name="_Toc20750597"/>
            <w:bookmarkStart w:id="230" w:name="_Toc33048212"/>
            <w:r w:rsidRPr="00B4328A">
              <w:rPr>
                <w:lang w:val="fr-FR"/>
              </w:rPr>
              <w:lastRenderedPageBreak/>
              <w:t xml:space="preserve">Documents attestant </w:t>
            </w:r>
            <w:r w:rsidR="008401DF">
              <w:rPr>
                <w:lang w:val="fr-FR"/>
              </w:rPr>
              <w:t xml:space="preserve">de </w:t>
            </w:r>
            <w:r w:rsidRPr="00B4328A">
              <w:rPr>
                <w:lang w:val="fr-FR"/>
              </w:rPr>
              <w:t>l</w:t>
            </w:r>
            <w:r w:rsidR="006E6CF2">
              <w:rPr>
                <w:lang w:val="fr-FR"/>
              </w:rPr>
              <w:t>a conformité des travaux</w:t>
            </w:r>
            <w:bookmarkEnd w:id="228"/>
            <w:bookmarkEnd w:id="229"/>
            <w:bookmarkEnd w:id="230"/>
          </w:p>
        </w:tc>
        <w:tc>
          <w:tcPr>
            <w:tcW w:w="8100" w:type="dxa"/>
          </w:tcPr>
          <w:p w14:paraId="269B95B5" w14:textId="271EE792" w:rsidR="006E6CF2" w:rsidRPr="00623C6D" w:rsidRDefault="0047413C" w:rsidP="004562ED">
            <w:pPr>
              <w:pStyle w:val="Header2-SubClauses"/>
              <w:spacing w:before="60" w:after="60"/>
              <w:ind w:left="578" w:hanging="578"/>
              <w:rPr>
                <w:sz w:val="16"/>
                <w:szCs w:val="24"/>
                <w:lang w:val="fr-FR"/>
              </w:rPr>
            </w:pPr>
            <w:r w:rsidRPr="00623C6D">
              <w:rPr>
                <w:szCs w:val="24"/>
                <w:lang w:val="fr-FR"/>
              </w:rPr>
              <w:t>18</w:t>
            </w:r>
            <w:r w:rsidR="00A26D2F" w:rsidRPr="00623C6D">
              <w:rPr>
                <w:szCs w:val="24"/>
                <w:lang w:val="fr-FR"/>
              </w:rPr>
              <w:t>.1</w:t>
            </w:r>
            <w:r w:rsidR="00A26D2F" w:rsidRPr="00623C6D">
              <w:rPr>
                <w:lang w:val="fr-FR"/>
              </w:rPr>
              <w:tab/>
            </w:r>
            <w:r w:rsidR="006E6CF2" w:rsidRPr="00623C6D">
              <w:rPr>
                <w:szCs w:val="24"/>
                <w:lang w:val="fr-FR"/>
              </w:rPr>
              <w:t xml:space="preserve">Conformément à l’article </w:t>
            </w:r>
            <w:r w:rsidR="006E6CF2" w:rsidRPr="00623C6D">
              <w:rPr>
                <w:b/>
                <w:bCs/>
                <w:szCs w:val="24"/>
                <w:lang w:val="fr-FR"/>
              </w:rPr>
              <w:t>12.2 (f) des IP</w:t>
            </w:r>
            <w:r w:rsidR="006E6CF2" w:rsidRPr="00623C6D">
              <w:rPr>
                <w:szCs w:val="24"/>
                <w:lang w:val="fr-FR"/>
              </w:rPr>
              <w:t xml:space="preserve">, le Proposant doit fournir, dans le </w:t>
            </w:r>
            <w:r w:rsidR="006E6CF2" w:rsidRPr="004562ED">
              <w:rPr>
                <w:lang w:val="fr-FR"/>
              </w:rPr>
              <w:t>cadre</w:t>
            </w:r>
            <w:r w:rsidR="006E6CF2" w:rsidRPr="00623C6D">
              <w:rPr>
                <w:szCs w:val="24"/>
                <w:lang w:val="fr-FR"/>
              </w:rPr>
              <w:t xml:space="preserve"> de sa </w:t>
            </w:r>
            <w:r w:rsidR="000664B6" w:rsidRPr="00623C6D">
              <w:rPr>
                <w:szCs w:val="24"/>
                <w:lang w:val="fr-FR"/>
              </w:rPr>
              <w:t>P</w:t>
            </w:r>
            <w:r w:rsidR="006E6CF2" w:rsidRPr="00623C6D">
              <w:rPr>
                <w:szCs w:val="24"/>
                <w:lang w:val="fr-FR"/>
              </w:rPr>
              <w:t xml:space="preserve">roposition, les documents établissant la conformité aux documents du </w:t>
            </w:r>
            <w:r w:rsidR="007D2D55" w:rsidRPr="00623C6D">
              <w:rPr>
                <w:szCs w:val="24"/>
                <w:lang w:val="fr-FR"/>
              </w:rPr>
              <w:t>DDP</w:t>
            </w:r>
            <w:r w:rsidR="006E6CF2" w:rsidRPr="00623C6D">
              <w:rPr>
                <w:szCs w:val="24"/>
                <w:lang w:val="fr-FR"/>
              </w:rPr>
              <w:t xml:space="preserve"> des </w:t>
            </w:r>
            <w:r w:rsidR="000664B6" w:rsidRPr="00623C6D">
              <w:rPr>
                <w:szCs w:val="24"/>
                <w:lang w:val="fr-FR"/>
              </w:rPr>
              <w:t xml:space="preserve">Ouvrages </w:t>
            </w:r>
            <w:r w:rsidR="006E6CF2" w:rsidRPr="00623C6D">
              <w:rPr>
                <w:szCs w:val="24"/>
                <w:lang w:val="fr-FR"/>
              </w:rPr>
              <w:t xml:space="preserve">qu'il propose de concevoir et de construire dans le cadre du </w:t>
            </w:r>
            <w:r w:rsidR="00E75D3D" w:rsidRPr="00623C6D">
              <w:rPr>
                <w:szCs w:val="24"/>
                <w:lang w:val="fr-FR"/>
              </w:rPr>
              <w:t>Marché</w:t>
            </w:r>
            <w:r w:rsidR="006E6CF2" w:rsidRPr="00623C6D">
              <w:rPr>
                <w:szCs w:val="24"/>
                <w:lang w:val="fr-FR"/>
              </w:rPr>
              <w:t>.</w:t>
            </w:r>
          </w:p>
          <w:p w14:paraId="39CAFE75" w14:textId="7BC9C1DA" w:rsidR="006E6CF2" w:rsidRPr="00623C6D" w:rsidRDefault="006E6CF2" w:rsidP="004562ED">
            <w:pPr>
              <w:pStyle w:val="Header2-SubClauses"/>
              <w:spacing w:before="60" w:after="60"/>
              <w:ind w:left="578" w:hanging="578"/>
              <w:rPr>
                <w:szCs w:val="24"/>
                <w:lang w:val="fr-FR"/>
              </w:rPr>
            </w:pPr>
            <w:r w:rsidRPr="00623C6D">
              <w:rPr>
                <w:szCs w:val="24"/>
                <w:lang w:val="fr-FR"/>
              </w:rPr>
              <w:t>18.2</w:t>
            </w:r>
            <w:r w:rsidR="000664B6" w:rsidRPr="00623C6D">
              <w:rPr>
                <w:szCs w:val="24"/>
                <w:lang w:val="fr-FR"/>
              </w:rPr>
              <w:tab/>
            </w:r>
            <w:r w:rsidRPr="00623C6D">
              <w:rPr>
                <w:szCs w:val="24"/>
                <w:lang w:val="fr-FR"/>
              </w:rPr>
              <w:t xml:space="preserve">La </w:t>
            </w:r>
            <w:r w:rsidRPr="004562ED">
              <w:rPr>
                <w:lang w:val="fr-FR"/>
              </w:rPr>
              <w:t>preuve</w:t>
            </w:r>
            <w:r w:rsidRPr="00623C6D">
              <w:rPr>
                <w:szCs w:val="24"/>
                <w:lang w:val="fr-FR"/>
              </w:rPr>
              <w:t xml:space="preserve"> documentaire de la conformité des </w:t>
            </w:r>
            <w:r w:rsidR="000664B6" w:rsidRPr="00623C6D">
              <w:rPr>
                <w:szCs w:val="24"/>
                <w:lang w:val="fr-FR"/>
              </w:rPr>
              <w:t xml:space="preserve">Ouvrages et Services d’Exploitation </w:t>
            </w:r>
            <w:r w:rsidRPr="00623C6D">
              <w:rPr>
                <w:szCs w:val="24"/>
                <w:lang w:val="fr-FR"/>
              </w:rPr>
              <w:t>avec les documents d</w:t>
            </w:r>
            <w:r w:rsidR="008767EC" w:rsidRPr="00623C6D">
              <w:rPr>
                <w:szCs w:val="24"/>
                <w:lang w:val="fr-FR"/>
              </w:rPr>
              <w:t xml:space="preserve">u </w:t>
            </w:r>
            <w:r w:rsidR="007D2D55" w:rsidRPr="00623C6D">
              <w:rPr>
                <w:szCs w:val="24"/>
                <w:lang w:val="fr-FR"/>
              </w:rPr>
              <w:t>DDP</w:t>
            </w:r>
            <w:r w:rsidR="008767EC" w:rsidRPr="00623C6D">
              <w:rPr>
                <w:szCs w:val="24"/>
                <w:lang w:val="fr-FR"/>
              </w:rPr>
              <w:t xml:space="preserve"> </w:t>
            </w:r>
            <w:r w:rsidRPr="00623C6D">
              <w:rPr>
                <w:szCs w:val="24"/>
                <w:lang w:val="fr-FR"/>
              </w:rPr>
              <w:t>peut prendre la forme de documentation, de dessins et de données, et doit comprendre</w:t>
            </w:r>
            <w:r w:rsidR="000D7370" w:rsidRPr="00623C6D">
              <w:rPr>
                <w:szCs w:val="24"/>
                <w:lang w:val="fr-FR"/>
              </w:rPr>
              <w:t xml:space="preserve"> </w:t>
            </w:r>
            <w:r w:rsidRPr="00623C6D">
              <w:rPr>
                <w:szCs w:val="24"/>
                <w:lang w:val="fr-FR"/>
              </w:rPr>
              <w:t>:</w:t>
            </w:r>
          </w:p>
          <w:p w14:paraId="3B90AB74" w14:textId="648DB326" w:rsidR="006E6CF2" w:rsidRPr="006E6CF2" w:rsidRDefault="006E6CF2" w:rsidP="00427F71">
            <w:pPr>
              <w:spacing w:before="60" w:after="60"/>
              <w:ind w:left="1136" w:hanging="450"/>
              <w:jc w:val="both"/>
              <w:rPr>
                <w:sz w:val="24"/>
                <w:szCs w:val="24"/>
              </w:rPr>
            </w:pPr>
            <w:r w:rsidRPr="006E6CF2">
              <w:rPr>
                <w:sz w:val="24"/>
                <w:szCs w:val="24"/>
              </w:rPr>
              <w:t xml:space="preserve">(a) les documents spécifiés à la Section IV (Formulaires de </w:t>
            </w:r>
            <w:r w:rsidR="000664B6">
              <w:rPr>
                <w:sz w:val="24"/>
                <w:szCs w:val="24"/>
              </w:rPr>
              <w:t>P</w:t>
            </w:r>
            <w:r w:rsidRPr="006E6CF2">
              <w:rPr>
                <w:sz w:val="24"/>
                <w:szCs w:val="24"/>
              </w:rPr>
              <w:t>roposition) - Proposition technique</w:t>
            </w:r>
            <w:r w:rsidR="000D7370">
              <w:rPr>
                <w:sz w:val="24"/>
                <w:szCs w:val="24"/>
              </w:rPr>
              <w:t xml:space="preserve"> </w:t>
            </w:r>
            <w:r w:rsidRPr="006E6CF2">
              <w:rPr>
                <w:sz w:val="24"/>
                <w:szCs w:val="24"/>
              </w:rPr>
              <w:t>;</w:t>
            </w:r>
          </w:p>
          <w:p w14:paraId="380E5450" w14:textId="2B1EAAD9" w:rsidR="006E6CF2" w:rsidRPr="006E6CF2" w:rsidRDefault="006E6CF2" w:rsidP="00427F71">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sidR="000664B6">
              <w:rPr>
                <w:sz w:val="24"/>
                <w:szCs w:val="24"/>
              </w:rPr>
              <w:t>O</w:t>
            </w:r>
            <w:r w:rsidR="00FC1F80">
              <w:rPr>
                <w:sz w:val="24"/>
                <w:szCs w:val="24"/>
              </w:rPr>
              <w:t>uvrages</w:t>
            </w:r>
            <w:r w:rsidRPr="006E6CF2">
              <w:rPr>
                <w:sz w:val="24"/>
                <w:szCs w:val="24"/>
              </w:rPr>
              <w:t xml:space="preserve"> proposés, en réponse aux exigences </w:t>
            </w:r>
            <w:r w:rsidR="002E4FF3">
              <w:rPr>
                <w:sz w:val="24"/>
                <w:szCs w:val="24"/>
              </w:rPr>
              <w:t>du</w:t>
            </w:r>
            <w:r w:rsidR="002642D5">
              <w:rPr>
                <w:sz w:val="24"/>
                <w:szCs w:val="24"/>
              </w:rPr>
              <w:t xml:space="preserve"> Maître </w:t>
            </w:r>
            <w:proofErr w:type="gramStart"/>
            <w:r w:rsidR="002642D5">
              <w:rPr>
                <w:sz w:val="24"/>
                <w:szCs w:val="24"/>
              </w:rPr>
              <w:t>d’Ouvrage</w:t>
            </w:r>
            <w:r w:rsidRPr="006E6CF2">
              <w:rPr>
                <w:sz w:val="24"/>
                <w:szCs w:val="24"/>
              </w:rPr>
              <w:t>;</w:t>
            </w:r>
            <w:proofErr w:type="gramEnd"/>
            <w:r w:rsidRPr="006E6CF2">
              <w:rPr>
                <w:sz w:val="24"/>
                <w:szCs w:val="24"/>
              </w:rPr>
              <w:t xml:space="preserve"> et</w:t>
            </w:r>
          </w:p>
          <w:p w14:paraId="18C54C5E" w14:textId="0B9326E5" w:rsidR="006E6CF2" w:rsidRPr="006E6CF2" w:rsidRDefault="006E6CF2" w:rsidP="00427F71">
            <w:pPr>
              <w:spacing w:before="60" w:after="60"/>
              <w:ind w:left="1136" w:hanging="450"/>
              <w:jc w:val="both"/>
              <w:rPr>
                <w:sz w:val="24"/>
                <w:szCs w:val="24"/>
              </w:rPr>
            </w:pPr>
            <w:r w:rsidRPr="006E6CF2">
              <w:rPr>
                <w:sz w:val="24"/>
                <w:szCs w:val="24"/>
              </w:rPr>
              <w:t xml:space="preserve">(c) des preuves suffisantes démontrant la </w:t>
            </w:r>
            <w:r w:rsidR="003260B1">
              <w:rPr>
                <w:sz w:val="24"/>
                <w:szCs w:val="24"/>
              </w:rPr>
              <w:t>conform</w:t>
            </w:r>
            <w:r w:rsidRPr="006E6CF2">
              <w:rPr>
                <w:sz w:val="24"/>
                <w:szCs w:val="24"/>
              </w:rPr>
              <w:t xml:space="preserve">ité </w:t>
            </w:r>
            <w:proofErr w:type="gramStart"/>
            <w:r w:rsidRPr="006E6CF2">
              <w:rPr>
                <w:sz w:val="24"/>
                <w:szCs w:val="24"/>
              </w:rPr>
              <w:t xml:space="preserve">des </w:t>
            </w:r>
            <w:r w:rsidR="000664B6">
              <w:rPr>
                <w:sz w:val="24"/>
                <w:szCs w:val="24"/>
              </w:rPr>
              <w:t xml:space="preserve"> Ouvrages</w:t>
            </w:r>
            <w:proofErr w:type="gramEnd"/>
            <w:r w:rsidR="000664B6">
              <w:rPr>
                <w:sz w:val="24"/>
                <w:szCs w:val="24"/>
              </w:rPr>
              <w:t xml:space="preserve"> et Services d’Exploitation</w:t>
            </w:r>
            <w:r w:rsidRPr="006E6CF2">
              <w:rPr>
                <w:sz w:val="24"/>
                <w:szCs w:val="24"/>
              </w:rPr>
              <w:t xml:space="preserve"> aux exigences </w:t>
            </w:r>
            <w:r w:rsidR="002E4FF3">
              <w:rPr>
                <w:sz w:val="24"/>
                <w:szCs w:val="24"/>
              </w:rPr>
              <w:t>du</w:t>
            </w:r>
            <w:r w:rsidR="002642D5">
              <w:rPr>
                <w:sz w:val="24"/>
                <w:szCs w:val="24"/>
              </w:rPr>
              <w:t xml:space="preserve"> Maître d’Ouvrage</w:t>
            </w:r>
            <w:r w:rsidRPr="006E6CF2">
              <w:rPr>
                <w:sz w:val="24"/>
                <w:szCs w:val="24"/>
              </w:rPr>
              <w:t xml:space="preserve">. Les </w:t>
            </w:r>
            <w:r w:rsidR="000664B6">
              <w:rPr>
                <w:sz w:val="24"/>
                <w:szCs w:val="24"/>
              </w:rPr>
              <w:t>P</w:t>
            </w:r>
            <w:r w:rsidRPr="006E6CF2">
              <w:rPr>
                <w:sz w:val="24"/>
                <w:szCs w:val="24"/>
              </w:rPr>
              <w:t xml:space="preserve">roposants noteront que les normes de fabrication, de matériaux et d'équipement définies par </w:t>
            </w:r>
            <w:r w:rsidR="002642D5">
              <w:rPr>
                <w:sz w:val="24"/>
                <w:szCs w:val="24"/>
              </w:rPr>
              <w:t>le Maître d’Ouvrage</w:t>
            </w:r>
            <w:r w:rsidRPr="006E6CF2">
              <w:rPr>
                <w:sz w:val="24"/>
                <w:szCs w:val="24"/>
              </w:rPr>
              <w:t xml:space="preserve"> dans l</w:t>
            </w:r>
            <w:r w:rsidR="00980814">
              <w:rPr>
                <w:sz w:val="24"/>
                <w:szCs w:val="24"/>
              </w:rPr>
              <w:t xml:space="preserve">a </w:t>
            </w:r>
            <w:proofErr w:type="spellStart"/>
            <w:r w:rsidR="00980814">
              <w:rPr>
                <w:sz w:val="24"/>
                <w:szCs w:val="24"/>
              </w:rPr>
              <w:t>DDP</w:t>
            </w:r>
            <w:r w:rsidRPr="006E6CF2">
              <w:rPr>
                <w:sz w:val="24"/>
                <w:szCs w:val="24"/>
              </w:rPr>
              <w:t>ne</w:t>
            </w:r>
            <w:proofErr w:type="spellEnd"/>
            <w:r w:rsidRPr="006E6CF2">
              <w:rPr>
                <w:sz w:val="24"/>
                <w:szCs w:val="24"/>
              </w:rPr>
              <w:t xml:space="preserve"> </w:t>
            </w:r>
            <w:r w:rsidR="003260B1">
              <w:rPr>
                <w:sz w:val="24"/>
                <w:szCs w:val="24"/>
              </w:rPr>
              <w:t>sont</w:t>
            </w:r>
            <w:r w:rsidRPr="006E6CF2">
              <w:rPr>
                <w:sz w:val="24"/>
                <w:szCs w:val="24"/>
              </w:rPr>
              <w:t xml:space="preserve"> que descriptives (établissant des normes de qualité et de performance) et non restrictives. Le </w:t>
            </w:r>
            <w:r w:rsidR="00980814">
              <w:rPr>
                <w:sz w:val="24"/>
                <w:szCs w:val="24"/>
              </w:rPr>
              <w:t>P</w:t>
            </w:r>
            <w:r w:rsidR="006F4C37">
              <w:rPr>
                <w:sz w:val="24"/>
                <w:szCs w:val="24"/>
              </w:rPr>
              <w:t>roposant</w:t>
            </w:r>
            <w:r w:rsidRPr="006E6CF2">
              <w:rPr>
                <w:sz w:val="24"/>
                <w:szCs w:val="24"/>
              </w:rPr>
              <w:t xml:space="preserve"> peut substituer d'autres normes, dans sa </w:t>
            </w:r>
            <w:r w:rsidR="00980814">
              <w:rPr>
                <w:sz w:val="24"/>
                <w:szCs w:val="24"/>
              </w:rPr>
              <w:t>P</w:t>
            </w:r>
            <w:r w:rsidRPr="006E6CF2">
              <w:rPr>
                <w:sz w:val="24"/>
                <w:szCs w:val="24"/>
              </w:rPr>
              <w:t xml:space="preserve">roposition technique, à condition qu'il démontre à la satisfaction </w:t>
            </w:r>
            <w:r w:rsidR="002E4FF3">
              <w:rPr>
                <w:sz w:val="24"/>
                <w:szCs w:val="24"/>
              </w:rPr>
              <w:t>du</w:t>
            </w:r>
            <w:r w:rsidR="002642D5">
              <w:rPr>
                <w:sz w:val="24"/>
                <w:szCs w:val="24"/>
              </w:rPr>
              <w:t xml:space="preserve"> Maître d’Ouvrage</w:t>
            </w:r>
            <w:r w:rsidRPr="006E6CF2">
              <w:rPr>
                <w:sz w:val="24"/>
                <w:szCs w:val="24"/>
              </w:rPr>
              <w:t xml:space="preserve"> que les substitutions sont substantiellement équivalentes ou supérieures aux normes indiquées dans les </w:t>
            </w:r>
            <w:r w:rsidR="00980814" w:rsidRPr="006E6CF2">
              <w:rPr>
                <w:sz w:val="24"/>
                <w:szCs w:val="24"/>
              </w:rPr>
              <w:t xml:space="preserve">exigences </w:t>
            </w:r>
            <w:r w:rsidR="00980814">
              <w:rPr>
                <w:sz w:val="24"/>
                <w:szCs w:val="24"/>
              </w:rPr>
              <w:t xml:space="preserve">de </w:t>
            </w:r>
            <w:r w:rsidRPr="006E6CF2">
              <w:rPr>
                <w:sz w:val="24"/>
                <w:szCs w:val="24"/>
              </w:rPr>
              <w:t xml:space="preserve">performance / fonctionnelles spécifiées par </w:t>
            </w:r>
            <w:r w:rsidR="002642D5">
              <w:rPr>
                <w:sz w:val="24"/>
                <w:szCs w:val="24"/>
              </w:rPr>
              <w:t>le Maître d’Ouvrage</w:t>
            </w:r>
            <w:r w:rsidRPr="006E6CF2">
              <w:rPr>
                <w:sz w:val="24"/>
                <w:szCs w:val="24"/>
              </w:rPr>
              <w:t>.</w:t>
            </w:r>
          </w:p>
          <w:p w14:paraId="40E23875" w14:textId="0C215C80" w:rsidR="00A26D2F" w:rsidRPr="00623C6D" w:rsidRDefault="006E6CF2" w:rsidP="004562ED">
            <w:pPr>
              <w:pStyle w:val="Header2-SubClauses"/>
              <w:spacing w:before="60" w:after="60"/>
              <w:ind w:left="578" w:hanging="578"/>
              <w:rPr>
                <w:szCs w:val="24"/>
                <w:lang w:val="fr-FR"/>
              </w:rPr>
            </w:pPr>
            <w:r w:rsidRPr="00623C6D">
              <w:rPr>
                <w:szCs w:val="24"/>
                <w:lang w:val="fr-FR"/>
              </w:rPr>
              <w:t>18.3</w:t>
            </w:r>
            <w:r w:rsidR="00980814" w:rsidRPr="00623C6D">
              <w:rPr>
                <w:szCs w:val="24"/>
                <w:lang w:val="fr-FR"/>
              </w:rPr>
              <w:tab/>
            </w:r>
            <w:r w:rsidRPr="00623C6D">
              <w:rPr>
                <w:szCs w:val="24"/>
                <w:lang w:val="fr-FR"/>
              </w:rPr>
              <w:t xml:space="preserve">Le </w:t>
            </w:r>
            <w:r w:rsidR="008767EC" w:rsidRPr="004562ED">
              <w:rPr>
                <w:lang w:val="fr-FR"/>
              </w:rPr>
              <w:t>Proposant</w:t>
            </w:r>
            <w:r w:rsidR="008767EC" w:rsidRPr="00623C6D">
              <w:rPr>
                <w:szCs w:val="24"/>
                <w:lang w:val="fr-FR"/>
              </w:rPr>
              <w:t xml:space="preserve"> </w:t>
            </w:r>
            <w:r w:rsidRPr="00623C6D">
              <w:rPr>
                <w:szCs w:val="24"/>
                <w:lang w:val="fr-FR"/>
              </w:rPr>
              <w:t xml:space="preserve">est responsable de s'assurer que tout sous-traitant proposé est conforme aux exigences de </w:t>
            </w:r>
            <w:r w:rsidR="008767EC" w:rsidRPr="00623C6D">
              <w:rPr>
                <w:szCs w:val="24"/>
                <w:lang w:val="fr-FR"/>
              </w:rPr>
              <w:t xml:space="preserve">l’article </w:t>
            </w:r>
            <w:r w:rsidRPr="00623C6D">
              <w:rPr>
                <w:b/>
                <w:bCs/>
                <w:szCs w:val="24"/>
                <w:lang w:val="fr-FR"/>
              </w:rPr>
              <w:t xml:space="preserve">4 </w:t>
            </w:r>
            <w:r w:rsidR="008767EC" w:rsidRPr="00623C6D">
              <w:rPr>
                <w:b/>
                <w:bCs/>
                <w:szCs w:val="24"/>
                <w:lang w:val="fr-FR"/>
              </w:rPr>
              <w:t>des IP</w:t>
            </w:r>
            <w:r w:rsidR="008767EC" w:rsidRPr="00623C6D">
              <w:rPr>
                <w:szCs w:val="24"/>
                <w:lang w:val="fr-FR"/>
              </w:rPr>
              <w:t xml:space="preserve"> </w:t>
            </w:r>
            <w:r w:rsidRPr="00623C6D">
              <w:rPr>
                <w:szCs w:val="24"/>
                <w:lang w:val="fr-FR"/>
              </w:rPr>
              <w:t xml:space="preserve">et que tous travaux devant être </w:t>
            </w:r>
            <w:r w:rsidR="0006143B" w:rsidRPr="00623C6D">
              <w:rPr>
                <w:szCs w:val="24"/>
                <w:lang w:val="fr-FR"/>
              </w:rPr>
              <w:t xml:space="preserve">réalisés </w:t>
            </w:r>
            <w:r w:rsidRPr="00623C6D">
              <w:rPr>
                <w:szCs w:val="24"/>
                <w:lang w:val="fr-FR"/>
              </w:rPr>
              <w:t>par le sous-traitant sont conformes aux exigences de</w:t>
            </w:r>
            <w:r w:rsidR="008767EC" w:rsidRPr="00623C6D">
              <w:rPr>
                <w:szCs w:val="24"/>
                <w:lang w:val="fr-FR"/>
              </w:rPr>
              <w:t xml:space="preserve">s articles </w:t>
            </w:r>
            <w:r w:rsidR="008767EC" w:rsidRPr="00623C6D">
              <w:rPr>
                <w:b/>
                <w:bCs/>
                <w:szCs w:val="24"/>
                <w:lang w:val="fr-FR"/>
              </w:rPr>
              <w:t>5 et 18.1 des IP</w:t>
            </w:r>
            <w:r w:rsidRPr="00623C6D">
              <w:rPr>
                <w:szCs w:val="24"/>
                <w:lang w:val="fr-FR"/>
              </w:rPr>
              <w:t xml:space="preserve">. </w:t>
            </w:r>
          </w:p>
        </w:tc>
      </w:tr>
      <w:tr w:rsidR="00706C42" w:rsidRPr="00B4328A" w14:paraId="649B75D8" w14:textId="77777777" w:rsidTr="00EA194C">
        <w:tc>
          <w:tcPr>
            <w:tcW w:w="2070" w:type="dxa"/>
          </w:tcPr>
          <w:p w14:paraId="338340B4" w14:textId="788DB82B" w:rsidR="00706C42" w:rsidRPr="00B4328A" w:rsidRDefault="00706C42" w:rsidP="00550168">
            <w:pPr>
              <w:pStyle w:val="HeadingSPD02"/>
              <w:numPr>
                <w:ilvl w:val="0"/>
                <w:numId w:val="132"/>
              </w:numPr>
              <w:spacing w:after="200"/>
              <w:ind w:left="450" w:hanging="450"/>
              <w:jc w:val="left"/>
              <w:rPr>
                <w:lang w:val="fr-FR"/>
              </w:rPr>
            </w:pPr>
            <w:bookmarkStart w:id="231" w:name="_Toc33048213"/>
            <w:r w:rsidRPr="00B4328A">
              <w:rPr>
                <w:lang w:val="fr-FR"/>
              </w:rPr>
              <w:t>Garantie de Proposition</w:t>
            </w:r>
            <w:bookmarkEnd w:id="231"/>
          </w:p>
        </w:tc>
        <w:tc>
          <w:tcPr>
            <w:tcW w:w="8100" w:type="dxa"/>
          </w:tcPr>
          <w:p w14:paraId="4D560D03" w14:textId="7745F405" w:rsidR="00706C42" w:rsidRPr="00623C6D" w:rsidRDefault="00706C42" w:rsidP="004562ED">
            <w:pPr>
              <w:pStyle w:val="Header2-SubClauses"/>
              <w:spacing w:before="60" w:after="60"/>
              <w:ind w:left="578" w:hanging="578"/>
              <w:rPr>
                <w:szCs w:val="24"/>
                <w:lang w:val="fr-FR"/>
              </w:rPr>
            </w:pPr>
            <w:r w:rsidRPr="00623C6D">
              <w:rPr>
                <w:szCs w:val="24"/>
                <w:lang w:val="fr-FR"/>
              </w:rPr>
              <w:t>19.1</w:t>
            </w:r>
            <w:r w:rsidRPr="00623C6D">
              <w:rPr>
                <w:szCs w:val="24"/>
                <w:lang w:val="fr-FR"/>
              </w:rPr>
              <w:tab/>
              <w:t xml:space="preserve">Le Proposant fournira l’original d’une </w:t>
            </w:r>
            <w:r w:rsidR="0087056C" w:rsidRPr="00623C6D">
              <w:rPr>
                <w:szCs w:val="24"/>
                <w:lang w:val="fr-FR"/>
              </w:rPr>
              <w:t>G</w:t>
            </w:r>
            <w:r w:rsidRPr="00623C6D">
              <w:rPr>
                <w:szCs w:val="24"/>
                <w:lang w:val="fr-FR"/>
              </w:rPr>
              <w:t xml:space="preserve">arantie de </w:t>
            </w:r>
            <w:r w:rsidR="00093C6D" w:rsidRPr="00623C6D">
              <w:rPr>
                <w:szCs w:val="24"/>
                <w:lang w:val="fr-FR"/>
              </w:rPr>
              <w:t>P</w:t>
            </w:r>
            <w:r w:rsidRPr="00623C6D">
              <w:rPr>
                <w:szCs w:val="24"/>
                <w:lang w:val="fr-FR"/>
              </w:rPr>
              <w:t xml:space="preserve">roposition ou d’une </w:t>
            </w:r>
            <w:r w:rsidR="0087056C" w:rsidRPr="00623C6D">
              <w:rPr>
                <w:szCs w:val="24"/>
                <w:lang w:val="fr-FR"/>
              </w:rPr>
              <w:t>D</w:t>
            </w:r>
            <w:r w:rsidRPr="00623C6D">
              <w:rPr>
                <w:szCs w:val="24"/>
                <w:lang w:val="fr-FR"/>
              </w:rPr>
              <w:t xml:space="preserve">éclaration de </w:t>
            </w:r>
            <w:r w:rsidR="0087056C" w:rsidRPr="00623C6D">
              <w:rPr>
                <w:szCs w:val="24"/>
                <w:lang w:val="fr-FR"/>
              </w:rPr>
              <w:t>G</w:t>
            </w:r>
            <w:r w:rsidRPr="00623C6D">
              <w:rPr>
                <w:szCs w:val="24"/>
                <w:lang w:val="fr-FR"/>
              </w:rPr>
              <w:t xml:space="preserve">arantie de </w:t>
            </w:r>
            <w:r w:rsidR="00093C6D" w:rsidRPr="00623C6D">
              <w:rPr>
                <w:szCs w:val="24"/>
                <w:lang w:val="fr-FR"/>
              </w:rPr>
              <w:t>P</w:t>
            </w:r>
            <w:r w:rsidRPr="00623C6D">
              <w:rPr>
                <w:szCs w:val="24"/>
                <w:lang w:val="fr-FR"/>
              </w:rPr>
              <w:t xml:space="preserve">roposition, qui fera partie intégrante de sa </w:t>
            </w:r>
            <w:r w:rsidR="007767C3" w:rsidRPr="00623C6D">
              <w:rPr>
                <w:szCs w:val="24"/>
                <w:lang w:val="fr-FR"/>
              </w:rPr>
              <w:t>P</w:t>
            </w:r>
            <w:r w:rsidRPr="00623C6D">
              <w:rPr>
                <w:szCs w:val="24"/>
                <w:lang w:val="fr-FR"/>
              </w:rPr>
              <w:t xml:space="preserve">roposition, </w:t>
            </w:r>
            <w:r w:rsidRPr="004562ED">
              <w:rPr>
                <w:lang w:val="fr-FR"/>
              </w:rPr>
              <w:t>comme</w:t>
            </w:r>
            <w:r w:rsidRPr="00623C6D">
              <w:rPr>
                <w:szCs w:val="24"/>
                <w:lang w:val="fr-FR"/>
              </w:rPr>
              <w:t xml:space="preserve"> requis dans les </w:t>
            </w:r>
            <w:r w:rsidR="000B6180" w:rsidRPr="00623C6D">
              <w:rPr>
                <w:b/>
                <w:bCs/>
                <w:szCs w:val="24"/>
                <w:lang w:val="fr-FR"/>
              </w:rPr>
              <w:t>DPDP</w:t>
            </w:r>
            <w:r w:rsidR="00093C6D" w:rsidRPr="00623C6D">
              <w:rPr>
                <w:szCs w:val="24"/>
                <w:lang w:val="fr-FR"/>
              </w:rPr>
              <w:t xml:space="preserve">, sous une forme originale et, dans le cas d’une garantie de Proposition, dans le </w:t>
            </w:r>
            <w:r w:rsidRPr="00623C6D">
              <w:rPr>
                <w:szCs w:val="24"/>
                <w:lang w:val="fr-FR"/>
              </w:rPr>
              <w:t xml:space="preserve">montant et la monnaie </w:t>
            </w:r>
            <w:r w:rsidR="00093C6D" w:rsidRPr="00623C6D">
              <w:rPr>
                <w:szCs w:val="24"/>
                <w:lang w:val="fr-FR"/>
              </w:rPr>
              <w:t>sp</w:t>
            </w:r>
            <w:r w:rsidR="0087056C" w:rsidRPr="00623C6D">
              <w:rPr>
                <w:szCs w:val="24"/>
                <w:lang w:val="fr-FR"/>
              </w:rPr>
              <w:t>é</w:t>
            </w:r>
            <w:r w:rsidR="00093C6D" w:rsidRPr="00623C6D">
              <w:rPr>
                <w:szCs w:val="24"/>
                <w:lang w:val="fr-FR"/>
              </w:rPr>
              <w:t xml:space="preserve">cifiées </w:t>
            </w:r>
            <w:r w:rsidRPr="00623C6D">
              <w:rPr>
                <w:szCs w:val="24"/>
                <w:lang w:val="fr-FR"/>
              </w:rPr>
              <w:t xml:space="preserve">dans les </w:t>
            </w:r>
            <w:r w:rsidR="000B6180" w:rsidRPr="00623C6D">
              <w:rPr>
                <w:b/>
                <w:szCs w:val="24"/>
                <w:lang w:val="fr-FR"/>
              </w:rPr>
              <w:t>DPDP</w:t>
            </w:r>
            <w:r w:rsidRPr="00623C6D">
              <w:rPr>
                <w:szCs w:val="24"/>
                <w:lang w:val="fr-FR"/>
              </w:rPr>
              <w:t>.</w:t>
            </w:r>
          </w:p>
          <w:p w14:paraId="793DFAD6" w14:textId="4CB3197E" w:rsidR="00706C42" w:rsidRPr="00623C6D" w:rsidRDefault="00706C42" w:rsidP="004562ED">
            <w:pPr>
              <w:pStyle w:val="Header2-SubClauses"/>
              <w:spacing w:before="60" w:after="60"/>
              <w:ind w:left="578" w:hanging="578"/>
              <w:rPr>
                <w:spacing w:val="-3"/>
                <w:szCs w:val="24"/>
                <w:lang w:val="fr-FR"/>
              </w:rPr>
            </w:pPr>
            <w:r w:rsidRPr="00623C6D">
              <w:rPr>
                <w:szCs w:val="24"/>
                <w:lang w:val="fr-FR"/>
              </w:rPr>
              <w:t>19.2</w:t>
            </w:r>
            <w:r w:rsidRPr="00623C6D">
              <w:rPr>
                <w:szCs w:val="24"/>
                <w:lang w:val="fr-FR"/>
              </w:rPr>
              <w:tab/>
              <w:t xml:space="preserve">La Déclaration de </w:t>
            </w:r>
            <w:r w:rsidR="0087056C" w:rsidRPr="00623C6D">
              <w:rPr>
                <w:szCs w:val="24"/>
                <w:lang w:val="fr-FR"/>
              </w:rPr>
              <w:t>G</w:t>
            </w:r>
            <w:r w:rsidRPr="00623C6D">
              <w:rPr>
                <w:szCs w:val="24"/>
                <w:lang w:val="fr-FR"/>
              </w:rPr>
              <w:t xml:space="preserve">arantie de </w:t>
            </w:r>
            <w:r w:rsidR="0087056C" w:rsidRPr="00623C6D">
              <w:rPr>
                <w:szCs w:val="24"/>
                <w:lang w:val="fr-FR"/>
              </w:rPr>
              <w:t>P</w:t>
            </w:r>
            <w:r w:rsidRPr="00623C6D">
              <w:rPr>
                <w:szCs w:val="24"/>
                <w:lang w:val="fr-FR"/>
              </w:rPr>
              <w:t xml:space="preserve">roposition se présentera selon le modèle figurant à </w:t>
            </w:r>
            <w:r w:rsidRPr="004562ED">
              <w:rPr>
                <w:lang w:val="fr-FR"/>
              </w:rPr>
              <w:t>la</w:t>
            </w:r>
            <w:r w:rsidRPr="00623C6D">
              <w:rPr>
                <w:szCs w:val="24"/>
                <w:lang w:val="fr-FR"/>
              </w:rPr>
              <w:t xml:space="preserve"> Section IV, Formulaires de Proposition.</w:t>
            </w:r>
          </w:p>
          <w:p w14:paraId="59CCE046" w14:textId="77777777" w:rsidR="00706C42" w:rsidRPr="00623C6D" w:rsidRDefault="00706C42" w:rsidP="004562ED">
            <w:pPr>
              <w:pStyle w:val="Header2-SubClauses"/>
              <w:spacing w:before="60" w:after="60"/>
              <w:ind w:left="578" w:hanging="578"/>
              <w:rPr>
                <w:szCs w:val="24"/>
                <w:lang w:val="fr-FR"/>
              </w:rPr>
            </w:pPr>
            <w:r w:rsidRPr="00623C6D">
              <w:rPr>
                <w:szCs w:val="24"/>
                <w:lang w:val="fr-FR"/>
              </w:rPr>
              <w:lastRenderedPageBreak/>
              <w:t>19.3</w:t>
            </w:r>
            <w:r w:rsidRPr="00623C6D">
              <w:rPr>
                <w:szCs w:val="24"/>
                <w:lang w:val="fr-FR"/>
              </w:rPr>
              <w:tab/>
              <w:t>Si une Garantie de Proposition est exig</w:t>
            </w:r>
            <w:r w:rsidR="004134EB" w:rsidRPr="00623C6D">
              <w:rPr>
                <w:szCs w:val="24"/>
                <w:lang w:val="fr-FR"/>
              </w:rPr>
              <w:t>ée en application de l’article </w:t>
            </w:r>
            <w:r w:rsidR="004134EB" w:rsidRPr="00623C6D">
              <w:rPr>
                <w:b/>
                <w:bCs/>
                <w:szCs w:val="24"/>
                <w:lang w:val="fr-FR"/>
              </w:rPr>
              <w:t>19</w:t>
            </w:r>
            <w:r w:rsidRPr="00623C6D">
              <w:rPr>
                <w:b/>
                <w:bCs/>
                <w:szCs w:val="24"/>
                <w:lang w:val="fr-FR"/>
              </w:rPr>
              <w:t>.1 des IP</w:t>
            </w:r>
            <w:r w:rsidRPr="00623C6D">
              <w:rPr>
                <w:szCs w:val="24"/>
                <w:lang w:val="fr-FR"/>
              </w:rPr>
              <w:t>, elle sera une garantie sur première demande sous l’une des formes ci- après, au choix du Proposant :</w:t>
            </w:r>
          </w:p>
          <w:p w14:paraId="23C4B313" w14:textId="77777777" w:rsidR="00706C42" w:rsidRPr="00B4328A" w:rsidRDefault="00706C42" w:rsidP="00550168">
            <w:pPr>
              <w:numPr>
                <w:ilvl w:val="0"/>
                <w:numId w:val="19"/>
              </w:numPr>
              <w:spacing w:before="60" w:after="60"/>
              <w:ind w:left="1122" w:right="43" w:hanging="540"/>
              <w:jc w:val="both"/>
              <w:rPr>
                <w:sz w:val="24"/>
                <w:szCs w:val="24"/>
              </w:rPr>
            </w:pPr>
            <w:r w:rsidRPr="00B4328A">
              <w:rPr>
                <w:sz w:val="24"/>
                <w:szCs w:val="24"/>
              </w:rPr>
              <w:t>une garantie inconditionnelle émise par une banque ou une institution financière autre qu’une banque</w:t>
            </w:r>
            <w:r w:rsidRPr="00B4328A">
              <w:t xml:space="preserve"> </w:t>
            </w:r>
            <w:r w:rsidRPr="00B4328A">
              <w:rPr>
                <w:sz w:val="24"/>
                <w:szCs w:val="24"/>
              </w:rPr>
              <w:t>(telle une compagnie d’assurances ou un organisme de caution)</w:t>
            </w:r>
            <w:r w:rsidRPr="00B4328A">
              <w:rPr>
                <w:i/>
                <w:sz w:val="24"/>
                <w:szCs w:val="24"/>
              </w:rPr>
              <w:t> ;</w:t>
            </w:r>
            <w:r w:rsidRPr="00B4328A">
              <w:rPr>
                <w:sz w:val="24"/>
                <w:szCs w:val="24"/>
              </w:rPr>
              <w:t xml:space="preserve"> </w:t>
            </w:r>
          </w:p>
          <w:p w14:paraId="4C16AAFB" w14:textId="77777777" w:rsidR="00706C42" w:rsidRPr="00B4328A" w:rsidRDefault="00706C42" w:rsidP="00550168">
            <w:pPr>
              <w:numPr>
                <w:ilvl w:val="0"/>
                <w:numId w:val="19"/>
              </w:numPr>
              <w:spacing w:before="60" w:after="60"/>
              <w:ind w:left="1122" w:right="43" w:hanging="540"/>
              <w:jc w:val="both"/>
              <w:rPr>
                <w:sz w:val="24"/>
                <w:szCs w:val="24"/>
              </w:rPr>
            </w:pPr>
            <w:r w:rsidRPr="00B4328A">
              <w:rPr>
                <w:sz w:val="24"/>
                <w:szCs w:val="24"/>
              </w:rPr>
              <w:t xml:space="preserve">un crédit documentaire irrévocable ; </w:t>
            </w:r>
          </w:p>
          <w:p w14:paraId="1CAA392D" w14:textId="77777777" w:rsidR="00706C42" w:rsidRPr="00B4328A" w:rsidRDefault="00706C42" w:rsidP="00550168">
            <w:pPr>
              <w:numPr>
                <w:ilvl w:val="0"/>
                <w:numId w:val="19"/>
              </w:numPr>
              <w:spacing w:before="60" w:after="60"/>
              <w:ind w:left="1122" w:right="43" w:hanging="540"/>
              <w:jc w:val="both"/>
              <w:rPr>
                <w:sz w:val="24"/>
                <w:szCs w:val="24"/>
              </w:rPr>
            </w:pPr>
            <w:r w:rsidRPr="00B4328A">
              <w:rPr>
                <w:sz w:val="24"/>
                <w:szCs w:val="24"/>
              </w:rPr>
              <w:t>un chèque de banque ou un chèque certifié ; ou</w:t>
            </w:r>
          </w:p>
          <w:p w14:paraId="49602C98" w14:textId="5693778D" w:rsidR="00706C42" w:rsidRPr="00B4328A" w:rsidRDefault="00706C42" w:rsidP="00550168">
            <w:pPr>
              <w:numPr>
                <w:ilvl w:val="0"/>
                <w:numId w:val="19"/>
              </w:numPr>
              <w:spacing w:before="60" w:after="60"/>
              <w:ind w:left="1122" w:right="43" w:hanging="540"/>
              <w:jc w:val="both"/>
              <w:rPr>
                <w:sz w:val="24"/>
                <w:szCs w:val="24"/>
              </w:rPr>
            </w:pPr>
            <w:r w:rsidRPr="00B4328A">
              <w:rPr>
                <w:sz w:val="24"/>
                <w:szCs w:val="24"/>
              </w:rPr>
              <w:t>toute autre garantie mentionnée, le cas échéant,</w:t>
            </w:r>
            <w:r w:rsidRPr="00B4328A">
              <w:t xml:space="preserve"> </w:t>
            </w:r>
            <w:r w:rsidRPr="00B4328A">
              <w:rPr>
                <w:sz w:val="24"/>
                <w:szCs w:val="24"/>
              </w:rPr>
              <w:t xml:space="preserve">dans les </w:t>
            </w:r>
            <w:r w:rsidR="000B6180">
              <w:rPr>
                <w:b/>
                <w:sz w:val="24"/>
                <w:szCs w:val="24"/>
              </w:rPr>
              <w:t>DPDP</w:t>
            </w:r>
            <w:r w:rsidRPr="00B4328A">
              <w:rPr>
                <w:sz w:val="24"/>
                <w:szCs w:val="24"/>
              </w:rPr>
              <w:t> ;</w:t>
            </w:r>
          </w:p>
          <w:p w14:paraId="099B945F" w14:textId="0400220E" w:rsidR="00706C42" w:rsidRPr="00B4328A" w:rsidRDefault="00706C42" w:rsidP="006C0101">
            <w:pPr>
              <w:spacing w:before="60" w:after="60"/>
              <w:ind w:left="516" w:hanging="84"/>
              <w:jc w:val="both"/>
              <w:rPr>
                <w:sz w:val="24"/>
                <w:szCs w:val="24"/>
              </w:rPr>
            </w:pPr>
            <w:r w:rsidRPr="00B4328A">
              <w:rPr>
                <w:sz w:val="24"/>
                <w:szCs w:val="24"/>
              </w:rPr>
              <w:tab/>
              <w:t xml:space="preserve">en provenance d’une source reconnue, établie dans un pays éligible. Si une garantie inconditionnelle est émise par une institution financière, autre qu’une banque, située en dehors du pays du Maître </w:t>
            </w:r>
            <w:r w:rsidR="00724BCE">
              <w:rPr>
                <w:sz w:val="24"/>
                <w:szCs w:val="24"/>
              </w:rPr>
              <w:t>d’</w:t>
            </w:r>
            <w:r w:rsidRPr="00B4328A">
              <w:rPr>
                <w:sz w:val="24"/>
                <w:szCs w:val="24"/>
              </w:rPr>
              <w:t xml:space="preserve">Ouvrage, l’institution financière émettrice devra avoir une institution financière correspondante dans le pays du Maître </w:t>
            </w:r>
            <w:r w:rsidR="00724BCE">
              <w:rPr>
                <w:sz w:val="24"/>
                <w:szCs w:val="24"/>
              </w:rPr>
              <w:t>d’</w:t>
            </w:r>
            <w:r w:rsidRPr="00B4328A">
              <w:rPr>
                <w:sz w:val="24"/>
                <w:szCs w:val="24"/>
              </w:rPr>
              <w:t xml:space="preserve">Ouvrage afin d’en permettre l’exécution, le cas échéant, à moins que le Maître </w:t>
            </w:r>
            <w:r w:rsidR="00724BCE">
              <w:rPr>
                <w:sz w:val="24"/>
                <w:szCs w:val="24"/>
              </w:rPr>
              <w:t>d’</w:t>
            </w:r>
            <w:r w:rsidRPr="00B4328A">
              <w:rPr>
                <w:sz w:val="24"/>
                <w:szCs w:val="24"/>
              </w:rPr>
              <w:t xml:space="preserve">Ouvrage n’ait donné son accord par écrit, avant le dépôt de la Proposition, pour qu’une institution financière correspondante dans le pays du Maître </w:t>
            </w:r>
            <w:r w:rsidR="00724BCE">
              <w:rPr>
                <w:sz w:val="24"/>
                <w:szCs w:val="24"/>
              </w:rPr>
              <w:t>d’</w:t>
            </w:r>
            <w:r w:rsidRPr="00B4328A">
              <w:rPr>
                <w:sz w:val="24"/>
                <w:szCs w:val="24"/>
              </w:rPr>
              <w:t xml:space="preserve">Ouvrage ne soit pas requise. </w:t>
            </w:r>
          </w:p>
          <w:p w14:paraId="3097A920" w14:textId="76E64DAC" w:rsidR="00706C42" w:rsidRPr="00623C6D" w:rsidRDefault="00706C42" w:rsidP="004562ED">
            <w:pPr>
              <w:pStyle w:val="Header2-SubClauses"/>
              <w:spacing w:before="60" w:after="60"/>
              <w:ind w:left="578" w:hanging="578"/>
              <w:rPr>
                <w:szCs w:val="24"/>
                <w:lang w:val="fr-FR"/>
              </w:rPr>
            </w:pPr>
            <w:r w:rsidRPr="00623C6D">
              <w:rPr>
                <w:szCs w:val="24"/>
                <w:lang w:val="fr-FR"/>
              </w:rPr>
              <w:t>19.4</w:t>
            </w:r>
            <w:r w:rsidRPr="00623C6D">
              <w:rPr>
                <w:szCs w:val="24"/>
                <w:lang w:val="fr-FR"/>
              </w:rPr>
              <w:tab/>
              <w:t xml:space="preserve">Dans le cas d’une garantie bancaire, la Garantie de Proposition sera établie </w:t>
            </w:r>
            <w:r w:rsidRPr="004562ED">
              <w:rPr>
                <w:lang w:val="fr-FR"/>
              </w:rPr>
              <w:t>conformément</w:t>
            </w:r>
            <w:r w:rsidRPr="00623C6D">
              <w:rPr>
                <w:szCs w:val="24"/>
                <w:lang w:val="fr-FR"/>
              </w:rPr>
              <w:t xml:space="preserve"> au formulaire figurant à la Section IV- Formulaires de Propositions, ou dans une autre forme similaire pour l’essentiel et approuvée par le Maître </w:t>
            </w:r>
            <w:r w:rsidR="00724BCE" w:rsidRPr="00623C6D">
              <w:rPr>
                <w:szCs w:val="24"/>
                <w:lang w:val="fr-FR"/>
              </w:rPr>
              <w:t>d’</w:t>
            </w:r>
            <w:r w:rsidRPr="00623C6D">
              <w:rPr>
                <w:szCs w:val="24"/>
                <w:lang w:val="fr-FR"/>
              </w:rPr>
              <w:t xml:space="preserve">Ouvrage avant le dépôt de la Proposition. La Garantie de Proposition demeurera valide pendant vingt-huit jours (28) après l’expiration de la période de validité de la Proposition, y compris si la période de validité de la </w:t>
            </w:r>
            <w:r w:rsidR="00980814" w:rsidRPr="00623C6D">
              <w:rPr>
                <w:szCs w:val="24"/>
                <w:lang w:val="fr-FR"/>
              </w:rPr>
              <w:t>P</w:t>
            </w:r>
            <w:r w:rsidRPr="00623C6D">
              <w:rPr>
                <w:szCs w:val="24"/>
                <w:lang w:val="fr-FR"/>
              </w:rPr>
              <w:t>roposition est prorogée en application de l’article </w:t>
            </w:r>
            <w:r w:rsidRPr="00623C6D">
              <w:rPr>
                <w:b/>
                <w:bCs/>
                <w:szCs w:val="24"/>
                <w:lang w:val="fr-FR"/>
              </w:rPr>
              <w:t>2</w:t>
            </w:r>
            <w:r w:rsidR="004134EB" w:rsidRPr="00623C6D">
              <w:rPr>
                <w:b/>
                <w:bCs/>
                <w:szCs w:val="24"/>
                <w:lang w:val="fr-FR"/>
              </w:rPr>
              <w:t>0</w:t>
            </w:r>
            <w:r w:rsidRPr="00623C6D">
              <w:rPr>
                <w:b/>
                <w:bCs/>
                <w:szCs w:val="24"/>
                <w:lang w:val="fr-FR"/>
              </w:rPr>
              <w:t>.2 des IP</w:t>
            </w:r>
            <w:r w:rsidRPr="00623C6D">
              <w:rPr>
                <w:szCs w:val="24"/>
                <w:lang w:val="fr-FR"/>
              </w:rPr>
              <w:t>.</w:t>
            </w:r>
          </w:p>
          <w:p w14:paraId="453FF556" w14:textId="2A8EBD9A" w:rsidR="00706C42" w:rsidRPr="00B4328A" w:rsidRDefault="00706C42" w:rsidP="004562ED">
            <w:pPr>
              <w:pStyle w:val="Header2-SubClauses"/>
              <w:spacing w:before="60" w:after="60"/>
              <w:ind w:left="578" w:hanging="578"/>
              <w:rPr>
                <w:szCs w:val="24"/>
                <w:lang w:val="fr-FR"/>
              </w:rPr>
            </w:pPr>
            <w:r w:rsidRPr="00966A27">
              <w:rPr>
                <w:lang w:val="fr-FR"/>
              </w:rPr>
              <w:t>19.5</w:t>
            </w:r>
            <w:r w:rsidRPr="00966A27">
              <w:rPr>
                <w:lang w:val="fr-FR"/>
              </w:rPr>
              <w:tab/>
              <w:t xml:space="preserve">Si une </w:t>
            </w:r>
            <w:r w:rsidR="0087056C">
              <w:rPr>
                <w:lang w:val="fr-FR"/>
              </w:rPr>
              <w:t>G</w:t>
            </w:r>
            <w:r w:rsidRPr="00966A27">
              <w:rPr>
                <w:lang w:val="fr-FR"/>
              </w:rPr>
              <w:t xml:space="preserve">arantie de Proposition ou une </w:t>
            </w:r>
            <w:r w:rsidR="0087056C">
              <w:rPr>
                <w:lang w:val="fr-FR"/>
              </w:rPr>
              <w:t>D</w:t>
            </w:r>
            <w:r w:rsidRPr="00966A27">
              <w:rPr>
                <w:lang w:val="fr-FR"/>
              </w:rPr>
              <w:t xml:space="preserve">éclaration de </w:t>
            </w:r>
            <w:r w:rsidR="0087056C">
              <w:rPr>
                <w:lang w:val="fr-FR"/>
              </w:rPr>
              <w:t>G</w:t>
            </w:r>
            <w:r w:rsidRPr="00966A27">
              <w:rPr>
                <w:lang w:val="fr-FR"/>
              </w:rPr>
              <w:t>arantie de Proposition est requise</w:t>
            </w:r>
            <w:r w:rsidRPr="00966A27">
              <w:rPr>
                <w:szCs w:val="24"/>
                <w:lang w:val="fr-FR"/>
              </w:rPr>
              <w:t xml:space="preserve"> en application de </w:t>
            </w:r>
            <w:r w:rsidRPr="006C0101">
              <w:rPr>
                <w:szCs w:val="24"/>
                <w:lang w:val="fr-FR"/>
              </w:rPr>
              <w:t>l’article </w:t>
            </w:r>
            <w:r w:rsidR="00D45F81" w:rsidRPr="0087056C">
              <w:rPr>
                <w:b/>
                <w:bCs/>
                <w:szCs w:val="24"/>
                <w:lang w:val="fr-FR"/>
              </w:rPr>
              <w:t>19</w:t>
            </w:r>
            <w:r w:rsidRPr="0087056C">
              <w:rPr>
                <w:b/>
                <w:bCs/>
                <w:szCs w:val="24"/>
                <w:lang w:val="fr-FR"/>
              </w:rPr>
              <w:t>.1 des IP</w:t>
            </w:r>
            <w:r w:rsidRPr="00966A27">
              <w:rPr>
                <w:szCs w:val="24"/>
                <w:lang w:val="fr-FR"/>
              </w:rPr>
              <w:t xml:space="preserve">, </w:t>
            </w:r>
            <w:r w:rsidRPr="00966A27">
              <w:rPr>
                <w:lang w:val="fr-FR"/>
              </w:rPr>
              <w:t>toute Proposition</w:t>
            </w:r>
            <w:r w:rsidRPr="00B4328A">
              <w:rPr>
                <w:lang w:val="fr-FR"/>
              </w:rPr>
              <w:t xml:space="preserve"> non accompagnée d’une </w:t>
            </w:r>
            <w:r w:rsidR="0087056C">
              <w:rPr>
                <w:lang w:val="fr-FR"/>
              </w:rPr>
              <w:t>G</w:t>
            </w:r>
            <w:r w:rsidRPr="00B4328A">
              <w:rPr>
                <w:lang w:val="fr-FR"/>
              </w:rPr>
              <w:t xml:space="preserve">arantie de proposition ou d’une </w:t>
            </w:r>
            <w:r w:rsidR="0087056C">
              <w:rPr>
                <w:lang w:val="fr-FR"/>
              </w:rPr>
              <w:t>D</w:t>
            </w:r>
            <w:r w:rsidRPr="00B4328A">
              <w:rPr>
                <w:lang w:val="fr-FR"/>
              </w:rPr>
              <w:t xml:space="preserve">éclaration de </w:t>
            </w:r>
            <w:r w:rsidR="0087056C">
              <w:rPr>
                <w:lang w:val="fr-FR"/>
              </w:rPr>
              <w:t>G</w:t>
            </w:r>
            <w:r w:rsidRPr="00B4328A">
              <w:rPr>
                <w:lang w:val="fr-FR"/>
              </w:rPr>
              <w:t xml:space="preserve">arantie de Proposition conforme pour l’essentiel </w:t>
            </w:r>
            <w:r w:rsidRPr="00B4328A">
              <w:rPr>
                <w:szCs w:val="24"/>
                <w:lang w:val="fr-FR"/>
              </w:rPr>
              <w:t xml:space="preserve">sera écartée par le Maître </w:t>
            </w:r>
            <w:r w:rsidR="00724BCE">
              <w:rPr>
                <w:szCs w:val="24"/>
                <w:lang w:val="fr-FR"/>
              </w:rPr>
              <w:t>d’</w:t>
            </w:r>
            <w:r w:rsidRPr="00B4328A">
              <w:rPr>
                <w:szCs w:val="24"/>
                <w:lang w:val="fr-FR"/>
              </w:rPr>
              <w:t>Ouvrage comme étant non conforme</w:t>
            </w:r>
            <w:r w:rsidR="00966A27">
              <w:rPr>
                <w:szCs w:val="24"/>
                <w:lang w:val="fr-FR"/>
              </w:rPr>
              <w:t xml:space="preserve">. </w:t>
            </w:r>
          </w:p>
          <w:p w14:paraId="41B3AD5F" w14:textId="004B3650" w:rsidR="002B3CF2" w:rsidRPr="006C0101" w:rsidRDefault="00706C42" w:rsidP="004562ED">
            <w:pPr>
              <w:pStyle w:val="Header2-SubClauses"/>
              <w:spacing w:before="60" w:after="60"/>
              <w:ind w:left="578" w:hanging="578"/>
              <w:rPr>
                <w:szCs w:val="24"/>
                <w:lang w:val="fr-FR"/>
              </w:rPr>
            </w:pPr>
            <w:r w:rsidRPr="006B4F56">
              <w:rPr>
                <w:szCs w:val="24"/>
                <w:lang w:val="fr-FR"/>
              </w:rPr>
              <w:t>19.6</w:t>
            </w:r>
            <w:r w:rsidRPr="006B4F56">
              <w:rPr>
                <w:szCs w:val="24"/>
                <w:lang w:val="fr-FR"/>
              </w:rPr>
              <w:tab/>
            </w:r>
            <w:r w:rsidR="002B3CF2" w:rsidRPr="006C0101">
              <w:rPr>
                <w:szCs w:val="24"/>
                <w:lang w:val="fr-FR"/>
              </w:rPr>
              <w:t xml:space="preserve">Si une </w:t>
            </w:r>
            <w:r w:rsidR="0087056C">
              <w:rPr>
                <w:szCs w:val="24"/>
                <w:lang w:val="fr-FR"/>
              </w:rPr>
              <w:t>G</w:t>
            </w:r>
            <w:r w:rsidR="002B3CF2" w:rsidRPr="006C0101">
              <w:rPr>
                <w:szCs w:val="24"/>
                <w:lang w:val="fr-FR"/>
              </w:rPr>
              <w:t xml:space="preserve">arantie de </w:t>
            </w:r>
            <w:r w:rsidR="0087056C">
              <w:rPr>
                <w:szCs w:val="24"/>
                <w:lang w:val="fr-FR"/>
              </w:rPr>
              <w:t>P</w:t>
            </w:r>
            <w:r w:rsidR="002B3CF2" w:rsidRPr="006C0101">
              <w:rPr>
                <w:szCs w:val="24"/>
                <w:lang w:val="fr-FR"/>
              </w:rPr>
              <w:t xml:space="preserve">roposition est spécifiée conformément à l’article </w:t>
            </w:r>
            <w:r w:rsidR="002B3CF2" w:rsidRPr="007767C3">
              <w:rPr>
                <w:b/>
                <w:bCs/>
                <w:szCs w:val="24"/>
                <w:lang w:val="fr-FR"/>
              </w:rPr>
              <w:t>19.1 des IP</w:t>
            </w:r>
            <w:r w:rsidR="002B3CF2" w:rsidRPr="006C0101">
              <w:rPr>
                <w:szCs w:val="24"/>
                <w:lang w:val="fr-FR"/>
              </w:rPr>
              <w:t xml:space="preserve">, la </w:t>
            </w:r>
            <w:r w:rsidR="0087056C">
              <w:rPr>
                <w:szCs w:val="24"/>
                <w:lang w:val="fr-FR"/>
              </w:rPr>
              <w:t>G</w:t>
            </w:r>
            <w:r w:rsidR="002B3CF2" w:rsidRPr="006C0101">
              <w:rPr>
                <w:szCs w:val="24"/>
                <w:lang w:val="fr-FR"/>
              </w:rPr>
              <w:t xml:space="preserve">arantie de </w:t>
            </w:r>
            <w:r w:rsidR="0087056C">
              <w:rPr>
                <w:szCs w:val="24"/>
                <w:lang w:val="fr-FR"/>
              </w:rPr>
              <w:t>P</w:t>
            </w:r>
            <w:r w:rsidR="002B3CF2" w:rsidRPr="006C0101">
              <w:rPr>
                <w:szCs w:val="24"/>
                <w:lang w:val="fr-FR"/>
              </w:rPr>
              <w:t xml:space="preserve">roposition des </w:t>
            </w:r>
            <w:r w:rsidR="0087056C">
              <w:rPr>
                <w:szCs w:val="24"/>
                <w:lang w:val="fr-FR"/>
              </w:rPr>
              <w:t>P</w:t>
            </w:r>
            <w:r w:rsidR="006F4C37" w:rsidRPr="006C0101">
              <w:rPr>
                <w:szCs w:val="24"/>
                <w:lang w:val="fr-FR"/>
              </w:rPr>
              <w:t>roposant</w:t>
            </w:r>
            <w:r w:rsidR="002B3CF2" w:rsidRPr="006C0101">
              <w:rPr>
                <w:szCs w:val="24"/>
                <w:lang w:val="fr-FR"/>
              </w:rPr>
              <w:t xml:space="preserve">s doit être renvoyée aussi rapidement que possible une fois que le </w:t>
            </w:r>
            <w:r w:rsidR="006F4C37" w:rsidRPr="006C0101">
              <w:rPr>
                <w:szCs w:val="24"/>
                <w:lang w:val="fr-FR"/>
              </w:rPr>
              <w:t>proposant</w:t>
            </w:r>
            <w:r w:rsidR="002B3CF2" w:rsidRPr="006C0101">
              <w:rPr>
                <w:szCs w:val="24"/>
                <w:lang w:val="fr-FR"/>
              </w:rPr>
              <w:t xml:space="preserve"> retenu a signé le </w:t>
            </w:r>
            <w:r w:rsidR="00E75D3D">
              <w:rPr>
                <w:szCs w:val="24"/>
                <w:lang w:val="fr-FR"/>
              </w:rPr>
              <w:t>Marché</w:t>
            </w:r>
            <w:r w:rsidR="002B3CF2" w:rsidRPr="006C0101">
              <w:rPr>
                <w:szCs w:val="24"/>
                <w:lang w:val="fr-FR"/>
              </w:rPr>
              <w:t xml:space="preserve">, a fourni la </w:t>
            </w:r>
            <w:r w:rsidR="0087056C">
              <w:rPr>
                <w:szCs w:val="24"/>
                <w:lang w:val="fr-FR"/>
              </w:rPr>
              <w:t>G</w:t>
            </w:r>
            <w:r w:rsidR="002B3CF2" w:rsidRPr="006C0101">
              <w:rPr>
                <w:szCs w:val="24"/>
                <w:lang w:val="fr-FR"/>
              </w:rPr>
              <w:t xml:space="preserve">arantie de </w:t>
            </w:r>
            <w:r w:rsidR="0087056C">
              <w:rPr>
                <w:szCs w:val="24"/>
                <w:lang w:val="fr-FR"/>
              </w:rPr>
              <w:t>B</w:t>
            </w:r>
            <w:r w:rsidR="002B3CF2" w:rsidRPr="006C0101">
              <w:rPr>
                <w:szCs w:val="24"/>
                <w:lang w:val="fr-FR"/>
              </w:rPr>
              <w:t xml:space="preserve">onne </w:t>
            </w:r>
            <w:r w:rsidR="0087056C">
              <w:rPr>
                <w:szCs w:val="24"/>
                <w:lang w:val="fr-FR"/>
              </w:rPr>
              <w:t>E</w:t>
            </w:r>
            <w:r w:rsidR="002B3CF2" w:rsidRPr="006C0101">
              <w:rPr>
                <w:szCs w:val="24"/>
                <w:lang w:val="fr-FR"/>
              </w:rPr>
              <w:t>xécution requise</w:t>
            </w:r>
            <w:r w:rsidR="007767C3">
              <w:rPr>
                <w:szCs w:val="24"/>
                <w:lang w:val="fr-FR"/>
              </w:rPr>
              <w:t xml:space="preserve">, </w:t>
            </w:r>
            <w:r w:rsidR="002B3CF2" w:rsidRPr="006C0101">
              <w:rPr>
                <w:szCs w:val="24"/>
                <w:lang w:val="fr-FR"/>
              </w:rPr>
              <w:t xml:space="preserve">et, </w:t>
            </w:r>
            <w:r w:rsidR="007767C3">
              <w:rPr>
                <w:szCs w:val="24"/>
                <w:lang w:val="fr-FR"/>
              </w:rPr>
              <w:t xml:space="preserve">si exigé </w:t>
            </w:r>
            <w:r w:rsidR="002B3CF2" w:rsidRPr="006C0101">
              <w:rPr>
                <w:szCs w:val="24"/>
                <w:lang w:val="fr-FR"/>
              </w:rPr>
              <w:t xml:space="preserve">dans le </w:t>
            </w:r>
            <w:r w:rsidR="000B6180" w:rsidRPr="007767C3">
              <w:rPr>
                <w:b/>
                <w:bCs/>
                <w:szCs w:val="24"/>
                <w:lang w:val="fr-FR"/>
              </w:rPr>
              <w:t>DPDP</w:t>
            </w:r>
            <w:r w:rsidR="002B3CF2" w:rsidRPr="006C0101">
              <w:rPr>
                <w:szCs w:val="24"/>
                <w:lang w:val="fr-FR"/>
              </w:rPr>
              <w:t>, l</w:t>
            </w:r>
            <w:r w:rsidR="007767C3">
              <w:rPr>
                <w:szCs w:val="24"/>
                <w:lang w:val="fr-FR"/>
              </w:rPr>
              <w:t>a Garantie de Performance E</w:t>
            </w:r>
            <w:r w:rsidR="002B3CF2" w:rsidRPr="006C0101">
              <w:rPr>
                <w:szCs w:val="24"/>
                <w:lang w:val="fr-FR"/>
              </w:rPr>
              <w:t xml:space="preserve">nvironnementale et </w:t>
            </w:r>
            <w:r w:rsidR="007767C3">
              <w:rPr>
                <w:szCs w:val="24"/>
                <w:lang w:val="fr-FR"/>
              </w:rPr>
              <w:t>S</w:t>
            </w:r>
            <w:r w:rsidR="002B3CF2" w:rsidRPr="006C0101">
              <w:rPr>
                <w:szCs w:val="24"/>
                <w:lang w:val="fr-FR"/>
              </w:rPr>
              <w:t>ocial</w:t>
            </w:r>
            <w:r w:rsidR="007767C3">
              <w:rPr>
                <w:szCs w:val="24"/>
                <w:lang w:val="fr-FR"/>
              </w:rPr>
              <w:t>e</w:t>
            </w:r>
            <w:r w:rsidR="002B3CF2" w:rsidRPr="006C0101">
              <w:rPr>
                <w:szCs w:val="24"/>
                <w:lang w:val="fr-FR"/>
              </w:rPr>
              <w:t xml:space="preserve"> (ES).</w:t>
            </w:r>
          </w:p>
          <w:p w14:paraId="53057CCB" w14:textId="46911489" w:rsidR="00706C42" w:rsidRPr="006B4F56" w:rsidRDefault="00706C42" w:rsidP="004562ED">
            <w:pPr>
              <w:pStyle w:val="Header2-SubClauses"/>
              <w:spacing w:before="60" w:after="60"/>
              <w:ind w:left="578" w:hanging="578"/>
              <w:rPr>
                <w:szCs w:val="24"/>
                <w:lang w:val="fr-FR"/>
              </w:rPr>
            </w:pPr>
            <w:r w:rsidRPr="006C0101">
              <w:rPr>
                <w:szCs w:val="24"/>
                <w:lang w:val="fr-FR"/>
              </w:rPr>
              <w:t>19.7</w:t>
            </w:r>
            <w:r w:rsidRPr="006C0101">
              <w:rPr>
                <w:szCs w:val="24"/>
                <w:lang w:val="fr-FR"/>
              </w:rPr>
              <w:tab/>
              <w:t xml:space="preserve">La </w:t>
            </w:r>
            <w:r w:rsidRPr="004562ED">
              <w:rPr>
                <w:lang w:val="fr-FR"/>
              </w:rPr>
              <w:t>Garantie</w:t>
            </w:r>
            <w:r w:rsidRPr="006C0101">
              <w:rPr>
                <w:szCs w:val="24"/>
                <w:lang w:val="fr-FR"/>
              </w:rPr>
              <w:t xml:space="preserve"> de Proposition peut être saisie ou la Déclaration de Garantie de </w:t>
            </w:r>
            <w:r w:rsidR="007767C3">
              <w:rPr>
                <w:szCs w:val="24"/>
                <w:lang w:val="fr-FR"/>
              </w:rPr>
              <w:t>l</w:t>
            </w:r>
            <w:r w:rsidRPr="006C0101">
              <w:rPr>
                <w:szCs w:val="24"/>
                <w:lang w:val="fr-FR"/>
              </w:rPr>
              <w:t>a Proposition exécutée</w:t>
            </w:r>
            <w:r w:rsidRPr="006B4F56">
              <w:rPr>
                <w:szCs w:val="24"/>
                <w:lang w:val="fr-FR"/>
              </w:rPr>
              <w:t> :</w:t>
            </w:r>
          </w:p>
          <w:p w14:paraId="1491558F" w14:textId="77777777" w:rsidR="00706C42" w:rsidRPr="00B4328A" w:rsidRDefault="00706C42" w:rsidP="00733DAF">
            <w:pPr>
              <w:pStyle w:val="BodyTextIndent"/>
              <w:numPr>
                <w:ilvl w:val="0"/>
                <w:numId w:val="11"/>
              </w:numPr>
              <w:tabs>
                <w:tab w:val="left" w:pos="720"/>
              </w:tabs>
              <w:spacing w:before="60" w:after="60"/>
              <w:ind w:left="1080"/>
              <w:rPr>
                <w:szCs w:val="24"/>
                <w:lang w:val="fr-FR"/>
              </w:rPr>
            </w:pPr>
            <w:r w:rsidRPr="00B4328A">
              <w:rPr>
                <w:szCs w:val="24"/>
                <w:lang w:val="fr-FR"/>
              </w:rPr>
              <w:t xml:space="preserve"> si le Proposant retire sa proposition pendant le délai de validité qu’il aura spécifié dans </w:t>
            </w:r>
            <w:r w:rsidRPr="00B4328A">
              <w:rPr>
                <w:lang w:val="fr-FR"/>
              </w:rPr>
              <w:t>sa Proposition, le cas échéant prorogé par le Proposant </w:t>
            </w:r>
            <w:r w:rsidRPr="00B4328A">
              <w:rPr>
                <w:szCs w:val="24"/>
                <w:lang w:val="fr-FR"/>
              </w:rPr>
              <w:t>; ou</w:t>
            </w:r>
          </w:p>
          <w:p w14:paraId="268C1250" w14:textId="77777777" w:rsidR="00706C42" w:rsidRPr="00B4328A" w:rsidRDefault="00706C42" w:rsidP="00733DAF">
            <w:pPr>
              <w:pStyle w:val="BodyTextIndent"/>
              <w:numPr>
                <w:ilvl w:val="0"/>
                <w:numId w:val="11"/>
              </w:numPr>
              <w:tabs>
                <w:tab w:val="left" w:pos="720"/>
              </w:tabs>
              <w:spacing w:before="60" w:after="60"/>
              <w:ind w:left="1080"/>
              <w:rPr>
                <w:szCs w:val="24"/>
                <w:lang w:val="fr-FR"/>
              </w:rPr>
            </w:pPr>
            <w:r w:rsidRPr="00B4328A">
              <w:rPr>
                <w:szCs w:val="24"/>
                <w:lang w:val="fr-FR"/>
              </w:rPr>
              <w:t xml:space="preserve"> s’agissant du Proposant retenu, si ce dernier :</w:t>
            </w:r>
          </w:p>
          <w:p w14:paraId="66A745DA" w14:textId="77777777" w:rsidR="00706C42" w:rsidRPr="00966A27" w:rsidRDefault="00706C42" w:rsidP="004132BB">
            <w:pPr>
              <w:numPr>
                <w:ilvl w:val="0"/>
                <w:numId w:val="14"/>
              </w:numPr>
              <w:spacing w:before="60" w:after="60"/>
              <w:ind w:left="1366" w:hanging="286"/>
              <w:jc w:val="both"/>
              <w:rPr>
                <w:sz w:val="24"/>
                <w:szCs w:val="24"/>
              </w:rPr>
            </w:pPr>
            <w:r w:rsidRPr="00B4328A">
              <w:rPr>
                <w:sz w:val="24"/>
                <w:szCs w:val="24"/>
              </w:rPr>
              <w:t>manque à son obligation de signer le Marc</w:t>
            </w:r>
            <w:r>
              <w:rPr>
                <w:sz w:val="24"/>
                <w:szCs w:val="24"/>
              </w:rPr>
              <w:t xml:space="preserve">hé en application </w:t>
            </w:r>
            <w:r w:rsidRPr="00966A27">
              <w:rPr>
                <w:sz w:val="24"/>
                <w:szCs w:val="24"/>
              </w:rPr>
              <w:t xml:space="preserve">de </w:t>
            </w:r>
            <w:r w:rsidRPr="006C0101">
              <w:rPr>
                <w:sz w:val="24"/>
                <w:szCs w:val="24"/>
              </w:rPr>
              <w:t>l’article </w:t>
            </w:r>
            <w:r w:rsidRPr="007767C3">
              <w:rPr>
                <w:b/>
                <w:bCs/>
                <w:sz w:val="24"/>
                <w:szCs w:val="24"/>
              </w:rPr>
              <w:t>5</w:t>
            </w:r>
            <w:r w:rsidR="00F52C7D" w:rsidRPr="007767C3">
              <w:rPr>
                <w:b/>
                <w:bCs/>
                <w:sz w:val="24"/>
                <w:szCs w:val="24"/>
              </w:rPr>
              <w:t>3</w:t>
            </w:r>
            <w:r w:rsidRPr="007767C3">
              <w:rPr>
                <w:b/>
                <w:bCs/>
                <w:sz w:val="24"/>
                <w:szCs w:val="24"/>
              </w:rPr>
              <w:t xml:space="preserve"> des IP</w:t>
            </w:r>
            <w:r w:rsidRPr="00966A27">
              <w:rPr>
                <w:sz w:val="24"/>
                <w:szCs w:val="24"/>
              </w:rPr>
              <w:t> ; ou</w:t>
            </w:r>
          </w:p>
          <w:p w14:paraId="3A2F9E47" w14:textId="77777777" w:rsidR="00706C42" w:rsidRPr="00966A27" w:rsidRDefault="00706C42" w:rsidP="004132BB">
            <w:pPr>
              <w:numPr>
                <w:ilvl w:val="0"/>
                <w:numId w:val="14"/>
              </w:numPr>
              <w:spacing w:before="60" w:after="60"/>
              <w:ind w:left="1366" w:hanging="286"/>
              <w:jc w:val="both"/>
              <w:rPr>
                <w:sz w:val="24"/>
                <w:szCs w:val="24"/>
              </w:rPr>
            </w:pPr>
            <w:r w:rsidRPr="005C16B2">
              <w:rPr>
                <w:sz w:val="24"/>
                <w:szCs w:val="24"/>
              </w:rPr>
              <w:lastRenderedPageBreak/>
              <w:t>manque à son obligation de fournir la garantie de bonne exécuti</w:t>
            </w:r>
            <w:r w:rsidRPr="007A1EC7">
              <w:rPr>
                <w:sz w:val="24"/>
                <w:szCs w:val="24"/>
              </w:rPr>
              <w:t xml:space="preserve">on en application de </w:t>
            </w:r>
            <w:r w:rsidRPr="006C0101">
              <w:rPr>
                <w:sz w:val="24"/>
                <w:szCs w:val="24"/>
              </w:rPr>
              <w:t>l’article </w:t>
            </w:r>
            <w:r w:rsidRPr="007767C3">
              <w:rPr>
                <w:b/>
                <w:bCs/>
                <w:sz w:val="24"/>
                <w:szCs w:val="24"/>
              </w:rPr>
              <w:t>5</w:t>
            </w:r>
            <w:r w:rsidR="00F52C7D" w:rsidRPr="007767C3">
              <w:rPr>
                <w:b/>
                <w:bCs/>
                <w:sz w:val="24"/>
                <w:szCs w:val="24"/>
              </w:rPr>
              <w:t>4</w:t>
            </w:r>
            <w:r w:rsidRPr="007767C3">
              <w:rPr>
                <w:b/>
                <w:bCs/>
                <w:sz w:val="24"/>
                <w:szCs w:val="24"/>
              </w:rPr>
              <w:t xml:space="preserve"> des IP</w:t>
            </w:r>
            <w:r w:rsidRPr="00966A27">
              <w:rPr>
                <w:sz w:val="24"/>
                <w:szCs w:val="24"/>
              </w:rPr>
              <w:t>.</w:t>
            </w:r>
          </w:p>
          <w:p w14:paraId="4FD7DAB7" w14:textId="77777777" w:rsidR="00706C42" w:rsidRPr="00623C6D" w:rsidRDefault="00706C42" w:rsidP="004562ED">
            <w:pPr>
              <w:pStyle w:val="Header2-SubClauses"/>
              <w:spacing w:before="60" w:after="60"/>
              <w:ind w:left="578" w:hanging="578"/>
              <w:rPr>
                <w:i/>
                <w:szCs w:val="24"/>
                <w:lang w:val="fr-FR"/>
              </w:rPr>
            </w:pPr>
            <w:r w:rsidRPr="00623C6D">
              <w:rPr>
                <w:szCs w:val="24"/>
                <w:lang w:val="fr-FR"/>
              </w:rPr>
              <w:t>19.8</w:t>
            </w:r>
            <w:r w:rsidRPr="00623C6D">
              <w:rPr>
                <w:szCs w:val="24"/>
                <w:lang w:val="fr-FR"/>
              </w:rPr>
              <w:tab/>
              <w:t xml:space="preserve">La Garantie de Proposition ou la Déclaration de Garantie de la Proposition d’un groupement d’entreprises doit être au nom du groupement qui a soumis la </w:t>
            </w:r>
            <w:r w:rsidRPr="004562ED">
              <w:rPr>
                <w:lang w:val="fr-FR"/>
              </w:rPr>
              <w:t>Proposition</w:t>
            </w:r>
            <w:r w:rsidRPr="00623C6D">
              <w:rPr>
                <w:szCs w:val="24"/>
                <w:lang w:val="fr-FR"/>
              </w:rPr>
              <w:t>.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23C6D">
              <w:rPr>
                <w:b/>
                <w:bCs/>
                <w:szCs w:val="24"/>
                <w:lang w:val="fr-FR"/>
              </w:rPr>
              <w:t>4.1 des IP</w:t>
            </w:r>
            <w:r w:rsidRPr="00623C6D">
              <w:rPr>
                <w:i/>
                <w:szCs w:val="24"/>
                <w:lang w:val="fr-FR"/>
              </w:rPr>
              <w:t>.</w:t>
            </w:r>
          </w:p>
          <w:p w14:paraId="26EE7EEA" w14:textId="650723F1" w:rsidR="00706C42" w:rsidRPr="00623C6D" w:rsidRDefault="00706C42" w:rsidP="004562ED">
            <w:pPr>
              <w:pStyle w:val="Header2-SubClauses"/>
              <w:spacing w:before="60" w:after="60"/>
              <w:ind w:left="578" w:hanging="578"/>
              <w:rPr>
                <w:szCs w:val="24"/>
                <w:lang w:val="fr-FR"/>
              </w:rPr>
            </w:pPr>
            <w:r w:rsidRPr="00623C6D">
              <w:rPr>
                <w:szCs w:val="24"/>
                <w:lang w:val="fr-FR"/>
              </w:rPr>
              <w:t>19.9</w:t>
            </w:r>
            <w:r w:rsidRPr="00623C6D">
              <w:rPr>
                <w:szCs w:val="24"/>
                <w:lang w:val="fr-FR"/>
              </w:rPr>
              <w:tab/>
              <w:t xml:space="preserve">Si une </w:t>
            </w:r>
            <w:r w:rsidR="0087056C" w:rsidRPr="004562ED">
              <w:rPr>
                <w:lang w:val="fr-FR"/>
              </w:rPr>
              <w:t>G</w:t>
            </w:r>
            <w:r w:rsidRPr="004562ED">
              <w:rPr>
                <w:lang w:val="fr-FR"/>
              </w:rPr>
              <w:t>arantie</w:t>
            </w:r>
            <w:r w:rsidRPr="00623C6D">
              <w:rPr>
                <w:szCs w:val="24"/>
                <w:lang w:val="fr-FR"/>
              </w:rPr>
              <w:t xml:space="preserve"> de </w:t>
            </w:r>
            <w:r w:rsidR="0087056C" w:rsidRPr="00623C6D">
              <w:rPr>
                <w:szCs w:val="24"/>
                <w:lang w:val="fr-FR"/>
              </w:rPr>
              <w:t>P</w:t>
            </w:r>
            <w:r w:rsidRPr="00623C6D">
              <w:rPr>
                <w:szCs w:val="24"/>
                <w:lang w:val="fr-FR"/>
              </w:rPr>
              <w:t>roposition n’est pas exigée</w:t>
            </w:r>
            <w:r w:rsidR="00F52C7D" w:rsidRPr="00623C6D">
              <w:rPr>
                <w:szCs w:val="24"/>
                <w:lang w:val="fr-FR"/>
              </w:rPr>
              <w:t xml:space="preserve"> dans les </w:t>
            </w:r>
            <w:r w:rsidR="000B6180" w:rsidRPr="00623C6D">
              <w:rPr>
                <w:b/>
                <w:szCs w:val="24"/>
                <w:lang w:val="fr-FR"/>
              </w:rPr>
              <w:t>DPDP</w:t>
            </w:r>
            <w:r w:rsidRPr="00623C6D">
              <w:rPr>
                <w:szCs w:val="24"/>
                <w:lang w:val="fr-FR"/>
              </w:rPr>
              <w:t xml:space="preserve"> et :</w:t>
            </w:r>
          </w:p>
          <w:p w14:paraId="2687A815" w14:textId="77777777" w:rsidR="00706C42" w:rsidRPr="00B4328A" w:rsidRDefault="00706C42" w:rsidP="00733DAF">
            <w:pPr>
              <w:spacing w:before="60" w:after="60"/>
              <w:ind w:left="1152" w:hanging="551"/>
              <w:rPr>
                <w:sz w:val="24"/>
                <w:szCs w:val="24"/>
              </w:rPr>
            </w:pPr>
            <w:r w:rsidRPr="00B4328A">
              <w:rPr>
                <w:sz w:val="24"/>
                <w:szCs w:val="24"/>
              </w:rPr>
              <w:t>(a)</w:t>
            </w:r>
            <w:r w:rsidRPr="00B4328A">
              <w:rPr>
                <w:sz w:val="24"/>
                <w:szCs w:val="24"/>
              </w:rPr>
              <w:tab/>
              <w:t>le Proposant retire sa Proposition pendant le délai de validité mentionné dans la Lettre de Proposition ; ou bien</w:t>
            </w:r>
          </w:p>
          <w:p w14:paraId="3D47F5A3" w14:textId="77777777" w:rsidR="00706C42" w:rsidRPr="00B4328A" w:rsidRDefault="00706C42" w:rsidP="00A84E05">
            <w:pPr>
              <w:tabs>
                <w:tab w:val="left" w:pos="720"/>
                <w:tab w:val="left" w:pos="3102"/>
              </w:tabs>
              <w:spacing w:before="60" w:after="120"/>
              <w:ind w:left="1122" w:hanging="551"/>
              <w:jc w:val="both"/>
              <w:rPr>
                <w:sz w:val="24"/>
                <w:szCs w:val="24"/>
              </w:rPr>
            </w:pPr>
            <w:r w:rsidRPr="00B4328A">
              <w:rPr>
                <w:sz w:val="24"/>
                <w:szCs w:val="24"/>
              </w:rPr>
              <w:t>(b)</w:t>
            </w:r>
            <w:r w:rsidRPr="00B4328A">
              <w:rPr>
                <w:sz w:val="24"/>
                <w:szCs w:val="24"/>
              </w:rPr>
              <w:tab/>
              <w:t>le Proposant retenu manque à son obligation de :</w:t>
            </w:r>
          </w:p>
          <w:p w14:paraId="119E6FDC" w14:textId="77777777" w:rsidR="00A84E05" w:rsidRDefault="00706C42" w:rsidP="00550168">
            <w:pPr>
              <w:pStyle w:val="ListParagraph"/>
              <w:numPr>
                <w:ilvl w:val="0"/>
                <w:numId w:val="30"/>
              </w:numPr>
              <w:tabs>
                <w:tab w:val="left" w:pos="720"/>
                <w:tab w:val="left" w:pos="3102"/>
              </w:tabs>
              <w:spacing w:before="60" w:after="60"/>
              <w:jc w:val="both"/>
              <w:rPr>
                <w:sz w:val="24"/>
                <w:szCs w:val="24"/>
              </w:rPr>
            </w:pPr>
            <w:r w:rsidRPr="00B4328A">
              <w:rPr>
                <w:sz w:val="24"/>
                <w:szCs w:val="24"/>
              </w:rPr>
              <w:t>signer le M</w:t>
            </w:r>
            <w:r>
              <w:rPr>
                <w:sz w:val="24"/>
                <w:szCs w:val="24"/>
              </w:rPr>
              <w:t xml:space="preserve">arché </w:t>
            </w:r>
            <w:r w:rsidRPr="00966A27">
              <w:rPr>
                <w:sz w:val="24"/>
                <w:szCs w:val="24"/>
              </w:rPr>
              <w:t xml:space="preserve">conformément à </w:t>
            </w:r>
            <w:r w:rsidRPr="006C0101">
              <w:rPr>
                <w:sz w:val="24"/>
                <w:szCs w:val="24"/>
              </w:rPr>
              <w:t>l’article </w:t>
            </w:r>
            <w:r w:rsidRPr="00A84E05">
              <w:rPr>
                <w:b/>
                <w:bCs/>
                <w:sz w:val="24"/>
                <w:szCs w:val="24"/>
              </w:rPr>
              <w:t>5</w:t>
            </w:r>
            <w:r w:rsidR="00F52C7D" w:rsidRPr="00A84E05">
              <w:rPr>
                <w:b/>
                <w:bCs/>
                <w:sz w:val="24"/>
                <w:szCs w:val="24"/>
              </w:rPr>
              <w:t>3</w:t>
            </w:r>
            <w:r w:rsidRPr="00A84E05">
              <w:rPr>
                <w:b/>
                <w:bCs/>
                <w:sz w:val="24"/>
                <w:szCs w:val="24"/>
              </w:rPr>
              <w:t xml:space="preserve"> des IP</w:t>
            </w:r>
            <w:r w:rsidRPr="00966A27">
              <w:rPr>
                <w:sz w:val="24"/>
                <w:szCs w:val="24"/>
              </w:rPr>
              <w:t xml:space="preserve">, ou </w:t>
            </w:r>
          </w:p>
          <w:p w14:paraId="05F7901E" w14:textId="46A11EB8" w:rsidR="00706C42" w:rsidRPr="00A84E05" w:rsidRDefault="00706C42" w:rsidP="00550168">
            <w:pPr>
              <w:pStyle w:val="ListParagraph"/>
              <w:numPr>
                <w:ilvl w:val="0"/>
                <w:numId w:val="30"/>
              </w:numPr>
              <w:tabs>
                <w:tab w:val="left" w:pos="720"/>
                <w:tab w:val="left" w:pos="3102"/>
              </w:tabs>
              <w:spacing w:before="60" w:after="60"/>
              <w:jc w:val="both"/>
              <w:rPr>
                <w:sz w:val="24"/>
                <w:szCs w:val="24"/>
              </w:rPr>
            </w:pPr>
            <w:r w:rsidRPr="00A84E05">
              <w:rPr>
                <w:sz w:val="24"/>
                <w:szCs w:val="24"/>
              </w:rPr>
              <w:t>fournir la Garantie de bonne exécution</w:t>
            </w:r>
            <w:r w:rsidR="00A84E05" w:rsidRPr="00A84E05">
              <w:rPr>
                <w:sz w:val="24"/>
                <w:szCs w:val="24"/>
              </w:rPr>
              <w:t>, et</w:t>
            </w:r>
            <w:r w:rsidR="00A84E05">
              <w:rPr>
                <w:sz w:val="24"/>
                <w:szCs w:val="24"/>
              </w:rPr>
              <w:t>,</w:t>
            </w:r>
            <w:r w:rsidR="00A84E05" w:rsidRPr="00A84E05">
              <w:rPr>
                <w:sz w:val="24"/>
                <w:szCs w:val="24"/>
              </w:rPr>
              <w:t xml:space="preserve"> si exigé dans les </w:t>
            </w:r>
            <w:r w:rsidR="00A84E05" w:rsidRPr="00A84E05">
              <w:rPr>
                <w:b/>
                <w:bCs/>
                <w:sz w:val="24"/>
                <w:szCs w:val="24"/>
              </w:rPr>
              <w:t>DPDP</w:t>
            </w:r>
            <w:r w:rsidR="00A84E05" w:rsidRPr="00A84E05">
              <w:rPr>
                <w:sz w:val="24"/>
                <w:szCs w:val="24"/>
              </w:rPr>
              <w:t xml:space="preserve">, la Garantie de Performance Environnementale et Sociale (ES), </w:t>
            </w:r>
            <w:r w:rsidRPr="00A84E05">
              <w:rPr>
                <w:sz w:val="24"/>
                <w:szCs w:val="24"/>
              </w:rPr>
              <w:t>conformément à l’article </w:t>
            </w:r>
            <w:r w:rsidRPr="00A84E05">
              <w:rPr>
                <w:b/>
                <w:bCs/>
                <w:sz w:val="24"/>
                <w:szCs w:val="24"/>
              </w:rPr>
              <w:t>5</w:t>
            </w:r>
            <w:r w:rsidR="00F52C7D" w:rsidRPr="00A84E05">
              <w:rPr>
                <w:b/>
                <w:bCs/>
                <w:sz w:val="24"/>
                <w:szCs w:val="24"/>
              </w:rPr>
              <w:t>4</w:t>
            </w:r>
            <w:r w:rsidRPr="00A84E05">
              <w:rPr>
                <w:b/>
                <w:bCs/>
                <w:sz w:val="24"/>
                <w:szCs w:val="24"/>
              </w:rPr>
              <w:t xml:space="preserve"> des IP</w:t>
            </w:r>
            <w:r w:rsidRPr="00A84E05">
              <w:rPr>
                <w:sz w:val="24"/>
                <w:szCs w:val="24"/>
              </w:rPr>
              <w:t>,</w:t>
            </w:r>
          </w:p>
          <w:p w14:paraId="056090B0" w14:textId="621127B3" w:rsidR="00706C42" w:rsidRPr="00B4328A" w:rsidRDefault="00706C42" w:rsidP="00733DAF">
            <w:pPr>
              <w:spacing w:before="60" w:after="60"/>
              <w:ind w:left="720" w:hanging="720"/>
              <w:jc w:val="both"/>
              <w:rPr>
                <w:spacing w:val="-3"/>
                <w:sz w:val="24"/>
                <w:szCs w:val="24"/>
              </w:rPr>
            </w:pPr>
            <w:r w:rsidRPr="00B4328A">
              <w:rPr>
                <w:sz w:val="24"/>
                <w:szCs w:val="24"/>
              </w:rPr>
              <w:tab/>
              <w:t xml:space="preserve">le Maître </w:t>
            </w:r>
            <w:r w:rsidR="00724BCE">
              <w:rPr>
                <w:sz w:val="24"/>
                <w:szCs w:val="24"/>
              </w:rPr>
              <w:t>d’</w:t>
            </w:r>
            <w:r w:rsidRPr="00B4328A">
              <w:rPr>
                <w:sz w:val="24"/>
                <w:szCs w:val="24"/>
              </w:rPr>
              <w:t xml:space="preserve">Ouvrage pourra disqualifier le Proposant de toute attribution de marché par le Maître </w:t>
            </w:r>
            <w:r w:rsidR="00724BCE">
              <w:rPr>
                <w:sz w:val="24"/>
                <w:szCs w:val="24"/>
              </w:rPr>
              <w:t>d’</w:t>
            </w:r>
            <w:r w:rsidRPr="00B4328A">
              <w:rPr>
                <w:sz w:val="24"/>
                <w:szCs w:val="24"/>
              </w:rPr>
              <w:t>Ouvrage pour la période de temps stipulée dans les</w:t>
            </w:r>
            <w:r w:rsidRPr="00B4328A">
              <w:t xml:space="preserve"> </w:t>
            </w:r>
            <w:r w:rsidR="000B6180">
              <w:rPr>
                <w:b/>
                <w:sz w:val="24"/>
                <w:szCs w:val="24"/>
              </w:rPr>
              <w:t>DPDP</w:t>
            </w:r>
            <w:r w:rsidRPr="00B4328A">
              <w:rPr>
                <w:i/>
                <w:sz w:val="24"/>
                <w:szCs w:val="24"/>
              </w:rPr>
              <w:t>.</w:t>
            </w:r>
          </w:p>
        </w:tc>
      </w:tr>
      <w:tr w:rsidR="00706C42" w:rsidRPr="00B4328A" w14:paraId="2C892120" w14:textId="77777777" w:rsidTr="00EA194C">
        <w:trPr>
          <w:trHeight w:val="1618"/>
        </w:trPr>
        <w:tc>
          <w:tcPr>
            <w:tcW w:w="2070" w:type="dxa"/>
          </w:tcPr>
          <w:p w14:paraId="3B04CB5E" w14:textId="6736637E" w:rsidR="00706C42" w:rsidRPr="00B4328A" w:rsidRDefault="00706C42" w:rsidP="00550168">
            <w:pPr>
              <w:pStyle w:val="HeadingSPD02"/>
              <w:numPr>
                <w:ilvl w:val="0"/>
                <w:numId w:val="132"/>
              </w:numPr>
              <w:spacing w:after="200"/>
              <w:ind w:left="450" w:hanging="450"/>
              <w:jc w:val="left"/>
              <w:rPr>
                <w:lang w:val="fr-FR"/>
              </w:rPr>
            </w:pPr>
            <w:bookmarkStart w:id="232" w:name="_Toc20750600"/>
            <w:bookmarkStart w:id="233" w:name="_Toc33048214"/>
            <w:r w:rsidRPr="00B4328A">
              <w:rPr>
                <w:lang w:val="fr-FR"/>
              </w:rPr>
              <w:lastRenderedPageBreak/>
              <w:t>Période de validité des Propositions</w:t>
            </w:r>
            <w:bookmarkEnd w:id="232"/>
            <w:bookmarkEnd w:id="233"/>
            <w:r w:rsidRPr="00B4328A">
              <w:rPr>
                <w:lang w:val="fr-FR"/>
              </w:rPr>
              <w:t xml:space="preserve"> </w:t>
            </w:r>
          </w:p>
        </w:tc>
        <w:tc>
          <w:tcPr>
            <w:tcW w:w="8100" w:type="dxa"/>
          </w:tcPr>
          <w:p w14:paraId="41FA9E34" w14:textId="0EA5B0C1" w:rsidR="00706C42" w:rsidRPr="00623C6D" w:rsidRDefault="00706C42" w:rsidP="004562ED">
            <w:pPr>
              <w:pStyle w:val="Header2-SubClauses"/>
              <w:spacing w:before="60" w:after="60"/>
              <w:ind w:left="578" w:hanging="578"/>
              <w:rPr>
                <w:szCs w:val="24"/>
                <w:lang w:val="fr-FR"/>
              </w:rPr>
            </w:pPr>
            <w:r w:rsidRPr="00623C6D">
              <w:rPr>
                <w:spacing w:val="-3"/>
                <w:szCs w:val="24"/>
                <w:lang w:val="fr-FR"/>
              </w:rPr>
              <w:t>2</w:t>
            </w:r>
            <w:r w:rsidR="00A01648" w:rsidRPr="00623C6D">
              <w:rPr>
                <w:spacing w:val="-3"/>
                <w:szCs w:val="24"/>
                <w:lang w:val="fr-FR"/>
              </w:rPr>
              <w:t>0</w:t>
            </w:r>
            <w:r w:rsidRPr="00623C6D">
              <w:rPr>
                <w:spacing w:val="-3"/>
                <w:szCs w:val="24"/>
                <w:lang w:val="fr-FR"/>
              </w:rPr>
              <w:t>.1</w:t>
            </w:r>
            <w:r w:rsidRPr="00623C6D">
              <w:rPr>
                <w:spacing w:val="-3"/>
                <w:szCs w:val="24"/>
                <w:lang w:val="fr-FR"/>
              </w:rPr>
              <w:tab/>
            </w:r>
            <w:r w:rsidRPr="00623C6D">
              <w:rPr>
                <w:szCs w:val="24"/>
                <w:lang w:val="fr-FR"/>
              </w:rPr>
              <w:t xml:space="preserve">Les </w:t>
            </w:r>
            <w:r w:rsidRPr="004562ED">
              <w:rPr>
                <w:lang w:val="fr-FR"/>
              </w:rPr>
              <w:t>Propositions</w:t>
            </w:r>
            <w:r w:rsidRPr="00623C6D">
              <w:rPr>
                <w:szCs w:val="24"/>
                <w:lang w:val="fr-FR"/>
              </w:rPr>
              <w:t xml:space="preserve"> demeureront valables </w:t>
            </w:r>
            <w:r w:rsidR="0087056C" w:rsidRPr="00623C6D">
              <w:rPr>
                <w:szCs w:val="24"/>
                <w:lang w:val="fr-FR"/>
              </w:rPr>
              <w:t xml:space="preserve">jusqu’à la date </w:t>
            </w:r>
            <w:r w:rsidRPr="00623C6D">
              <w:rPr>
                <w:szCs w:val="24"/>
                <w:lang w:val="fr-FR"/>
              </w:rPr>
              <w:t xml:space="preserve">stipulée </w:t>
            </w:r>
            <w:r w:rsidR="0087056C" w:rsidRPr="00623C6D">
              <w:rPr>
                <w:szCs w:val="24"/>
                <w:lang w:val="fr-FR"/>
              </w:rPr>
              <w:t xml:space="preserve">dans les </w:t>
            </w:r>
            <w:r w:rsidR="000B6180" w:rsidRPr="00623C6D">
              <w:rPr>
                <w:b/>
                <w:szCs w:val="24"/>
                <w:lang w:val="fr-FR"/>
              </w:rPr>
              <w:t>DPDP</w:t>
            </w:r>
            <w:r w:rsidR="0087056C" w:rsidRPr="00623C6D">
              <w:rPr>
                <w:b/>
                <w:szCs w:val="24"/>
                <w:lang w:val="fr-FR"/>
              </w:rPr>
              <w:t xml:space="preserve"> </w:t>
            </w:r>
            <w:r w:rsidR="0087056C" w:rsidRPr="00623C6D">
              <w:rPr>
                <w:bCs/>
                <w:szCs w:val="24"/>
                <w:lang w:val="fr-FR"/>
              </w:rPr>
              <w:t>ou</w:t>
            </w:r>
            <w:r w:rsidR="0087056C" w:rsidRPr="00623C6D">
              <w:rPr>
                <w:szCs w:val="24"/>
                <w:lang w:val="fr-FR"/>
              </w:rPr>
              <w:t xml:space="preserve"> toute date </w:t>
            </w:r>
            <w:r w:rsidR="00980814" w:rsidRPr="00623C6D">
              <w:rPr>
                <w:szCs w:val="24"/>
                <w:lang w:val="fr-FR"/>
              </w:rPr>
              <w:t xml:space="preserve">prorogée </w:t>
            </w:r>
            <w:r w:rsidR="0087056C" w:rsidRPr="00623C6D">
              <w:rPr>
                <w:szCs w:val="24"/>
                <w:lang w:val="fr-FR"/>
              </w:rPr>
              <w:t xml:space="preserve">si </w:t>
            </w:r>
            <w:r w:rsidR="00980814" w:rsidRPr="00623C6D">
              <w:rPr>
                <w:szCs w:val="24"/>
                <w:lang w:val="fr-FR"/>
              </w:rPr>
              <w:t xml:space="preserve">modifiée </w:t>
            </w:r>
            <w:r w:rsidR="0087056C" w:rsidRPr="00623C6D">
              <w:rPr>
                <w:szCs w:val="24"/>
                <w:lang w:val="fr-FR"/>
              </w:rPr>
              <w:t xml:space="preserve">par le Maître d’Ouvrage selon l’article </w:t>
            </w:r>
            <w:r w:rsidR="0087056C" w:rsidRPr="00623C6D">
              <w:rPr>
                <w:b/>
                <w:bCs/>
                <w:szCs w:val="24"/>
                <w:lang w:val="fr-FR"/>
              </w:rPr>
              <w:t>8 des IP</w:t>
            </w:r>
            <w:r w:rsidR="0087056C" w:rsidRPr="00623C6D">
              <w:rPr>
                <w:szCs w:val="24"/>
                <w:lang w:val="fr-FR"/>
              </w:rPr>
              <w:t xml:space="preserve">. </w:t>
            </w:r>
            <w:r w:rsidRPr="00623C6D">
              <w:rPr>
                <w:szCs w:val="24"/>
                <w:lang w:val="fr-FR"/>
              </w:rPr>
              <w:t xml:space="preserve">Une </w:t>
            </w:r>
            <w:r w:rsidR="00FD12DC" w:rsidRPr="00623C6D">
              <w:rPr>
                <w:szCs w:val="24"/>
                <w:lang w:val="fr-FR"/>
              </w:rPr>
              <w:t>P</w:t>
            </w:r>
            <w:r w:rsidRPr="00623C6D">
              <w:rPr>
                <w:szCs w:val="24"/>
                <w:lang w:val="fr-FR"/>
              </w:rPr>
              <w:t xml:space="preserve">roposition valide pour une période plus courte sera écartée par le Maître </w:t>
            </w:r>
            <w:r w:rsidR="00724BCE" w:rsidRPr="00623C6D">
              <w:rPr>
                <w:szCs w:val="24"/>
                <w:lang w:val="fr-FR"/>
              </w:rPr>
              <w:t>d’</w:t>
            </w:r>
            <w:r w:rsidRPr="00623C6D">
              <w:rPr>
                <w:szCs w:val="24"/>
                <w:lang w:val="fr-FR"/>
              </w:rPr>
              <w:t>Ouvrage comme non conforme.</w:t>
            </w:r>
          </w:p>
          <w:p w14:paraId="46940E8D" w14:textId="057A907E"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55333C" w:rsidRPr="00623C6D">
              <w:rPr>
                <w:szCs w:val="24"/>
                <w:lang w:val="fr-FR"/>
              </w:rPr>
              <w:t>0</w:t>
            </w:r>
            <w:r w:rsidRPr="00623C6D">
              <w:rPr>
                <w:szCs w:val="24"/>
                <w:lang w:val="fr-FR"/>
              </w:rPr>
              <w:t>.2</w:t>
            </w:r>
            <w:r w:rsidRPr="00623C6D">
              <w:rPr>
                <w:szCs w:val="24"/>
                <w:lang w:val="fr-FR"/>
              </w:rPr>
              <w:tab/>
            </w:r>
            <w:r w:rsidRPr="00623C6D">
              <w:rPr>
                <w:spacing w:val="-4"/>
                <w:szCs w:val="24"/>
                <w:lang w:val="fr-FR"/>
              </w:rPr>
              <w:t>E</w:t>
            </w:r>
            <w:r w:rsidRPr="00623C6D">
              <w:rPr>
                <w:szCs w:val="24"/>
                <w:lang w:val="fr-FR"/>
              </w:rPr>
              <w:t xml:space="preserve">xceptionnellement, avant l’expiration de la période de validité des </w:t>
            </w:r>
            <w:r w:rsidR="00980814" w:rsidRPr="00623C6D">
              <w:rPr>
                <w:szCs w:val="24"/>
                <w:lang w:val="fr-FR"/>
              </w:rPr>
              <w:t>P</w:t>
            </w:r>
            <w:r w:rsidRPr="00623C6D">
              <w:rPr>
                <w:szCs w:val="24"/>
                <w:lang w:val="fr-FR"/>
              </w:rPr>
              <w:t xml:space="preserve">ropositions, le Maître </w:t>
            </w:r>
            <w:r w:rsidR="00724BCE" w:rsidRPr="00623C6D">
              <w:rPr>
                <w:szCs w:val="24"/>
                <w:lang w:val="fr-FR"/>
              </w:rPr>
              <w:t>d’</w:t>
            </w:r>
            <w:r w:rsidRPr="00623C6D">
              <w:rPr>
                <w:szCs w:val="24"/>
                <w:lang w:val="fr-FR"/>
              </w:rPr>
              <w:t xml:space="preserve">Ouvrage peut demander aux Proposants de prolonger le délai de validité de </w:t>
            </w:r>
            <w:r w:rsidR="00966A27" w:rsidRPr="00623C6D">
              <w:rPr>
                <w:szCs w:val="24"/>
                <w:lang w:val="fr-FR"/>
              </w:rPr>
              <w:t xml:space="preserve">leur </w:t>
            </w:r>
            <w:r w:rsidRPr="00623C6D">
              <w:rPr>
                <w:szCs w:val="24"/>
                <w:lang w:val="fr-FR"/>
              </w:rPr>
              <w:t xml:space="preserve">Proposition. La demande et les réponses seront par écrit. Le Proposant peut refuser de prolonger la validité de sa Proposition sans perdre sa Garantie de Proposition ou sans faire l’objet de la mise en œuvre de la Déclaration de Garantie de la Proposition. </w:t>
            </w:r>
            <w:r w:rsidR="00FD12DC" w:rsidRPr="00623C6D">
              <w:rPr>
                <w:szCs w:val="24"/>
                <w:lang w:val="fr-FR"/>
              </w:rPr>
              <w:t xml:space="preserve">Sous réserves des dispositions de l’article </w:t>
            </w:r>
            <w:r w:rsidR="00FD12DC" w:rsidRPr="00623C6D">
              <w:rPr>
                <w:b/>
                <w:bCs/>
                <w:szCs w:val="24"/>
                <w:lang w:val="fr-FR"/>
              </w:rPr>
              <w:t>20.3 des IP</w:t>
            </w:r>
            <w:r w:rsidR="00FD12DC" w:rsidRPr="00623C6D">
              <w:rPr>
                <w:szCs w:val="24"/>
                <w:lang w:val="fr-FR"/>
              </w:rPr>
              <w:t>, l</w:t>
            </w:r>
            <w:r w:rsidRPr="00623C6D">
              <w:rPr>
                <w:szCs w:val="24"/>
                <w:lang w:val="fr-FR"/>
              </w:rPr>
              <w:t>e Proposant qui consent à une prolongation ne se verra pas demander de modifier sa Proposition ni ne sera autorisé à le faire, mais il devra faire en sorte que le délai de validité de la Garantie de Proposition sera de même prolongé</w:t>
            </w:r>
            <w:r w:rsidR="00FD12DC" w:rsidRPr="00623C6D">
              <w:rPr>
                <w:szCs w:val="24"/>
                <w:lang w:val="fr-FR"/>
              </w:rPr>
              <w:t>e</w:t>
            </w:r>
            <w:r w:rsidRPr="00623C6D">
              <w:rPr>
                <w:szCs w:val="24"/>
                <w:lang w:val="fr-FR"/>
              </w:rPr>
              <w:t xml:space="preserve"> autant qu’il sera nécessaire en conformité avec l’article </w:t>
            </w:r>
            <w:r w:rsidR="0055333C" w:rsidRPr="00623C6D">
              <w:rPr>
                <w:b/>
                <w:bCs/>
                <w:szCs w:val="24"/>
                <w:lang w:val="fr-FR"/>
              </w:rPr>
              <w:t>19</w:t>
            </w:r>
            <w:r w:rsidRPr="00623C6D">
              <w:rPr>
                <w:b/>
                <w:bCs/>
                <w:szCs w:val="24"/>
                <w:lang w:val="fr-FR"/>
              </w:rPr>
              <w:t>.4 des IP</w:t>
            </w:r>
            <w:r w:rsidRPr="00623C6D">
              <w:rPr>
                <w:szCs w:val="24"/>
                <w:lang w:val="fr-FR"/>
              </w:rPr>
              <w:t>.</w:t>
            </w:r>
          </w:p>
          <w:p w14:paraId="38FF1303" w14:textId="56BB596F" w:rsidR="00706C42" w:rsidRPr="00623C6D" w:rsidRDefault="00706C42" w:rsidP="004562ED">
            <w:pPr>
              <w:pStyle w:val="Header2-SubClauses"/>
              <w:spacing w:before="60" w:after="60"/>
              <w:ind w:left="578" w:hanging="578"/>
              <w:rPr>
                <w:spacing w:val="-3"/>
                <w:lang w:val="fr-FR"/>
              </w:rPr>
            </w:pPr>
            <w:r w:rsidRPr="00623C6D">
              <w:rPr>
                <w:szCs w:val="24"/>
                <w:lang w:val="fr-FR"/>
              </w:rPr>
              <w:t>2</w:t>
            </w:r>
            <w:r w:rsidR="0055333C" w:rsidRPr="00623C6D">
              <w:rPr>
                <w:szCs w:val="24"/>
                <w:lang w:val="fr-FR"/>
              </w:rPr>
              <w:t>0</w:t>
            </w:r>
            <w:r w:rsidRPr="00623C6D">
              <w:rPr>
                <w:szCs w:val="24"/>
                <w:lang w:val="fr-FR"/>
              </w:rPr>
              <w:t>.3</w:t>
            </w:r>
            <w:r w:rsidRPr="00623C6D">
              <w:rPr>
                <w:szCs w:val="24"/>
                <w:lang w:val="fr-FR"/>
              </w:rPr>
              <w:tab/>
              <w:t xml:space="preserve">Dans le cas d’un marché à prix ferme, si l’attribution est retardée de plus de </w:t>
            </w:r>
            <w:r w:rsidRPr="004562ED">
              <w:rPr>
                <w:lang w:val="fr-FR"/>
              </w:rPr>
              <w:t>cinquante</w:t>
            </w:r>
            <w:r w:rsidRPr="00623C6D">
              <w:rPr>
                <w:szCs w:val="24"/>
                <w:lang w:val="fr-FR"/>
              </w:rPr>
              <w:t>-six (56) jours au-delà du délai initial de validité de la Proposition</w:t>
            </w:r>
            <w:r w:rsidR="00FD12DC" w:rsidRPr="00623C6D">
              <w:rPr>
                <w:szCs w:val="24"/>
                <w:lang w:val="fr-FR"/>
              </w:rPr>
              <w:t xml:space="preserve"> selon l’article </w:t>
            </w:r>
            <w:r w:rsidR="00FD12DC" w:rsidRPr="00623C6D">
              <w:rPr>
                <w:b/>
                <w:bCs/>
                <w:szCs w:val="24"/>
                <w:lang w:val="fr-FR"/>
              </w:rPr>
              <w:t>20.1 des IP</w:t>
            </w:r>
            <w:r w:rsidRPr="00623C6D">
              <w:rPr>
                <w:szCs w:val="24"/>
                <w:lang w:val="fr-FR"/>
              </w:rPr>
              <w:t xml:space="preserve">, le prix du Marché sera actualisé comme indiqué aux </w:t>
            </w:r>
            <w:r w:rsidR="000B6180" w:rsidRPr="00623C6D">
              <w:rPr>
                <w:b/>
                <w:szCs w:val="24"/>
                <w:lang w:val="fr-FR"/>
              </w:rPr>
              <w:t>DPDP</w:t>
            </w:r>
            <w:r w:rsidRPr="00623C6D">
              <w:rPr>
                <w:szCs w:val="24"/>
                <w:lang w:val="fr-FR"/>
              </w:rPr>
              <w:t>. Les Propositions seront évaluées sur la base du Montant de la Proposition sans prendre en considération l’actualisation susmentionnée.</w:t>
            </w:r>
          </w:p>
        </w:tc>
      </w:tr>
      <w:tr w:rsidR="00706C42" w:rsidRPr="00B4328A" w14:paraId="54DC361A" w14:textId="77777777" w:rsidTr="00EA194C">
        <w:trPr>
          <w:trHeight w:val="1618"/>
        </w:trPr>
        <w:tc>
          <w:tcPr>
            <w:tcW w:w="2070" w:type="dxa"/>
          </w:tcPr>
          <w:p w14:paraId="23C88398" w14:textId="3E092814" w:rsidR="00706C42" w:rsidRPr="00B4328A" w:rsidRDefault="00706C42" w:rsidP="00550168">
            <w:pPr>
              <w:pStyle w:val="HeadingSPD02"/>
              <w:numPr>
                <w:ilvl w:val="0"/>
                <w:numId w:val="132"/>
              </w:numPr>
              <w:spacing w:after="200"/>
              <w:ind w:left="450" w:hanging="450"/>
              <w:jc w:val="left"/>
              <w:rPr>
                <w:lang w:val="fr-FR"/>
              </w:rPr>
            </w:pPr>
            <w:bookmarkStart w:id="234" w:name="_Toc20750601"/>
            <w:bookmarkStart w:id="235" w:name="_Toc33048215"/>
            <w:r w:rsidRPr="00B4328A">
              <w:rPr>
                <w:lang w:val="fr-FR"/>
              </w:rPr>
              <w:lastRenderedPageBreak/>
              <w:t>Forme et signature d</w:t>
            </w:r>
            <w:r>
              <w:rPr>
                <w:lang w:val="fr-FR"/>
              </w:rPr>
              <w:t>es propositions</w:t>
            </w:r>
            <w:bookmarkEnd w:id="234"/>
            <w:bookmarkEnd w:id="235"/>
          </w:p>
        </w:tc>
        <w:tc>
          <w:tcPr>
            <w:tcW w:w="8100" w:type="dxa"/>
          </w:tcPr>
          <w:p w14:paraId="5E6D362F" w14:textId="6F56583E" w:rsidR="00706C42" w:rsidRPr="00623C6D" w:rsidRDefault="00706C42" w:rsidP="004562ED">
            <w:pPr>
              <w:pStyle w:val="Header2-SubClauses"/>
              <w:spacing w:before="60" w:after="60"/>
              <w:ind w:left="578" w:hanging="578"/>
              <w:rPr>
                <w:szCs w:val="24"/>
                <w:lang w:val="fr-FR"/>
              </w:rPr>
            </w:pPr>
            <w:r w:rsidRPr="00623C6D">
              <w:rPr>
                <w:spacing w:val="-3"/>
                <w:szCs w:val="24"/>
                <w:lang w:val="fr-FR"/>
              </w:rPr>
              <w:t>2</w:t>
            </w:r>
            <w:r w:rsidR="00E30C03" w:rsidRPr="00623C6D">
              <w:rPr>
                <w:spacing w:val="-3"/>
                <w:szCs w:val="24"/>
                <w:lang w:val="fr-FR"/>
              </w:rPr>
              <w:t>1</w:t>
            </w:r>
            <w:r w:rsidRPr="00623C6D">
              <w:rPr>
                <w:spacing w:val="-3"/>
                <w:szCs w:val="24"/>
                <w:lang w:val="fr-FR"/>
              </w:rPr>
              <w:t>.1</w:t>
            </w:r>
            <w:r w:rsidRPr="00623C6D">
              <w:rPr>
                <w:spacing w:val="-3"/>
                <w:szCs w:val="24"/>
                <w:lang w:val="fr-FR"/>
              </w:rPr>
              <w:tab/>
              <w:t xml:space="preserve">L’original et toutes les copies de la Proposition comprenant les documents </w:t>
            </w:r>
            <w:r w:rsidRPr="00623C6D">
              <w:rPr>
                <w:szCs w:val="24"/>
                <w:lang w:val="fr-FR"/>
              </w:rPr>
              <w:t>tels que décrits à l’article </w:t>
            </w:r>
            <w:r w:rsidRPr="00623C6D">
              <w:rPr>
                <w:b/>
                <w:bCs/>
                <w:szCs w:val="24"/>
                <w:lang w:val="fr-FR"/>
              </w:rPr>
              <w:t>1</w:t>
            </w:r>
            <w:r w:rsidR="00E30C03" w:rsidRPr="00623C6D">
              <w:rPr>
                <w:b/>
                <w:bCs/>
                <w:szCs w:val="24"/>
                <w:lang w:val="fr-FR"/>
              </w:rPr>
              <w:t>2</w:t>
            </w:r>
            <w:r w:rsidRPr="00623C6D">
              <w:rPr>
                <w:b/>
                <w:bCs/>
                <w:szCs w:val="24"/>
                <w:lang w:val="fr-FR"/>
              </w:rPr>
              <w:t xml:space="preserve"> des IP</w:t>
            </w:r>
            <w:r w:rsidRPr="00623C6D">
              <w:rPr>
                <w:szCs w:val="24"/>
                <w:lang w:val="fr-FR"/>
              </w:rPr>
              <w:t>,</w:t>
            </w:r>
            <w:r w:rsidRPr="00623C6D">
              <w:rPr>
                <w:spacing w:val="-3"/>
                <w:szCs w:val="24"/>
                <w:lang w:val="fr-FR"/>
              </w:rPr>
              <w:t xml:space="preserve"> seront dactylographiés ou écrits à l’encre indélébile ; </w:t>
            </w:r>
            <w:r w:rsidRPr="00623C6D">
              <w:rPr>
                <w:szCs w:val="24"/>
                <w:lang w:val="fr-FR"/>
              </w:rPr>
              <w:t xml:space="preserve">ils seront signés par une personne dûment habilitée à signer au nom du Proposant. Cette habilitation consistera en une confirmation écrite comme spécifié dans les </w:t>
            </w:r>
            <w:r w:rsidR="000B6180" w:rsidRPr="00623C6D">
              <w:rPr>
                <w:b/>
                <w:szCs w:val="24"/>
                <w:lang w:val="fr-FR"/>
              </w:rPr>
              <w:t>DPDP</w:t>
            </w:r>
            <w:r w:rsidRPr="00623C6D">
              <w:rPr>
                <w:szCs w:val="24"/>
                <w:lang w:val="fr-FR"/>
              </w:rPr>
              <w:t>, qui sera jointe à la Proposition</w:t>
            </w:r>
            <w:r w:rsidR="00A84E05" w:rsidRPr="00623C6D">
              <w:rPr>
                <w:szCs w:val="24"/>
                <w:lang w:val="fr-FR"/>
              </w:rPr>
              <w:t xml:space="preserve">, conformément à l’article </w:t>
            </w:r>
            <w:r w:rsidR="00A84E05" w:rsidRPr="00623C6D">
              <w:rPr>
                <w:b/>
                <w:bCs/>
                <w:szCs w:val="24"/>
                <w:lang w:val="fr-FR"/>
              </w:rPr>
              <w:t>12.2(d) des IP</w:t>
            </w:r>
            <w:r w:rsidRPr="00623C6D">
              <w:rPr>
                <w:szCs w:val="24"/>
                <w:lang w:val="fr-FR"/>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1EC48C5B" w14:textId="4A05E3FA" w:rsidR="00706C42" w:rsidRPr="00623C6D" w:rsidRDefault="00E30C03" w:rsidP="004562ED">
            <w:pPr>
              <w:pStyle w:val="Header2-SubClauses"/>
              <w:spacing w:before="60" w:after="60"/>
              <w:ind w:left="578" w:hanging="578"/>
              <w:rPr>
                <w:szCs w:val="24"/>
                <w:lang w:val="fr-FR"/>
              </w:rPr>
            </w:pPr>
            <w:r w:rsidRPr="00623C6D">
              <w:rPr>
                <w:szCs w:val="24"/>
                <w:lang w:val="fr-FR"/>
              </w:rPr>
              <w:t>21</w:t>
            </w:r>
            <w:r w:rsidR="00706C42" w:rsidRPr="00623C6D">
              <w:rPr>
                <w:szCs w:val="24"/>
                <w:lang w:val="fr-FR"/>
              </w:rPr>
              <w:t>.2</w:t>
            </w:r>
            <w:r w:rsidR="00706C42" w:rsidRPr="00623C6D">
              <w:rPr>
                <w:szCs w:val="24"/>
                <w:lang w:val="fr-FR"/>
              </w:rPr>
              <w:tab/>
              <w:t xml:space="preserve">La Proposition d’un </w:t>
            </w:r>
            <w:r w:rsidR="00980814" w:rsidRPr="00623C6D">
              <w:rPr>
                <w:szCs w:val="24"/>
                <w:lang w:val="fr-FR"/>
              </w:rPr>
              <w:t>GE</w:t>
            </w:r>
            <w:r w:rsidR="00706C42" w:rsidRPr="00623C6D">
              <w:rPr>
                <w:szCs w:val="24"/>
                <w:lang w:val="fr-FR"/>
              </w:rPr>
              <w:t xml:space="preserve"> doit être signée par un représentant du </w:t>
            </w:r>
            <w:r w:rsidR="00706C42" w:rsidRPr="004562ED">
              <w:rPr>
                <w:lang w:val="fr-FR"/>
              </w:rPr>
              <w:t>groupement</w:t>
            </w:r>
            <w:r w:rsidR="00706C42" w:rsidRPr="00623C6D">
              <w:rPr>
                <w:szCs w:val="24"/>
                <w:lang w:val="fr-FR"/>
              </w:rPr>
              <w:t xml:space="preserve"> dûment autorisé à signer au nom du groupement, de manière à engager légalement tous les partenaires du groupement, et accompagnée d’un pouvoir habilitant le signataire</w:t>
            </w:r>
            <w:r w:rsidR="00706C42" w:rsidRPr="00623C6D" w:rsidDel="00786E1B">
              <w:rPr>
                <w:szCs w:val="24"/>
                <w:lang w:val="fr-FR"/>
              </w:rPr>
              <w:t xml:space="preserve"> </w:t>
            </w:r>
            <w:r w:rsidR="00706C42" w:rsidRPr="00623C6D">
              <w:rPr>
                <w:szCs w:val="24"/>
                <w:lang w:val="fr-FR"/>
              </w:rPr>
              <w:t>établi par les personnes légalement autorisés à signer pour les partenaires.</w:t>
            </w:r>
          </w:p>
          <w:p w14:paraId="75494C62" w14:textId="77777777" w:rsidR="00706C42" w:rsidRPr="00623C6D" w:rsidRDefault="00706C42" w:rsidP="004562ED">
            <w:pPr>
              <w:pStyle w:val="Header2-SubClauses"/>
              <w:spacing w:before="60" w:after="60"/>
              <w:ind w:left="578" w:hanging="578"/>
              <w:rPr>
                <w:szCs w:val="24"/>
                <w:lang w:val="fr-FR"/>
              </w:rPr>
            </w:pPr>
            <w:r w:rsidRPr="00623C6D">
              <w:rPr>
                <w:spacing w:val="-3"/>
                <w:szCs w:val="24"/>
                <w:lang w:val="fr-FR"/>
              </w:rPr>
              <w:t>2</w:t>
            </w:r>
            <w:r w:rsidR="00E30C03" w:rsidRPr="00623C6D">
              <w:rPr>
                <w:spacing w:val="-3"/>
                <w:szCs w:val="24"/>
                <w:lang w:val="fr-FR"/>
              </w:rPr>
              <w:t>1</w:t>
            </w:r>
            <w:r w:rsidRPr="00623C6D">
              <w:rPr>
                <w:spacing w:val="-3"/>
                <w:szCs w:val="24"/>
                <w:lang w:val="fr-FR"/>
              </w:rPr>
              <w:t>.3</w:t>
            </w:r>
            <w:r w:rsidRPr="00623C6D">
              <w:rPr>
                <w:spacing w:val="-3"/>
                <w:szCs w:val="24"/>
                <w:lang w:val="fr-FR"/>
              </w:rPr>
              <w:tab/>
            </w:r>
            <w:r w:rsidRPr="00623C6D">
              <w:rPr>
                <w:szCs w:val="24"/>
                <w:lang w:val="fr-FR"/>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74B813CB" w14:textId="1F136268" w:rsidR="00706C42" w:rsidRPr="00623C6D" w:rsidRDefault="00706C42" w:rsidP="004562ED">
            <w:pPr>
              <w:pStyle w:val="Header2-SubClauses"/>
              <w:spacing w:before="60" w:after="60"/>
              <w:ind w:left="578" w:hanging="578"/>
              <w:rPr>
                <w:spacing w:val="-3"/>
                <w:lang w:val="fr-FR"/>
              </w:rPr>
            </w:pPr>
            <w:r w:rsidRPr="00623C6D">
              <w:rPr>
                <w:szCs w:val="24"/>
                <w:lang w:val="fr-FR"/>
              </w:rPr>
              <w:t>2</w:t>
            </w:r>
            <w:r w:rsidR="00E30C03" w:rsidRPr="00623C6D">
              <w:rPr>
                <w:szCs w:val="24"/>
                <w:lang w:val="fr-FR"/>
              </w:rPr>
              <w:t>1</w:t>
            </w:r>
            <w:r w:rsidRPr="00623C6D">
              <w:rPr>
                <w:szCs w:val="24"/>
                <w:lang w:val="fr-FR"/>
              </w:rPr>
              <w:t>.4</w:t>
            </w:r>
            <w:r w:rsidRPr="00623C6D">
              <w:rPr>
                <w:szCs w:val="24"/>
                <w:lang w:val="fr-FR"/>
              </w:rPr>
              <w:tab/>
              <w:t xml:space="preserve">Le Proposant </w:t>
            </w:r>
            <w:r w:rsidR="00B252B0" w:rsidRPr="00623C6D">
              <w:rPr>
                <w:szCs w:val="24"/>
                <w:lang w:val="fr-FR"/>
              </w:rPr>
              <w:t xml:space="preserve">fournira dans </w:t>
            </w:r>
            <w:r w:rsidRPr="00623C6D">
              <w:rPr>
                <w:szCs w:val="24"/>
                <w:lang w:val="fr-FR"/>
              </w:rPr>
              <w:t xml:space="preserve">le </w:t>
            </w:r>
            <w:r w:rsidR="00B252B0" w:rsidRPr="00623C6D">
              <w:rPr>
                <w:szCs w:val="24"/>
                <w:lang w:val="fr-FR"/>
              </w:rPr>
              <w:t>F</w:t>
            </w:r>
            <w:r w:rsidRPr="00623C6D">
              <w:rPr>
                <w:szCs w:val="24"/>
                <w:lang w:val="fr-FR"/>
              </w:rPr>
              <w:t xml:space="preserve">ormulaire de Proposition </w:t>
            </w:r>
            <w:r w:rsidR="00B252B0" w:rsidRPr="00623C6D">
              <w:rPr>
                <w:szCs w:val="24"/>
                <w:lang w:val="fr-FR"/>
              </w:rPr>
              <w:t>(</w:t>
            </w:r>
            <w:r w:rsidRPr="00623C6D">
              <w:rPr>
                <w:szCs w:val="24"/>
                <w:lang w:val="fr-FR"/>
              </w:rPr>
              <w:t>Section IV</w:t>
            </w:r>
            <w:r w:rsidR="00B252B0" w:rsidRPr="00623C6D">
              <w:rPr>
                <w:szCs w:val="24"/>
                <w:lang w:val="fr-FR"/>
              </w:rPr>
              <w:t>)</w:t>
            </w:r>
            <w:r w:rsidRPr="00623C6D">
              <w:rPr>
                <w:szCs w:val="24"/>
                <w:lang w:val="fr-FR"/>
              </w:rPr>
              <w:t xml:space="preserve">, </w:t>
            </w:r>
            <w:r w:rsidR="00B252B0" w:rsidRPr="00623C6D">
              <w:rPr>
                <w:szCs w:val="24"/>
                <w:lang w:val="fr-FR"/>
              </w:rPr>
              <w:t xml:space="preserve">les </w:t>
            </w:r>
            <w:r w:rsidR="00B252B0" w:rsidRPr="004562ED">
              <w:rPr>
                <w:lang w:val="fr-FR"/>
              </w:rPr>
              <w:t>informations</w:t>
            </w:r>
            <w:r w:rsidR="00B252B0" w:rsidRPr="00623C6D">
              <w:rPr>
                <w:szCs w:val="24"/>
                <w:lang w:val="fr-FR"/>
              </w:rPr>
              <w:t xml:space="preserve"> concernant les commissions ou avantages, le cas échéant, payés ou à payer à es agents en relation avec la passation et l’exécution du Marché </w:t>
            </w:r>
            <w:r w:rsidR="004D05FA" w:rsidRPr="00623C6D">
              <w:rPr>
                <w:szCs w:val="24"/>
                <w:lang w:val="fr-FR"/>
              </w:rPr>
              <w:t xml:space="preserve">au cas où le Proposant serait </w:t>
            </w:r>
            <w:r w:rsidR="00980814" w:rsidRPr="00623C6D">
              <w:rPr>
                <w:szCs w:val="24"/>
                <w:lang w:val="fr-FR"/>
              </w:rPr>
              <w:t>l’attributaire</w:t>
            </w:r>
            <w:r w:rsidR="004D05FA" w:rsidRPr="00623C6D">
              <w:rPr>
                <w:szCs w:val="24"/>
                <w:lang w:val="fr-FR"/>
              </w:rPr>
              <w:t xml:space="preserve">. </w:t>
            </w:r>
          </w:p>
        </w:tc>
      </w:tr>
      <w:tr w:rsidR="00706C42" w:rsidRPr="00B4328A" w14:paraId="6A7C9480" w14:textId="77777777" w:rsidTr="00EA194C">
        <w:trPr>
          <w:trHeight w:val="568"/>
        </w:trPr>
        <w:tc>
          <w:tcPr>
            <w:tcW w:w="10175" w:type="dxa"/>
            <w:gridSpan w:val="2"/>
          </w:tcPr>
          <w:p w14:paraId="1F1457E4" w14:textId="12E6D470" w:rsidR="00706C42" w:rsidRPr="00B4328A" w:rsidRDefault="00706C42" w:rsidP="007211D1">
            <w:pPr>
              <w:pStyle w:val="HeadingSPD01"/>
              <w:numPr>
                <w:ilvl w:val="0"/>
                <w:numId w:val="0"/>
              </w:numPr>
              <w:spacing w:before="120"/>
              <w:rPr>
                <w:sz w:val="24"/>
                <w:szCs w:val="24"/>
                <w:lang w:val="fr-FR"/>
              </w:rPr>
            </w:pPr>
            <w:bookmarkStart w:id="236" w:name="_Toc485027149"/>
            <w:bookmarkStart w:id="237" w:name="_Toc20750602"/>
            <w:bookmarkStart w:id="238" w:name="_Toc33048216"/>
            <w:r w:rsidRPr="00B3151D">
              <w:rPr>
                <w:rFonts w:ascii="Times New Roman" w:hAnsi="Times New Roman"/>
                <w:szCs w:val="32"/>
                <w:lang w:val="fr-FR"/>
              </w:rPr>
              <w:t>D. Dépôt des Propositions</w:t>
            </w:r>
            <w:bookmarkEnd w:id="236"/>
            <w:bookmarkEnd w:id="237"/>
            <w:bookmarkEnd w:id="238"/>
          </w:p>
        </w:tc>
      </w:tr>
      <w:tr w:rsidR="00706C42" w:rsidRPr="00B4328A" w14:paraId="0EB3C22A" w14:textId="77777777" w:rsidTr="00EA194C">
        <w:tc>
          <w:tcPr>
            <w:tcW w:w="2070" w:type="dxa"/>
          </w:tcPr>
          <w:p w14:paraId="4859E810" w14:textId="44495FE8" w:rsidR="00706C42" w:rsidRPr="00B4328A" w:rsidRDefault="00706C42" w:rsidP="00550168">
            <w:pPr>
              <w:pStyle w:val="HeadingSPD02"/>
              <w:numPr>
                <w:ilvl w:val="0"/>
                <w:numId w:val="132"/>
              </w:numPr>
              <w:spacing w:after="200"/>
              <w:ind w:left="450" w:hanging="450"/>
              <w:jc w:val="left"/>
              <w:rPr>
                <w:lang w:val="fr-FR"/>
              </w:rPr>
            </w:pPr>
            <w:bookmarkStart w:id="239" w:name="_Toc485027171"/>
            <w:bookmarkStart w:id="240" w:name="_Toc20750603"/>
            <w:bookmarkStart w:id="241" w:name="_Toc33048217"/>
            <w:r w:rsidRPr="00B4328A">
              <w:rPr>
                <w:lang w:val="fr-FR"/>
              </w:rPr>
              <w:t>Dépôt, Cachetage et marquage des Propositions</w:t>
            </w:r>
            <w:bookmarkEnd w:id="239"/>
            <w:bookmarkEnd w:id="240"/>
            <w:bookmarkEnd w:id="241"/>
          </w:p>
        </w:tc>
        <w:tc>
          <w:tcPr>
            <w:tcW w:w="8100" w:type="dxa"/>
          </w:tcPr>
          <w:p w14:paraId="3C28876D" w14:textId="7046AA50" w:rsidR="00706C42" w:rsidRPr="00623C6D" w:rsidRDefault="00706C42" w:rsidP="004562ED">
            <w:pPr>
              <w:pStyle w:val="Header2-SubClauses"/>
              <w:spacing w:before="60" w:after="60"/>
              <w:ind w:left="578" w:hanging="578"/>
              <w:rPr>
                <w:szCs w:val="24"/>
                <w:lang w:val="fr-FR"/>
              </w:rPr>
            </w:pPr>
            <w:r w:rsidRPr="00623C6D">
              <w:rPr>
                <w:spacing w:val="-3"/>
                <w:szCs w:val="24"/>
                <w:lang w:val="fr-FR"/>
              </w:rPr>
              <w:t>2</w:t>
            </w:r>
            <w:r w:rsidR="00E30C03" w:rsidRPr="00623C6D">
              <w:rPr>
                <w:spacing w:val="-3"/>
                <w:szCs w:val="24"/>
                <w:lang w:val="fr-FR"/>
              </w:rPr>
              <w:t>2</w:t>
            </w:r>
            <w:r w:rsidRPr="00623C6D">
              <w:rPr>
                <w:spacing w:val="-3"/>
                <w:szCs w:val="24"/>
                <w:lang w:val="fr-FR"/>
              </w:rPr>
              <w:t>.1</w:t>
            </w:r>
            <w:r w:rsidRPr="00623C6D">
              <w:rPr>
                <w:spacing w:val="-3"/>
                <w:lang w:val="fr-FR"/>
              </w:rPr>
              <w:tab/>
            </w:r>
            <w:r w:rsidRPr="00623C6D">
              <w:rPr>
                <w:spacing w:val="-3"/>
                <w:lang w:val="fr-FR"/>
              </w:rPr>
              <w:tab/>
            </w:r>
            <w:r w:rsidRPr="00623C6D">
              <w:rPr>
                <w:szCs w:val="24"/>
                <w:lang w:val="fr-FR"/>
              </w:rPr>
              <w:t xml:space="preserve">Sauf dans le cas où les </w:t>
            </w:r>
            <w:r w:rsidR="000B6180" w:rsidRPr="00623C6D">
              <w:rPr>
                <w:b/>
                <w:bCs/>
                <w:szCs w:val="24"/>
                <w:lang w:val="fr-FR"/>
              </w:rPr>
              <w:t>DPDP</w:t>
            </w:r>
            <w:r w:rsidRPr="00623C6D">
              <w:rPr>
                <w:szCs w:val="24"/>
                <w:lang w:val="fr-FR"/>
              </w:rPr>
              <w:t xml:space="preserve"> indiquent que les Propositions doivent être déposées par </w:t>
            </w:r>
            <w:r w:rsidRPr="004562ED">
              <w:rPr>
                <w:lang w:val="fr-FR"/>
              </w:rPr>
              <w:t>voie</w:t>
            </w:r>
            <w:r w:rsidRPr="00623C6D">
              <w:rPr>
                <w:szCs w:val="24"/>
                <w:lang w:val="fr-FR"/>
              </w:rPr>
              <w:t xml:space="preserve"> électronique, la procédure pour la remise, le cachetage et le marquage des propositions est comme suit :</w:t>
            </w:r>
          </w:p>
          <w:p w14:paraId="79E043B9" w14:textId="77777777" w:rsidR="00706C42" w:rsidRPr="00E30C03" w:rsidRDefault="00706C42" w:rsidP="004132BB">
            <w:pPr>
              <w:pStyle w:val="ListParagraph"/>
              <w:numPr>
                <w:ilvl w:val="2"/>
                <w:numId w:val="15"/>
              </w:numPr>
              <w:tabs>
                <w:tab w:val="center" w:pos="426"/>
              </w:tabs>
              <w:spacing w:before="60" w:after="60"/>
              <w:ind w:right="43"/>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2B931C53" w14:textId="45B2EAAD" w:rsidR="00706C42" w:rsidRPr="00E30C03" w:rsidRDefault="00706C42" w:rsidP="004132BB">
            <w:pPr>
              <w:numPr>
                <w:ilvl w:val="2"/>
                <w:numId w:val="15"/>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sidR="000B6180">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sidR="006364CC">
              <w:rPr>
                <w:sz w:val="24"/>
                <w:szCs w:val="24"/>
              </w:rPr>
              <w:t>insér</w:t>
            </w:r>
            <w:r w:rsidR="006364CC" w:rsidRPr="00B4328A">
              <w:rPr>
                <w:sz w:val="24"/>
                <w:szCs w:val="24"/>
              </w:rPr>
              <w:t xml:space="preserve">ées </w:t>
            </w:r>
            <w:r w:rsidRPr="00B4328A">
              <w:rPr>
                <w:sz w:val="24"/>
                <w:szCs w:val="24"/>
              </w:rPr>
              <w:t xml:space="preserve">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45B26967" w14:textId="3ABBB508" w:rsidR="00E30C03" w:rsidRPr="00E30C03" w:rsidRDefault="00E30C03" w:rsidP="004132BB">
            <w:pPr>
              <w:numPr>
                <w:ilvl w:val="2"/>
                <w:numId w:val="15"/>
              </w:numPr>
              <w:tabs>
                <w:tab w:val="center" w:pos="426"/>
              </w:tabs>
              <w:spacing w:before="60" w:after="60"/>
              <w:ind w:right="43"/>
              <w:jc w:val="both"/>
              <w:rPr>
                <w:spacing w:val="-3"/>
                <w:sz w:val="24"/>
              </w:rPr>
            </w:pPr>
            <w:r w:rsidRPr="00E30C03">
              <w:rPr>
                <w:spacing w:val="-3"/>
                <w:sz w:val="24"/>
              </w:rPr>
              <w:lastRenderedPageBreak/>
              <w:t xml:space="preserve">Si des </w:t>
            </w:r>
            <w:r w:rsidR="006364CC">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sidR="006364CC">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 xml:space="preserve">es </w:t>
            </w:r>
            <w:r w:rsidRPr="00E30C03">
              <w:rPr>
                <w:spacing w:val="-3"/>
                <w:sz w:val="24"/>
              </w:rPr>
              <w:t xml:space="preserve">doivent être soumises comme suit: l'original de la </w:t>
            </w:r>
            <w:r w:rsidR="006364CC">
              <w:rPr>
                <w:spacing w:val="-3"/>
                <w:sz w:val="24"/>
              </w:rPr>
              <w:t>P</w:t>
            </w:r>
            <w:r w:rsidRPr="00E30C03">
              <w:rPr>
                <w:spacing w:val="-3"/>
                <w:sz w:val="24"/>
              </w:rPr>
              <w:t xml:space="preserve">artie technique de la </w:t>
            </w:r>
            <w:r w:rsidR="006364CC">
              <w:rPr>
                <w:spacing w:val="-3"/>
                <w:sz w:val="24"/>
              </w:rPr>
              <w:t>variante</w:t>
            </w:r>
            <w:r w:rsidRPr="00E30C03">
              <w:rPr>
                <w:spacing w:val="-3"/>
                <w:sz w:val="24"/>
              </w:rPr>
              <w:t xml:space="preserve"> doit être </w:t>
            </w:r>
            <w:r w:rsidR="006364CC">
              <w:rPr>
                <w:spacing w:val="-3"/>
                <w:sz w:val="24"/>
              </w:rPr>
              <w:t>insér</w:t>
            </w:r>
            <w:r w:rsidR="006364CC" w:rsidRPr="00E30C03">
              <w:rPr>
                <w:spacing w:val="-3"/>
                <w:sz w:val="24"/>
              </w:rPr>
              <w:t xml:space="preserve">é </w:t>
            </w:r>
            <w:r w:rsidRPr="00E30C03">
              <w:rPr>
                <w:spacing w:val="-3"/>
                <w:sz w:val="24"/>
              </w:rPr>
              <w:t xml:space="preserve">dans une enveloppe scellée portant l'indication "Proposition </w:t>
            </w:r>
            <w:r w:rsidR="00D502E0">
              <w:rPr>
                <w:spacing w:val="-3"/>
                <w:sz w:val="24"/>
              </w:rPr>
              <w:t>variante</w:t>
            </w:r>
            <w:r w:rsidRPr="00E30C03">
              <w:rPr>
                <w:spacing w:val="-3"/>
                <w:sz w:val="24"/>
              </w:rPr>
              <w:t xml:space="preserve"> - Partie technique" et la </w:t>
            </w:r>
            <w:r w:rsidR="006364CC">
              <w:rPr>
                <w:spacing w:val="-3"/>
                <w:sz w:val="24"/>
              </w:rPr>
              <w:t>P</w:t>
            </w:r>
            <w:r w:rsidRPr="00E30C03">
              <w:rPr>
                <w:spacing w:val="-3"/>
                <w:sz w:val="24"/>
              </w:rPr>
              <w:t xml:space="preserve">artie financière doit être </w:t>
            </w:r>
            <w:r w:rsidR="006364CC">
              <w:rPr>
                <w:spacing w:val="-3"/>
                <w:sz w:val="24"/>
              </w:rPr>
              <w:t>inséré</w:t>
            </w:r>
            <w:r w:rsidRPr="00E30C03">
              <w:rPr>
                <w:spacing w:val="-3"/>
                <w:sz w:val="24"/>
              </w:rPr>
              <w:t xml:space="preserve"> dans une enveloppe scellée portant la mention "Proposition </w:t>
            </w:r>
            <w:r w:rsidR="00D502E0">
              <w:rPr>
                <w:spacing w:val="-3"/>
                <w:sz w:val="24"/>
              </w:rPr>
              <w:t>variante</w:t>
            </w:r>
            <w:r w:rsidRPr="00E30C03">
              <w:rPr>
                <w:spacing w:val="-3"/>
                <w:sz w:val="24"/>
              </w:rPr>
              <w:t xml:space="preserve"> - Partie financière" et ces deux enveloppes scellées distinctes </w:t>
            </w:r>
            <w:r w:rsidR="006364CC">
              <w:rPr>
                <w:spacing w:val="-3"/>
                <w:sz w:val="24"/>
              </w:rPr>
              <w:t>doi</w:t>
            </w:r>
            <w:r w:rsidR="006364CC" w:rsidRPr="00E30C03">
              <w:rPr>
                <w:spacing w:val="-3"/>
                <w:sz w:val="24"/>
              </w:rPr>
              <w:t xml:space="preserve">t </w:t>
            </w:r>
            <w:r w:rsidRPr="00E30C03">
              <w:rPr>
                <w:spacing w:val="-3"/>
                <w:sz w:val="24"/>
              </w:rPr>
              <w:t xml:space="preserve">ensuite </w:t>
            </w:r>
            <w:r w:rsidR="006364CC">
              <w:rPr>
                <w:spacing w:val="-3"/>
                <w:sz w:val="24"/>
              </w:rPr>
              <w:t>être insér</w:t>
            </w:r>
            <w:r w:rsidR="006364CC" w:rsidRPr="00E30C03">
              <w:rPr>
                <w:spacing w:val="-3"/>
                <w:sz w:val="24"/>
              </w:rPr>
              <w:t xml:space="preserve">ées </w:t>
            </w:r>
            <w:r w:rsidRPr="00E30C03">
              <w:rPr>
                <w:spacing w:val="-3"/>
                <w:sz w:val="24"/>
              </w:rPr>
              <w:t xml:space="preserve">dans une enveloppe extérieure scellée portant la mention "Proposition </w:t>
            </w:r>
            <w:r w:rsidR="00D502E0">
              <w:rPr>
                <w:spacing w:val="-3"/>
                <w:sz w:val="24"/>
              </w:rPr>
              <w:t>variante</w:t>
            </w:r>
            <w:r w:rsidRPr="00E30C03">
              <w:rPr>
                <w:spacing w:val="-3"/>
                <w:sz w:val="24"/>
              </w:rPr>
              <w:t xml:space="preserve"> - Original", les copies de la </w:t>
            </w:r>
            <w:r w:rsidR="006364CC">
              <w:rPr>
                <w:spacing w:val="-3"/>
                <w:sz w:val="24"/>
              </w:rPr>
              <w:t>P</w:t>
            </w:r>
            <w:r w:rsidRPr="00E30C03">
              <w:rPr>
                <w:spacing w:val="-3"/>
                <w:sz w:val="24"/>
              </w:rPr>
              <w:t xml:space="preserve">roposition </w:t>
            </w:r>
            <w:r w:rsidR="00D502E0">
              <w:rPr>
                <w:spacing w:val="-3"/>
                <w:sz w:val="24"/>
              </w:rPr>
              <w:t>variante</w:t>
            </w:r>
            <w:r w:rsidRPr="00E30C03">
              <w:rPr>
                <w:spacing w:val="-3"/>
                <w:sz w:val="24"/>
              </w:rPr>
              <w:t xml:space="preserve"> étant </w:t>
            </w:r>
            <w:r w:rsidR="006364CC">
              <w:rPr>
                <w:spacing w:val="-3"/>
                <w:sz w:val="24"/>
              </w:rPr>
              <w:t>insér</w:t>
            </w:r>
            <w:r w:rsidR="006364CC" w:rsidRPr="00E30C03">
              <w:rPr>
                <w:spacing w:val="-3"/>
                <w:sz w:val="24"/>
              </w:rPr>
              <w:t xml:space="preserve">ées </w:t>
            </w:r>
            <w:r w:rsidRPr="00E30C03">
              <w:rPr>
                <w:spacing w:val="-3"/>
                <w:sz w:val="24"/>
              </w:rPr>
              <w:t xml:space="preserve">dans des enveloppes scellées distinctes portant la mention «Proposition </w:t>
            </w:r>
            <w:r w:rsidR="00D502E0">
              <w:rPr>
                <w:spacing w:val="-3"/>
                <w:sz w:val="24"/>
              </w:rPr>
              <w:t>variante</w:t>
            </w:r>
            <w:r w:rsidRPr="00E30C03">
              <w:rPr>
                <w:spacing w:val="-3"/>
                <w:sz w:val="24"/>
              </w:rPr>
              <w:t xml:space="preserve"> - Copies de la </w:t>
            </w:r>
            <w:r w:rsidR="006364CC">
              <w:rPr>
                <w:spacing w:val="-3"/>
                <w:sz w:val="24"/>
              </w:rPr>
              <w:t>P</w:t>
            </w:r>
            <w:r w:rsidRPr="00E30C03">
              <w:rPr>
                <w:spacing w:val="-3"/>
                <w:sz w:val="24"/>
              </w:rPr>
              <w:t xml:space="preserve">artie technique» et «Proposition </w:t>
            </w:r>
            <w:r w:rsidR="00D502E0">
              <w:rPr>
                <w:spacing w:val="-3"/>
                <w:sz w:val="24"/>
              </w:rPr>
              <w:t>variante</w:t>
            </w:r>
            <w:r w:rsidRPr="00E30C03">
              <w:rPr>
                <w:spacing w:val="-3"/>
                <w:sz w:val="24"/>
              </w:rPr>
              <w:t xml:space="preserve"> - Copies de la </w:t>
            </w:r>
            <w:r w:rsidR="006364CC">
              <w:rPr>
                <w:spacing w:val="-3"/>
                <w:sz w:val="24"/>
              </w:rPr>
              <w:t>P</w:t>
            </w:r>
            <w:r w:rsidRPr="00E30C03">
              <w:rPr>
                <w:spacing w:val="-3"/>
                <w:sz w:val="24"/>
              </w:rPr>
              <w:t xml:space="preserve">artie financière», dans une enveloppe extérieure scellée distincte portant la mention «Proposition </w:t>
            </w:r>
            <w:r w:rsidR="00D502E0">
              <w:rPr>
                <w:spacing w:val="-3"/>
                <w:sz w:val="24"/>
              </w:rPr>
              <w:t>variante</w:t>
            </w:r>
            <w:r w:rsidRPr="00E30C03">
              <w:rPr>
                <w:spacing w:val="-3"/>
                <w:sz w:val="24"/>
              </w:rPr>
              <w:t xml:space="preserve"> - Copies».</w:t>
            </w:r>
          </w:p>
          <w:p w14:paraId="705C39AB" w14:textId="4E1CCB6C" w:rsidR="00706C42" w:rsidRPr="00623C6D" w:rsidRDefault="00706C42" w:rsidP="004562ED">
            <w:pPr>
              <w:pStyle w:val="Header2-SubClauses"/>
              <w:spacing w:before="60" w:after="60"/>
              <w:ind w:left="578" w:hanging="578"/>
              <w:rPr>
                <w:spacing w:val="-3"/>
                <w:lang w:val="fr-FR"/>
              </w:rPr>
            </w:pPr>
            <w:r w:rsidRPr="00623C6D">
              <w:rPr>
                <w:spacing w:val="-3"/>
                <w:szCs w:val="24"/>
                <w:lang w:val="fr-FR"/>
              </w:rPr>
              <w:t>2</w:t>
            </w:r>
            <w:r w:rsidR="00E30C03" w:rsidRPr="00623C6D">
              <w:rPr>
                <w:spacing w:val="-3"/>
                <w:szCs w:val="24"/>
                <w:lang w:val="fr-FR"/>
              </w:rPr>
              <w:t>2</w:t>
            </w:r>
            <w:r w:rsidRPr="00623C6D">
              <w:rPr>
                <w:spacing w:val="-3"/>
                <w:szCs w:val="24"/>
                <w:lang w:val="fr-FR"/>
              </w:rPr>
              <w:t>.2</w:t>
            </w:r>
            <w:r w:rsidR="00D502E0" w:rsidRPr="00623C6D">
              <w:rPr>
                <w:spacing w:val="-3"/>
                <w:lang w:val="fr-FR"/>
              </w:rPr>
              <w:tab/>
            </w:r>
            <w:r w:rsidRPr="00623C6D">
              <w:rPr>
                <w:spacing w:val="-3"/>
                <w:lang w:val="fr-FR"/>
              </w:rPr>
              <w:t xml:space="preserve">Les </w:t>
            </w:r>
            <w:r w:rsidRPr="004562ED">
              <w:rPr>
                <w:lang w:val="fr-FR"/>
              </w:rPr>
              <w:t>enveloppes</w:t>
            </w:r>
            <w:r w:rsidRPr="00623C6D">
              <w:rPr>
                <w:spacing w:val="-3"/>
                <w:lang w:val="fr-FR"/>
              </w:rPr>
              <w:t xml:space="preserve"> intérieure et extérieure doivent</w:t>
            </w:r>
            <w:r w:rsidR="00427F71" w:rsidRPr="00623C6D">
              <w:rPr>
                <w:spacing w:val="-3"/>
                <w:lang w:val="fr-FR"/>
              </w:rPr>
              <w:t xml:space="preserve"> </w:t>
            </w:r>
            <w:r w:rsidRPr="00623C6D">
              <w:rPr>
                <w:spacing w:val="-3"/>
                <w:lang w:val="fr-FR"/>
              </w:rPr>
              <w:t>:</w:t>
            </w:r>
          </w:p>
          <w:p w14:paraId="1D1D5780" w14:textId="77777777" w:rsidR="00706C42" w:rsidRDefault="00706C42" w:rsidP="00550168">
            <w:pPr>
              <w:pStyle w:val="ListParagraph"/>
              <w:numPr>
                <w:ilvl w:val="0"/>
                <w:numId w:val="38"/>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9B27F14" w14:textId="75A65EC8" w:rsidR="00706C42" w:rsidRPr="00D502E0" w:rsidRDefault="00706C42" w:rsidP="00550168">
            <w:pPr>
              <w:pStyle w:val="ListParagraph"/>
              <w:numPr>
                <w:ilvl w:val="0"/>
                <w:numId w:val="38"/>
              </w:numPr>
              <w:tabs>
                <w:tab w:val="center" w:pos="426"/>
              </w:tabs>
              <w:spacing w:before="60" w:after="60"/>
              <w:ind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proofErr w:type="gramStart"/>
            <w:r w:rsidR="007D2D55" w:rsidRPr="005B42A3">
              <w:rPr>
                <w:b/>
                <w:bCs/>
                <w:spacing w:val="-3"/>
                <w:sz w:val="24"/>
              </w:rPr>
              <w:t>DDP</w:t>
            </w:r>
            <w:r w:rsidRPr="009A358C">
              <w:rPr>
                <w:b/>
                <w:spacing w:val="-3"/>
                <w:sz w:val="24"/>
              </w:rPr>
              <w:t xml:space="preserve">, </w:t>
            </w:r>
            <w:r w:rsidRPr="005B42A3">
              <w:rPr>
                <w:b/>
                <w:bCs/>
                <w:spacing w:val="-3"/>
                <w:sz w:val="24"/>
              </w:rPr>
              <w:t xml:space="preserve"> article</w:t>
            </w:r>
            <w:proofErr w:type="gramEnd"/>
            <w:r w:rsidRPr="005B42A3">
              <w:rPr>
                <w:b/>
                <w:bCs/>
                <w:spacing w:val="-3"/>
                <w:sz w:val="24"/>
              </w:rPr>
              <w:t xml:space="preserve"> 2</w:t>
            </w:r>
            <w:r w:rsidR="001B42DF" w:rsidRPr="005B42A3">
              <w:rPr>
                <w:b/>
                <w:bCs/>
                <w:spacing w:val="-3"/>
                <w:sz w:val="24"/>
              </w:rPr>
              <w:t>3</w:t>
            </w:r>
            <w:r w:rsidRPr="005B42A3">
              <w:rPr>
                <w:b/>
                <w:bCs/>
                <w:spacing w:val="-3"/>
                <w:sz w:val="24"/>
              </w:rPr>
              <w:t>.1</w:t>
            </w:r>
            <w:r w:rsidR="005B42A3">
              <w:rPr>
                <w:b/>
                <w:bCs/>
                <w:spacing w:val="-3"/>
                <w:sz w:val="24"/>
              </w:rPr>
              <w:t xml:space="preserve"> des IP</w:t>
            </w:r>
            <w:r w:rsidRPr="00D502E0">
              <w:rPr>
                <w:spacing w:val="-3"/>
                <w:sz w:val="24"/>
              </w:rPr>
              <w:t>; et</w:t>
            </w:r>
          </w:p>
          <w:p w14:paraId="1FC1D0E0" w14:textId="5625E825" w:rsidR="00706C42" w:rsidRPr="00D502E0" w:rsidRDefault="00706C42" w:rsidP="00550168">
            <w:pPr>
              <w:pStyle w:val="ListParagraph"/>
              <w:numPr>
                <w:ilvl w:val="0"/>
                <w:numId w:val="38"/>
              </w:numPr>
              <w:tabs>
                <w:tab w:val="center" w:pos="426"/>
              </w:tabs>
              <w:spacing w:before="60" w:after="60"/>
              <w:ind w:right="43"/>
              <w:jc w:val="both"/>
              <w:rPr>
                <w:spacing w:val="-3"/>
                <w:sz w:val="24"/>
              </w:rPr>
            </w:pPr>
            <w:r w:rsidRPr="005C16B2">
              <w:rPr>
                <w:spacing w:val="-3"/>
                <w:sz w:val="24"/>
              </w:rPr>
              <w:t xml:space="preserve">porter le nom du (des) </w:t>
            </w:r>
            <w:r w:rsidR="00E75D3D">
              <w:rPr>
                <w:spacing w:val="-3"/>
                <w:sz w:val="24"/>
              </w:rPr>
              <w:t>Marché</w:t>
            </w:r>
            <w:r w:rsidRPr="005C16B2">
              <w:rPr>
                <w:spacing w:val="-3"/>
                <w:sz w:val="24"/>
              </w:rPr>
              <w:t xml:space="preserve"> (s)</w:t>
            </w:r>
            <w:r w:rsidRPr="007A1EC7">
              <w:rPr>
                <w:spacing w:val="-3"/>
                <w:sz w:val="24"/>
              </w:rPr>
              <w:t>, le titre et le numéro de l</w:t>
            </w:r>
            <w:r w:rsidR="004D05FA">
              <w:rPr>
                <w:spacing w:val="-3"/>
                <w:sz w:val="24"/>
              </w:rPr>
              <w:t>a Demande de Propositions</w:t>
            </w:r>
            <w:r w:rsidRPr="007A1EC7">
              <w:rPr>
                <w:spacing w:val="-3"/>
                <w:sz w:val="24"/>
              </w:rPr>
              <w:t xml:space="preserve">, comme spécifié dans le </w:t>
            </w:r>
            <w:r w:rsidR="007D2D55" w:rsidRPr="004D05FA">
              <w:rPr>
                <w:b/>
                <w:bCs/>
                <w:spacing w:val="-3"/>
                <w:sz w:val="24"/>
              </w:rPr>
              <w:t>DDP</w:t>
            </w:r>
            <w:r w:rsidRPr="00517936">
              <w:rPr>
                <w:spacing w:val="-3"/>
                <w:sz w:val="24"/>
              </w:rPr>
              <w:t xml:space="preserve">, </w:t>
            </w:r>
            <w:r w:rsidR="004D05FA">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w:t>
            </w:r>
            <w:proofErr w:type="gramStart"/>
            <w:r w:rsidRPr="00517936">
              <w:rPr>
                <w:spacing w:val="-3"/>
                <w:sz w:val="24"/>
              </w:rPr>
              <w:t xml:space="preserve"> «Ne</w:t>
            </w:r>
            <w:proofErr w:type="gramEnd"/>
            <w:r w:rsidRPr="00517936">
              <w:rPr>
                <w:spacing w:val="-3"/>
                <w:sz w:val="24"/>
              </w:rPr>
              <w:t xml:space="preserve"> pas ouvrir avant le [date et l’heure]», à compléter par l'heure et la date spécifiées</w:t>
            </w:r>
            <w:r w:rsidRPr="00FC67F5">
              <w:rPr>
                <w:spacing w:val="-3"/>
                <w:sz w:val="24"/>
              </w:rPr>
              <w:t xml:space="preserve"> dans le</w:t>
            </w:r>
            <w:r w:rsidR="006364CC">
              <w:rPr>
                <w:spacing w:val="-3"/>
                <w:sz w:val="24"/>
              </w:rPr>
              <w:t>s</w:t>
            </w:r>
            <w:r w:rsidRPr="00FC67F5">
              <w:rPr>
                <w:spacing w:val="-3"/>
                <w:sz w:val="24"/>
              </w:rPr>
              <w:t xml:space="preserve"> </w:t>
            </w:r>
            <w:r w:rsidR="007D2D55" w:rsidRPr="005B42A3">
              <w:rPr>
                <w:b/>
                <w:bCs/>
                <w:spacing w:val="-3"/>
                <w:sz w:val="24"/>
              </w:rPr>
              <w:t>D</w:t>
            </w:r>
            <w:r w:rsidR="006364CC">
              <w:rPr>
                <w:b/>
                <w:bCs/>
                <w:spacing w:val="-3"/>
                <w:sz w:val="24"/>
              </w:rPr>
              <w:t>P</w:t>
            </w:r>
            <w:r w:rsidR="007D2D55" w:rsidRPr="005B42A3">
              <w:rPr>
                <w:b/>
                <w:bCs/>
                <w:spacing w:val="-3"/>
                <w:sz w:val="24"/>
              </w:rPr>
              <w:t>DP</w:t>
            </w:r>
            <w:r w:rsidRPr="006C0101">
              <w:rPr>
                <w:spacing w:val="-3"/>
                <w:sz w:val="24"/>
              </w:rPr>
              <w:t>, arti</w:t>
            </w:r>
            <w:r w:rsidR="001B42DF" w:rsidRPr="006C0101">
              <w:rPr>
                <w:spacing w:val="-3"/>
                <w:sz w:val="24"/>
              </w:rPr>
              <w:t xml:space="preserve">cle </w:t>
            </w:r>
            <w:r w:rsidR="004D05FA" w:rsidRPr="004D05FA">
              <w:rPr>
                <w:b/>
                <w:bCs/>
                <w:spacing w:val="-3"/>
                <w:sz w:val="24"/>
              </w:rPr>
              <w:t>23.1</w:t>
            </w:r>
            <w:r w:rsidRPr="005B42A3">
              <w:rPr>
                <w:b/>
                <w:bCs/>
                <w:spacing w:val="-3"/>
                <w:sz w:val="24"/>
              </w:rPr>
              <w:t xml:space="preserve"> des IP</w:t>
            </w:r>
            <w:r w:rsidRPr="006C0101">
              <w:rPr>
                <w:spacing w:val="-3"/>
                <w:sz w:val="24"/>
              </w:rPr>
              <w:t>.</w:t>
            </w:r>
          </w:p>
          <w:p w14:paraId="6976D419" w14:textId="41B4CE11" w:rsidR="00706C42" w:rsidRPr="00623C6D" w:rsidRDefault="00706C42" w:rsidP="004562ED">
            <w:pPr>
              <w:pStyle w:val="Header2-SubClauses"/>
              <w:spacing w:before="60" w:after="60"/>
              <w:ind w:left="578" w:hanging="578"/>
              <w:rPr>
                <w:spacing w:val="-3"/>
                <w:lang w:val="fr-FR"/>
              </w:rPr>
            </w:pPr>
            <w:r w:rsidRPr="00623C6D">
              <w:rPr>
                <w:spacing w:val="-3"/>
                <w:lang w:val="fr-FR"/>
              </w:rPr>
              <w:t>2</w:t>
            </w:r>
            <w:r w:rsidR="00E30C03" w:rsidRPr="00623C6D">
              <w:rPr>
                <w:spacing w:val="-3"/>
                <w:lang w:val="fr-FR"/>
              </w:rPr>
              <w:t>2</w:t>
            </w:r>
            <w:r w:rsidRPr="00623C6D">
              <w:rPr>
                <w:spacing w:val="-3"/>
                <w:lang w:val="fr-FR"/>
              </w:rPr>
              <w:t>.3</w:t>
            </w:r>
            <w:r w:rsidR="00D502E0" w:rsidRPr="00623C6D">
              <w:rPr>
                <w:spacing w:val="-3"/>
                <w:lang w:val="fr-FR"/>
              </w:rPr>
              <w:tab/>
            </w:r>
            <w:r w:rsidRPr="00623C6D">
              <w:rPr>
                <w:spacing w:val="-3"/>
                <w:lang w:val="fr-FR"/>
              </w:rPr>
              <w:t xml:space="preserve">Si l’enveloppe extérieure n’est pas cachetée </w:t>
            </w:r>
            <w:r w:rsidR="006364CC" w:rsidRPr="00623C6D">
              <w:rPr>
                <w:spacing w:val="-3"/>
                <w:lang w:val="fr-FR"/>
              </w:rPr>
              <w:t xml:space="preserve">et </w:t>
            </w:r>
            <w:r w:rsidRPr="00623C6D">
              <w:rPr>
                <w:spacing w:val="-3"/>
                <w:lang w:val="fr-FR"/>
              </w:rPr>
              <w:t xml:space="preserve">marquée comme le requièrent les </w:t>
            </w:r>
            <w:r w:rsidRPr="004562ED">
              <w:rPr>
                <w:lang w:val="fr-FR"/>
              </w:rPr>
              <w:t>articles</w:t>
            </w:r>
            <w:r w:rsidRPr="00623C6D">
              <w:rPr>
                <w:spacing w:val="-3"/>
                <w:lang w:val="fr-FR"/>
              </w:rPr>
              <w:t xml:space="preserve"> </w:t>
            </w:r>
            <w:r w:rsidRPr="00623C6D">
              <w:rPr>
                <w:b/>
                <w:bCs/>
                <w:spacing w:val="-3"/>
                <w:lang w:val="fr-FR"/>
              </w:rPr>
              <w:t>2</w:t>
            </w:r>
            <w:r w:rsidR="001B42DF" w:rsidRPr="00623C6D">
              <w:rPr>
                <w:b/>
                <w:bCs/>
                <w:spacing w:val="-3"/>
                <w:lang w:val="fr-FR"/>
              </w:rPr>
              <w:t>2.1 et 22</w:t>
            </w:r>
            <w:r w:rsidRPr="00623C6D">
              <w:rPr>
                <w:b/>
                <w:bCs/>
                <w:spacing w:val="-3"/>
                <w:lang w:val="fr-FR"/>
              </w:rPr>
              <w:t>.2 des IP</w:t>
            </w:r>
            <w:r w:rsidRPr="00623C6D">
              <w:rPr>
                <w:spacing w:val="-3"/>
                <w:lang w:val="fr-FR"/>
              </w:rPr>
              <w:t xml:space="preserve">, </w:t>
            </w:r>
            <w:r w:rsidR="002E4FF3" w:rsidRPr="00623C6D">
              <w:rPr>
                <w:spacing w:val="-3"/>
                <w:lang w:val="fr-FR"/>
              </w:rPr>
              <w:t>le Maître d’Ouvrage</w:t>
            </w:r>
            <w:r w:rsidRPr="00623C6D">
              <w:rPr>
                <w:spacing w:val="-3"/>
                <w:lang w:val="fr-FR"/>
              </w:rPr>
              <w:t xml:space="preserve"> ne pourra être tenu responsable </w:t>
            </w:r>
            <w:r w:rsidR="00D502E0" w:rsidRPr="00623C6D">
              <w:rPr>
                <w:spacing w:val="-3"/>
                <w:lang w:val="fr-FR"/>
              </w:rPr>
              <w:t xml:space="preserve">si la Proposition est égarée ou </w:t>
            </w:r>
            <w:r w:rsidRPr="00623C6D">
              <w:rPr>
                <w:spacing w:val="-3"/>
                <w:lang w:val="fr-FR"/>
              </w:rPr>
              <w:t xml:space="preserve">ouverte </w:t>
            </w:r>
            <w:r w:rsidR="00D502E0" w:rsidRPr="00623C6D">
              <w:rPr>
                <w:spacing w:val="-3"/>
                <w:lang w:val="fr-FR"/>
              </w:rPr>
              <w:t>prématurément</w:t>
            </w:r>
            <w:r w:rsidRPr="00623C6D">
              <w:rPr>
                <w:spacing w:val="-3"/>
                <w:lang w:val="fr-FR"/>
              </w:rPr>
              <w:t>.</w:t>
            </w:r>
          </w:p>
        </w:tc>
      </w:tr>
      <w:tr w:rsidR="00706C42" w:rsidRPr="00B4328A" w14:paraId="76DC7DC2" w14:textId="77777777" w:rsidTr="00EA194C">
        <w:tc>
          <w:tcPr>
            <w:tcW w:w="2070" w:type="dxa"/>
          </w:tcPr>
          <w:p w14:paraId="212C7B22" w14:textId="256EDC65" w:rsidR="00706C42" w:rsidRPr="00B4328A" w:rsidRDefault="00706C42" w:rsidP="00550168">
            <w:pPr>
              <w:pStyle w:val="HeadingSPD02"/>
              <w:numPr>
                <w:ilvl w:val="0"/>
                <w:numId w:val="132"/>
              </w:numPr>
              <w:spacing w:after="200"/>
              <w:ind w:left="450" w:hanging="450"/>
              <w:jc w:val="left"/>
              <w:rPr>
                <w:lang w:val="fr-FR"/>
              </w:rPr>
            </w:pPr>
            <w:bookmarkStart w:id="242" w:name="_Toc485027172"/>
            <w:bookmarkStart w:id="243" w:name="_Toc20750604"/>
            <w:bookmarkStart w:id="244" w:name="_Toc33048218"/>
            <w:r w:rsidRPr="00B4328A">
              <w:rPr>
                <w:lang w:val="fr-FR"/>
              </w:rPr>
              <w:lastRenderedPageBreak/>
              <w:t>Date et heure limites de dépôt des Propositions</w:t>
            </w:r>
            <w:bookmarkEnd w:id="242"/>
            <w:bookmarkEnd w:id="243"/>
            <w:bookmarkEnd w:id="244"/>
          </w:p>
        </w:tc>
        <w:tc>
          <w:tcPr>
            <w:tcW w:w="8100" w:type="dxa"/>
          </w:tcPr>
          <w:p w14:paraId="427C91D5" w14:textId="5614BA43" w:rsidR="00706C42" w:rsidRPr="00623C6D" w:rsidRDefault="00706C42" w:rsidP="004562ED">
            <w:pPr>
              <w:pStyle w:val="Header2-SubClauses"/>
              <w:spacing w:before="60" w:after="60"/>
              <w:ind w:left="578" w:hanging="578"/>
              <w:rPr>
                <w:spacing w:val="-3"/>
                <w:szCs w:val="24"/>
                <w:lang w:val="fr-FR"/>
              </w:rPr>
            </w:pPr>
            <w:r w:rsidRPr="00623C6D">
              <w:rPr>
                <w:spacing w:val="-3"/>
                <w:szCs w:val="24"/>
                <w:lang w:val="fr-FR"/>
              </w:rPr>
              <w:t>2</w:t>
            </w:r>
            <w:r w:rsidR="00A71CAD" w:rsidRPr="00623C6D">
              <w:rPr>
                <w:spacing w:val="-3"/>
                <w:szCs w:val="24"/>
                <w:lang w:val="fr-FR"/>
              </w:rPr>
              <w:t>3</w:t>
            </w:r>
            <w:r w:rsidRPr="00623C6D">
              <w:rPr>
                <w:spacing w:val="-3"/>
                <w:szCs w:val="24"/>
                <w:lang w:val="fr-FR"/>
              </w:rPr>
              <w:t>.1</w:t>
            </w:r>
            <w:r w:rsidRPr="00623C6D">
              <w:rPr>
                <w:spacing w:val="-3"/>
                <w:szCs w:val="24"/>
                <w:lang w:val="fr-FR"/>
              </w:rPr>
              <w:tab/>
              <w:t xml:space="preserve">Les Propositions doivent être reçues par le Maître </w:t>
            </w:r>
            <w:r w:rsidR="00724BCE" w:rsidRPr="00623C6D">
              <w:rPr>
                <w:spacing w:val="-3"/>
                <w:szCs w:val="24"/>
                <w:lang w:val="fr-FR"/>
              </w:rPr>
              <w:t>d’</w:t>
            </w:r>
            <w:r w:rsidRPr="00623C6D">
              <w:rPr>
                <w:spacing w:val="-3"/>
                <w:szCs w:val="24"/>
                <w:lang w:val="fr-FR"/>
              </w:rPr>
              <w:t xml:space="preserve">Ouvrage à l’adresse </w:t>
            </w:r>
            <w:r w:rsidRPr="004562ED">
              <w:rPr>
                <w:lang w:val="fr-FR"/>
              </w:rPr>
              <w:t>spécifiée</w:t>
            </w:r>
            <w:r w:rsidRPr="00623C6D">
              <w:rPr>
                <w:spacing w:val="-3"/>
                <w:szCs w:val="24"/>
                <w:lang w:val="fr-FR"/>
              </w:rPr>
              <w:t xml:space="preserve"> au plus tard à l’heure et à la date indiquées </w:t>
            </w:r>
            <w:r w:rsidRPr="00623C6D">
              <w:rPr>
                <w:b/>
                <w:spacing w:val="-3"/>
                <w:szCs w:val="24"/>
                <w:lang w:val="fr-FR"/>
              </w:rPr>
              <w:t>dans le</w:t>
            </w:r>
            <w:r w:rsidR="006364CC" w:rsidRPr="00623C6D">
              <w:rPr>
                <w:b/>
                <w:spacing w:val="-3"/>
                <w:szCs w:val="24"/>
                <w:lang w:val="fr-FR"/>
              </w:rPr>
              <w:t>s</w:t>
            </w:r>
            <w:r w:rsidRPr="00623C6D">
              <w:rPr>
                <w:b/>
                <w:spacing w:val="-3"/>
                <w:szCs w:val="24"/>
                <w:lang w:val="fr-FR"/>
              </w:rPr>
              <w:t xml:space="preserve"> </w:t>
            </w:r>
            <w:r w:rsidR="007D2D55" w:rsidRPr="00623C6D">
              <w:rPr>
                <w:b/>
                <w:spacing w:val="-3"/>
                <w:szCs w:val="24"/>
                <w:lang w:val="fr-FR"/>
              </w:rPr>
              <w:t>D</w:t>
            </w:r>
            <w:r w:rsidR="006364CC" w:rsidRPr="00623C6D">
              <w:rPr>
                <w:b/>
                <w:spacing w:val="-3"/>
                <w:szCs w:val="24"/>
                <w:lang w:val="fr-FR"/>
              </w:rPr>
              <w:t>P</w:t>
            </w:r>
            <w:r w:rsidR="007D2D55" w:rsidRPr="00623C6D">
              <w:rPr>
                <w:b/>
                <w:spacing w:val="-3"/>
                <w:szCs w:val="24"/>
                <w:lang w:val="fr-FR"/>
              </w:rPr>
              <w:t>DP</w:t>
            </w:r>
            <w:r w:rsidRPr="00623C6D">
              <w:rPr>
                <w:spacing w:val="-3"/>
                <w:szCs w:val="24"/>
                <w:lang w:val="fr-FR"/>
              </w:rPr>
              <w:t xml:space="preserve">. Les Proposants ont la possibilité de soumettre leurs propositions par voie électronique si cela est spécifié </w:t>
            </w:r>
            <w:r w:rsidRPr="00623C6D">
              <w:rPr>
                <w:b/>
                <w:spacing w:val="-3"/>
                <w:szCs w:val="24"/>
                <w:lang w:val="fr-FR"/>
              </w:rPr>
              <w:t>dans le</w:t>
            </w:r>
            <w:r w:rsidR="006364CC" w:rsidRPr="00623C6D">
              <w:rPr>
                <w:b/>
                <w:spacing w:val="-3"/>
                <w:szCs w:val="24"/>
                <w:lang w:val="fr-FR"/>
              </w:rPr>
              <w:t>s</w:t>
            </w:r>
            <w:r w:rsidRPr="00623C6D">
              <w:rPr>
                <w:b/>
                <w:spacing w:val="-3"/>
                <w:szCs w:val="24"/>
                <w:lang w:val="fr-FR"/>
              </w:rPr>
              <w:t xml:space="preserve"> </w:t>
            </w:r>
            <w:r w:rsidR="007D2D55" w:rsidRPr="00623C6D">
              <w:rPr>
                <w:b/>
                <w:spacing w:val="-3"/>
                <w:szCs w:val="24"/>
                <w:lang w:val="fr-FR"/>
              </w:rPr>
              <w:t>D</w:t>
            </w:r>
            <w:r w:rsidR="006364CC" w:rsidRPr="00623C6D">
              <w:rPr>
                <w:b/>
                <w:spacing w:val="-3"/>
                <w:szCs w:val="24"/>
                <w:lang w:val="fr-FR"/>
              </w:rPr>
              <w:t>P</w:t>
            </w:r>
            <w:r w:rsidR="007D2D55" w:rsidRPr="00623C6D">
              <w:rPr>
                <w:b/>
                <w:spacing w:val="-3"/>
                <w:szCs w:val="24"/>
                <w:lang w:val="fr-FR"/>
              </w:rPr>
              <w:t>DP</w:t>
            </w:r>
            <w:r w:rsidRPr="00623C6D">
              <w:rPr>
                <w:spacing w:val="-3"/>
                <w:szCs w:val="24"/>
                <w:lang w:val="fr-FR"/>
              </w:rPr>
              <w:t>.</w:t>
            </w:r>
          </w:p>
          <w:p w14:paraId="3FF360FC" w14:textId="0F623C8A" w:rsidR="00706C42" w:rsidRPr="00623C6D" w:rsidRDefault="00706C42" w:rsidP="004562ED">
            <w:pPr>
              <w:pStyle w:val="Header2-SubClauses"/>
              <w:spacing w:before="60" w:after="60"/>
              <w:ind w:left="578" w:hanging="578"/>
              <w:rPr>
                <w:spacing w:val="-3"/>
                <w:lang w:val="fr-FR"/>
              </w:rPr>
            </w:pPr>
            <w:r w:rsidRPr="00623C6D">
              <w:rPr>
                <w:spacing w:val="-3"/>
                <w:szCs w:val="24"/>
                <w:lang w:val="fr-FR"/>
              </w:rPr>
              <w:t>2</w:t>
            </w:r>
            <w:r w:rsidR="00A71CAD" w:rsidRPr="00623C6D">
              <w:rPr>
                <w:spacing w:val="-3"/>
                <w:szCs w:val="24"/>
                <w:lang w:val="fr-FR"/>
              </w:rPr>
              <w:t>3</w:t>
            </w:r>
            <w:r w:rsidRPr="00623C6D">
              <w:rPr>
                <w:spacing w:val="-3"/>
                <w:szCs w:val="24"/>
                <w:lang w:val="fr-FR"/>
              </w:rPr>
              <w:t>.2</w:t>
            </w:r>
            <w:r w:rsidRPr="00623C6D">
              <w:rPr>
                <w:spacing w:val="-3"/>
                <w:szCs w:val="24"/>
                <w:lang w:val="fr-FR"/>
              </w:rPr>
              <w:tab/>
            </w:r>
            <w:r w:rsidRPr="00623C6D">
              <w:rPr>
                <w:szCs w:val="24"/>
                <w:lang w:val="fr-FR"/>
              </w:rPr>
              <w:t xml:space="preserve">Le Maître </w:t>
            </w:r>
            <w:r w:rsidR="00724BCE" w:rsidRPr="00623C6D">
              <w:rPr>
                <w:szCs w:val="24"/>
                <w:lang w:val="fr-FR"/>
              </w:rPr>
              <w:t>d’</w:t>
            </w:r>
            <w:r w:rsidRPr="00623C6D">
              <w:rPr>
                <w:szCs w:val="24"/>
                <w:lang w:val="fr-FR"/>
              </w:rPr>
              <w:t xml:space="preserve">Ouvrage peut, à sa discrétion, reporter la date limite de remise des </w:t>
            </w:r>
            <w:r w:rsidRPr="004562ED">
              <w:rPr>
                <w:lang w:val="fr-FR"/>
              </w:rPr>
              <w:t>Propositions</w:t>
            </w:r>
            <w:r w:rsidRPr="00623C6D">
              <w:rPr>
                <w:szCs w:val="24"/>
                <w:lang w:val="fr-FR"/>
              </w:rPr>
              <w:t xml:space="preserve"> en modifiant le </w:t>
            </w:r>
            <w:r w:rsidR="007D2D55" w:rsidRPr="00623C6D">
              <w:rPr>
                <w:szCs w:val="24"/>
                <w:lang w:val="fr-FR"/>
              </w:rPr>
              <w:t>DDP</w:t>
            </w:r>
            <w:r w:rsidRPr="00623C6D">
              <w:rPr>
                <w:szCs w:val="24"/>
                <w:lang w:val="fr-FR"/>
              </w:rPr>
              <w:t xml:space="preserve"> en application de l’article </w:t>
            </w:r>
            <w:r w:rsidRPr="00623C6D">
              <w:rPr>
                <w:b/>
                <w:bCs/>
                <w:szCs w:val="24"/>
                <w:lang w:val="fr-FR"/>
              </w:rPr>
              <w:t>8.3 des IP</w:t>
            </w:r>
            <w:r w:rsidRPr="00623C6D">
              <w:rPr>
                <w:szCs w:val="24"/>
                <w:lang w:val="fr-FR"/>
              </w:rPr>
              <w:t xml:space="preserve">, auquel cas, tous les droits et obligations du Maître </w:t>
            </w:r>
            <w:r w:rsidR="00724BCE" w:rsidRPr="00623C6D">
              <w:rPr>
                <w:szCs w:val="24"/>
                <w:lang w:val="fr-FR"/>
              </w:rPr>
              <w:t>d’</w:t>
            </w:r>
            <w:r w:rsidRPr="00623C6D">
              <w:rPr>
                <w:szCs w:val="24"/>
                <w:lang w:val="fr-FR"/>
              </w:rPr>
              <w:t>Ouvrage et des Proposants régis par la date limite antérieure seront régis par la nouvelle date limite.</w:t>
            </w:r>
          </w:p>
        </w:tc>
      </w:tr>
      <w:tr w:rsidR="00706C42" w:rsidRPr="00B4328A" w14:paraId="778A776A" w14:textId="77777777" w:rsidTr="00EA194C">
        <w:tc>
          <w:tcPr>
            <w:tcW w:w="2070" w:type="dxa"/>
          </w:tcPr>
          <w:p w14:paraId="03D16FFE" w14:textId="61E82DF1" w:rsidR="00706C42" w:rsidRPr="00B4328A" w:rsidRDefault="00706C42" w:rsidP="00550168">
            <w:pPr>
              <w:pStyle w:val="HeadingSPD02"/>
              <w:numPr>
                <w:ilvl w:val="0"/>
                <w:numId w:val="132"/>
              </w:numPr>
              <w:spacing w:after="200"/>
              <w:ind w:left="450" w:hanging="450"/>
              <w:jc w:val="left"/>
              <w:rPr>
                <w:lang w:val="fr-FR"/>
              </w:rPr>
            </w:pPr>
            <w:bookmarkStart w:id="245" w:name="_Toc485027173"/>
            <w:bookmarkStart w:id="246" w:name="_Toc20750605"/>
            <w:bookmarkStart w:id="247" w:name="_Toc33048219"/>
            <w:r w:rsidRPr="00B4328A">
              <w:rPr>
                <w:lang w:val="fr-FR"/>
              </w:rPr>
              <w:t>Propositions hors délai</w:t>
            </w:r>
            <w:bookmarkEnd w:id="245"/>
            <w:bookmarkEnd w:id="246"/>
            <w:bookmarkEnd w:id="247"/>
          </w:p>
        </w:tc>
        <w:tc>
          <w:tcPr>
            <w:tcW w:w="8100" w:type="dxa"/>
          </w:tcPr>
          <w:p w14:paraId="14C22823" w14:textId="1E5BC57A" w:rsidR="00706C42" w:rsidRPr="00623C6D" w:rsidRDefault="00706C42" w:rsidP="004562ED">
            <w:pPr>
              <w:pStyle w:val="Header2-SubClauses"/>
              <w:spacing w:before="60" w:after="60"/>
              <w:ind w:left="578" w:hanging="578"/>
              <w:rPr>
                <w:spacing w:val="-3"/>
                <w:lang w:val="fr-FR"/>
              </w:rPr>
            </w:pPr>
            <w:r w:rsidRPr="00623C6D">
              <w:rPr>
                <w:spacing w:val="-3"/>
                <w:szCs w:val="24"/>
                <w:lang w:val="fr-FR"/>
              </w:rPr>
              <w:t>2</w:t>
            </w:r>
            <w:r w:rsidR="00A71CAD" w:rsidRPr="00623C6D">
              <w:rPr>
                <w:spacing w:val="-3"/>
                <w:szCs w:val="24"/>
                <w:lang w:val="fr-FR"/>
              </w:rPr>
              <w:t>4</w:t>
            </w:r>
            <w:r w:rsidRPr="00623C6D">
              <w:rPr>
                <w:spacing w:val="-3"/>
                <w:szCs w:val="24"/>
                <w:lang w:val="fr-FR"/>
              </w:rPr>
              <w:t>.1</w:t>
            </w:r>
            <w:r w:rsidRPr="00623C6D">
              <w:rPr>
                <w:spacing w:val="-3"/>
                <w:lang w:val="fr-FR"/>
              </w:rPr>
              <w:tab/>
            </w:r>
            <w:r w:rsidRPr="00623C6D">
              <w:rPr>
                <w:szCs w:val="24"/>
                <w:lang w:val="fr-FR"/>
              </w:rPr>
              <w:t xml:space="preserve">Toute Proposition reçue par le Maître </w:t>
            </w:r>
            <w:r w:rsidR="00724BCE" w:rsidRPr="00623C6D">
              <w:rPr>
                <w:szCs w:val="24"/>
                <w:lang w:val="fr-FR"/>
              </w:rPr>
              <w:t>d’</w:t>
            </w:r>
            <w:r w:rsidRPr="00623C6D">
              <w:rPr>
                <w:szCs w:val="24"/>
                <w:lang w:val="fr-FR"/>
              </w:rPr>
              <w:t xml:space="preserve">Ouvrage après la date et l’heure limites de dépôt des Propositions conformément </w:t>
            </w:r>
            <w:r w:rsidRPr="00623C6D">
              <w:rPr>
                <w:spacing w:val="-3"/>
                <w:szCs w:val="24"/>
                <w:lang w:val="fr-FR"/>
              </w:rPr>
              <w:t xml:space="preserve">à l’article </w:t>
            </w:r>
            <w:r w:rsidRPr="00623C6D">
              <w:rPr>
                <w:b/>
                <w:bCs/>
                <w:spacing w:val="-3"/>
                <w:szCs w:val="24"/>
                <w:lang w:val="fr-FR"/>
              </w:rPr>
              <w:t>2</w:t>
            </w:r>
            <w:r w:rsidR="00A71CAD" w:rsidRPr="00623C6D">
              <w:rPr>
                <w:b/>
                <w:bCs/>
                <w:spacing w:val="-3"/>
                <w:szCs w:val="24"/>
                <w:lang w:val="fr-FR"/>
              </w:rPr>
              <w:t>3</w:t>
            </w:r>
            <w:r w:rsidRPr="00623C6D">
              <w:rPr>
                <w:b/>
                <w:bCs/>
                <w:spacing w:val="-3"/>
                <w:szCs w:val="24"/>
                <w:lang w:val="fr-FR"/>
              </w:rPr>
              <w:t xml:space="preserve"> des IP</w:t>
            </w:r>
            <w:r w:rsidRPr="00623C6D">
              <w:rPr>
                <w:b/>
                <w:spacing w:val="-3"/>
                <w:szCs w:val="24"/>
                <w:lang w:val="fr-FR"/>
              </w:rPr>
              <w:t xml:space="preserve"> </w:t>
            </w:r>
            <w:r w:rsidRPr="00623C6D">
              <w:rPr>
                <w:szCs w:val="24"/>
                <w:lang w:val="fr-FR"/>
              </w:rPr>
              <w:t>sera déclarée hors délai, écartée et renvoyée au Proposant sans avoir été ouverte.</w:t>
            </w:r>
          </w:p>
        </w:tc>
      </w:tr>
      <w:tr w:rsidR="00706C42" w:rsidRPr="00B4328A" w14:paraId="451DB508" w14:textId="77777777" w:rsidTr="00EA194C">
        <w:tc>
          <w:tcPr>
            <w:tcW w:w="2070" w:type="dxa"/>
          </w:tcPr>
          <w:p w14:paraId="16142043" w14:textId="4CFF86B7" w:rsidR="00706C42" w:rsidRPr="00B4328A" w:rsidRDefault="00706C42" w:rsidP="00550168">
            <w:pPr>
              <w:pStyle w:val="HeadingSPD02"/>
              <w:numPr>
                <w:ilvl w:val="0"/>
                <w:numId w:val="132"/>
              </w:numPr>
              <w:spacing w:after="200"/>
              <w:ind w:left="450" w:hanging="450"/>
              <w:jc w:val="left"/>
              <w:rPr>
                <w:lang w:val="fr-FR"/>
              </w:rPr>
            </w:pPr>
            <w:bookmarkStart w:id="248" w:name="_Toc485027174"/>
            <w:bookmarkStart w:id="249" w:name="_Toc20750606"/>
            <w:bookmarkStart w:id="250" w:name="_Toc33048220"/>
            <w:r w:rsidRPr="00B4328A">
              <w:rPr>
                <w:lang w:val="fr-FR"/>
              </w:rPr>
              <w:t>Retrait, substitution et modification des Propositions</w:t>
            </w:r>
            <w:bookmarkEnd w:id="248"/>
            <w:bookmarkEnd w:id="249"/>
            <w:bookmarkEnd w:id="250"/>
          </w:p>
        </w:tc>
        <w:tc>
          <w:tcPr>
            <w:tcW w:w="8100" w:type="dxa"/>
          </w:tcPr>
          <w:p w14:paraId="1D265C78" w14:textId="7FA9C20B" w:rsidR="00706C42" w:rsidRPr="005C16B2" w:rsidRDefault="00A71CAD" w:rsidP="004562ED">
            <w:pPr>
              <w:pStyle w:val="Header2-SubClauses"/>
              <w:spacing w:before="60" w:after="60"/>
              <w:ind w:left="578" w:hanging="578"/>
              <w:rPr>
                <w:szCs w:val="24"/>
                <w:lang w:val="fr-FR"/>
              </w:rPr>
            </w:pPr>
            <w:r>
              <w:rPr>
                <w:szCs w:val="24"/>
                <w:lang w:val="fr-FR"/>
              </w:rPr>
              <w:t>25</w:t>
            </w:r>
            <w:r w:rsidR="00706C42" w:rsidRPr="00B4328A">
              <w:rPr>
                <w:szCs w:val="24"/>
                <w:lang w:val="fr-FR"/>
              </w:rPr>
              <w:t>.1</w:t>
            </w:r>
            <w:r w:rsidR="00706C42" w:rsidRPr="00B4328A">
              <w:rPr>
                <w:szCs w:val="24"/>
                <w:lang w:val="fr-FR"/>
              </w:rPr>
              <w:tab/>
              <w:t xml:space="preserve">Le Proposant peut retirer, remplacer, ou modifier sa Proposition après l’avoir </w:t>
            </w:r>
            <w:r w:rsidR="00706C42" w:rsidRPr="004562ED">
              <w:rPr>
                <w:lang w:val="fr-FR"/>
              </w:rPr>
              <w:t>déposée</w:t>
            </w:r>
            <w:r w:rsidR="00706C42" w:rsidRPr="00B4328A">
              <w:rPr>
                <w:szCs w:val="24"/>
                <w:lang w:val="fr-FR"/>
              </w:rPr>
              <w:t xml:space="preserve">, par voie de notification écrite, dûment signée par un représentant habilité, assortie d’une copie de l’habilitation en application </w:t>
            </w:r>
            <w:r w:rsidR="00706C42" w:rsidRPr="00742D44">
              <w:rPr>
                <w:szCs w:val="24"/>
                <w:lang w:val="fr-FR"/>
              </w:rPr>
              <w:t xml:space="preserve">de </w:t>
            </w:r>
            <w:r w:rsidR="00706C42" w:rsidRPr="006C0101">
              <w:rPr>
                <w:szCs w:val="24"/>
                <w:lang w:val="fr-FR"/>
              </w:rPr>
              <w:t>l’article </w:t>
            </w:r>
            <w:r w:rsidR="00706C42" w:rsidRPr="005B42A3">
              <w:rPr>
                <w:b/>
                <w:bCs/>
                <w:szCs w:val="24"/>
                <w:lang w:val="fr-FR"/>
              </w:rPr>
              <w:t>2</w:t>
            </w:r>
            <w:r w:rsidR="00780195" w:rsidRPr="005B42A3">
              <w:rPr>
                <w:b/>
                <w:bCs/>
                <w:szCs w:val="24"/>
                <w:lang w:val="fr-FR"/>
              </w:rPr>
              <w:t>1</w:t>
            </w:r>
            <w:r w:rsidR="00706C42" w:rsidRPr="005B42A3">
              <w:rPr>
                <w:b/>
                <w:bCs/>
                <w:szCs w:val="24"/>
                <w:lang w:val="fr-FR"/>
              </w:rPr>
              <w:t>.1 des IP</w:t>
            </w:r>
            <w:r w:rsidR="006364CC">
              <w:rPr>
                <w:b/>
                <w:bCs/>
                <w:szCs w:val="24"/>
                <w:lang w:val="fr-FR"/>
              </w:rPr>
              <w:t xml:space="preserve"> </w:t>
            </w:r>
            <w:r w:rsidR="006364CC" w:rsidRPr="006364CC">
              <w:rPr>
                <w:bCs/>
                <w:szCs w:val="24"/>
                <w:lang w:val="fr-FR"/>
              </w:rPr>
              <w:t>(à l’exception d’une notification de retrait qui ne nécessite pas de copie)</w:t>
            </w:r>
            <w:r w:rsidR="00706C42" w:rsidRPr="006364CC">
              <w:rPr>
                <w:szCs w:val="24"/>
                <w:lang w:val="fr-FR"/>
              </w:rPr>
              <w:t>.</w:t>
            </w:r>
            <w:r w:rsidR="00706C42" w:rsidRPr="00742D44">
              <w:rPr>
                <w:szCs w:val="24"/>
                <w:lang w:val="fr-FR"/>
              </w:rPr>
              <w:t xml:space="preserve"> La </w:t>
            </w:r>
            <w:r w:rsidR="006364CC" w:rsidRPr="005C16B2">
              <w:rPr>
                <w:szCs w:val="24"/>
                <w:lang w:val="fr-FR"/>
              </w:rPr>
              <w:t>Proposition</w:t>
            </w:r>
            <w:r w:rsidR="006364CC" w:rsidRPr="00742D44">
              <w:rPr>
                <w:szCs w:val="24"/>
                <w:lang w:val="fr-FR"/>
              </w:rPr>
              <w:t xml:space="preserve"> modifi</w:t>
            </w:r>
            <w:r w:rsidR="006364CC">
              <w:rPr>
                <w:szCs w:val="24"/>
                <w:lang w:val="fr-FR"/>
              </w:rPr>
              <w:t>ée</w:t>
            </w:r>
            <w:r w:rsidR="006364CC" w:rsidRPr="005C16B2">
              <w:rPr>
                <w:szCs w:val="24"/>
                <w:lang w:val="fr-FR"/>
              </w:rPr>
              <w:t xml:space="preserve"> </w:t>
            </w:r>
            <w:r w:rsidR="00706C42" w:rsidRPr="005C16B2">
              <w:rPr>
                <w:szCs w:val="24"/>
                <w:lang w:val="fr-FR"/>
              </w:rPr>
              <w:t>ou la Proposition de remplacement correspondante doit être jointe à la notification écrite. Toutes les notifications doivent être :</w:t>
            </w:r>
          </w:p>
          <w:p w14:paraId="63B62EEC" w14:textId="77777777" w:rsidR="00706C42" w:rsidRPr="00E523BE" w:rsidRDefault="00706C42" w:rsidP="00550168">
            <w:pPr>
              <w:pStyle w:val="ListParagraph"/>
              <w:numPr>
                <w:ilvl w:val="0"/>
                <w:numId w:val="91"/>
              </w:numPr>
              <w:tabs>
                <w:tab w:val="clear" w:pos="1350"/>
              </w:tabs>
              <w:spacing w:before="60" w:after="60"/>
              <w:ind w:left="1076" w:hanging="446"/>
              <w:jc w:val="both"/>
              <w:rPr>
                <w:spacing w:val="-4"/>
                <w:sz w:val="24"/>
                <w:szCs w:val="24"/>
              </w:rPr>
            </w:pPr>
            <w:r w:rsidRPr="007A1EC7">
              <w:rPr>
                <w:spacing w:val="-4"/>
                <w:sz w:val="24"/>
                <w:szCs w:val="24"/>
              </w:rPr>
              <w:lastRenderedPageBreak/>
              <w:t xml:space="preserve">préparées et délivrées 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ENT (« Partie technique » et/ou « Partie financière »</w:t>
            </w:r>
            <w:proofErr w:type="gramStart"/>
            <w:r w:rsidRPr="00096B5E">
              <w:rPr>
                <w:spacing w:val="-4"/>
                <w:sz w:val="24"/>
                <w:szCs w:val="24"/>
              </w:rPr>
              <w:t>)»</w:t>
            </w:r>
            <w:proofErr w:type="gramEnd"/>
            <w:r w:rsidRPr="00096B5E">
              <w:rPr>
                <w:spacing w:val="-4"/>
                <w:sz w:val="24"/>
                <w:szCs w:val="24"/>
              </w:rPr>
              <w:t xml:space="preserve">,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5F3310F0" w14:textId="2D86FD18" w:rsidR="00706C42" w:rsidRPr="00692E96" w:rsidRDefault="00706C42" w:rsidP="00550168">
            <w:pPr>
              <w:pStyle w:val="ListParagraph"/>
              <w:numPr>
                <w:ilvl w:val="0"/>
                <w:numId w:val="91"/>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IP</w:t>
            </w:r>
            <w:r w:rsidRPr="005B42A3">
              <w:rPr>
                <w:sz w:val="24"/>
                <w:szCs w:val="24"/>
              </w:rPr>
              <w:t>.</w:t>
            </w:r>
          </w:p>
        </w:tc>
      </w:tr>
      <w:tr w:rsidR="00706C42" w:rsidRPr="00B4328A" w14:paraId="44A3972D" w14:textId="77777777" w:rsidTr="00EA194C">
        <w:trPr>
          <w:trHeight w:val="713"/>
        </w:trPr>
        <w:tc>
          <w:tcPr>
            <w:tcW w:w="10175" w:type="dxa"/>
            <w:gridSpan w:val="2"/>
          </w:tcPr>
          <w:p w14:paraId="1FB6D8B0" w14:textId="0AB6D7FF" w:rsidR="00706C42" w:rsidRPr="00B4328A" w:rsidRDefault="00706C42" w:rsidP="006364CC">
            <w:pPr>
              <w:pStyle w:val="HeadingSPD01"/>
              <w:numPr>
                <w:ilvl w:val="0"/>
                <w:numId w:val="0"/>
              </w:numPr>
              <w:spacing w:before="120"/>
              <w:rPr>
                <w:rFonts w:ascii="Times New Roman" w:hAnsi="Times New Roman"/>
                <w:szCs w:val="32"/>
                <w:lang w:val="fr-FR"/>
              </w:rPr>
            </w:pPr>
            <w:bookmarkStart w:id="251" w:name="_Toc485027175"/>
            <w:bookmarkStart w:id="252" w:name="_Toc20750607"/>
            <w:bookmarkStart w:id="253" w:name="_Toc33048221"/>
            <w:r>
              <w:rPr>
                <w:rFonts w:ascii="Times New Roman" w:hAnsi="Times New Roman"/>
                <w:szCs w:val="32"/>
                <w:lang w:val="fr-FR"/>
              </w:rPr>
              <w:lastRenderedPageBreak/>
              <w:t xml:space="preserve">E. </w:t>
            </w:r>
            <w:r w:rsidRPr="00B4328A">
              <w:rPr>
                <w:rFonts w:ascii="Times New Roman" w:hAnsi="Times New Roman"/>
                <w:szCs w:val="32"/>
                <w:lang w:val="fr-FR"/>
              </w:rPr>
              <w:t xml:space="preserve">Ouverture </w:t>
            </w:r>
            <w:bookmarkEnd w:id="251"/>
            <w:r w:rsidR="006364CC">
              <w:rPr>
                <w:rFonts w:ascii="Times New Roman" w:hAnsi="Times New Roman"/>
                <w:szCs w:val="32"/>
                <w:lang w:val="fr-FR"/>
              </w:rPr>
              <w:t xml:space="preserve">des </w:t>
            </w:r>
            <w:r>
              <w:rPr>
                <w:rFonts w:ascii="Times New Roman" w:hAnsi="Times New Roman"/>
                <w:szCs w:val="32"/>
                <w:lang w:val="fr-FR"/>
              </w:rPr>
              <w:t>Propositions</w:t>
            </w:r>
            <w:r w:rsidRPr="00B4328A">
              <w:rPr>
                <w:rFonts w:ascii="Times New Roman" w:hAnsi="Times New Roman"/>
                <w:szCs w:val="32"/>
                <w:lang w:val="fr-FR"/>
              </w:rPr>
              <w:t xml:space="preserve"> techniques</w:t>
            </w:r>
            <w:bookmarkEnd w:id="252"/>
            <w:bookmarkEnd w:id="253"/>
          </w:p>
        </w:tc>
      </w:tr>
      <w:tr w:rsidR="00706C42" w:rsidRPr="00B4328A" w14:paraId="587AAD47" w14:textId="77777777" w:rsidTr="00EA194C">
        <w:trPr>
          <w:trHeight w:val="356"/>
        </w:trPr>
        <w:tc>
          <w:tcPr>
            <w:tcW w:w="2070" w:type="dxa"/>
          </w:tcPr>
          <w:p w14:paraId="52EB7EE0" w14:textId="001C8E90" w:rsidR="00706C42" w:rsidRPr="00B4328A" w:rsidRDefault="00706C42" w:rsidP="00550168">
            <w:pPr>
              <w:pStyle w:val="HeadingSPD02"/>
              <w:numPr>
                <w:ilvl w:val="0"/>
                <w:numId w:val="132"/>
              </w:numPr>
              <w:spacing w:after="200"/>
              <w:ind w:left="450" w:hanging="450"/>
              <w:jc w:val="left"/>
              <w:rPr>
                <w:lang w:val="fr-FR"/>
              </w:rPr>
            </w:pPr>
            <w:bookmarkStart w:id="254" w:name="_Toc485027176"/>
            <w:bookmarkStart w:id="255" w:name="_Toc20750608"/>
            <w:bookmarkStart w:id="256" w:name="_Toc33048222"/>
            <w:r>
              <w:rPr>
                <w:lang w:val="fr-FR"/>
              </w:rPr>
              <w:t xml:space="preserve">Ouverture publique des </w:t>
            </w:r>
            <w:r w:rsidRPr="00B4328A">
              <w:rPr>
                <w:lang w:val="fr-FR"/>
              </w:rPr>
              <w:t>Parties techniques</w:t>
            </w:r>
            <w:bookmarkEnd w:id="254"/>
            <w:r>
              <w:rPr>
                <w:lang w:val="fr-FR"/>
              </w:rPr>
              <w:t xml:space="preserve"> par le Maitre d’Ouvrage</w:t>
            </w:r>
            <w:bookmarkEnd w:id="255"/>
            <w:bookmarkEnd w:id="256"/>
          </w:p>
        </w:tc>
        <w:tc>
          <w:tcPr>
            <w:tcW w:w="8100" w:type="dxa"/>
          </w:tcPr>
          <w:p w14:paraId="2F6F35F0" w14:textId="2E860C32" w:rsidR="00706C42" w:rsidRPr="00623C6D" w:rsidRDefault="00706C42" w:rsidP="004562ED">
            <w:pPr>
              <w:pStyle w:val="Header2-SubClauses"/>
              <w:spacing w:before="60" w:after="60"/>
              <w:ind w:left="578" w:hanging="578"/>
              <w:rPr>
                <w:b/>
                <w:bCs/>
                <w:szCs w:val="24"/>
                <w:lang w:val="fr-FR"/>
              </w:rPr>
            </w:pPr>
            <w:r w:rsidRPr="00623C6D">
              <w:rPr>
                <w:szCs w:val="24"/>
                <w:lang w:val="fr-FR"/>
              </w:rPr>
              <w:t>2</w:t>
            </w:r>
            <w:r w:rsidR="005E0AE8" w:rsidRPr="00623C6D">
              <w:rPr>
                <w:szCs w:val="24"/>
                <w:lang w:val="fr-FR"/>
              </w:rPr>
              <w:t>6</w:t>
            </w:r>
            <w:r w:rsidRPr="00623C6D">
              <w:rPr>
                <w:szCs w:val="24"/>
                <w:lang w:val="fr-FR"/>
              </w:rPr>
              <w:t>.1</w:t>
            </w:r>
            <w:r w:rsidRPr="00623C6D">
              <w:rPr>
                <w:szCs w:val="24"/>
                <w:lang w:val="fr-FR"/>
              </w:rPr>
              <w:tab/>
              <w:t>S</w:t>
            </w:r>
            <w:r w:rsidR="00742D44" w:rsidRPr="00623C6D">
              <w:rPr>
                <w:szCs w:val="24"/>
                <w:lang w:val="fr-FR"/>
              </w:rPr>
              <w:t>ous réserve des dispositions figurant aux</w:t>
            </w:r>
            <w:r w:rsidRPr="00623C6D">
              <w:rPr>
                <w:szCs w:val="24"/>
                <w:lang w:val="fr-FR"/>
              </w:rPr>
              <w:t xml:space="preserve"> articles </w:t>
            </w:r>
            <w:r w:rsidRPr="00623C6D">
              <w:rPr>
                <w:b/>
                <w:bCs/>
                <w:szCs w:val="24"/>
                <w:lang w:val="fr-FR"/>
              </w:rPr>
              <w:t>2</w:t>
            </w:r>
            <w:r w:rsidR="005E0AE8" w:rsidRPr="00623C6D">
              <w:rPr>
                <w:b/>
                <w:bCs/>
                <w:szCs w:val="24"/>
                <w:lang w:val="fr-FR"/>
              </w:rPr>
              <w:t>4</w:t>
            </w:r>
            <w:r w:rsidRPr="00623C6D">
              <w:rPr>
                <w:b/>
                <w:bCs/>
                <w:szCs w:val="24"/>
                <w:lang w:val="fr-FR"/>
              </w:rPr>
              <w:t xml:space="preserve"> et 2</w:t>
            </w:r>
            <w:r w:rsidR="005E0AE8" w:rsidRPr="00623C6D">
              <w:rPr>
                <w:b/>
                <w:bCs/>
                <w:szCs w:val="24"/>
                <w:lang w:val="fr-FR"/>
              </w:rPr>
              <w:t>5</w:t>
            </w:r>
            <w:r w:rsidRPr="00623C6D">
              <w:rPr>
                <w:b/>
                <w:bCs/>
                <w:szCs w:val="24"/>
                <w:lang w:val="fr-FR"/>
              </w:rPr>
              <w:t xml:space="preserve"> des IP</w:t>
            </w:r>
            <w:r w:rsidRPr="00623C6D">
              <w:rPr>
                <w:szCs w:val="24"/>
                <w:lang w:val="fr-FR"/>
              </w:rPr>
              <w:t xml:space="preserve">, le </w:t>
            </w:r>
            <w:r w:rsidRPr="004562ED">
              <w:rPr>
                <w:lang w:val="fr-FR"/>
              </w:rPr>
              <w:t>Maître</w:t>
            </w:r>
            <w:r w:rsidRPr="00623C6D">
              <w:rPr>
                <w:szCs w:val="24"/>
                <w:lang w:val="fr-FR"/>
              </w:rPr>
              <w:t xml:space="preserve"> </w:t>
            </w:r>
            <w:r w:rsidR="00724BCE" w:rsidRPr="00623C6D">
              <w:rPr>
                <w:szCs w:val="24"/>
                <w:lang w:val="fr-FR"/>
              </w:rPr>
              <w:t>d’</w:t>
            </w:r>
            <w:r w:rsidRPr="00623C6D">
              <w:rPr>
                <w:szCs w:val="24"/>
                <w:lang w:val="fr-FR"/>
              </w:rPr>
              <w:t>Ouvrage procédera à l’ouverture en public de la Partie technique des Propositions en présence des représentants des Proposants et de toute autre personne qui souhaite être présente</w:t>
            </w:r>
            <w:r w:rsidR="00742D44" w:rsidRPr="00623C6D">
              <w:rPr>
                <w:szCs w:val="24"/>
                <w:lang w:val="fr-FR"/>
              </w:rPr>
              <w:t>,</w:t>
            </w:r>
            <w:r w:rsidRPr="00623C6D">
              <w:rPr>
                <w:szCs w:val="24"/>
                <w:lang w:val="fr-FR"/>
              </w:rPr>
              <w:t xml:space="preserve"> à la date, à l’heure et à l’adresse indiquées dans les </w:t>
            </w:r>
            <w:r w:rsidR="000B6180" w:rsidRPr="00623C6D">
              <w:rPr>
                <w:b/>
                <w:szCs w:val="24"/>
                <w:lang w:val="fr-FR"/>
              </w:rPr>
              <w:t>DPDP</w:t>
            </w:r>
            <w:r w:rsidRPr="00623C6D">
              <w:rPr>
                <w:szCs w:val="24"/>
                <w:lang w:val="fr-FR"/>
              </w:rPr>
              <w:t xml:space="preserve">. Les procédures spécifiques à l’ouverture de propositions électroniques, si de telles </w:t>
            </w:r>
            <w:r w:rsidR="00742D44" w:rsidRPr="00623C6D">
              <w:rPr>
                <w:szCs w:val="24"/>
                <w:lang w:val="fr-FR"/>
              </w:rPr>
              <w:t xml:space="preserve">dispositions </w:t>
            </w:r>
            <w:r w:rsidRPr="00623C6D">
              <w:rPr>
                <w:szCs w:val="24"/>
                <w:lang w:val="fr-FR"/>
              </w:rPr>
              <w:t xml:space="preserve">sont prévues, seront détaillées dans les </w:t>
            </w:r>
            <w:r w:rsidR="000B6180" w:rsidRPr="00623C6D">
              <w:rPr>
                <w:b/>
                <w:bCs/>
                <w:szCs w:val="24"/>
                <w:lang w:val="fr-FR"/>
              </w:rPr>
              <w:t>DPDP</w:t>
            </w:r>
            <w:r w:rsidRPr="00623C6D">
              <w:rPr>
                <w:b/>
                <w:bCs/>
                <w:szCs w:val="24"/>
                <w:lang w:val="fr-FR"/>
              </w:rPr>
              <w:t>.</w:t>
            </w:r>
          </w:p>
          <w:p w14:paraId="5874F481" w14:textId="75534642"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5E0AE8" w:rsidRPr="00623C6D">
              <w:rPr>
                <w:szCs w:val="24"/>
                <w:lang w:val="fr-FR"/>
              </w:rPr>
              <w:t>6</w:t>
            </w:r>
            <w:r w:rsidRPr="00623C6D">
              <w:rPr>
                <w:szCs w:val="24"/>
                <w:lang w:val="fr-FR"/>
              </w:rPr>
              <w:t>.2</w:t>
            </w:r>
            <w:r w:rsidRPr="00623C6D">
              <w:rPr>
                <w:szCs w:val="24"/>
                <w:lang w:val="fr-FR"/>
              </w:rPr>
              <w:tab/>
              <w:t>Dans un premier temps, les enveloppes marquées « PROPOSITION</w:t>
            </w:r>
            <w:r w:rsidRPr="00623C6D">
              <w:rPr>
                <w:spacing w:val="-4"/>
                <w:szCs w:val="24"/>
                <w:lang w:val="fr-FR"/>
              </w:rPr>
              <w:t>--</w:t>
            </w:r>
            <w:r w:rsidRPr="004562ED">
              <w:rPr>
                <w:lang w:val="fr-FR"/>
              </w:rPr>
              <w:t>RETRAIT</w:t>
            </w:r>
            <w:r w:rsidRPr="00623C6D">
              <w:rPr>
                <w:szCs w:val="24"/>
                <w:lang w:val="fr-FR"/>
              </w:rPr>
              <w:t xml:space="preserve"> » seront ouvertes et leur contenu annoncé à haute voix, tandis que l’enveloppe contenant la Proposition correspondante sera renvoyée au Proposant sans avoir été ouverte. </w:t>
            </w:r>
            <w:r w:rsidR="00742D44" w:rsidRPr="00623C6D">
              <w:rPr>
                <w:szCs w:val="24"/>
                <w:lang w:val="fr-FR"/>
              </w:rPr>
              <w:t xml:space="preserve">Le </w:t>
            </w:r>
            <w:r w:rsidRPr="00623C6D">
              <w:rPr>
                <w:szCs w:val="24"/>
                <w:lang w:val="fr-FR"/>
              </w:rPr>
              <w:t>retrait d</w:t>
            </w:r>
            <w:r w:rsidR="00742D44" w:rsidRPr="00623C6D">
              <w:rPr>
                <w:szCs w:val="24"/>
                <w:lang w:val="fr-FR"/>
              </w:rPr>
              <w:t>’un</w:t>
            </w:r>
            <w:r w:rsidRPr="00623C6D">
              <w:rPr>
                <w:szCs w:val="24"/>
                <w:lang w:val="fr-FR"/>
              </w:rPr>
              <w:t xml:space="preserve">e Proposition ne sera </w:t>
            </w:r>
            <w:r w:rsidR="00742D44" w:rsidRPr="00623C6D">
              <w:rPr>
                <w:szCs w:val="24"/>
                <w:lang w:val="fr-FR"/>
              </w:rPr>
              <w:t xml:space="preserve">pas </w:t>
            </w:r>
            <w:r w:rsidRPr="00623C6D">
              <w:rPr>
                <w:szCs w:val="24"/>
                <w:lang w:val="fr-FR"/>
              </w:rPr>
              <w:t xml:space="preserve">autorisé si la notification correspondante ne contient pas une habilitation valide du signataire à demander le retrait et n’est pas lue à haute voix en séance ; </w:t>
            </w:r>
          </w:p>
          <w:p w14:paraId="19D4DB2C" w14:textId="16BB393B"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5E0AE8" w:rsidRPr="00623C6D">
              <w:rPr>
                <w:szCs w:val="24"/>
                <w:lang w:val="fr-FR"/>
              </w:rPr>
              <w:t>6</w:t>
            </w:r>
            <w:r w:rsidRPr="00623C6D">
              <w:rPr>
                <w:szCs w:val="24"/>
                <w:lang w:val="fr-FR"/>
              </w:rPr>
              <w:t>.3</w:t>
            </w:r>
            <w:r w:rsidRPr="00623C6D">
              <w:rPr>
                <w:szCs w:val="24"/>
                <w:lang w:val="fr-FR"/>
              </w:rPr>
              <w:tab/>
            </w:r>
            <w:r w:rsidRPr="004562ED">
              <w:rPr>
                <w:lang w:val="fr-FR"/>
              </w:rPr>
              <w:t>Ensuite</w:t>
            </w:r>
            <w:r w:rsidRPr="00623C6D">
              <w:rPr>
                <w:szCs w:val="24"/>
                <w:lang w:val="fr-FR"/>
              </w:rPr>
              <w:t>, les enveloppes marquées « PROPOSITION</w:t>
            </w:r>
            <w:r w:rsidRPr="00623C6D">
              <w:rPr>
                <w:lang w:val="fr-FR"/>
              </w:rPr>
              <w:t xml:space="preserve">- </w:t>
            </w:r>
            <w:r w:rsidRPr="00623C6D">
              <w:rPr>
                <w:spacing w:val="-4"/>
                <w:szCs w:val="24"/>
                <w:lang w:val="fr-FR"/>
              </w:rPr>
              <w:t>REMPLACEMENT (Partie technique) </w:t>
            </w:r>
            <w:r w:rsidRPr="00623C6D">
              <w:rPr>
                <w:szCs w:val="24"/>
                <w:lang w:val="fr-FR"/>
              </w:rPr>
              <w:t xml:space="preserve">» seront ouvertes et annoncées à haute voix et la nouvelle Proposition correspondante substituée à la précédente, qui sera renvoyée sans avoir été ouverte au Proposant. </w:t>
            </w:r>
            <w:r w:rsidR="00742D44" w:rsidRPr="00623C6D">
              <w:rPr>
                <w:szCs w:val="24"/>
                <w:lang w:val="fr-FR"/>
              </w:rPr>
              <w:t xml:space="preserve">Le </w:t>
            </w:r>
            <w:r w:rsidRPr="00623C6D">
              <w:rPr>
                <w:szCs w:val="24"/>
                <w:lang w:val="fr-FR"/>
              </w:rPr>
              <w:t>remplacement d</w:t>
            </w:r>
            <w:r w:rsidR="00742D44" w:rsidRPr="00623C6D">
              <w:rPr>
                <w:szCs w:val="24"/>
                <w:lang w:val="fr-FR"/>
              </w:rPr>
              <w:t>’un</w:t>
            </w:r>
            <w:r w:rsidRPr="00623C6D">
              <w:rPr>
                <w:szCs w:val="24"/>
                <w:lang w:val="fr-FR"/>
              </w:rPr>
              <w:t xml:space="preserve">e Proposition ne sera </w:t>
            </w:r>
            <w:r w:rsidR="00742D44" w:rsidRPr="00623C6D">
              <w:rPr>
                <w:szCs w:val="24"/>
                <w:lang w:val="fr-FR"/>
              </w:rPr>
              <w:t xml:space="preserve">pas </w:t>
            </w:r>
            <w:r w:rsidRPr="00623C6D">
              <w:rPr>
                <w:szCs w:val="24"/>
                <w:lang w:val="fr-FR"/>
              </w:rPr>
              <w:t xml:space="preserve">autorisé si la notification correspondante ne contient pas une habilitation valide du signataire à demander le remplacement et n’est pas lue à haute voix. </w:t>
            </w:r>
          </w:p>
          <w:p w14:paraId="15E8E674" w14:textId="6356976C"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5E0AE8" w:rsidRPr="00623C6D">
              <w:rPr>
                <w:szCs w:val="24"/>
                <w:lang w:val="fr-FR"/>
              </w:rPr>
              <w:t>6</w:t>
            </w:r>
            <w:r w:rsidRPr="00623C6D">
              <w:rPr>
                <w:szCs w:val="24"/>
                <w:lang w:val="fr-FR"/>
              </w:rPr>
              <w:t>.4</w:t>
            </w:r>
            <w:r w:rsidRPr="00623C6D">
              <w:rPr>
                <w:szCs w:val="24"/>
                <w:lang w:val="fr-FR"/>
              </w:rPr>
              <w:tab/>
              <w:t>Puis, les enveloppes marquées « PROPOSITION</w:t>
            </w:r>
            <w:r w:rsidR="00427F71" w:rsidRPr="00623C6D">
              <w:rPr>
                <w:szCs w:val="24"/>
                <w:lang w:val="fr-FR"/>
              </w:rPr>
              <w:t xml:space="preserve"> </w:t>
            </w:r>
            <w:r w:rsidRPr="00623C6D">
              <w:rPr>
                <w:szCs w:val="24"/>
                <w:lang w:val="fr-FR"/>
              </w:rPr>
              <w:t>--</w:t>
            </w:r>
            <w:r w:rsidRPr="004562ED">
              <w:rPr>
                <w:lang w:val="fr-FR"/>
              </w:rPr>
              <w:t>MODIFICATION</w:t>
            </w:r>
            <w:r w:rsidRPr="00623C6D">
              <w:rPr>
                <w:szCs w:val="24"/>
                <w:lang w:val="fr-FR"/>
              </w:rPr>
              <w:t> </w:t>
            </w:r>
            <w:r w:rsidRPr="00623C6D">
              <w:rPr>
                <w:spacing w:val="-4"/>
                <w:szCs w:val="24"/>
                <w:lang w:val="fr-FR"/>
              </w:rPr>
              <w:t>(Partie technique) </w:t>
            </w:r>
            <w:r w:rsidRPr="00623C6D">
              <w:rPr>
                <w:szCs w:val="24"/>
                <w:lang w:val="fr-FR"/>
              </w:rPr>
              <w:t xml:space="preserve">» seront ouvertes et leur contenu lu à haute voix avec la Proposition correspondante. </w:t>
            </w:r>
            <w:r w:rsidR="00742D44" w:rsidRPr="00623C6D">
              <w:rPr>
                <w:szCs w:val="24"/>
                <w:lang w:val="fr-FR"/>
              </w:rPr>
              <w:t xml:space="preserve">La </w:t>
            </w:r>
            <w:r w:rsidRPr="00623C6D">
              <w:rPr>
                <w:szCs w:val="24"/>
                <w:lang w:val="fr-FR"/>
              </w:rPr>
              <w:t>modification d</w:t>
            </w:r>
            <w:r w:rsidR="00742D44" w:rsidRPr="00623C6D">
              <w:rPr>
                <w:szCs w:val="24"/>
                <w:lang w:val="fr-FR"/>
              </w:rPr>
              <w:t>’un</w:t>
            </w:r>
            <w:r w:rsidRPr="00623C6D">
              <w:rPr>
                <w:szCs w:val="24"/>
                <w:lang w:val="fr-FR"/>
              </w:rPr>
              <w:t xml:space="preserve">e Proposition ne sera </w:t>
            </w:r>
            <w:r w:rsidR="00742D44" w:rsidRPr="00623C6D">
              <w:rPr>
                <w:szCs w:val="24"/>
                <w:lang w:val="fr-FR"/>
              </w:rPr>
              <w:t xml:space="preserve">pas </w:t>
            </w:r>
            <w:r w:rsidRPr="00623C6D">
              <w:rPr>
                <w:szCs w:val="24"/>
                <w:lang w:val="fr-FR"/>
              </w:rPr>
              <w:t>autorisée si la notification correspondante ne contient pas une habilitation valide du signataire à demander la modification et n’est pas lue à haute voix.</w:t>
            </w:r>
          </w:p>
          <w:p w14:paraId="22DD9DD9" w14:textId="56CB7B4D" w:rsidR="00706C42" w:rsidRPr="00623C6D" w:rsidRDefault="005E0AE8" w:rsidP="004562ED">
            <w:pPr>
              <w:pStyle w:val="Header2-SubClauses"/>
              <w:spacing w:before="60" w:after="60"/>
              <w:ind w:left="578" w:hanging="578"/>
              <w:rPr>
                <w:szCs w:val="24"/>
                <w:lang w:val="fr-FR"/>
              </w:rPr>
            </w:pPr>
            <w:r w:rsidRPr="00623C6D">
              <w:rPr>
                <w:szCs w:val="24"/>
                <w:lang w:val="fr-FR"/>
              </w:rPr>
              <w:t xml:space="preserve">26.5 </w:t>
            </w:r>
            <w:r w:rsidR="00706C42" w:rsidRPr="00623C6D">
              <w:rPr>
                <w:szCs w:val="24"/>
                <w:lang w:val="fr-FR"/>
              </w:rPr>
              <w:t xml:space="preserve">Ensuite, toutes les </w:t>
            </w:r>
            <w:r w:rsidR="00706C42" w:rsidRPr="004562ED">
              <w:rPr>
                <w:lang w:val="fr-FR"/>
              </w:rPr>
              <w:t>enveloppes</w:t>
            </w:r>
            <w:r w:rsidR="00706C42" w:rsidRPr="00623C6D">
              <w:rPr>
                <w:szCs w:val="24"/>
                <w:lang w:val="fr-FR"/>
              </w:rPr>
              <w:t xml:space="preserve"> restantes marquées « PROPOSITION</w:t>
            </w:r>
            <w:r w:rsidR="00706C42" w:rsidRPr="00623C6D">
              <w:rPr>
                <w:spacing w:val="-3"/>
                <w:szCs w:val="24"/>
                <w:lang w:val="fr-FR"/>
              </w:rPr>
              <w:t xml:space="preserve"> </w:t>
            </w:r>
            <w:r w:rsidR="00706C42" w:rsidRPr="00623C6D">
              <w:rPr>
                <w:szCs w:val="24"/>
                <w:lang w:val="fr-FR"/>
              </w:rPr>
              <w:t xml:space="preserve">- </w:t>
            </w:r>
            <w:r w:rsidR="00706C42" w:rsidRPr="00623C6D">
              <w:rPr>
                <w:bCs/>
                <w:szCs w:val="24"/>
                <w:lang w:val="fr-FR"/>
              </w:rPr>
              <w:t>PARTIE TECHNIQUE »</w:t>
            </w:r>
            <w:r w:rsidR="00706C42" w:rsidRPr="00623C6D">
              <w:rPr>
                <w:szCs w:val="24"/>
                <w:lang w:val="fr-FR"/>
              </w:rPr>
              <w:t xml:space="preserve"> seront ouvertes l’une après l’autre. Toutes les enveloppes marquées « PROPOSITION</w:t>
            </w:r>
            <w:r w:rsidR="00706C42" w:rsidRPr="00623C6D" w:rsidDel="006B6D87">
              <w:rPr>
                <w:spacing w:val="-3"/>
                <w:szCs w:val="24"/>
                <w:lang w:val="fr-FR"/>
              </w:rPr>
              <w:t xml:space="preserve"> </w:t>
            </w:r>
            <w:r w:rsidR="00706C42" w:rsidRPr="00623C6D">
              <w:rPr>
                <w:szCs w:val="24"/>
                <w:lang w:val="fr-FR"/>
              </w:rPr>
              <w:t xml:space="preserve">- </w:t>
            </w:r>
            <w:r w:rsidR="00706C42" w:rsidRPr="00623C6D">
              <w:rPr>
                <w:bCs/>
                <w:szCs w:val="24"/>
                <w:lang w:val="fr-FR"/>
              </w:rPr>
              <w:t xml:space="preserve">PARTIE FINANCERE » demeureront cachetées et seront conservées par le Maître </w:t>
            </w:r>
            <w:r w:rsidR="00724BCE" w:rsidRPr="00623C6D">
              <w:rPr>
                <w:bCs/>
                <w:szCs w:val="24"/>
                <w:lang w:val="fr-FR"/>
              </w:rPr>
              <w:t>d’</w:t>
            </w:r>
            <w:r w:rsidR="00706C42" w:rsidRPr="00623C6D">
              <w:rPr>
                <w:bCs/>
                <w:szCs w:val="24"/>
                <w:lang w:val="fr-FR"/>
              </w:rPr>
              <w:t xml:space="preserve">Ouvrage dans un lieu sécurisé jusqu’à ce qu’elles soient ouvertes le moment venu, en séance publique, après l’évaluation de la Partie technique des Propositions. Lors de l’ouverture des </w:t>
            </w:r>
            <w:r w:rsidR="00706C42" w:rsidRPr="00623C6D">
              <w:rPr>
                <w:szCs w:val="24"/>
                <w:lang w:val="fr-FR"/>
              </w:rPr>
              <w:t>enveloppes marquées « </w:t>
            </w:r>
            <w:r w:rsidR="00706C42" w:rsidRPr="00623C6D">
              <w:rPr>
                <w:bCs/>
                <w:szCs w:val="24"/>
                <w:lang w:val="fr-FR"/>
              </w:rPr>
              <w:t xml:space="preserve">PARTIE TECHNIQUE » </w:t>
            </w:r>
            <w:r w:rsidR="00706C42" w:rsidRPr="00623C6D">
              <w:rPr>
                <w:szCs w:val="24"/>
                <w:lang w:val="fr-FR"/>
              </w:rPr>
              <w:t xml:space="preserve">le nom du Proposant sera annoncé à haute voix, ainsi que la mention éventuelle d’une </w:t>
            </w:r>
            <w:r w:rsidR="00706C42" w:rsidRPr="00623C6D">
              <w:rPr>
                <w:szCs w:val="24"/>
                <w:lang w:val="fr-FR"/>
              </w:rPr>
              <w:lastRenderedPageBreak/>
              <w:t xml:space="preserve">modification, de toute variante éventuelle, l’existence d’une Garantie de Proposition si elle est exigée ou d’une Déclaration de Garantie de Proposition, et tout autre détail que le Maître </w:t>
            </w:r>
            <w:r w:rsidR="00724BCE" w:rsidRPr="00623C6D">
              <w:rPr>
                <w:szCs w:val="24"/>
                <w:lang w:val="fr-FR"/>
              </w:rPr>
              <w:t>d’</w:t>
            </w:r>
            <w:r w:rsidR="00706C42" w:rsidRPr="00623C6D">
              <w:rPr>
                <w:szCs w:val="24"/>
                <w:lang w:val="fr-FR"/>
              </w:rPr>
              <w:t>Ouvrage peut juger utile de mentionner.</w:t>
            </w:r>
          </w:p>
          <w:p w14:paraId="2AFD6008" w14:textId="678E98BA"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5E0AE8" w:rsidRPr="00623C6D">
              <w:rPr>
                <w:szCs w:val="24"/>
                <w:lang w:val="fr-FR"/>
              </w:rPr>
              <w:t>6</w:t>
            </w:r>
            <w:r w:rsidRPr="00623C6D">
              <w:rPr>
                <w:szCs w:val="24"/>
                <w:lang w:val="fr-FR"/>
              </w:rPr>
              <w:t>.6</w:t>
            </w:r>
            <w:r w:rsidRPr="00623C6D">
              <w:rPr>
                <w:szCs w:val="24"/>
                <w:lang w:val="fr-FR"/>
              </w:rPr>
              <w:tab/>
            </w:r>
            <w:r w:rsidR="0006143B" w:rsidRPr="00623C6D">
              <w:rPr>
                <w:szCs w:val="24"/>
                <w:lang w:val="fr-FR"/>
              </w:rPr>
              <w:t xml:space="preserve">Seules les Parties techniques des Propositions et les Parties techniques des Propositions variantes, le cas échéant, qui auront été ouvertes et annoncées à haute voix lors de l’ouverture des plis seront ensuite considérés aux fins de </w:t>
            </w:r>
            <w:r w:rsidR="0006143B" w:rsidRPr="004562ED">
              <w:rPr>
                <w:lang w:val="fr-FR"/>
              </w:rPr>
              <w:t>l’évaluation</w:t>
            </w:r>
            <w:r w:rsidR="0006143B" w:rsidRPr="00623C6D">
              <w:rPr>
                <w:szCs w:val="24"/>
                <w:lang w:val="fr-FR"/>
              </w:rPr>
              <w:t xml:space="preserve">. </w:t>
            </w:r>
            <w:r w:rsidRPr="00623C6D">
              <w:rPr>
                <w:szCs w:val="24"/>
                <w:lang w:val="fr-FR"/>
              </w:rPr>
              <w:t xml:space="preserve">Le Maître </w:t>
            </w:r>
            <w:r w:rsidR="00724BCE" w:rsidRPr="00623C6D">
              <w:rPr>
                <w:szCs w:val="24"/>
                <w:lang w:val="fr-FR"/>
              </w:rPr>
              <w:t>d’</w:t>
            </w:r>
            <w:r w:rsidRPr="00623C6D">
              <w:rPr>
                <w:szCs w:val="24"/>
                <w:lang w:val="fr-FR"/>
              </w:rPr>
              <w:t xml:space="preserve">Ouvrage ne </w:t>
            </w:r>
            <w:r w:rsidR="0006143B" w:rsidRPr="00623C6D">
              <w:rPr>
                <w:szCs w:val="24"/>
                <w:lang w:val="fr-FR"/>
              </w:rPr>
              <w:t xml:space="preserve">devra discuter du mérite d'aucune Proposition, ni </w:t>
            </w:r>
            <w:r w:rsidRPr="00623C6D">
              <w:rPr>
                <w:szCs w:val="24"/>
                <w:lang w:val="fr-FR"/>
              </w:rPr>
              <w:t xml:space="preserve">rejeter aucune des Propositions en séance d’ouverture (à l’exception des </w:t>
            </w:r>
            <w:r w:rsidR="004D25B5" w:rsidRPr="00623C6D">
              <w:rPr>
                <w:szCs w:val="24"/>
                <w:lang w:val="fr-FR"/>
              </w:rPr>
              <w:t>P</w:t>
            </w:r>
            <w:r w:rsidRPr="00623C6D">
              <w:rPr>
                <w:szCs w:val="24"/>
                <w:lang w:val="fr-FR"/>
              </w:rPr>
              <w:t>ropositions reçues hors délais, en conformité avec l’article </w:t>
            </w:r>
            <w:r w:rsidR="005E0AE8" w:rsidRPr="00623C6D">
              <w:rPr>
                <w:b/>
                <w:bCs/>
                <w:szCs w:val="24"/>
                <w:lang w:val="fr-FR"/>
              </w:rPr>
              <w:t>24</w:t>
            </w:r>
            <w:r w:rsidRPr="00623C6D">
              <w:rPr>
                <w:b/>
                <w:bCs/>
                <w:szCs w:val="24"/>
                <w:lang w:val="fr-FR"/>
              </w:rPr>
              <w:t>.1 des IP</w:t>
            </w:r>
            <w:r w:rsidRPr="00623C6D">
              <w:rPr>
                <w:szCs w:val="24"/>
                <w:lang w:val="fr-FR"/>
              </w:rPr>
              <w:t xml:space="preserve">). </w:t>
            </w:r>
          </w:p>
          <w:p w14:paraId="719ABE12" w14:textId="64860B1C" w:rsidR="00706C42" w:rsidRPr="00623C6D" w:rsidRDefault="00706C42" w:rsidP="004562ED">
            <w:pPr>
              <w:pStyle w:val="Header2-SubClauses"/>
              <w:spacing w:before="60" w:after="60"/>
              <w:ind w:left="578" w:hanging="578"/>
              <w:rPr>
                <w:spacing w:val="-3"/>
                <w:szCs w:val="24"/>
                <w:lang w:val="fr-FR"/>
              </w:rPr>
            </w:pPr>
            <w:r w:rsidRPr="00623C6D">
              <w:rPr>
                <w:szCs w:val="24"/>
                <w:lang w:val="fr-FR"/>
              </w:rPr>
              <w:t>2</w:t>
            </w:r>
            <w:r w:rsidR="005E0AE8" w:rsidRPr="00623C6D">
              <w:rPr>
                <w:szCs w:val="24"/>
                <w:lang w:val="fr-FR"/>
              </w:rPr>
              <w:t>6</w:t>
            </w:r>
            <w:r w:rsidRPr="00623C6D">
              <w:rPr>
                <w:szCs w:val="24"/>
                <w:lang w:val="fr-FR"/>
              </w:rPr>
              <w:t>.7</w:t>
            </w:r>
            <w:r w:rsidRPr="00623C6D">
              <w:rPr>
                <w:szCs w:val="24"/>
                <w:lang w:val="fr-FR"/>
              </w:rPr>
              <w:tab/>
              <w:t xml:space="preserve">Le Maître </w:t>
            </w:r>
            <w:r w:rsidR="00724BCE" w:rsidRPr="00623C6D">
              <w:rPr>
                <w:szCs w:val="24"/>
                <w:lang w:val="fr-FR"/>
              </w:rPr>
              <w:t>d’</w:t>
            </w:r>
            <w:r w:rsidRPr="00623C6D">
              <w:rPr>
                <w:szCs w:val="24"/>
                <w:lang w:val="fr-FR"/>
              </w:rPr>
              <w:t>Ouvrage établira un procès-verbal de la séance d’ouverture des plis – Partie techniq</w:t>
            </w:r>
            <w:r w:rsidR="007211D1" w:rsidRPr="00623C6D">
              <w:rPr>
                <w:szCs w:val="24"/>
                <w:lang w:val="fr-FR"/>
              </w:rPr>
              <w:t xml:space="preserve">ue, qui comportera au minimum : </w:t>
            </w:r>
            <w:r w:rsidRPr="00623C6D">
              <w:rPr>
                <w:szCs w:val="24"/>
                <w:lang w:val="fr-FR"/>
              </w:rPr>
              <w:t xml:space="preserve">le nom du </w:t>
            </w:r>
            <w:r w:rsidRPr="004562ED">
              <w:rPr>
                <w:lang w:val="fr-FR"/>
              </w:rPr>
              <w:t>Proposant</w:t>
            </w:r>
            <w:r w:rsidRPr="00623C6D">
              <w:rPr>
                <w:szCs w:val="24"/>
                <w:lang w:val="fr-FR"/>
              </w:rPr>
              <w:t xml:space="preserve"> et s’il y a retrait, remplacement ou modification de la </w:t>
            </w:r>
            <w:r w:rsidR="004A78C7" w:rsidRPr="00623C6D">
              <w:rPr>
                <w:szCs w:val="24"/>
                <w:lang w:val="fr-FR"/>
              </w:rPr>
              <w:t>P</w:t>
            </w:r>
            <w:r w:rsidRPr="00623C6D">
              <w:rPr>
                <w:szCs w:val="24"/>
                <w:lang w:val="fr-FR"/>
              </w:rPr>
              <w:t>roposition</w:t>
            </w:r>
            <w:r w:rsidR="004A78C7" w:rsidRPr="00623C6D">
              <w:rPr>
                <w:szCs w:val="24"/>
                <w:lang w:val="fr-FR"/>
              </w:rPr>
              <w:t xml:space="preserve">. </w:t>
            </w:r>
            <w:r w:rsidRPr="00623C6D">
              <w:rPr>
                <w:szCs w:val="24"/>
                <w:lang w:val="fr-FR"/>
              </w:rPr>
              <w:t xml:space="preserve"> </w:t>
            </w:r>
            <w:r w:rsidR="004A78C7" w:rsidRPr="00623C6D">
              <w:rPr>
                <w:szCs w:val="24"/>
                <w:lang w:val="fr-FR"/>
              </w:rPr>
              <w:t>Il sera demandé aux représentants des Proposants présents de signer le procès-verbal d’ouverture des plis. L’absence de la signature des représentants des Proposants ne porte pas atteinte à la validité et au contenu du procès-verbal.  Un exemplaire du procès-verbal sera distribué à tous les Proposants ayant remis une Proposition dans les délais et sera publiée en ligne lorsque le dépôt des propositions par voie électronique est permis.</w:t>
            </w:r>
            <w:r w:rsidRPr="00623C6D">
              <w:rPr>
                <w:szCs w:val="24"/>
                <w:lang w:val="fr-FR"/>
              </w:rPr>
              <w:t xml:space="preserve"> </w:t>
            </w:r>
          </w:p>
        </w:tc>
      </w:tr>
      <w:tr w:rsidR="00706C42" w:rsidRPr="00B4328A" w14:paraId="0C465687" w14:textId="77777777" w:rsidTr="00EA194C">
        <w:trPr>
          <w:trHeight w:val="356"/>
        </w:trPr>
        <w:tc>
          <w:tcPr>
            <w:tcW w:w="10175" w:type="dxa"/>
            <w:gridSpan w:val="2"/>
          </w:tcPr>
          <w:p w14:paraId="755656A1" w14:textId="2171F032" w:rsidR="00706C42" w:rsidRPr="00B4328A" w:rsidRDefault="00706C42" w:rsidP="00F43B5D">
            <w:pPr>
              <w:pStyle w:val="HeadingSPD01"/>
              <w:numPr>
                <w:ilvl w:val="0"/>
                <w:numId w:val="0"/>
              </w:numPr>
              <w:spacing w:before="120"/>
              <w:rPr>
                <w:sz w:val="24"/>
                <w:szCs w:val="24"/>
                <w:lang w:val="fr-FR"/>
              </w:rPr>
            </w:pPr>
            <w:bookmarkStart w:id="257" w:name="_Toc485027177"/>
            <w:bookmarkStart w:id="258" w:name="_Toc20750609"/>
            <w:bookmarkStart w:id="259" w:name="_Toc33048223"/>
            <w:r>
              <w:rPr>
                <w:rFonts w:ascii="Times New Roman" w:hAnsi="Times New Roman"/>
                <w:szCs w:val="32"/>
                <w:lang w:val="fr-FR"/>
              </w:rPr>
              <w:lastRenderedPageBreak/>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257"/>
            <w:bookmarkEnd w:id="258"/>
            <w:bookmarkEnd w:id="259"/>
          </w:p>
        </w:tc>
      </w:tr>
      <w:tr w:rsidR="00706C42" w:rsidRPr="00B4328A" w14:paraId="11C4DAF1" w14:textId="77777777" w:rsidTr="00EA194C">
        <w:tc>
          <w:tcPr>
            <w:tcW w:w="2070" w:type="dxa"/>
          </w:tcPr>
          <w:p w14:paraId="01722C39" w14:textId="384487EF" w:rsidR="00706C42" w:rsidRPr="00B4328A" w:rsidRDefault="00706C42" w:rsidP="00550168">
            <w:pPr>
              <w:pStyle w:val="HeadingSPD02"/>
              <w:numPr>
                <w:ilvl w:val="0"/>
                <w:numId w:val="132"/>
              </w:numPr>
              <w:spacing w:after="200"/>
              <w:ind w:left="450" w:hanging="450"/>
              <w:jc w:val="left"/>
              <w:rPr>
                <w:lang w:val="fr-FR"/>
              </w:rPr>
            </w:pPr>
            <w:bookmarkStart w:id="260" w:name="_Toc485027178"/>
            <w:bookmarkStart w:id="261" w:name="_Toc20750610"/>
            <w:bookmarkStart w:id="262" w:name="_Toc33048224"/>
            <w:r w:rsidRPr="00B4328A">
              <w:rPr>
                <w:lang w:val="fr-FR"/>
              </w:rPr>
              <w:t>Confidentialité</w:t>
            </w:r>
            <w:bookmarkEnd w:id="260"/>
            <w:bookmarkEnd w:id="261"/>
            <w:bookmarkEnd w:id="262"/>
          </w:p>
        </w:tc>
        <w:tc>
          <w:tcPr>
            <w:tcW w:w="8100" w:type="dxa"/>
          </w:tcPr>
          <w:p w14:paraId="14173C82" w14:textId="77777777"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921F96" w:rsidRPr="00623C6D">
              <w:rPr>
                <w:szCs w:val="24"/>
                <w:lang w:val="fr-FR"/>
              </w:rPr>
              <w:t>7</w:t>
            </w:r>
            <w:r w:rsidRPr="00623C6D">
              <w:rPr>
                <w:szCs w:val="24"/>
                <w:lang w:val="fr-FR"/>
              </w:rPr>
              <w:t>.1</w:t>
            </w:r>
            <w:r w:rsidRPr="00623C6D">
              <w:rPr>
                <w:szCs w:val="24"/>
                <w:lang w:val="fr-FR"/>
              </w:rPr>
              <w:tab/>
              <w:t xml:space="preserve">Les informations concernant l’évaluation des Parties techniques ne seront divulguées aux Proposants ni à toute autre personne non officiellement </w:t>
            </w:r>
            <w:r w:rsidRPr="004562ED">
              <w:rPr>
                <w:lang w:val="fr-FR"/>
              </w:rPr>
              <w:t>concernée</w:t>
            </w:r>
            <w:r w:rsidRPr="00623C6D">
              <w:rPr>
                <w:szCs w:val="24"/>
                <w:lang w:val="fr-FR"/>
              </w:rPr>
              <w:t xml:space="preserve"> par ladite procédure tant que la Notification de l’évaluation des Parties techniques n’aura pas été effectuée conformément à l’article </w:t>
            </w:r>
            <w:r w:rsidRPr="00623C6D">
              <w:rPr>
                <w:b/>
                <w:bCs/>
                <w:szCs w:val="24"/>
                <w:lang w:val="fr-FR"/>
              </w:rPr>
              <w:t>3</w:t>
            </w:r>
            <w:r w:rsidR="00921F96" w:rsidRPr="00623C6D">
              <w:rPr>
                <w:b/>
                <w:bCs/>
                <w:szCs w:val="24"/>
                <w:lang w:val="fr-FR"/>
              </w:rPr>
              <w:t>3</w:t>
            </w:r>
            <w:r w:rsidRPr="00623C6D">
              <w:rPr>
                <w:b/>
                <w:bCs/>
                <w:szCs w:val="24"/>
                <w:lang w:val="fr-FR"/>
              </w:rPr>
              <w:t xml:space="preserve"> des IP</w:t>
            </w:r>
            <w:r w:rsidRPr="00623C6D">
              <w:rPr>
                <w:szCs w:val="24"/>
                <w:lang w:val="fr-FR"/>
              </w:rPr>
              <w:t xml:space="preserve">. </w:t>
            </w:r>
          </w:p>
          <w:p w14:paraId="5A790ABD" w14:textId="259D8403"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921F96" w:rsidRPr="00623C6D">
              <w:rPr>
                <w:szCs w:val="24"/>
                <w:lang w:val="fr-FR"/>
              </w:rPr>
              <w:t>7</w:t>
            </w:r>
            <w:r w:rsidRPr="00623C6D">
              <w:rPr>
                <w:szCs w:val="24"/>
                <w:lang w:val="fr-FR"/>
              </w:rPr>
              <w:t>.2</w:t>
            </w:r>
            <w:r w:rsidR="004D25B5" w:rsidRPr="00623C6D">
              <w:rPr>
                <w:szCs w:val="24"/>
                <w:lang w:val="fr-FR"/>
              </w:rPr>
              <w:tab/>
            </w:r>
            <w:r w:rsidRPr="00623C6D">
              <w:rPr>
                <w:szCs w:val="24"/>
                <w:lang w:val="fr-FR"/>
              </w:rPr>
              <w:t>Les informations relatives à l’évaluation de</w:t>
            </w:r>
            <w:r w:rsidR="004D25B5" w:rsidRPr="00623C6D">
              <w:rPr>
                <w:szCs w:val="24"/>
                <w:lang w:val="fr-FR"/>
              </w:rPr>
              <w:t>s</w:t>
            </w:r>
            <w:r w:rsidRPr="00623C6D">
              <w:rPr>
                <w:szCs w:val="24"/>
                <w:lang w:val="fr-FR"/>
              </w:rPr>
              <w:t xml:space="preserve"> </w:t>
            </w:r>
            <w:r w:rsidR="004D25B5" w:rsidRPr="00623C6D">
              <w:rPr>
                <w:szCs w:val="24"/>
                <w:lang w:val="fr-FR"/>
              </w:rPr>
              <w:t>P</w:t>
            </w:r>
            <w:r w:rsidRPr="00623C6D">
              <w:rPr>
                <w:szCs w:val="24"/>
                <w:lang w:val="fr-FR"/>
              </w:rPr>
              <w:t>artie</w:t>
            </w:r>
            <w:r w:rsidR="004D25B5" w:rsidRPr="00623C6D">
              <w:rPr>
                <w:szCs w:val="24"/>
                <w:lang w:val="fr-FR"/>
              </w:rPr>
              <w:t>s</w:t>
            </w:r>
            <w:r w:rsidRPr="00623C6D">
              <w:rPr>
                <w:szCs w:val="24"/>
                <w:lang w:val="fr-FR"/>
              </w:rPr>
              <w:t xml:space="preserve"> financière</w:t>
            </w:r>
            <w:r w:rsidR="004D25B5" w:rsidRPr="00623C6D">
              <w:rPr>
                <w:szCs w:val="24"/>
                <w:lang w:val="fr-FR"/>
              </w:rPr>
              <w:t>s</w:t>
            </w:r>
            <w:r w:rsidRPr="00623C6D">
              <w:rPr>
                <w:szCs w:val="24"/>
                <w:lang w:val="fr-FR"/>
              </w:rPr>
              <w:t xml:space="preserve"> et à la recommandation d’attribution du </w:t>
            </w:r>
            <w:r w:rsidR="00E75D3D" w:rsidRPr="00623C6D">
              <w:rPr>
                <w:szCs w:val="24"/>
                <w:lang w:val="fr-FR"/>
              </w:rPr>
              <w:t>Marché</w:t>
            </w:r>
            <w:r w:rsidRPr="00623C6D">
              <w:rPr>
                <w:szCs w:val="24"/>
                <w:lang w:val="fr-FR"/>
              </w:rPr>
              <w:t xml:space="preserve"> ne seront pas divulguées aux </w:t>
            </w:r>
            <w:r w:rsidR="004D25B5" w:rsidRPr="00623C6D">
              <w:rPr>
                <w:szCs w:val="24"/>
                <w:lang w:val="fr-FR"/>
              </w:rPr>
              <w:t>P</w:t>
            </w:r>
            <w:r w:rsidRPr="00623C6D">
              <w:rPr>
                <w:szCs w:val="24"/>
                <w:lang w:val="fr-FR"/>
              </w:rPr>
              <w:t xml:space="preserve">roposants ni à aucune autre personne </w:t>
            </w:r>
            <w:r w:rsidR="00742D44" w:rsidRPr="00623C6D">
              <w:rPr>
                <w:szCs w:val="24"/>
                <w:lang w:val="fr-FR"/>
              </w:rPr>
              <w:t xml:space="preserve">non </w:t>
            </w:r>
            <w:r w:rsidRPr="00623C6D">
              <w:rPr>
                <w:szCs w:val="24"/>
                <w:lang w:val="fr-FR"/>
              </w:rPr>
              <w:t xml:space="preserve">officiellement concernée par </w:t>
            </w:r>
            <w:r w:rsidR="005C16B2" w:rsidRPr="00623C6D">
              <w:rPr>
                <w:szCs w:val="24"/>
                <w:lang w:val="fr-FR"/>
              </w:rPr>
              <w:t>ladite procédure</w:t>
            </w:r>
            <w:r w:rsidRPr="00623C6D">
              <w:rPr>
                <w:szCs w:val="24"/>
                <w:lang w:val="fr-FR"/>
              </w:rPr>
              <w:t xml:space="preserve"> </w:t>
            </w:r>
            <w:r w:rsidR="004D25B5" w:rsidRPr="00623C6D">
              <w:rPr>
                <w:szCs w:val="24"/>
                <w:lang w:val="fr-FR"/>
              </w:rPr>
              <w:t>tant</w:t>
            </w:r>
            <w:r w:rsidRPr="00623C6D">
              <w:rPr>
                <w:szCs w:val="24"/>
                <w:lang w:val="fr-FR"/>
              </w:rPr>
              <w:t xml:space="preserve"> que la Notification de l’intention d’attribuer le marché </w:t>
            </w:r>
            <w:r w:rsidR="004D25B5" w:rsidRPr="00623C6D">
              <w:rPr>
                <w:szCs w:val="24"/>
                <w:lang w:val="fr-FR"/>
              </w:rPr>
              <w:t>n’aura pas été</w:t>
            </w:r>
            <w:r w:rsidRPr="00623C6D">
              <w:rPr>
                <w:szCs w:val="24"/>
                <w:lang w:val="fr-FR"/>
              </w:rPr>
              <w:t xml:space="preserve"> transmise à tous les </w:t>
            </w:r>
            <w:r w:rsidR="004D25B5" w:rsidRPr="00623C6D">
              <w:rPr>
                <w:szCs w:val="24"/>
                <w:lang w:val="fr-FR"/>
              </w:rPr>
              <w:t>P</w:t>
            </w:r>
            <w:r w:rsidRPr="00623C6D">
              <w:rPr>
                <w:szCs w:val="24"/>
                <w:lang w:val="fr-FR"/>
              </w:rPr>
              <w:t xml:space="preserve">roposants conformément à </w:t>
            </w:r>
            <w:r w:rsidR="00921F96" w:rsidRPr="00623C6D">
              <w:rPr>
                <w:szCs w:val="24"/>
                <w:lang w:val="fr-FR"/>
              </w:rPr>
              <w:t xml:space="preserve">l’article </w:t>
            </w:r>
            <w:r w:rsidR="00921F96" w:rsidRPr="00623C6D">
              <w:rPr>
                <w:b/>
                <w:bCs/>
                <w:szCs w:val="24"/>
                <w:lang w:val="fr-FR"/>
              </w:rPr>
              <w:t>49</w:t>
            </w:r>
            <w:r w:rsidRPr="00623C6D">
              <w:rPr>
                <w:b/>
                <w:bCs/>
                <w:szCs w:val="24"/>
                <w:lang w:val="fr-FR"/>
              </w:rPr>
              <w:t xml:space="preserve"> des IP</w:t>
            </w:r>
            <w:r w:rsidRPr="00623C6D">
              <w:rPr>
                <w:szCs w:val="24"/>
                <w:lang w:val="fr-FR"/>
              </w:rPr>
              <w:t>.</w:t>
            </w:r>
          </w:p>
          <w:p w14:paraId="709DCCE3" w14:textId="213D6843"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921F96" w:rsidRPr="00623C6D">
              <w:rPr>
                <w:szCs w:val="24"/>
                <w:lang w:val="fr-FR"/>
              </w:rPr>
              <w:t>7</w:t>
            </w:r>
            <w:r w:rsidRPr="00623C6D">
              <w:rPr>
                <w:szCs w:val="24"/>
                <w:lang w:val="fr-FR"/>
              </w:rPr>
              <w:t>.3</w:t>
            </w:r>
            <w:r w:rsidRPr="00623C6D">
              <w:rPr>
                <w:szCs w:val="24"/>
                <w:lang w:val="fr-FR"/>
              </w:rPr>
              <w:tab/>
              <w:t xml:space="preserve">Toute </w:t>
            </w:r>
            <w:r w:rsidRPr="004562ED">
              <w:rPr>
                <w:lang w:val="fr-FR"/>
              </w:rPr>
              <w:t>tentative</w:t>
            </w:r>
            <w:r w:rsidRPr="00623C6D">
              <w:rPr>
                <w:szCs w:val="24"/>
                <w:lang w:val="fr-FR"/>
              </w:rPr>
              <w:t xml:space="preserve"> faite par un Proposant pour influencer le Maître </w:t>
            </w:r>
            <w:r w:rsidR="00724BCE" w:rsidRPr="00623C6D">
              <w:rPr>
                <w:szCs w:val="24"/>
                <w:lang w:val="fr-FR"/>
              </w:rPr>
              <w:t>d’</w:t>
            </w:r>
            <w:r w:rsidRPr="00623C6D">
              <w:rPr>
                <w:szCs w:val="24"/>
                <w:lang w:val="fr-FR"/>
              </w:rPr>
              <w:t>Ouvrage lors de l’évaluation des Propositions peut entraîner le rejet de sa Proposition.</w:t>
            </w:r>
          </w:p>
          <w:p w14:paraId="70CA08EA" w14:textId="2E5F09BD" w:rsidR="00706C42" w:rsidRPr="00623C6D" w:rsidRDefault="00706C42" w:rsidP="004562ED">
            <w:pPr>
              <w:pStyle w:val="Header2-SubClauses"/>
              <w:spacing w:before="60" w:after="60"/>
              <w:ind w:left="578" w:hanging="578"/>
              <w:rPr>
                <w:spacing w:val="-3"/>
                <w:lang w:val="fr-FR"/>
              </w:rPr>
            </w:pPr>
            <w:r w:rsidRPr="00623C6D">
              <w:rPr>
                <w:szCs w:val="24"/>
                <w:lang w:val="fr-FR"/>
              </w:rPr>
              <w:t>2</w:t>
            </w:r>
            <w:r w:rsidR="00921F96" w:rsidRPr="00623C6D">
              <w:rPr>
                <w:szCs w:val="24"/>
                <w:lang w:val="fr-FR"/>
              </w:rPr>
              <w:t>7</w:t>
            </w:r>
            <w:r w:rsidRPr="00623C6D">
              <w:rPr>
                <w:szCs w:val="24"/>
                <w:lang w:val="fr-FR"/>
              </w:rPr>
              <w:t>.4</w:t>
            </w:r>
            <w:r w:rsidR="007A1EC7" w:rsidRPr="00623C6D">
              <w:rPr>
                <w:szCs w:val="24"/>
                <w:lang w:val="fr-FR"/>
              </w:rPr>
              <w:tab/>
            </w:r>
            <w:r w:rsidRPr="00623C6D">
              <w:rPr>
                <w:szCs w:val="24"/>
                <w:lang w:val="fr-FR"/>
              </w:rPr>
              <w:t>Nonobstant les dispositions des articles </w:t>
            </w:r>
            <w:r w:rsidRPr="00623C6D">
              <w:rPr>
                <w:b/>
                <w:bCs/>
                <w:szCs w:val="24"/>
                <w:lang w:val="fr-FR"/>
              </w:rPr>
              <w:t>2</w:t>
            </w:r>
            <w:r w:rsidR="00921F96" w:rsidRPr="00623C6D">
              <w:rPr>
                <w:b/>
                <w:bCs/>
                <w:szCs w:val="24"/>
                <w:lang w:val="fr-FR"/>
              </w:rPr>
              <w:t>7</w:t>
            </w:r>
            <w:r w:rsidRPr="00623C6D">
              <w:rPr>
                <w:b/>
                <w:bCs/>
                <w:szCs w:val="24"/>
                <w:lang w:val="fr-FR"/>
              </w:rPr>
              <w:t>.1 et 2</w:t>
            </w:r>
            <w:r w:rsidR="00921F96" w:rsidRPr="00623C6D">
              <w:rPr>
                <w:b/>
                <w:bCs/>
                <w:szCs w:val="24"/>
                <w:lang w:val="fr-FR"/>
              </w:rPr>
              <w:t>7</w:t>
            </w:r>
            <w:r w:rsidRPr="00623C6D">
              <w:rPr>
                <w:b/>
                <w:bCs/>
                <w:szCs w:val="24"/>
                <w:lang w:val="fr-FR"/>
              </w:rPr>
              <w:t>.2 des IP</w:t>
            </w:r>
            <w:r w:rsidRPr="00623C6D">
              <w:rPr>
                <w:b/>
                <w:szCs w:val="24"/>
                <w:lang w:val="fr-FR"/>
              </w:rPr>
              <w:t>,</w:t>
            </w:r>
            <w:r w:rsidRPr="00623C6D">
              <w:rPr>
                <w:szCs w:val="24"/>
                <w:lang w:val="fr-FR"/>
              </w:rPr>
              <w:t xml:space="preserve"> après </w:t>
            </w:r>
            <w:r w:rsidRPr="004562ED">
              <w:rPr>
                <w:lang w:val="fr-FR"/>
              </w:rPr>
              <w:t>l’ouverture</w:t>
            </w:r>
            <w:r w:rsidRPr="00623C6D">
              <w:rPr>
                <w:szCs w:val="24"/>
                <w:lang w:val="fr-FR"/>
              </w:rPr>
              <w:t xml:space="preserve"> des Propositions</w:t>
            </w:r>
            <w:r w:rsidR="004A78C7" w:rsidRPr="00623C6D">
              <w:rPr>
                <w:szCs w:val="24"/>
                <w:lang w:val="fr-FR"/>
              </w:rPr>
              <w:t>,</w:t>
            </w:r>
            <w:r w:rsidRPr="00623C6D">
              <w:rPr>
                <w:szCs w:val="24"/>
                <w:lang w:val="fr-FR"/>
              </w:rPr>
              <w:t xml:space="preserve"> si un Proposant souhaite entrer en contact avec le Maître </w:t>
            </w:r>
            <w:r w:rsidR="00724BCE" w:rsidRPr="00623C6D">
              <w:rPr>
                <w:szCs w:val="24"/>
                <w:lang w:val="fr-FR"/>
              </w:rPr>
              <w:t>d’</w:t>
            </w:r>
            <w:r w:rsidRPr="00623C6D">
              <w:rPr>
                <w:szCs w:val="24"/>
                <w:lang w:val="fr-FR"/>
              </w:rPr>
              <w:t>Ouvrage pour des motifs ayant trait au processus d’Appel à Propositions, il devra le faire par écrit.</w:t>
            </w:r>
          </w:p>
        </w:tc>
      </w:tr>
      <w:tr w:rsidR="00706C42" w:rsidRPr="00B4328A" w14:paraId="41A0ECEA" w14:textId="77777777" w:rsidTr="00EA194C">
        <w:tc>
          <w:tcPr>
            <w:tcW w:w="2070" w:type="dxa"/>
          </w:tcPr>
          <w:p w14:paraId="4810129D" w14:textId="03A4C207" w:rsidR="00706C42" w:rsidRPr="00B4328A" w:rsidRDefault="00706C42" w:rsidP="00550168">
            <w:pPr>
              <w:pStyle w:val="HeadingSPD02"/>
              <w:numPr>
                <w:ilvl w:val="0"/>
                <w:numId w:val="132"/>
              </w:numPr>
              <w:spacing w:after="200"/>
              <w:ind w:left="450" w:hanging="450"/>
              <w:jc w:val="left"/>
              <w:rPr>
                <w:lang w:val="fr-FR"/>
              </w:rPr>
            </w:pPr>
            <w:bookmarkStart w:id="263" w:name="_Toc485027179"/>
            <w:bookmarkStart w:id="264" w:name="_Toc20750611"/>
            <w:bookmarkStart w:id="265" w:name="_Toc33048225"/>
            <w:r w:rsidRPr="00B4328A">
              <w:rPr>
                <w:lang w:val="fr-FR"/>
              </w:rPr>
              <w:t>Éclaircissements concernant les Propositions</w:t>
            </w:r>
            <w:bookmarkEnd w:id="263"/>
            <w:bookmarkEnd w:id="264"/>
            <w:bookmarkEnd w:id="265"/>
          </w:p>
        </w:tc>
        <w:tc>
          <w:tcPr>
            <w:tcW w:w="8100" w:type="dxa"/>
          </w:tcPr>
          <w:p w14:paraId="2BA6DA51" w14:textId="665CDA49" w:rsidR="00706C42" w:rsidRPr="00623C6D" w:rsidRDefault="00706C42" w:rsidP="004562ED">
            <w:pPr>
              <w:pStyle w:val="Header2-SubClauses"/>
              <w:spacing w:before="60" w:after="60"/>
              <w:ind w:left="578" w:hanging="578"/>
              <w:rPr>
                <w:szCs w:val="24"/>
                <w:lang w:val="fr-FR"/>
              </w:rPr>
            </w:pPr>
            <w:r w:rsidRPr="00623C6D">
              <w:rPr>
                <w:szCs w:val="24"/>
                <w:lang w:val="fr-FR"/>
              </w:rPr>
              <w:t>2</w:t>
            </w:r>
            <w:r w:rsidR="00921F96" w:rsidRPr="00623C6D">
              <w:rPr>
                <w:szCs w:val="24"/>
                <w:lang w:val="fr-FR"/>
              </w:rPr>
              <w:t>8</w:t>
            </w:r>
            <w:r w:rsidRPr="00623C6D">
              <w:rPr>
                <w:szCs w:val="24"/>
                <w:lang w:val="fr-FR"/>
              </w:rPr>
              <w:t>.1</w:t>
            </w:r>
            <w:r w:rsidRPr="00623C6D">
              <w:rPr>
                <w:szCs w:val="24"/>
                <w:lang w:val="fr-FR"/>
              </w:rPr>
              <w:tab/>
              <w:t xml:space="preserve">Pour faciliter l’examen, l’évaluation, la comparaison des Propositions et la vérification des </w:t>
            </w:r>
            <w:r w:rsidRPr="004562ED">
              <w:rPr>
                <w:lang w:val="fr-FR"/>
              </w:rPr>
              <w:t>qualifications</w:t>
            </w:r>
            <w:r w:rsidRPr="00623C6D">
              <w:rPr>
                <w:szCs w:val="24"/>
                <w:lang w:val="fr-FR"/>
              </w:rPr>
              <w:t xml:space="preserve"> des Proposants, le Maître </w:t>
            </w:r>
            <w:r w:rsidR="00724BCE" w:rsidRPr="00623C6D">
              <w:rPr>
                <w:szCs w:val="24"/>
                <w:lang w:val="fr-FR"/>
              </w:rPr>
              <w:t>d’</w:t>
            </w:r>
            <w:r w:rsidRPr="00623C6D">
              <w:rPr>
                <w:szCs w:val="24"/>
                <w:lang w:val="fr-FR"/>
              </w:rPr>
              <w:t xml:space="preserve">Ouvrage a toute latitude pour demander à un Proposant des éclaircissements sur sa Proposition. Aucun éclaircissement apporté par un Proposant autrement qu’en réponse à une demande du Maître </w:t>
            </w:r>
            <w:r w:rsidR="00724BCE" w:rsidRPr="00623C6D">
              <w:rPr>
                <w:szCs w:val="24"/>
                <w:lang w:val="fr-FR"/>
              </w:rPr>
              <w:t>d’</w:t>
            </w:r>
            <w:r w:rsidRPr="00623C6D">
              <w:rPr>
                <w:szCs w:val="24"/>
                <w:lang w:val="fr-FR"/>
              </w:rPr>
              <w:t xml:space="preserve">Ouvrage ne sera pris en compte. </w:t>
            </w:r>
            <w:r w:rsidRPr="00623C6D">
              <w:rPr>
                <w:szCs w:val="24"/>
                <w:lang w:val="fr-FR"/>
              </w:rPr>
              <w:lastRenderedPageBreak/>
              <w:t xml:space="preserve">La demande d’éclaircissement du Maître d’Ouvrage, comme la réponse apportée, seront formulées par écrit. </w:t>
            </w:r>
          </w:p>
          <w:p w14:paraId="3B1221A1" w14:textId="77777777" w:rsidR="00706C42" w:rsidRPr="00623C6D" w:rsidRDefault="00706C42" w:rsidP="004562ED">
            <w:pPr>
              <w:pStyle w:val="Header2-SubClauses"/>
              <w:spacing w:before="60" w:after="60"/>
              <w:ind w:left="578" w:hanging="578"/>
              <w:rPr>
                <w:spacing w:val="-3"/>
                <w:lang w:val="fr-FR"/>
              </w:rPr>
            </w:pPr>
            <w:r w:rsidRPr="00623C6D">
              <w:rPr>
                <w:szCs w:val="24"/>
                <w:lang w:val="fr-FR"/>
              </w:rPr>
              <w:t>2</w:t>
            </w:r>
            <w:r w:rsidR="00921F96" w:rsidRPr="00623C6D">
              <w:rPr>
                <w:szCs w:val="24"/>
                <w:lang w:val="fr-FR"/>
              </w:rPr>
              <w:t>8</w:t>
            </w:r>
            <w:r w:rsidRPr="00623C6D">
              <w:rPr>
                <w:szCs w:val="24"/>
                <w:lang w:val="fr-FR"/>
              </w:rPr>
              <w:t>.2</w:t>
            </w:r>
            <w:r w:rsidRPr="00623C6D">
              <w:rPr>
                <w:szCs w:val="24"/>
                <w:lang w:val="fr-FR"/>
              </w:rPr>
              <w:tab/>
              <w:t xml:space="preserve">Si le Proposant </w:t>
            </w:r>
            <w:r w:rsidRPr="004562ED">
              <w:rPr>
                <w:lang w:val="fr-FR"/>
              </w:rPr>
              <w:t>ne</w:t>
            </w:r>
            <w:r w:rsidRPr="00623C6D">
              <w:rPr>
                <w:szCs w:val="24"/>
                <w:lang w:val="fr-FR"/>
              </w:rPr>
              <w:t xml:space="preserve"> fournit pas les éclaircissements demandés avant la date et l’heure limites indiquées dans la demande d’éclaircissements du Maître d’Ouvrage, sa Proposition pourra se voir rejetée.</w:t>
            </w:r>
          </w:p>
        </w:tc>
      </w:tr>
      <w:tr w:rsidR="00706C42" w:rsidRPr="00B4328A" w14:paraId="4840CF43" w14:textId="77777777" w:rsidTr="00EA194C">
        <w:trPr>
          <w:trHeight w:val="669"/>
        </w:trPr>
        <w:tc>
          <w:tcPr>
            <w:tcW w:w="2070" w:type="dxa"/>
          </w:tcPr>
          <w:p w14:paraId="55AD952A" w14:textId="21FC96A8" w:rsidR="00706C42" w:rsidRDefault="00706C42" w:rsidP="00550168">
            <w:pPr>
              <w:pStyle w:val="HeadingSPD02"/>
              <w:numPr>
                <w:ilvl w:val="0"/>
                <w:numId w:val="132"/>
              </w:numPr>
              <w:spacing w:after="200"/>
              <w:ind w:left="450" w:hanging="450"/>
              <w:jc w:val="left"/>
              <w:rPr>
                <w:lang w:val="fr-FR"/>
              </w:rPr>
            </w:pPr>
            <w:bookmarkStart w:id="266" w:name="_Toc20750612"/>
            <w:bookmarkStart w:id="267" w:name="_Toc33048226"/>
            <w:r w:rsidRPr="001B692F">
              <w:rPr>
                <w:lang w:val="fr-FR"/>
              </w:rPr>
              <w:lastRenderedPageBreak/>
              <w:t>Déviations,</w:t>
            </w:r>
            <w:bookmarkEnd w:id="266"/>
            <w:bookmarkEnd w:id="267"/>
          </w:p>
          <w:p w14:paraId="7F404305" w14:textId="0E5D3289" w:rsidR="00706C42" w:rsidRPr="001B692F" w:rsidRDefault="00706C42" w:rsidP="003954DC">
            <w:pPr>
              <w:pStyle w:val="HeadingSPD02"/>
              <w:spacing w:after="0"/>
              <w:ind w:left="432" w:hanging="432"/>
              <w:jc w:val="left"/>
              <w:rPr>
                <w:lang w:val="fr-FR"/>
              </w:rPr>
            </w:pPr>
            <w:bookmarkStart w:id="268" w:name="_Toc20750613"/>
            <w:bookmarkStart w:id="269" w:name="_Toc33048227"/>
            <w:r>
              <w:rPr>
                <w:lang w:val="fr-FR"/>
              </w:rPr>
              <w:t>Réserv</w:t>
            </w:r>
            <w:r w:rsidR="003954DC">
              <w:rPr>
                <w:lang w:val="fr-FR"/>
              </w:rPr>
              <w:t xml:space="preserve">es </w:t>
            </w:r>
            <w:r w:rsidRPr="001B692F">
              <w:rPr>
                <w:lang w:val="fr-FR"/>
              </w:rPr>
              <w:t xml:space="preserve">et </w:t>
            </w:r>
            <w:r>
              <w:rPr>
                <w:lang w:val="fr-FR"/>
              </w:rPr>
              <w:t>O</w:t>
            </w:r>
            <w:r w:rsidRPr="001B692F">
              <w:rPr>
                <w:lang w:val="fr-FR"/>
              </w:rPr>
              <w:t>missions</w:t>
            </w:r>
            <w:bookmarkEnd w:id="268"/>
            <w:bookmarkEnd w:id="269"/>
          </w:p>
        </w:tc>
        <w:tc>
          <w:tcPr>
            <w:tcW w:w="8100" w:type="dxa"/>
          </w:tcPr>
          <w:p w14:paraId="5F58240E" w14:textId="286861BA" w:rsidR="00706C42" w:rsidRPr="00623C6D" w:rsidRDefault="00921F96" w:rsidP="004562ED">
            <w:pPr>
              <w:pStyle w:val="Header2-SubClauses"/>
              <w:spacing w:before="60" w:after="60"/>
              <w:ind w:left="578" w:hanging="578"/>
              <w:rPr>
                <w:szCs w:val="24"/>
                <w:lang w:val="fr-FR"/>
              </w:rPr>
            </w:pPr>
            <w:r w:rsidRPr="00623C6D">
              <w:rPr>
                <w:szCs w:val="24"/>
                <w:lang w:val="fr-FR"/>
              </w:rPr>
              <w:t>29</w:t>
            </w:r>
            <w:r w:rsidR="00706C42" w:rsidRPr="00623C6D">
              <w:rPr>
                <w:szCs w:val="24"/>
                <w:lang w:val="fr-FR"/>
              </w:rPr>
              <w:t>.1</w:t>
            </w:r>
            <w:r w:rsidR="007A1EC7" w:rsidRPr="00623C6D">
              <w:rPr>
                <w:szCs w:val="24"/>
                <w:lang w:val="fr-FR"/>
              </w:rPr>
              <w:tab/>
            </w:r>
            <w:r w:rsidR="00706C42" w:rsidRPr="00623C6D">
              <w:rPr>
                <w:szCs w:val="24"/>
                <w:lang w:val="fr-FR"/>
              </w:rPr>
              <w:t xml:space="preserve">Lors de </w:t>
            </w:r>
            <w:r w:rsidR="00706C42" w:rsidRPr="004562ED">
              <w:rPr>
                <w:lang w:val="fr-FR"/>
              </w:rPr>
              <w:t>l'évaluation</w:t>
            </w:r>
            <w:r w:rsidR="00706C42" w:rsidRPr="00623C6D">
              <w:rPr>
                <w:szCs w:val="24"/>
                <w:lang w:val="fr-FR"/>
              </w:rPr>
              <w:t xml:space="preserve"> des propositions, les définitions suivantes </w:t>
            </w:r>
            <w:proofErr w:type="gramStart"/>
            <w:r w:rsidR="00706C42" w:rsidRPr="00623C6D">
              <w:rPr>
                <w:szCs w:val="24"/>
                <w:lang w:val="fr-FR"/>
              </w:rPr>
              <w:t>s'appliquent:</w:t>
            </w:r>
            <w:proofErr w:type="gramEnd"/>
          </w:p>
          <w:p w14:paraId="536C160F" w14:textId="5ABE3CC3" w:rsidR="00706C42" w:rsidRDefault="005C16B2" w:rsidP="00550168">
            <w:pPr>
              <w:pStyle w:val="ListParagraph"/>
              <w:numPr>
                <w:ilvl w:val="0"/>
                <w:numId w:val="39"/>
              </w:numPr>
              <w:spacing w:before="60" w:after="60"/>
              <w:ind w:left="1046"/>
              <w:jc w:val="both"/>
              <w:rPr>
                <w:sz w:val="24"/>
                <w:szCs w:val="24"/>
              </w:rPr>
            </w:pPr>
            <w:r>
              <w:rPr>
                <w:sz w:val="24"/>
                <w:szCs w:val="24"/>
              </w:rPr>
              <w:t xml:space="preserve">Une </w:t>
            </w:r>
            <w:r w:rsidR="00706C42" w:rsidRPr="001B692F">
              <w:rPr>
                <w:sz w:val="24"/>
                <w:szCs w:val="24"/>
              </w:rPr>
              <w:t>«</w:t>
            </w:r>
            <w:r w:rsidR="004A78C7">
              <w:rPr>
                <w:sz w:val="24"/>
                <w:szCs w:val="24"/>
              </w:rPr>
              <w:t xml:space="preserve"> </w:t>
            </w:r>
            <w:r>
              <w:rPr>
                <w:sz w:val="24"/>
                <w:szCs w:val="24"/>
              </w:rPr>
              <w:t>divergence</w:t>
            </w:r>
            <w:r w:rsidR="004A78C7">
              <w:rPr>
                <w:sz w:val="24"/>
                <w:szCs w:val="24"/>
              </w:rPr>
              <w:t xml:space="preserve"> </w:t>
            </w:r>
            <w:r w:rsidR="00706C42"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w:t>
            </w:r>
            <w:r w:rsidR="00EC5B81">
              <w:rPr>
                <w:sz w:val="24"/>
                <w:szCs w:val="24"/>
              </w:rPr>
              <w:t xml:space="preserve">DDP </w:t>
            </w:r>
            <w:r w:rsidR="00706C42" w:rsidRPr="001B692F">
              <w:rPr>
                <w:sz w:val="24"/>
                <w:szCs w:val="24"/>
              </w:rPr>
              <w:t>;</w:t>
            </w:r>
          </w:p>
          <w:p w14:paraId="749729A5" w14:textId="30C1287C" w:rsidR="00706C42" w:rsidRDefault="005C16B2" w:rsidP="00550168">
            <w:pPr>
              <w:pStyle w:val="ListParagraph"/>
              <w:numPr>
                <w:ilvl w:val="0"/>
                <w:numId w:val="39"/>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sidR="00706C42" w:rsidRPr="001B692F">
              <w:rPr>
                <w:sz w:val="24"/>
                <w:szCs w:val="24"/>
              </w:rPr>
              <w:t>réserv</w:t>
            </w:r>
            <w:r w:rsidR="003954DC">
              <w:rPr>
                <w:sz w:val="24"/>
                <w:szCs w:val="24"/>
              </w:rPr>
              <w:t>e</w:t>
            </w:r>
            <w:r w:rsidR="00EC5B81">
              <w:rPr>
                <w:sz w:val="24"/>
                <w:szCs w:val="24"/>
              </w:rPr>
              <w:t xml:space="preserve"> </w:t>
            </w:r>
            <w:r w:rsidR="003954DC">
              <w:rPr>
                <w:sz w:val="24"/>
                <w:szCs w:val="24"/>
              </w:rPr>
              <w:t xml:space="preserve">» </w:t>
            </w:r>
            <w:r w:rsidRPr="005C16B2">
              <w:rPr>
                <w:sz w:val="24"/>
                <w:szCs w:val="24"/>
              </w:rPr>
              <w:t>constitue la formulation d’une conditionnalité restrictive, ou la non</w:t>
            </w:r>
            <w:r w:rsidR="004A78C7">
              <w:rPr>
                <w:sz w:val="24"/>
                <w:szCs w:val="24"/>
              </w:rPr>
              <w:t>-</w:t>
            </w:r>
            <w:r w:rsidRPr="005C16B2">
              <w:rPr>
                <w:sz w:val="24"/>
                <w:szCs w:val="24"/>
              </w:rPr>
              <w:t>acceptation de toutes les exigences du D</w:t>
            </w:r>
            <w:r w:rsidR="00EC5B81">
              <w:rPr>
                <w:sz w:val="24"/>
                <w:szCs w:val="24"/>
              </w:rPr>
              <w:t xml:space="preserve">DP </w:t>
            </w:r>
            <w:r w:rsidR="00706C42" w:rsidRPr="001B692F">
              <w:rPr>
                <w:sz w:val="24"/>
                <w:szCs w:val="24"/>
              </w:rPr>
              <w:t>; et</w:t>
            </w:r>
          </w:p>
          <w:p w14:paraId="662583DE" w14:textId="3CDD9811" w:rsidR="00706C42" w:rsidRPr="001B692F" w:rsidRDefault="005C16B2" w:rsidP="00550168">
            <w:pPr>
              <w:pStyle w:val="ListParagraph"/>
              <w:numPr>
                <w:ilvl w:val="0"/>
                <w:numId w:val="39"/>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Pr>
                <w:sz w:val="24"/>
                <w:szCs w:val="24"/>
              </w:rPr>
              <w:t>o</w:t>
            </w:r>
            <w:r w:rsidR="00706C42" w:rsidRPr="001B692F">
              <w:rPr>
                <w:sz w:val="24"/>
                <w:szCs w:val="24"/>
              </w:rPr>
              <w:t>mission</w:t>
            </w:r>
            <w:r w:rsidR="00EC5B81">
              <w:rPr>
                <w:sz w:val="24"/>
                <w:szCs w:val="24"/>
              </w:rPr>
              <w:t xml:space="preserve"> </w:t>
            </w:r>
            <w:r w:rsidR="00706C42" w:rsidRPr="001B692F">
              <w:rPr>
                <w:sz w:val="24"/>
                <w:szCs w:val="24"/>
              </w:rPr>
              <w:t xml:space="preserve">» </w:t>
            </w:r>
            <w:r w:rsidRPr="005C16B2">
              <w:rPr>
                <w:sz w:val="24"/>
                <w:szCs w:val="24"/>
              </w:rPr>
              <w:t>constitue un manquement à fournir en tout ou en partie, les renseignements et documents exigés par le D</w:t>
            </w:r>
            <w:r w:rsidR="00EC5B81">
              <w:rPr>
                <w:sz w:val="24"/>
                <w:szCs w:val="24"/>
              </w:rPr>
              <w:t>DP</w:t>
            </w:r>
            <w:r w:rsidR="00706C42" w:rsidRPr="001B692F">
              <w:rPr>
                <w:sz w:val="24"/>
                <w:szCs w:val="24"/>
              </w:rPr>
              <w:t>.</w:t>
            </w:r>
          </w:p>
        </w:tc>
      </w:tr>
      <w:tr w:rsidR="00706C42" w:rsidRPr="00B4328A" w14:paraId="5E819F68" w14:textId="77777777" w:rsidTr="00EA194C">
        <w:trPr>
          <w:trHeight w:val="669"/>
        </w:trPr>
        <w:tc>
          <w:tcPr>
            <w:tcW w:w="10175" w:type="dxa"/>
            <w:gridSpan w:val="2"/>
          </w:tcPr>
          <w:p w14:paraId="795C2197" w14:textId="59F18465" w:rsidR="00706C42" w:rsidRPr="009914B7" w:rsidRDefault="00706C42" w:rsidP="00AC3E6C">
            <w:pPr>
              <w:pStyle w:val="HeadingSPD01"/>
              <w:numPr>
                <w:ilvl w:val="0"/>
                <w:numId w:val="0"/>
              </w:numPr>
              <w:spacing w:before="120"/>
              <w:rPr>
                <w:sz w:val="24"/>
                <w:szCs w:val="24"/>
                <w:lang w:val="fr-FR"/>
              </w:rPr>
            </w:pPr>
            <w:bookmarkStart w:id="270" w:name="_Toc20750614"/>
            <w:bookmarkStart w:id="271" w:name="_Toc33048228"/>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270"/>
            <w:bookmarkEnd w:id="271"/>
          </w:p>
        </w:tc>
      </w:tr>
      <w:tr w:rsidR="00706C42" w:rsidRPr="00B4328A" w14:paraId="20356A94" w14:textId="77777777" w:rsidTr="00EA194C">
        <w:trPr>
          <w:trHeight w:val="669"/>
        </w:trPr>
        <w:tc>
          <w:tcPr>
            <w:tcW w:w="2070" w:type="dxa"/>
          </w:tcPr>
          <w:p w14:paraId="2DCD34DF" w14:textId="1DB01948" w:rsidR="00706C42" w:rsidRDefault="00D629E7" w:rsidP="00550168">
            <w:pPr>
              <w:pStyle w:val="HeadingSPD02"/>
              <w:numPr>
                <w:ilvl w:val="0"/>
                <w:numId w:val="132"/>
              </w:numPr>
              <w:spacing w:after="200"/>
              <w:ind w:left="450" w:hanging="450"/>
              <w:jc w:val="left"/>
              <w:rPr>
                <w:lang w:val="fr-FR"/>
              </w:rPr>
            </w:pPr>
            <w:bookmarkStart w:id="272" w:name="_Toc20750615"/>
            <w:bookmarkStart w:id="273" w:name="_Toc33048229"/>
            <w:r>
              <w:rPr>
                <w:lang w:val="fr-FR"/>
              </w:rPr>
              <w:t xml:space="preserve">Détermination de la </w:t>
            </w:r>
            <w:r w:rsidR="00706C42" w:rsidRPr="00B4328A">
              <w:rPr>
                <w:lang w:val="fr-FR"/>
              </w:rPr>
              <w:t>Conformité des P</w:t>
            </w:r>
            <w:bookmarkEnd w:id="272"/>
            <w:r>
              <w:rPr>
                <w:lang w:val="fr-FR"/>
              </w:rPr>
              <w:t>arties techniques</w:t>
            </w:r>
            <w:bookmarkEnd w:id="273"/>
          </w:p>
        </w:tc>
        <w:tc>
          <w:tcPr>
            <w:tcW w:w="8100" w:type="dxa"/>
          </w:tcPr>
          <w:p w14:paraId="34720B8E" w14:textId="6628006E"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0D7149" w:rsidRPr="00623C6D">
              <w:rPr>
                <w:szCs w:val="24"/>
                <w:lang w:val="fr-FR"/>
              </w:rPr>
              <w:t>0</w:t>
            </w:r>
            <w:r w:rsidRPr="00623C6D">
              <w:rPr>
                <w:szCs w:val="24"/>
                <w:lang w:val="fr-FR"/>
              </w:rPr>
              <w:t>.1</w:t>
            </w:r>
            <w:r w:rsidR="007A1EC7" w:rsidRPr="00623C6D">
              <w:rPr>
                <w:szCs w:val="24"/>
                <w:lang w:val="fr-FR"/>
              </w:rPr>
              <w:tab/>
            </w:r>
            <w:r w:rsidR="00C44C72" w:rsidRPr="00623C6D">
              <w:rPr>
                <w:szCs w:val="24"/>
                <w:lang w:val="fr-FR"/>
              </w:rPr>
              <w:t xml:space="preserve">Le Maître </w:t>
            </w:r>
            <w:r w:rsidR="00C44C72" w:rsidRPr="004562ED">
              <w:rPr>
                <w:lang w:val="fr-FR"/>
              </w:rPr>
              <w:t>d’Ouvrage</w:t>
            </w:r>
            <w:r w:rsidRPr="00623C6D">
              <w:rPr>
                <w:szCs w:val="24"/>
                <w:lang w:val="fr-FR"/>
              </w:rPr>
              <w:t xml:space="preserve"> examinera l</w:t>
            </w:r>
            <w:r w:rsidR="004D25B5" w:rsidRPr="00623C6D">
              <w:rPr>
                <w:szCs w:val="24"/>
                <w:lang w:val="fr-FR"/>
              </w:rPr>
              <w:t>es</w:t>
            </w:r>
            <w:r w:rsidRPr="00623C6D">
              <w:rPr>
                <w:szCs w:val="24"/>
                <w:lang w:val="fr-FR"/>
              </w:rPr>
              <w:t xml:space="preserve"> </w:t>
            </w:r>
            <w:r w:rsidR="004D25B5" w:rsidRPr="00623C6D">
              <w:rPr>
                <w:szCs w:val="24"/>
                <w:lang w:val="fr-FR"/>
              </w:rPr>
              <w:t>P</w:t>
            </w:r>
            <w:r w:rsidRPr="00623C6D">
              <w:rPr>
                <w:szCs w:val="24"/>
                <w:lang w:val="fr-FR"/>
              </w:rPr>
              <w:t>artie</w:t>
            </w:r>
            <w:r w:rsidR="004D25B5" w:rsidRPr="00623C6D">
              <w:rPr>
                <w:szCs w:val="24"/>
                <w:lang w:val="fr-FR"/>
              </w:rPr>
              <w:t>s</w:t>
            </w:r>
            <w:r w:rsidRPr="00623C6D">
              <w:rPr>
                <w:szCs w:val="24"/>
                <w:lang w:val="fr-FR"/>
              </w:rPr>
              <w:t xml:space="preserve"> technique</w:t>
            </w:r>
            <w:r w:rsidR="004D25B5" w:rsidRPr="00623C6D">
              <w:rPr>
                <w:szCs w:val="24"/>
                <w:lang w:val="fr-FR"/>
              </w:rPr>
              <w:t>s</w:t>
            </w:r>
            <w:r w:rsidRPr="00623C6D">
              <w:rPr>
                <w:szCs w:val="24"/>
                <w:lang w:val="fr-FR"/>
              </w:rPr>
              <w:t>, y compris les éventuelles variantes proposées par le</w:t>
            </w:r>
            <w:r w:rsidR="004D25B5" w:rsidRPr="00623C6D">
              <w:rPr>
                <w:szCs w:val="24"/>
                <w:lang w:val="fr-FR"/>
              </w:rPr>
              <w:t>s</w:t>
            </w:r>
            <w:r w:rsidRPr="00623C6D">
              <w:rPr>
                <w:szCs w:val="24"/>
                <w:lang w:val="fr-FR"/>
              </w:rPr>
              <w:t xml:space="preserve"> Proposant</w:t>
            </w:r>
            <w:r w:rsidR="004D25B5" w:rsidRPr="00623C6D">
              <w:rPr>
                <w:szCs w:val="24"/>
                <w:lang w:val="fr-FR"/>
              </w:rPr>
              <w:t>s</w:t>
            </w:r>
            <w:r w:rsidRPr="00623C6D">
              <w:rPr>
                <w:szCs w:val="24"/>
                <w:lang w:val="fr-FR"/>
              </w:rPr>
              <w:t>, afin de déterminer si elles sont complètes, ont été dûment signées et sont généralement en ordre.</w:t>
            </w:r>
          </w:p>
          <w:p w14:paraId="16321770" w14:textId="4C290739"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0D7149" w:rsidRPr="00623C6D">
              <w:rPr>
                <w:szCs w:val="24"/>
                <w:lang w:val="fr-FR"/>
              </w:rPr>
              <w:t>0</w:t>
            </w:r>
            <w:r w:rsidRPr="00623C6D">
              <w:rPr>
                <w:szCs w:val="24"/>
                <w:lang w:val="fr-FR"/>
              </w:rPr>
              <w:t>.2</w:t>
            </w:r>
            <w:r w:rsidR="007A1EC7" w:rsidRPr="00623C6D">
              <w:rPr>
                <w:szCs w:val="24"/>
                <w:lang w:val="fr-FR"/>
              </w:rPr>
              <w:tab/>
            </w:r>
            <w:r w:rsidRPr="00623C6D">
              <w:rPr>
                <w:szCs w:val="24"/>
                <w:lang w:val="fr-FR"/>
              </w:rPr>
              <w:t xml:space="preserve">La détermination par </w:t>
            </w:r>
            <w:r w:rsidR="002642D5" w:rsidRPr="00623C6D">
              <w:rPr>
                <w:szCs w:val="24"/>
                <w:lang w:val="fr-FR"/>
              </w:rPr>
              <w:t>le Maître d’Ouvrage</w:t>
            </w:r>
            <w:r w:rsidRPr="00623C6D">
              <w:rPr>
                <w:szCs w:val="24"/>
                <w:lang w:val="fr-FR"/>
              </w:rPr>
              <w:t xml:space="preserve"> de la conformité </w:t>
            </w:r>
            <w:r w:rsidR="005C16B2" w:rsidRPr="00623C6D">
              <w:rPr>
                <w:szCs w:val="24"/>
                <w:lang w:val="fr-FR"/>
              </w:rPr>
              <w:t xml:space="preserve">pour l’essentiel de la Partie </w:t>
            </w:r>
            <w:r w:rsidRPr="004562ED">
              <w:rPr>
                <w:lang w:val="fr-FR"/>
              </w:rPr>
              <w:t>technique</w:t>
            </w:r>
            <w:r w:rsidRPr="00623C6D">
              <w:rPr>
                <w:szCs w:val="24"/>
                <w:lang w:val="fr-FR"/>
              </w:rPr>
              <w:t xml:space="preserve"> </w:t>
            </w:r>
            <w:r w:rsidR="005C16B2" w:rsidRPr="00623C6D">
              <w:rPr>
                <w:szCs w:val="24"/>
                <w:lang w:val="fr-FR"/>
              </w:rPr>
              <w:t>sera</w:t>
            </w:r>
            <w:r w:rsidRPr="00623C6D">
              <w:rPr>
                <w:szCs w:val="24"/>
                <w:lang w:val="fr-FR"/>
              </w:rPr>
              <w:t xml:space="preserve"> fondée sur le contenu même de la </w:t>
            </w:r>
            <w:r w:rsidR="004D25B5" w:rsidRPr="00623C6D">
              <w:rPr>
                <w:szCs w:val="24"/>
                <w:lang w:val="fr-FR"/>
              </w:rPr>
              <w:t>P</w:t>
            </w:r>
            <w:r w:rsidRPr="00623C6D">
              <w:rPr>
                <w:szCs w:val="24"/>
                <w:lang w:val="fr-FR"/>
              </w:rPr>
              <w:t xml:space="preserve">roposition. Aux fins de </w:t>
            </w:r>
            <w:r w:rsidR="005C16B2" w:rsidRPr="00623C6D">
              <w:rPr>
                <w:szCs w:val="24"/>
                <w:lang w:val="fr-FR"/>
              </w:rPr>
              <w:t>cet</w:t>
            </w:r>
            <w:r w:rsidRPr="00623C6D">
              <w:rPr>
                <w:szCs w:val="24"/>
                <w:lang w:val="fr-FR"/>
              </w:rPr>
              <w:t xml:space="preserve">te décision, une </w:t>
            </w:r>
            <w:r w:rsidR="004D25B5" w:rsidRPr="00623C6D">
              <w:rPr>
                <w:szCs w:val="24"/>
                <w:lang w:val="fr-FR"/>
              </w:rPr>
              <w:t>P</w:t>
            </w:r>
            <w:r w:rsidRPr="00623C6D">
              <w:rPr>
                <w:szCs w:val="24"/>
                <w:lang w:val="fr-FR"/>
              </w:rPr>
              <w:t xml:space="preserve">roposition </w:t>
            </w:r>
            <w:r w:rsidR="005C16B2" w:rsidRPr="00623C6D">
              <w:rPr>
                <w:szCs w:val="24"/>
                <w:lang w:val="fr-FR"/>
              </w:rPr>
              <w:t>conforme pour l’</w:t>
            </w:r>
            <w:r w:rsidRPr="00623C6D">
              <w:rPr>
                <w:szCs w:val="24"/>
                <w:lang w:val="fr-FR"/>
              </w:rPr>
              <w:t xml:space="preserve">essentiel est une proposition qui se conforme matériellement aux exigences du </w:t>
            </w:r>
            <w:r w:rsidR="004D25B5" w:rsidRPr="00623C6D">
              <w:rPr>
                <w:szCs w:val="24"/>
                <w:lang w:val="fr-FR"/>
              </w:rPr>
              <w:t>DDP</w:t>
            </w:r>
            <w:r w:rsidRPr="00623C6D">
              <w:rPr>
                <w:szCs w:val="24"/>
                <w:lang w:val="fr-FR"/>
              </w:rPr>
              <w:t xml:space="preserve">, sans </w:t>
            </w:r>
            <w:r w:rsidR="005C16B2" w:rsidRPr="00623C6D">
              <w:rPr>
                <w:szCs w:val="24"/>
                <w:lang w:val="fr-FR"/>
              </w:rPr>
              <w:t>divergence</w:t>
            </w:r>
            <w:r w:rsidRPr="00623C6D">
              <w:rPr>
                <w:szCs w:val="24"/>
                <w:lang w:val="fr-FR"/>
              </w:rPr>
              <w:t>, réserve ou omission important</w:t>
            </w:r>
            <w:r w:rsidR="005C16B2" w:rsidRPr="00623C6D">
              <w:rPr>
                <w:szCs w:val="24"/>
                <w:lang w:val="fr-FR"/>
              </w:rPr>
              <w:t>e</w:t>
            </w:r>
            <w:r w:rsidRPr="00623C6D">
              <w:rPr>
                <w:szCs w:val="24"/>
                <w:lang w:val="fr-FR"/>
              </w:rPr>
              <w:t xml:space="preserve">. Une </w:t>
            </w:r>
            <w:r w:rsidR="005C16B2" w:rsidRPr="00623C6D">
              <w:rPr>
                <w:szCs w:val="24"/>
                <w:lang w:val="fr-FR"/>
              </w:rPr>
              <w:t>divergence</w:t>
            </w:r>
            <w:r w:rsidRPr="00623C6D">
              <w:rPr>
                <w:szCs w:val="24"/>
                <w:lang w:val="fr-FR"/>
              </w:rPr>
              <w:t xml:space="preserve">, réserve ou omission importante en est une </w:t>
            </w:r>
            <w:proofErr w:type="gramStart"/>
            <w:r w:rsidRPr="00623C6D">
              <w:rPr>
                <w:szCs w:val="24"/>
                <w:lang w:val="fr-FR"/>
              </w:rPr>
              <w:t>qui:</w:t>
            </w:r>
            <w:proofErr w:type="gramEnd"/>
          </w:p>
          <w:p w14:paraId="1AB9D6CB" w14:textId="12E847E1" w:rsidR="00706C42" w:rsidRPr="0035622E" w:rsidRDefault="00706C42" w:rsidP="00550168">
            <w:pPr>
              <w:pStyle w:val="ListParagraph"/>
              <w:numPr>
                <w:ilvl w:val="0"/>
                <w:numId w:val="40"/>
              </w:numPr>
              <w:spacing w:before="60" w:after="60"/>
              <w:ind w:left="567"/>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proofErr w:type="gramStart"/>
            <w:r w:rsidRPr="0035622E">
              <w:rPr>
                <w:sz w:val="24"/>
                <w:szCs w:val="24"/>
              </w:rPr>
              <w:t>acceptée:</w:t>
            </w:r>
            <w:proofErr w:type="gramEnd"/>
          </w:p>
          <w:p w14:paraId="6671D893" w14:textId="5D06E355" w:rsidR="00706C42" w:rsidRDefault="005C16B2" w:rsidP="00550168">
            <w:pPr>
              <w:pStyle w:val="ListParagraph"/>
              <w:numPr>
                <w:ilvl w:val="3"/>
                <w:numId w:val="41"/>
              </w:numPr>
              <w:spacing w:before="60" w:after="60"/>
              <w:ind w:left="850"/>
              <w:jc w:val="both"/>
              <w:rPr>
                <w:sz w:val="24"/>
                <w:szCs w:val="24"/>
              </w:rPr>
            </w:pPr>
            <w:r w:rsidRPr="007A1EC7">
              <w:rPr>
                <w:sz w:val="24"/>
                <w:szCs w:val="24"/>
              </w:rPr>
              <w:t xml:space="preserve">limiterait de manière importante la portée, la qualité ou les performances des </w:t>
            </w:r>
            <w:r w:rsidR="00225560">
              <w:rPr>
                <w:sz w:val="24"/>
                <w:szCs w:val="24"/>
              </w:rPr>
              <w:t>O</w:t>
            </w:r>
            <w:r w:rsidR="00FC1F80">
              <w:rPr>
                <w:sz w:val="24"/>
                <w:szCs w:val="24"/>
              </w:rPr>
              <w:t>uvrages</w:t>
            </w:r>
            <w:r w:rsidRPr="007A1EC7">
              <w:rPr>
                <w:sz w:val="24"/>
                <w:szCs w:val="24"/>
              </w:rPr>
              <w:t xml:space="preserve"> spécifiés dans le Marché </w:t>
            </w:r>
            <w:r w:rsidR="00706C42" w:rsidRPr="0035622E">
              <w:rPr>
                <w:sz w:val="24"/>
                <w:szCs w:val="24"/>
              </w:rPr>
              <w:t>; ou</w:t>
            </w:r>
          </w:p>
          <w:p w14:paraId="388E6D66" w14:textId="6C4C149C" w:rsidR="00706C42" w:rsidRPr="0035622E" w:rsidRDefault="007A1EC7" w:rsidP="00550168">
            <w:pPr>
              <w:pStyle w:val="ListParagraph"/>
              <w:numPr>
                <w:ilvl w:val="3"/>
                <w:numId w:val="41"/>
              </w:numPr>
              <w:spacing w:before="60" w:after="60"/>
              <w:ind w:left="850"/>
              <w:jc w:val="both"/>
              <w:rPr>
                <w:sz w:val="24"/>
                <w:szCs w:val="24"/>
              </w:rPr>
            </w:pPr>
            <w:r w:rsidRPr="007A1EC7">
              <w:rPr>
                <w:sz w:val="24"/>
                <w:szCs w:val="24"/>
              </w:rPr>
              <w:t xml:space="preserve">limiterait, d’une manière importante et non conforme au </w:t>
            </w:r>
            <w:r w:rsidR="00225560">
              <w:rPr>
                <w:sz w:val="24"/>
                <w:szCs w:val="24"/>
              </w:rPr>
              <w:t>DDP</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427F71">
              <w:rPr>
                <w:sz w:val="24"/>
                <w:szCs w:val="24"/>
              </w:rPr>
              <w:t>Proposant</w:t>
            </w:r>
            <w:r w:rsidRPr="007A1EC7">
              <w:rPr>
                <w:sz w:val="24"/>
                <w:szCs w:val="24"/>
              </w:rPr>
              <w:t xml:space="preserve"> au titre du Marché </w:t>
            </w:r>
            <w:r w:rsidR="00706C42" w:rsidRPr="0035622E">
              <w:rPr>
                <w:sz w:val="24"/>
                <w:szCs w:val="24"/>
              </w:rPr>
              <w:t>; ou</w:t>
            </w:r>
          </w:p>
          <w:p w14:paraId="4B07AE68" w14:textId="52EEB0ED" w:rsidR="00706C42" w:rsidRPr="00FC7F0A" w:rsidRDefault="007A1EC7" w:rsidP="00550168">
            <w:pPr>
              <w:pStyle w:val="ListParagraph"/>
              <w:numPr>
                <w:ilvl w:val="3"/>
                <w:numId w:val="41"/>
              </w:numPr>
              <w:spacing w:before="60" w:after="60"/>
              <w:ind w:left="850"/>
              <w:jc w:val="both"/>
              <w:rPr>
                <w:sz w:val="24"/>
                <w:szCs w:val="24"/>
              </w:rPr>
            </w:pPr>
            <w:r w:rsidRPr="007A1EC7">
              <w:rPr>
                <w:sz w:val="24"/>
                <w:szCs w:val="24"/>
              </w:rPr>
              <w:t xml:space="preserve">si elle était rectifiée, serait préjudiciable aux autres </w:t>
            </w:r>
            <w:r w:rsidR="00427F71">
              <w:rPr>
                <w:sz w:val="24"/>
                <w:szCs w:val="24"/>
              </w:rPr>
              <w:t>Proposant</w:t>
            </w:r>
            <w:r w:rsidRPr="007A1EC7">
              <w:rPr>
                <w:sz w:val="24"/>
                <w:szCs w:val="24"/>
              </w:rPr>
              <w:t xml:space="preserve"> ayant présenté des </w:t>
            </w:r>
            <w:r w:rsidR="00427F71">
              <w:rPr>
                <w:sz w:val="24"/>
                <w:szCs w:val="24"/>
              </w:rPr>
              <w:t>Propositions</w:t>
            </w:r>
            <w:r w:rsidRPr="007A1EC7">
              <w:rPr>
                <w:sz w:val="24"/>
                <w:szCs w:val="24"/>
              </w:rPr>
              <w:t xml:space="preserve"> conformes pour l’essentiel</w:t>
            </w:r>
            <w:r w:rsidR="00706C42" w:rsidRPr="00FC7F0A">
              <w:rPr>
                <w:sz w:val="24"/>
                <w:szCs w:val="24"/>
              </w:rPr>
              <w:t>.</w:t>
            </w:r>
          </w:p>
          <w:p w14:paraId="00BAA925" w14:textId="354AC3CC"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0D7149" w:rsidRPr="00623C6D">
              <w:rPr>
                <w:szCs w:val="24"/>
                <w:lang w:val="fr-FR"/>
              </w:rPr>
              <w:t>0</w:t>
            </w:r>
            <w:r w:rsidRPr="00623C6D">
              <w:rPr>
                <w:szCs w:val="24"/>
                <w:lang w:val="fr-FR"/>
              </w:rPr>
              <w:t>.3</w:t>
            </w:r>
            <w:r w:rsidR="007A1EC7" w:rsidRPr="00623C6D">
              <w:rPr>
                <w:szCs w:val="24"/>
                <w:lang w:val="fr-FR"/>
              </w:rPr>
              <w:tab/>
              <w:t>Si une</w:t>
            </w:r>
            <w:r w:rsidRPr="00623C6D">
              <w:rPr>
                <w:szCs w:val="24"/>
                <w:lang w:val="fr-FR"/>
              </w:rPr>
              <w:t xml:space="preserve"> Proposition </w:t>
            </w:r>
            <w:r w:rsidR="007A1EC7" w:rsidRPr="00623C6D">
              <w:rPr>
                <w:szCs w:val="24"/>
                <w:lang w:val="fr-FR"/>
              </w:rPr>
              <w:t xml:space="preserve">est </w:t>
            </w:r>
            <w:r w:rsidRPr="00623C6D">
              <w:rPr>
                <w:szCs w:val="24"/>
                <w:lang w:val="fr-FR"/>
              </w:rPr>
              <w:t xml:space="preserve">conforme pour l’essentiel, le Maître </w:t>
            </w:r>
            <w:r w:rsidR="00724BCE" w:rsidRPr="00623C6D">
              <w:rPr>
                <w:szCs w:val="24"/>
                <w:lang w:val="fr-FR"/>
              </w:rPr>
              <w:t>d’</w:t>
            </w:r>
            <w:r w:rsidRPr="00623C6D">
              <w:rPr>
                <w:szCs w:val="24"/>
                <w:lang w:val="fr-FR"/>
              </w:rPr>
              <w:t xml:space="preserve">Ouvrage peut tolérer </w:t>
            </w:r>
            <w:r w:rsidRPr="004562ED">
              <w:rPr>
                <w:lang w:val="fr-FR"/>
              </w:rPr>
              <w:t>toute</w:t>
            </w:r>
            <w:r w:rsidRPr="00623C6D">
              <w:rPr>
                <w:szCs w:val="24"/>
                <w:lang w:val="fr-FR"/>
              </w:rPr>
              <w:t xml:space="preserve"> non-conformité </w:t>
            </w:r>
            <w:r w:rsidR="007A1EC7" w:rsidRPr="00623C6D">
              <w:rPr>
                <w:szCs w:val="24"/>
                <w:lang w:val="fr-FR"/>
              </w:rPr>
              <w:t xml:space="preserve">ou omission </w:t>
            </w:r>
            <w:r w:rsidRPr="00623C6D">
              <w:rPr>
                <w:szCs w:val="24"/>
                <w:lang w:val="fr-FR"/>
              </w:rPr>
              <w:t xml:space="preserve">qui ne constitue pas une divergence importante </w:t>
            </w:r>
            <w:r w:rsidR="007A1EC7" w:rsidRPr="00623C6D">
              <w:rPr>
                <w:szCs w:val="24"/>
                <w:lang w:val="fr-FR"/>
              </w:rPr>
              <w:t xml:space="preserve">par rapport aux conditions du </w:t>
            </w:r>
            <w:r w:rsidR="00225560" w:rsidRPr="00623C6D">
              <w:rPr>
                <w:szCs w:val="24"/>
                <w:lang w:val="fr-FR"/>
              </w:rPr>
              <w:t>DDP</w:t>
            </w:r>
            <w:r w:rsidRPr="00623C6D">
              <w:rPr>
                <w:szCs w:val="24"/>
                <w:lang w:val="fr-FR"/>
              </w:rPr>
              <w:t>.</w:t>
            </w:r>
          </w:p>
          <w:p w14:paraId="13F7B05C" w14:textId="47FAF826"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0D7149" w:rsidRPr="00623C6D">
              <w:rPr>
                <w:szCs w:val="24"/>
                <w:lang w:val="fr-FR"/>
              </w:rPr>
              <w:t>0</w:t>
            </w:r>
            <w:r w:rsidRPr="00623C6D">
              <w:rPr>
                <w:szCs w:val="24"/>
                <w:lang w:val="fr-FR"/>
              </w:rPr>
              <w:t>.4</w:t>
            </w:r>
            <w:r w:rsidR="007A1EC7" w:rsidRPr="00623C6D">
              <w:rPr>
                <w:szCs w:val="24"/>
                <w:lang w:val="fr-FR"/>
              </w:rPr>
              <w:tab/>
            </w:r>
            <w:r w:rsidR="007A1EC7" w:rsidRPr="004562ED">
              <w:rPr>
                <w:lang w:val="fr-FR"/>
              </w:rPr>
              <w:t>Lorsqu’</w:t>
            </w:r>
            <w:r w:rsidRPr="004562ED">
              <w:rPr>
                <w:lang w:val="fr-FR"/>
              </w:rPr>
              <w:t>une</w:t>
            </w:r>
            <w:r w:rsidRPr="00623C6D">
              <w:rPr>
                <w:szCs w:val="24"/>
                <w:lang w:val="fr-FR"/>
              </w:rPr>
              <w:t xml:space="preserve"> Proposition est conforme pour l’essentiel, le Maître </w:t>
            </w:r>
            <w:r w:rsidR="00724BCE" w:rsidRPr="00623C6D">
              <w:rPr>
                <w:szCs w:val="24"/>
                <w:lang w:val="fr-FR"/>
              </w:rPr>
              <w:t>d’</w:t>
            </w:r>
            <w:r w:rsidRPr="00623C6D">
              <w:rPr>
                <w:szCs w:val="24"/>
                <w:lang w:val="fr-FR"/>
              </w:rPr>
              <w:t xml:space="preserve">Ouvrage peut demander au Proposant de présenter, dans un délai raisonnable, les informations, ou la documentation, nécessaires pour remédier à la non-conformité ou aux omissions </w:t>
            </w:r>
            <w:r w:rsidR="007A1EC7" w:rsidRPr="00623C6D">
              <w:rPr>
                <w:szCs w:val="24"/>
                <w:lang w:val="fr-FR"/>
              </w:rPr>
              <w:t>mineur</w:t>
            </w:r>
            <w:r w:rsidRPr="00623C6D">
              <w:rPr>
                <w:szCs w:val="24"/>
                <w:lang w:val="fr-FR"/>
              </w:rPr>
              <w:t xml:space="preserve">es constatées dans la Proposition en </w:t>
            </w:r>
            <w:r w:rsidR="007A1EC7" w:rsidRPr="00623C6D">
              <w:rPr>
                <w:szCs w:val="24"/>
                <w:lang w:val="fr-FR"/>
              </w:rPr>
              <w:t xml:space="preserve">en comparaison avec la documentation requise par le </w:t>
            </w:r>
            <w:r w:rsidR="007D2D55" w:rsidRPr="00623C6D">
              <w:rPr>
                <w:szCs w:val="24"/>
                <w:lang w:val="fr-FR"/>
              </w:rPr>
              <w:t>DDP</w:t>
            </w:r>
            <w:r w:rsidRPr="00623C6D">
              <w:rPr>
                <w:szCs w:val="24"/>
                <w:lang w:val="fr-FR"/>
              </w:rPr>
              <w:t>.</w:t>
            </w:r>
          </w:p>
        </w:tc>
      </w:tr>
      <w:tr w:rsidR="00706C42" w:rsidRPr="00B4328A" w14:paraId="531041D8" w14:textId="77777777" w:rsidTr="00EA194C">
        <w:trPr>
          <w:trHeight w:val="356"/>
        </w:trPr>
        <w:tc>
          <w:tcPr>
            <w:tcW w:w="2070" w:type="dxa"/>
          </w:tcPr>
          <w:p w14:paraId="3C4674BD" w14:textId="01AE6E98" w:rsidR="00706C42" w:rsidRPr="00B4328A" w:rsidRDefault="00706C42" w:rsidP="00550168">
            <w:pPr>
              <w:pStyle w:val="HeadingSPD02"/>
              <w:numPr>
                <w:ilvl w:val="0"/>
                <w:numId w:val="132"/>
              </w:numPr>
              <w:spacing w:after="200"/>
              <w:ind w:left="450" w:hanging="450"/>
              <w:jc w:val="left"/>
              <w:rPr>
                <w:lang w:val="fr-FR"/>
              </w:rPr>
            </w:pPr>
            <w:bookmarkStart w:id="274" w:name="_Toc20750616"/>
            <w:bookmarkStart w:id="275" w:name="_Toc33048230"/>
            <w:r w:rsidRPr="00B4328A">
              <w:rPr>
                <w:lang w:val="fr-FR"/>
              </w:rPr>
              <w:t xml:space="preserve">Evaluation des </w:t>
            </w:r>
            <w:r w:rsidR="00225560" w:rsidRPr="00B4328A">
              <w:rPr>
                <w:lang w:val="fr-FR"/>
              </w:rPr>
              <w:t>P</w:t>
            </w:r>
            <w:r w:rsidR="00225560">
              <w:rPr>
                <w:lang w:val="fr-FR"/>
              </w:rPr>
              <w:t>artie</w:t>
            </w:r>
            <w:r w:rsidR="00225560" w:rsidRPr="00B4328A">
              <w:rPr>
                <w:lang w:val="fr-FR"/>
              </w:rPr>
              <w:t xml:space="preserve">s </w:t>
            </w:r>
            <w:r w:rsidRPr="00B4328A">
              <w:rPr>
                <w:lang w:val="fr-FR"/>
              </w:rPr>
              <w:t>techniques</w:t>
            </w:r>
            <w:bookmarkEnd w:id="274"/>
            <w:bookmarkEnd w:id="275"/>
          </w:p>
        </w:tc>
        <w:tc>
          <w:tcPr>
            <w:tcW w:w="8100" w:type="dxa"/>
          </w:tcPr>
          <w:p w14:paraId="75F944FF" w14:textId="1CE628F3" w:rsidR="000D7149" w:rsidRPr="00623C6D" w:rsidRDefault="000D7149" w:rsidP="004562ED">
            <w:pPr>
              <w:pStyle w:val="Header2-SubClauses"/>
              <w:spacing w:before="60" w:after="60"/>
              <w:ind w:left="578" w:hanging="578"/>
              <w:rPr>
                <w:szCs w:val="24"/>
                <w:lang w:val="fr-FR"/>
              </w:rPr>
            </w:pPr>
            <w:r w:rsidRPr="00623C6D">
              <w:rPr>
                <w:szCs w:val="24"/>
                <w:lang w:val="fr-FR"/>
              </w:rPr>
              <w:t>31</w:t>
            </w:r>
            <w:r w:rsidR="00706C42" w:rsidRPr="00623C6D">
              <w:rPr>
                <w:szCs w:val="24"/>
                <w:lang w:val="fr-FR"/>
              </w:rPr>
              <w:t>.1</w:t>
            </w:r>
            <w:r w:rsidR="007A1EC7" w:rsidRPr="00623C6D">
              <w:rPr>
                <w:szCs w:val="24"/>
                <w:lang w:val="fr-FR"/>
              </w:rPr>
              <w:tab/>
            </w:r>
            <w:r w:rsidRPr="00623C6D">
              <w:rPr>
                <w:szCs w:val="24"/>
                <w:lang w:val="fr-FR"/>
              </w:rPr>
              <w:t xml:space="preserve">L’évaluation des propositions techniques par </w:t>
            </w:r>
            <w:r w:rsidR="002E4FF3" w:rsidRPr="00623C6D">
              <w:rPr>
                <w:szCs w:val="24"/>
                <w:lang w:val="fr-FR"/>
              </w:rPr>
              <w:t>le Maître d’Ouvrage</w:t>
            </w:r>
            <w:r w:rsidRPr="00623C6D">
              <w:rPr>
                <w:szCs w:val="24"/>
                <w:lang w:val="fr-FR"/>
              </w:rPr>
              <w:t xml:space="preserve"> sera effectuée comme spécifié à la Section III, Critères d’</w:t>
            </w:r>
            <w:r w:rsidR="004A78C7" w:rsidRPr="00623C6D">
              <w:rPr>
                <w:szCs w:val="24"/>
                <w:lang w:val="fr-FR"/>
              </w:rPr>
              <w:t>E</w:t>
            </w:r>
            <w:r w:rsidRPr="00623C6D">
              <w:rPr>
                <w:szCs w:val="24"/>
                <w:lang w:val="fr-FR"/>
              </w:rPr>
              <w:t xml:space="preserve">valuation et de </w:t>
            </w:r>
            <w:r w:rsidR="004A78C7" w:rsidRPr="00623C6D">
              <w:rPr>
                <w:szCs w:val="24"/>
                <w:lang w:val="fr-FR"/>
              </w:rPr>
              <w:t>Q</w:t>
            </w:r>
            <w:r w:rsidRPr="00623C6D">
              <w:rPr>
                <w:szCs w:val="24"/>
                <w:lang w:val="fr-FR"/>
              </w:rPr>
              <w:t>ualification.</w:t>
            </w:r>
          </w:p>
          <w:p w14:paraId="7749535E" w14:textId="5FF5BEBF" w:rsidR="00121D33" w:rsidRPr="00623C6D" w:rsidRDefault="000D7149" w:rsidP="004562ED">
            <w:pPr>
              <w:pStyle w:val="Header2-SubClauses"/>
              <w:spacing w:before="60" w:after="60"/>
              <w:ind w:left="578" w:hanging="578"/>
              <w:rPr>
                <w:szCs w:val="24"/>
                <w:lang w:val="fr-FR"/>
              </w:rPr>
            </w:pPr>
            <w:r w:rsidRPr="00623C6D">
              <w:rPr>
                <w:szCs w:val="24"/>
                <w:lang w:val="fr-FR"/>
              </w:rPr>
              <w:lastRenderedPageBreak/>
              <w:t>31.2</w:t>
            </w:r>
            <w:r w:rsidR="007A1EC7" w:rsidRPr="00623C6D">
              <w:rPr>
                <w:szCs w:val="24"/>
                <w:lang w:val="fr-FR"/>
              </w:rPr>
              <w:tab/>
            </w:r>
            <w:r w:rsidRPr="00623C6D">
              <w:rPr>
                <w:szCs w:val="24"/>
                <w:lang w:val="fr-FR"/>
              </w:rPr>
              <w:t xml:space="preserve">Les </w:t>
            </w:r>
            <w:r w:rsidRPr="004562ED">
              <w:rPr>
                <w:lang w:val="fr-FR"/>
              </w:rPr>
              <w:t>scores</w:t>
            </w:r>
            <w:r w:rsidRPr="00623C6D">
              <w:rPr>
                <w:szCs w:val="24"/>
                <w:lang w:val="fr-FR"/>
              </w:rPr>
              <w:t xml:space="preserve"> à attribuer aux facteurs techniques et aux sous-facteurs sont spécifiés </w:t>
            </w:r>
            <w:r w:rsidRPr="00623C6D">
              <w:rPr>
                <w:b/>
                <w:szCs w:val="24"/>
                <w:lang w:val="fr-FR"/>
              </w:rPr>
              <w:t>dans le</w:t>
            </w:r>
            <w:r w:rsidRPr="00623C6D">
              <w:rPr>
                <w:szCs w:val="24"/>
                <w:lang w:val="fr-FR"/>
              </w:rPr>
              <w:t xml:space="preserve"> </w:t>
            </w:r>
            <w:r w:rsidR="000B6180" w:rsidRPr="00623C6D">
              <w:rPr>
                <w:b/>
                <w:szCs w:val="24"/>
                <w:lang w:val="fr-FR"/>
              </w:rPr>
              <w:t>DPDP</w:t>
            </w:r>
            <w:r w:rsidRPr="00623C6D">
              <w:rPr>
                <w:b/>
                <w:szCs w:val="24"/>
                <w:lang w:val="fr-FR"/>
              </w:rPr>
              <w:t>.</w:t>
            </w:r>
          </w:p>
        </w:tc>
      </w:tr>
      <w:tr w:rsidR="00706C42" w:rsidRPr="00B4328A" w14:paraId="52846597" w14:textId="77777777" w:rsidTr="00EA194C">
        <w:trPr>
          <w:trHeight w:val="1331"/>
        </w:trPr>
        <w:tc>
          <w:tcPr>
            <w:tcW w:w="2070" w:type="dxa"/>
          </w:tcPr>
          <w:p w14:paraId="31BAEFAF" w14:textId="6E9DDFE8" w:rsidR="00706C42" w:rsidRPr="00B4328A" w:rsidRDefault="00706C42" w:rsidP="00550168">
            <w:pPr>
              <w:pStyle w:val="HeadingSPD02"/>
              <w:numPr>
                <w:ilvl w:val="0"/>
                <w:numId w:val="132"/>
              </w:numPr>
              <w:spacing w:after="200"/>
              <w:ind w:left="450" w:hanging="450"/>
              <w:jc w:val="left"/>
              <w:rPr>
                <w:lang w:val="fr-FR"/>
              </w:rPr>
            </w:pPr>
            <w:bookmarkStart w:id="276" w:name="_Toc20750617"/>
            <w:bookmarkStart w:id="277" w:name="_Toc33048231"/>
            <w:r w:rsidRPr="001A7851">
              <w:rPr>
                <w:lang w:val="fr-FR"/>
              </w:rPr>
              <w:lastRenderedPageBreak/>
              <w:t>Éva</w:t>
            </w:r>
            <w:r>
              <w:rPr>
                <w:lang w:val="fr-FR"/>
              </w:rPr>
              <w:t>luation de la qualification du P</w:t>
            </w:r>
            <w:r w:rsidRPr="001A7851">
              <w:rPr>
                <w:lang w:val="fr-FR"/>
              </w:rPr>
              <w:t>roposant</w:t>
            </w:r>
            <w:bookmarkEnd w:id="276"/>
            <w:bookmarkEnd w:id="277"/>
          </w:p>
        </w:tc>
        <w:tc>
          <w:tcPr>
            <w:tcW w:w="8100" w:type="dxa"/>
          </w:tcPr>
          <w:p w14:paraId="6B89DBD9" w14:textId="70444FD0"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1F2DCE" w:rsidRPr="00623C6D">
              <w:rPr>
                <w:szCs w:val="24"/>
                <w:lang w:val="fr-FR"/>
              </w:rPr>
              <w:t>2</w:t>
            </w:r>
            <w:r w:rsidRPr="00623C6D">
              <w:rPr>
                <w:szCs w:val="24"/>
                <w:lang w:val="fr-FR"/>
              </w:rPr>
              <w:t xml:space="preserve">.1 </w:t>
            </w:r>
            <w:r w:rsidR="00C44C72" w:rsidRPr="00623C6D">
              <w:rPr>
                <w:szCs w:val="24"/>
                <w:lang w:val="fr-FR"/>
              </w:rPr>
              <w:t>Le Maître d’Ouvrage</w:t>
            </w:r>
            <w:r w:rsidRPr="00623C6D">
              <w:rPr>
                <w:szCs w:val="24"/>
                <w:lang w:val="fr-FR"/>
              </w:rPr>
              <w:t xml:space="preserve"> doit s'assurer à sa satisfaction que, sur la base des preuves documentaires mises à jour conformément à </w:t>
            </w:r>
            <w:r w:rsidRPr="00623C6D">
              <w:rPr>
                <w:b/>
                <w:bCs/>
                <w:szCs w:val="24"/>
                <w:lang w:val="fr-FR"/>
              </w:rPr>
              <w:t>l’IP 12.</w:t>
            </w:r>
            <w:r w:rsidR="001F2DCE" w:rsidRPr="00623C6D">
              <w:rPr>
                <w:b/>
                <w:bCs/>
                <w:szCs w:val="24"/>
                <w:lang w:val="fr-FR"/>
              </w:rPr>
              <w:t>2</w:t>
            </w:r>
            <w:r w:rsidRPr="00623C6D">
              <w:rPr>
                <w:b/>
                <w:bCs/>
                <w:szCs w:val="24"/>
                <w:lang w:val="fr-FR"/>
              </w:rPr>
              <w:t>(e)</w:t>
            </w:r>
            <w:r w:rsidRPr="00623C6D">
              <w:rPr>
                <w:szCs w:val="24"/>
                <w:lang w:val="fr-FR"/>
              </w:rPr>
              <w:t xml:space="preserve">, et de la section III - Critères d'évaluation et de qualification, le Proposant continue d'être qualifié pour exécuter le </w:t>
            </w:r>
            <w:r w:rsidR="00225560" w:rsidRPr="00623C6D">
              <w:rPr>
                <w:szCs w:val="24"/>
                <w:lang w:val="fr-FR"/>
              </w:rPr>
              <w:t>M</w:t>
            </w:r>
            <w:r w:rsidR="00E00349" w:rsidRPr="00623C6D">
              <w:rPr>
                <w:szCs w:val="24"/>
                <w:lang w:val="fr-FR"/>
              </w:rPr>
              <w:t xml:space="preserve">arché </w:t>
            </w:r>
            <w:r w:rsidRPr="00623C6D">
              <w:rPr>
                <w:szCs w:val="24"/>
                <w:lang w:val="fr-FR"/>
              </w:rPr>
              <w:t>de manière satisfaisante.</w:t>
            </w:r>
          </w:p>
          <w:p w14:paraId="17F1EF6B" w14:textId="0A84B9DF" w:rsidR="00EC5B81" w:rsidRPr="00623C6D" w:rsidRDefault="00706C42" w:rsidP="004562ED">
            <w:pPr>
              <w:pStyle w:val="Header2-SubClauses"/>
              <w:spacing w:before="60" w:after="60"/>
              <w:ind w:left="578" w:hanging="578"/>
              <w:rPr>
                <w:szCs w:val="24"/>
                <w:lang w:val="fr-FR"/>
              </w:rPr>
            </w:pPr>
            <w:r w:rsidRPr="00623C6D">
              <w:rPr>
                <w:szCs w:val="24"/>
                <w:lang w:val="fr-FR"/>
              </w:rPr>
              <w:t>3</w:t>
            </w:r>
            <w:r w:rsidR="001F2DCE" w:rsidRPr="00623C6D">
              <w:rPr>
                <w:szCs w:val="24"/>
                <w:lang w:val="fr-FR"/>
              </w:rPr>
              <w:t>2</w:t>
            </w:r>
            <w:r w:rsidRPr="00623C6D">
              <w:rPr>
                <w:szCs w:val="24"/>
                <w:lang w:val="fr-FR"/>
              </w:rPr>
              <w:t xml:space="preserve">.2 </w:t>
            </w:r>
            <w:r w:rsidR="00EC5B81" w:rsidRPr="00623C6D">
              <w:rPr>
                <w:szCs w:val="24"/>
                <w:lang w:val="fr-FR"/>
              </w:rPr>
              <w:t xml:space="preserve">Avant l’attribution du </w:t>
            </w:r>
            <w:r w:rsidR="00225560" w:rsidRPr="00623C6D">
              <w:rPr>
                <w:szCs w:val="24"/>
                <w:lang w:val="fr-FR"/>
              </w:rPr>
              <w:t>M</w:t>
            </w:r>
            <w:r w:rsidR="00EC5B81" w:rsidRPr="00623C6D">
              <w:rPr>
                <w:szCs w:val="24"/>
                <w:lang w:val="fr-FR"/>
              </w:rPr>
              <w:t xml:space="preserve">arché, le Maître d’Ouvrage vérifiera que le proposant retenu (y compris chaque membre d’un GE) n’est pas disqualifié par la Banque en raison de non-conformité avec les obligations contractuelles de prévention et      d’intervention EAS/HS.  Le Maître d’Ouvrage effectuera la même vérification pour chaque sous-traitant proposé par le </w:t>
            </w:r>
            <w:r w:rsidR="00225560" w:rsidRPr="00623C6D">
              <w:rPr>
                <w:szCs w:val="24"/>
                <w:lang w:val="fr-FR"/>
              </w:rPr>
              <w:t>P</w:t>
            </w:r>
            <w:r w:rsidR="00EC5B81" w:rsidRPr="00623C6D">
              <w:rPr>
                <w:szCs w:val="24"/>
                <w:lang w:val="fr-FR"/>
              </w:rPr>
              <w:t>roposant retenu. Si un sous-traitant proposé ne répond pas à l’exigence, le Maître d’Ouvrage exigera du Proposant qu’il propose un sous-traitant de remplacement.</w:t>
            </w:r>
          </w:p>
          <w:p w14:paraId="22C3F46B" w14:textId="20DB5A29" w:rsidR="00706C42" w:rsidRPr="00623C6D" w:rsidRDefault="00EC5B81" w:rsidP="004562ED">
            <w:pPr>
              <w:pStyle w:val="Header2-SubClauses"/>
              <w:spacing w:before="60" w:after="60"/>
              <w:ind w:left="578" w:hanging="578"/>
              <w:rPr>
                <w:szCs w:val="24"/>
                <w:lang w:val="fr-FR"/>
              </w:rPr>
            </w:pPr>
            <w:r w:rsidRPr="00623C6D">
              <w:rPr>
                <w:szCs w:val="24"/>
                <w:lang w:val="fr-FR"/>
              </w:rPr>
              <w:t xml:space="preserve">32.3 </w:t>
            </w:r>
            <w:r w:rsidR="00706C42" w:rsidRPr="00623C6D">
              <w:rPr>
                <w:szCs w:val="24"/>
                <w:lang w:val="fr-FR"/>
              </w:rPr>
              <w:t xml:space="preserve">Seules les </w:t>
            </w:r>
            <w:r w:rsidR="00E00349" w:rsidRPr="00623C6D">
              <w:rPr>
                <w:szCs w:val="24"/>
                <w:lang w:val="fr-FR"/>
              </w:rPr>
              <w:t>P</w:t>
            </w:r>
            <w:r w:rsidR="00706C42" w:rsidRPr="00623C6D">
              <w:rPr>
                <w:szCs w:val="24"/>
                <w:lang w:val="fr-FR"/>
              </w:rPr>
              <w:t>ropositions qui</w:t>
            </w:r>
            <w:r w:rsidR="00E00349" w:rsidRPr="00623C6D">
              <w:rPr>
                <w:szCs w:val="24"/>
                <w:lang w:val="fr-FR"/>
              </w:rPr>
              <w:t>,</w:t>
            </w:r>
            <w:r w:rsidR="00706C42" w:rsidRPr="00623C6D">
              <w:rPr>
                <w:szCs w:val="24"/>
                <w:lang w:val="fr-FR"/>
              </w:rPr>
              <w:t xml:space="preserve"> à la fois</w:t>
            </w:r>
            <w:r w:rsidR="00E00349" w:rsidRPr="00623C6D">
              <w:rPr>
                <w:szCs w:val="24"/>
                <w:lang w:val="fr-FR"/>
              </w:rPr>
              <w:t>,</w:t>
            </w:r>
            <w:r w:rsidR="00706C42" w:rsidRPr="00623C6D">
              <w:rPr>
                <w:szCs w:val="24"/>
                <w:lang w:val="fr-FR"/>
              </w:rPr>
              <w:t xml:space="preserve"> </w:t>
            </w:r>
            <w:r w:rsidR="00E00349" w:rsidRPr="00623C6D">
              <w:rPr>
                <w:szCs w:val="24"/>
                <w:lang w:val="fr-FR"/>
              </w:rPr>
              <w:t xml:space="preserve">sont conformes pour l’essentiel à la </w:t>
            </w:r>
            <w:r w:rsidR="007D2D55" w:rsidRPr="00623C6D">
              <w:rPr>
                <w:szCs w:val="24"/>
                <w:lang w:val="fr-FR"/>
              </w:rPr>
              <w:t>DDP</w:t>
            </w:r>
            <w:r w:rsidR="00706C42" w:rsidRPr="00623C6D">
              <w:rPr>
                <w:szCs w:val="24"/>
                <w:lang w:val="fr-FR"/>
              </w:rPr>
              <w:t xml:space="preserve"> et sont </w:t>
            </w:r>
            <w:r w:rsidR="00225560" w:rsidRPr="00623C6D">
              <w:rPr>
                <w:szCs w:val="24"/>
                <w:lang w:val="fr-FR"/>
              </w:rPr>
              <w:t xml:space="preserve">remises par des Proposants </w:t>
            </w:r>
            <w:r w:rsidR="00706C42" w:rsidRPr="00623C6D">
              <w:rPr>
                <w:szCs w:val="24"/>
                <w:lang w:val="fr-FR"/>
              </w:rPr>
              <w:t xml:space="preserve">qualifiés </w:t>
            </w:r>
            <w:r w:rsidR="00E00349" w:rsidRPr="00623C6D">
              <w:rPr>
                <w:szCs w:val="24"/>
                <w:lang w:val="fr-FR"/>
              </w:rPr>
              <w:t>feront l’objet de l’ouverture de l’</w:t>
            </w:r>
            <w:r w:rsidR="00706C42" w:rsidRPr="00623C6D">
              <w:rPr>
                <w:szCs w:val="24"/>
                <w:lang w:val="fr-FR"/>
              </w:rPr>
              <w:t>enveloppe portant la mention «</w:t>
            </w:r>
            <w:r w:rsidRPr="00623C6D">
              <w:rPr>
                <w:szCs w:val="24"/>
                <w:lang w:val="fr-FR"/>
              </w:rPr>
              <w:t xml:space="preserve"> </w:t>
            </w:r>
            <w:r w:rsidR="00706C42" w:rsidRPr="00623C6D">
              <w:rPr>
                <w:szCs w:val="24"/>
                <w:lang w:val="fr-FR"/>
              </w:rPr>
              <w:t>PARTIE FINANCIÈRE</w:t>
            </w:r>
            <w:r w:rsidRPr="00623C6D">
              <w:rPr>
                <w:szCs w:val="24"/>
                <w:lang w:val="fr-FR"/>
              </w:rPr>
              <w:t xml:space="preserve"> </w:t>
            </w:r>
            <w:r w:rsidR="00706C42" w:rsidRPr="00623C6D">
              <w:rPr>
                <w:szCs w:val="24"/>
                <w:lang w:val="fr-FR"/>
              </w:rPr>
              <w:t xml:space="preserve">» </w:t>
            </w:r>
            <w:r w:rsidR="00E00349" w:rsidRPr="00623C6D">
              <w:rPr>
                <w:szCs w:val="24"/>
                <w:lang w:val="fr-FR"/>
              </w:rPr>
              <w:t xml:space="preserve">lors de </w:t>
            </w:r>
            <w:r w:rsidR="00706C42" w:rsidRPr="00623C6D">
              <w:rPr>
                <w:szCs w:val="24"/>
                <w:lang w:val="fr-FR"/>
              </w:rPr>
              <w:t>la deuxième ouverture publique.</w:t>
            </w:r>
          </w:p>
        </w:tc>
      </w:tr>
      <w:tr w:rsidR="00706C42" w:rsidRPr="00B4328A" w14:paraId="44D5547F" w14:textId="77777777" w:rsidTr="002D5357">
        <w:trPr>
          <w:trHeight w:val="720"/>
        </w:trPr>
        <w:tc>
          <w:tcPr>
            <w:tcW w:w="2070" w:type="dxa"/>
          </w:tcPr>
          <w:p w14:paraId="3C3A3EF4" w14:textId="168ABBE0" w:rsidR="00706C42" w:rsidRPr="00B4328A" w:rsidRDefault="00706C42" w:rsidP="00550168">
            <w:pPr>
              <w:pStyle w:val="HeadingSPD02"/>
              <w:numPr>
                <w:ilvl w:val="0"/>
                <w:numId w:val="132"/>
              </w:numPr>
              <w:spacing w:after="200"/>
              <w:ind w:left="450" w:hanging="450"/>
              <w:jc w:val="left"/>
              <w:rPr>
                <w:lang w:val="fr-FR"/>
              </w:rPr>
            </w:pPr>
            <w:bookmarkStart w:id="278" w:name="_Toc454440819"/>
            <w:bookmarkStart w:id="279" w:name="_Toc485027182"/>
            <w:bookmarkStart w:id="280" w:name="_Toc20750618"/>
            <w:bookmarkStart w:id="281" w:name="_Toc33048232"/>
            <w:r w:rsidRPr="00B4328A">
              <w:rPr>
                <w:lang w:val="fr-FR"/>
              </w:rPr>
              <w:t xml:space="preserve">Notification de l’évaluation </w:t>
            </w:r>
            <w:bookmarkEnd w:id="278"/>
            <w:r w:rsidRPr="00B4328A">
              <w:rPr>
                <w:lang w:val="fr-FR"/>
              </w:rPr>
              <w:t>de</w:t>
            </w:r>
            <w:r w:rsidR="00D629E7">
              <w:rPr>
                <w:lang w:val="fr-FR"/>
              </w:rPr>
              <w:t xml:space="preserve">s </w:t>
            </w:r>
            <w:r w:rsidRPr="00B4328A">
              <w:rPr>
                <w:lang w:val="fr-FR"/>
              </w:rPr>
              <w:t>Partie</w:t>
            </w:r>
            <w:r w:rsidR="00D629E7">
              <w:rPr>
                <w:lang w:val="fr-FR"/>
              </w:rPr>
              <w:t>s</w:t>
            </w:r>
            <w:r w:rsidRPr="00B4328A">
              <w:rPr>
                <w:lang w:val="fr-FR"/>
              </w:rPr>
              <w:t xml:space="preserve"> technique</w:t>
            </w:r>
            <w:bookmarkEnd w:id="279"/>
            <w:bookmarkEnd w:id="280"/>
            <w:r w:rsidR="00D629E7">
              <w:rPr>
                <w:lang w:val="fr-FR"/>
              </w:rPr>
              <w:t>s</w:t>
            </w:r>
            <w:bookmarkEnd w:id="281"/>
          </w:p>
        </w:tc>
        <w:tc>
          <w:tcPr>
            <w:tcW w:w="8100" w:type="dxa"/>
          </w:tcPr>
          <w:p w14:paraId="218DDC1A" w14:textId="08250D42"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1F2DCE" w:rsidRPr="00623C6D">
              <w:rPr>
                <w:szCs w:val="24"/>
                <w:lang w:val="fr-FR"/>
              </w:rPr>
              <w:t>3</w:t>
            </w:r>
            <w:r w:rsidRPr="00623C6D">
              <w:rPr>
                <w:szCs w:val="24"/>
                <w:lang w:val="fr-FR"/>
              </w:rPr>
              <w:t>.1</w:t>
            </w:r>
            <w:r w:rsidRPr="00623C6D">
              <w:rPr>
                <w:szCs w:val="24"/>
                <w:lang w:val="fr-FR"/>
              </w:rPr>
              <w:tab/>
              <w:t xml:space="preserve">A l’issue de l’évaluation de la Partie technique des Propositions, le Maître </w:t>
            </w:r>
            <w:r w:rsidR="00724BCE" w:rsidRPr="00623C6D">
              <w:rPr>
                <w:szCs w:val="24"/>
                <w:lang w:val="fr-FR"/>
              </w:rPr>
              <w:t>d’</w:t>
            </w:r>
            <w:r w:rsidRPr="00623C6D">
              <w:rPr>
                <w:szCs w:val="24"/>
                <w:lang w:val="fr-FR"/>
              </w:rPr>
              <w:t>Ouvrage fera les notifications ci-après :</w:t>
            </w:r>
          </w:p>
          <w:p w14:paraId="5A419388" w14:textId="70C5F5AE" w:rsidR="00706C42" w:rsidRPr="00B4328A" w:rsidRDefault="00706C42" w:rsidP="00953309">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sidR="007D2D55">
              <w:rPr>
                <w:sz w:val="24"/>
                <w:szCs w:val="24"/>
              </w:rPr>
              <w:t>DDP</w:t>
            </w:r>
            <w:r w:rsidRPr="00B4328A">
              <w:rPr>
                <w:sz w:val="24"/>
                <w:szCs w:val="24"/>
              </w:rPr>
              <w:t>, en les informant comme suit :</w:t>
            </w:r>
          </w:p>
          <w:p w14:paraId="20C5AA31" w14:textId="77777777" w:rsidR="00706C42" w:rsidRPr="00B4328A" w:rsidRDefault="00706C42"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leur Proposition – Partie technique -- a été jugée non-conforme ; </w:t>
            </w:r>
          </w:p>
          <w:p w14:paraId="5A1ECED9" w14:textId="77777777" w:rsidR="00706C42" w:rsidRPr="00B4328A" w:rsidRDefault="00706C42"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leur enveloppe marquée « Partie financière » leur sera retournée sans avoir été ouverte à l’issue de l’évaluation des Propositions et après la signature du Marché ;</w:t>
            </w:r>
          </w:p>
          <w:p w14:paraId="6AF24BBF" w14:textId="48059E3C" w:rsidR="00706C42" w:rsidRPr="00B4328A" w:rsidRDefault="00706C42" w:rsidP="00953309">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sidR="00FC67F5">
              <w:rPr>
                <w:sz w:val="24"/>
                <w:szCs w:val="24"/>
              </w:rPr>
              <w:t>s</w:t>
            </w:r>
            <w:r w:rsidRPr="00B4328A">
              <w:rPr>
                <w:sz w:val="24"/>
                <w:szCs w:val="24"/>
              </w:rPr>
              <w:t xml:space="preserve"> dont la Proposition a été jugée conforme pour l’essentiel aux exigences du </w:t>
            </w:r>
            <w:r w:rsidR="007D2D55">
              <w:rPr>
                <w:sz w:val="24"/>
                <w:szCs w:val="24"/>
              </w:rPr>
              <w:t>DDP</w:t>
            </w:r>
            <w:r w:rsidRPr="00B4328A">
              <w:rPr>
                <w:sz w:val="24"/>
                <w:szCs w:val="24"/>
              </w:rPr>
              <w:t xml:space="preserve"> les informant que leur Proposition a été jugée conforme pour l’essentiel aux exigences du </w:t>
            </w:r>
            <w:r w:rsidR="007D2D55">
              <w:rPr>
                <w:sz w:val="24"/>
                <w:szCs w:val="24"/>
              </w:rPr>
              <w:t>DDP</w:t>
            </w:r>
            <w:r w:rsidRPr="00B4328A">
              <w:rPr>
                <w:sz w:val="24"/>
                <w:szCs w:val="24"/>
              </w:rPr>
              <w:t> ; et</w:t>
            </w:r>
          </w:p>
          <w:p w14:paraId="6C50D452" w14:textId="77777777" w:rsidR="00706C42" w:rsidRPr="00B4328A" w:rsidRDefault="00706C42" w:rsidP="00953309">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73EE4A64" w14:textId="1A1E8893" w:rsidR="00706C42" w:rsidRPr="00F12017" w:rsidRDefault="00706C42"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w:t>
            </w:r>
            <w:r w:rsidR="00FC67F5" w:rsidRPr="00EC5B81">
              <w:rPr>
                <w:b/>
                <w:bCs/>
                <w:sz w:val="24"/>
                <w:szCs w:val="24"/>
              </w:rPr>
              <w:t xml:space="preserve">ni la méthode </w:t>
            </w:r>
            <w:r w:rsidRPr="00EC5B81">
              <w:rPr>
                <w:b/>
                <w:bCs/>
                <w:sz w:val="24"/>
                <w:szCs w:val="24"/>
              </w:rPr>
              <w:t xml:space="preserve">MOF (Meilleure Offre Finale) </w:t>
            </w:r>
            <w:r w:rsidR="00FC67F5" w:rsidRPr="00EC5B81">
              <w:rPr>
                <w:b/>
                <w:bCs/>
                <w:sz w:val="24"/>
                <w:szCs w:val="24"/>
              </w:rPr>
              <w:t xml:space="preserve">ni </w:t>
            </w:r>
            <w:r w:rsidR="00225560">
              <w:rPr>
                <w:b/>
                <w:bCs/>
                <w:sz w:val="24"/>
                <w:szCs w:val="24"/>
              </w:rPr>
              <w:t>la méthode de</w:t>
            </w:r>
            <w:r w:rsidR="00225560" w:rsidRPr="00EC5B81">
              <w:rPr>
                <w:b/>
                <w:bCs/>
                <w:sz w:val="24"/>
                <w:szCs w:val="24"/>
              </w:rPr>
              <w:t xml:space="preserve"> </w:t>
            </w:r>
            <w:r w:rsidRPr="00EC5B81">
              <w:rPr>
                <w:b/>
                <w:bCs/>
                <w:sz w:val="24"/>
                <w:szCs w:val="24"/>
              </w:rPr>
              <w:t>négociations ne sont applicables</w:t>
            </w:r>
            <w:r w:rsidRPr="00F12017">
              <w:rPr>
                <w:sz w:val="24"/>
                <w:szCs w:val="24"/>
              </w:rPr>
              <w:t>, la date l’heure et le lieu de l’ouverture publique des enveloppes marquées « Partie financière », ou</w:t>
            </w:r>
          </w:p>
          <w:p w14:paraId="17A8E13B" w14:textId="253E6717" w:rsidR="00706C42" w:rsidRPr="00B4328A" w:rsidRDefault="00706C42" w:rsidP="00225560">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w:t>
            </w:r>
            <w:r w:rsidR="00FC67F5" w:rsidRPr="00EC5B81">
              <w:rPr>
                <w:b/>
                <w:bCs/>
                <w:sz w:val="24"/>
                <w:szCs w:val="24"/>
              </w:rPr>
              <w:t xml:space="preserve">la méthode </w:t>
            </w:r>
            <w:r w:rsidRPr="00EC5B81">
              <w:rPr>
                <w:b/>
                <w:bCs/>
                <w:sz w:val="24"/>
                <w:szCs w:val="24"/>
              </w:rPr>
              <w:t xml:space="preserve">MOF (Meilleure Offre Finale) ou </w:t>
            </w:r>
            <w:r w:rsidR="00FC67F5" w:rsidRPr="00EC5B81">
              <w:rPr>
                <w:b/>
                <w:bCs/>
                <w:sz w:val="24"/>
                <w:szCs w:val="24"/>
              </w:rPr>
              <w:t xml:space="preserve">la méthode </w:t>
            </w:r>
            <w:r w:rsidRPr="00EC5B81">
              <w:rPr>
                <w:b/>
                <w:bCs/>
                <w:sz w:val="24"/>
                <w:szCs w:val="24"/>
              </w:rPr>
              <w:t xml:space="preserve">de négociations </w:t>
            </w:r>
            <w:r w:rsidR="00FC67F5" w:rsidRPr="00EC5B81">
              <w:rPr>
                <w:sz w:val="24"/>
                <w:szCs w:val="24"/>
              </w:rPr>
              <w:t xml:space="preserve">est </w:t>
            </w:r>
            <w:r w:rsidRPr="00EC5B81">
              <w:rPr>
                <w:sz w:val="24"/>
                <w:szCs w:val="24"/>
              </w:rPr>
              <w:t>prévue, conformément aux</w:t>
            </w:r>
            <w:r w:rsidRPr="00EC5B81">
              <w:rPr>
                <w:b/>
                <w:bCs/>
                <w:sz w:val="24"/>
                <w:szCs w:val="24"/>
              </w:rPr>
              <w:t xml:space="preserve"> </w:t>
            </w:r>
            <w:r w:rsidR="000B6180" w:rsidRPr="00EC5B81">
              <w:rPr>
                <w:b/>
                <w:bCs/>
                <w:sz w:val="24"/>
                <w:szCs w:val="24"/>
              </w:rPr>
              <w:t>DPDP</w:t>
            </w:r>
            <w:r w:rsidR="008C7005" w:rsidRPr="00EC5B81">
              <w:rPr>
                <w:b/>
                <w:bCs/>
                <w:sz w:val="24"/>
                <w:szCs w:val="24"/>
              </w:rPr>
              <w:t xml:space="preserve"> IP 44</w:t>
            </w:r>
            <w:r w:rsidRPr="00EC5B81">
              <w:rPr>
                <w:b/>
                <w:bCs/>
                <w:sz w:val="24"/>
                <w:szCs w:val="24"/>
              </w:rPr>
              <w:t xml:space="preserve"> et IP 4</w:t>
            </w:r>
            <w:r w:rsidR="008C7005" w:rsidRPr="00EC5B81">
              <w:rPr>
                <w:b/>
                <w:bCs/>
                <w:sz w:val="24"/>
                <w:szCs w:val="24"/>
              </w:rPr>
              <w:t>6</w:t>
            </w:r>
            <w:r w:rsidRPr="00B4328A">
              <w:rPr>
                <w:sz w:val="24"/>
                <w:szCs w:val="24"/>
              </w:rPr>
              <w:t xml:space="preserve"> respectivement, que (i) les enveloppes marquées « Partie financière », ne seront pas ouvertes en public, mais en la présence d’un </w:t>
            </w:r>
            <w:r w:rsidR="00FC67F5">
              <w:rPr>
                <w:sz w:val="24"/>
                <w:szCs w:val="24"/>
              </w:rPr>
              <w:t>Garant</w:t>
            </w:r>
            <w:r w:rsidR="00FC67F5" w:rsidRPr="00B4328A">
              <w:rPr>
                <w:sz w:val="24"/>
                <w:szCs w:val="24"/>
              </w:rPr>
              <w:t xml:space="preserve"> </w:t>
            </w:r>
            <w:r w:rsidRPr="00B4328A">
              <w:rPr>
                <w:sz w:val="24"/>
                <w:szCs w:val="24"/>
              </w:rPr>
              <w:t xml:space="preserve">de Probité désigné par le Maître </w:t>
            </w:r>
            <w:r w:rsidR="00724BCE">
              <w:rPr>
                <w:sz w:val="24"/>
                <w:szCs w:val="24"/>
              </w:rPr>
              <w:t>d’</w:t>
            </w:r>
            <w:r w:rsidRPr="00B4328A">
              <w:rPr>
                <w:sz w:val="24"/>
                <w:szCs w:val="24"/>
              </w:rPr>
              <w:t>Ouvrage, et (ii) </w:t>
            </w:r>
            <w:r w:rsidR="00FC67F5">
              <w:rPr>
                <w:sz w:val="24"/>
                <w:szCs w:val="24"/>
              </w:rPr>
              <w:t xml:space="preserve">que </w:t>
            </w:r>
            <w:r w:rsidRPr="00B4328A">
              <w:rPr>
                <w:sz w:val="24"/>
                <w:szCs w:val="24"/>
              </w:rPr>
              <w:t xml:space="preserve">l’annonce des noms des Proposants dont la Partie financière sera ouverte et le </w:t>
            </w:r>
            <w:r w:rsidRPr="00B4328A">
              <w:rPr>
                <w:sz w:val="24"/>
                <w:szCs w:val="24"/>
              </w:rPr>
              <w:lastRenderedPageBreak/>
              <w:t>montant total de</w:t>
            </w:r>
            <w:r w:rsidR="00FC67F5">
              <w:rPr>
                <w:sz w:val="24"/>
                <w:szCs w:val="24"/>
              </w:rPr>
              <w:t xml:space="preserve"> leur</w:t>
            </w:r>
            <w:r w:rsidRPr="00B4328A">
              <w:rPr>
                <w:sz w:val="24"/>
                <w:szCs w:val="24"/>
              </w:rPr>
              <w:t xml:space="preserve"> Proposition aura lieu lors de la Notification de l’intention d’attribution du Marché.</w:t>
            </w:r>
          </w:p>
        </w:tc>
      </w:tr>
      <w:tr w:rsidR="00706C42" w:rsidRPr="00B4328A" w14:paraId="696D8572" w14:textId="77777777" w:rsidTr="00EA194C">
        <w:trPr>
          <w:trHeight w:val="639"/>
        </w:trPr>
        <w:tc>
          <w:tcPr>
            <w:tcW w:w="10175" w:type="dxa"/>
            <w:gridSpan w:val="2"/>
          </w:tcPr>
          <w:p w14:paraId="47177197" w14:textId="2DCED8B9" w:rsidR="00706C42" w:rsidRPr="00B4328A" w:rsidRDefault="00706C42" w:rsidP="00953309">
            <w:pPr>
              <w:pStyle w:val="HeadingSPD01"/>
              <w:numPr>
                <w:ilvl w:val="0"/>
                <w:numId w:val="0"/>
              </w:numPr>
              <w:spacing w:before="120"/>
              <w:rPr>
                <w:sz w:val="24"/>
                <w:szCs w:val="24"/>
                <w:lang w:val="fr-FR"/>
              </w:rPr>
            </w:pPr>
            <w:bookmarkStart w:id="282" w:name="_Toc485027183"/>
            <w:bookmarkStart w:id="283" w:name="_Toc20750619"/>
            <w:bookmarkStart w:id="284" w:name="_Toc33048233"/>
            <w:r>
              <w:rPr>
                <w:rFonts w:ascii="Times New Roman" w:hAnsi="Times New Roman"/>
                <w:szCs w:val="32"/>
                <w:lang w:val="fr-FR"/>
              </w:rPr>
              <w:lastRenderedPageBreak/>
              <w:t xml:space="preserve">H. </w:t>
            </w:r>
            <w:r w:rsidRPr="00B4328A">
              <w:rPr>
                <w:rFonts w:ascii="Times New Roman" w:hAnsi="Times New Roman"/>
                <w:szCs w:val="32"/>
                <w:lang w:val="fr-FR"/>
              </w:rPr>
              <w:t>Ouverture des Parties financières</w:t>
            </w:r>
            <w:bookmarkEnd w:id="282"/>
            <w:bookmarkEnd w:id="283"/>
            <w:bookmarkEnd w:id="284"/>
          </w:p>
        </w:tc>
      </w:tr>
      <w:tr w:rsidR="00706C42" w:rsidRPr="00B4328A" w14:paraId="5BF5F950" w14:textId="77777777" w:rsidTr="00EA194C">
        <w:tc>
          <w:tcPr>
            <w:tcW w:w="2070" w:type="dxa"/>
          </w:tcPr>
          <w:p w14:paraId="29A54D38" w14:textId="67615247" w:rsidR="00706C42" w:rsidRPr="00B4328A" w:rsidRDefault="00706C42" w:rsidP="00550168">
            <w:pPr>
              <w:pStyle w:val="HeadingSPD02"/>
              <w:numPr>
                <w:ilvl w:val="0"/>
                <w:numId w:val="132"/>
              </w:numPr>
              <w:spacing w:after="200"/>
              <w:ind w:left="450" w:hanging="450"/>
              <w:jc w:val="left"/>
              <w:rPr>
                <w:lang w:val="fr-FR"/>
              </w:rPr>
            </w:pPr>
            <w:bookmarkStart w:id="285" w:name="_Toc485027184"/>
            <w:bookmarkStart w:id="286" w:name="_Toc20750620"/>
            <w:bookmarkStart w:id="287" w:name="_Toc33048234"/>
            <w:r w:rsidRPr="00B4328A">
              <w:rPr>
                <w:lang w:val="fr-FR"/>
              </w:rPr>
              <w:t>Ouverture publique des Parties financières lorsque MOF ou négociations ne sont pas applicables</w:t>
            </w:r>
            <w:bookmarkEnd w:id="285"/>
            <w:bookmarkEnd w:id="286"/>
            <w:bookmarkEnd w:id="287"/>
          </w:p>
        </w:tc>
        <w:tc>
          <w:tcPr>
            <w:tcW w:w="8100" w:type="dxa"/>
          </w:tcPr>
          <w:p w14:paraId="459018E9" w14:textId="6605A296" w:rsidR="00706C42" w:rsidRPr="00623C6D" w:rsidRDefault="00706C42" w:rsidP="004562ED">
            <w:pPr>
              <w:pStyle w:val="Header2-SubClauses"/>
              <w:spacing w:before="60" w:after="60"/>
              <w:ind w:left="578" w:hanging="578"/>
              <w:rPr>
                <w:szCs w:val="24"/>
                <w:lang w:val="fr-FR"/>
              </w:rPr>
            </w:pPr>
            <w:r w:rsidRPr="00623C6D">
              <w:rPr>
                <w:spacing w:val="-3"/>
                <w:szCs w:val="24"/>
                <w:lang w:val="fr-FR"/>
              </w:rPr>
              <w:t>3</w:t>
            </w:r>
            <w:r w:rsidR="00F35243" w:rsidRPr="00623C6D">
              <w:rPr>
                <w:spacing w:val="-3"/>
                <w:szCs w:val="24"/>
                <w:lang w:val="fr-FR"/>
              </w:rPr>
              <w:t>4</w:t>
            </w:r>
            <w:r w:rsidRPr="00623C6D">
              <w:rPr>
                <w:spacing w:val="-3"/>
                <w:szCs w:val="24"/>
                <w:lang w:val="fr-FR"/>
              </w:rPr>
              <w:t>.1</w:t>
            </w:r>
            <w:r w:rsidRPr="00623C6D">
              <w:rPr>
                <w:spacing w:val="-3"/>
                <w:szCs w:val="24"/>
                <w:lang w:val="fr-FR"/>
              </w:rPr>
              <w:tab/>
            </w:r>
            <w:r w:rsidRPr="00623C6D">
              <w:rPr>
                <w:szCs w:val="24"/>
                <w:lang w:val="fr-FR"/>
              </w:rPr>
              <w:t xml:space="preserve">Dans le cas où </w:t>
            </w:r>
            <w:r w:rsidR="00FC67F5" w:rsidRPr="00623C6D">
              <w:rPr>
                <w:szCs w:val="24"/>
                <w:lang w:val="fr-FR"/>
              </w:rPr>
              <w:t xml:space="preserve">la méthode </w:t>
            </w:r>
            <w:r w:rsidRPr="00623C6D">
              <w:rPr>
                <w:b/>
                <w:szCs w:val="24"/>
                <w:lang w:val="fr-FR"/>
              </w:rPr>
              <w:t xml:space="preserve">MOF </w:t>
            </w:r>
            <w:r w:rsidRPr="00623C6D">
              <w:rPr>
                <w:szCs w:val="24"/>
                <w:lang w:val="fr-FR"/>
              </w:rPr>
              <w:t xml:space="preserve">(Meilleure Offre Finale) ou des négociations ne sont pas applicables comme spécifié dans les </w:t>
            </w:r>
            <w:r w:rsidR="000B6180" w:rsidRPr="00623C6D">
              <w:rPr>
                <w:b/>
                <w:szCs w:val="24"/>
                <w:lang w:val="fr-FR"/>
              </w:rPr>
              <w:t>DPDP</w:t>
            </w:r>
            <w:r w:rsidRPr="00623C6D">
              <w:rPr>
                <w:szCs w:val="24"/>
                <w:lang w:val="fr-FR"/>
              </w:rPr>
              <w:t xml:space="preserve">, le Maître </w:t>
            </w:r>
            <w:r w:rsidR="00724BCE" w:rsidRPr="00623C6D">
              <w:rPr>
                <w:szCs w:val="24"/>
                <w:lang w:val="fr-FR"/>
              </w:rPr>
              <w:t>d’</w:t>
            </w:r>
            <w:r w:rsidRPr="00623C6D">
              <w:rPr>
                <w:szCs w:val="24"/>
                <w:lang w:val="fr-FR"/>
              </w:rPr>
              <w:t xml:space="preserve">Ouvrage procédera à l’ouverture des Parties financières en présence des </w:t>
            </w:r>
            <w:r w:rsidRPr="004562ED">
              <w:rPr>
                <w:lang w:val="fr-FR"/>
              </w:rPr>
              <w:t>représentants</w:t>
            </w:r>
            <w:r w:rsidRPr="00623C6D">
              <w:rPr>
                <w:szCs w:val="24"/>
                <w:lang w:val="fr-FR"/>
              </w:rPr>
              <w:t xml:space="preserve"> désignés des Proposants et de toute personne qui souhaitent y assister. </w:t>
            </w:r>
            <w:r w:rsidR="00FC67F5" w:rsidRPr="00623C6D">
              <w:rPr>
                <w:szCs w:val="24"/>
                <w:lang w:val="fr-FR"/>
              </w:rPr>
              <w:t xml:space="preserve">Chaque </w:t>
            </w:r>
            <w:r w:rsidRPr="00623C6D">
              <w:rPr>
                <w:szCs w:val="24"/>
                <w:lang w:val="fr-FR"/>
              </w:rPr>
              <w:t xml:space="preserve">enveloppe marquée « Partie financière » sera inspectée afin de confirmer qu’elle est demeurée cachetée et qu’elle n’a pas été ouverte. Ces enveloppes seront ouvertes par le Maître </w:t>
            </w:r>
            <w:r w:rsidR="00724BCE" w:rsidRPr="00623C6D">
              <w:rPr>
                <w:szCs w:val="24"/>
                <w:lang w:val="fr-FR"/>
              </w:rPr>
              <w:t>d’</w:t>
            </w:r>
            <w:r w:rsidRPr="00623C6D">
              <w:rPr>
                <w:szCs w:val="24"/>
                <w:lang w:val="fr-FR"/>
              </w:rPr>
              <w:t xml:space="preserve">Ouvrage. Le Maître </w:t>
            </w:r>
            <w:r w:rsidR="00724BCE" w:rsidRPr="00623C6D">
              <w:rPr>
                <w:szCs w:val="24"/>
                <w:lang w:val="fr-FR"/>
              </w:rPr>
              <w:t>d’</w:t>
            </w:r>
            <w:r w:rsidRPr="00623C6D">
              <w:rPr>
                <w:szCs w:val="24"/>
                <w:lang w:val="fr-FR"/>
              </w:rPr>
              <w:t xml:space="preserve">Ouvrage annoncera à haute voix le nom du Proposant, le score technique obtenu, ainsi que le prix total de la Proposition, par lot (marché) le cas échéant, y compris tout rabais éventuel, et tout autre détail que le Maître </w:t>
            </w:r>
            <w:r w:rsidR="00724BCE" w:rsidRPr="00623C6D">
              <w:rPr>
                <w:szCs w:val="24"/>
                <w:lang w:val="fr-FR"/>
              </w:rPr>
              <w:t>d’</w:t>
            </w:r>
            <w:r w:rsidRPr="00623C6D">
              <w:rPr>
                <w:szCs w:val="24"/>
                <w:lang w:val="fr-FR"/>
              </w:rPr>
              <w:t xml:space="preserve">Ouvrage peut juger utile de mentionner. Seuls les rabais annoncés à haute voix </w:t>
            </w:r>
            <w:r w:rsidR="00225560" w:rsidRPr="00623C6D">
              <w:rPr>
                <w:szCs w:val="24"/>
                <w:lang w:val="fr-FR"/>
              </w:rPr>
              <w:t>en séance publique</w:t>
            </w:r>
            <w:r w:rsidRPr="00623C6D">
              <w:rPr>
                <w:szCs w:val="24"/>
                <w:lang w:val="fr-FR"/>
              </w:rPr>
              <w:t xml:space="preserve"> seront ensuite considérés aux fins de l’évaluation. La Lettre de Proposition – Partie financière et les Bordereaux de Prix seront paraphés par les représentants du Maître </w:t>
            </w:r>
            <w:r w:rsidR="00724BCE" w:rsidRPr="00623C6D">
              <w:rPr>
                <w:szCs w:val="24"/>
                <w:lang w:val="fr-FR"/>
              </w:rPr>
              <w:t>d’</w:t>
            </w:r>
            <w:r w:rsidRPr="00623C6D">
              <w:rPr>
                <w:szCs w:val="24"/>
                <w:lang w:val="fr-FR"/>
              </w:rPr>
              <w:t xml:space="preserve">Ouvrage participant à l’ouverture des plis de la manière indiquée dans les </w:t>
            </w:r>
            <w:r w:rsidR="000B6180" w:rsidRPr="00623C6D">
              <w:rPr>
                <w:b/>
                <w:szCs w:val="24"/>
                <w:lang w:val="fr-FR"/>
              </w:rPr>
              <w:t>DPDP</w:t>
            </w:r>
            <w:r w:rsidRPr="00623C6D">
              <w:rPr>
                <w:szCs w:val="24"/>
                <w:lang w:val="fr-FR"/>
              </w:rPr>
              <w:t xml:space="preserve">. </w:t>
            </w:r>
          </w:p>
          <w:p w14:paraId="44188BFE" w14:textId="06D9459E"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F35243" w:rsidRPr="00623C6D">
              <w:rPr>
                <w:szCs w:val="24"/>
                <w:lang w:val="fr-FR"/>
              </w:rPr>
              <w:t>4</w:t>
            </w:r>
            <w:r w:rsidRPr="00623C6D">
              <w:rPr>
                <w:szCs w:val="24"/>
                <w:lang w:val="fr-FR"/>
              </w:rPr>
              <w:t>.2</w:t>
            </w:r>
            <w:r w:rsidRPr="00623C6D">
              <w:rPr>
                <w:szCs w:val="24"/>
                <w:lang w:val="fr-FR"/>
              </w:rPr>
              <w:tab/>
              <w:t xml:space="preserve">Le Maître </w:t>
            </w:r>
            <w:r w:rsidR="00724BCE" w:rsidRPr="00623C6D">
              <w:rPr>
                <w:szCs w:val="24"/>
                <w:lang w:val="fr-FR"/>
              </w:rPr>
              <w:t>d’</w:t>
            </w:r>
            <w:r w:rsidRPr="00623C6D">
              <w:rPr>
                <w:szCs w:val="24"/>
                <w:lang w:val="fr-FR"/>
              </w:rPr>
              <w:t xml:space="preserve">Ouvrage établira un procès-verbal de la séance d’ouverture des Propositions – Partie Financière, qui comportera au minimum : </w:t>
            </w:r>
          </w:p>
          <w:p w14:paraId="7CBF77F2" w14:textId="77777777"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58697599"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60D163FE" w14:textId="232A3929"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F35243" w:rsidRPr="00623C6D">
              <w:rPr>
                <w:szCs w:val="24"/>
                <w:lang w:val="fr-FR"/>
              </w:rPr>
              <w:t>4</w:t>
            </w:r>
            <w:r w:rsidRPr="00623C6D">
              <w:rPr>
                <w:szCs w:val="24"/>
                <w:lang w:val="fr-FR"/>
              </w:rPr>
              <w:t>.3</w:t>
            </w:r>
            <w:r w:rsidRPr="00623C6D">
              <w:rPr>
                <w:szCs w:val="24"/>
                <w:lang w:val="fr-FR"/>
              </w:rPr>
              <w:tab/>
              <w:t xml:space="preserve">Il sera demandé aux représentants des Proposants dont les Parties financières </w:t>
            </w:r>
            <w:r w:rsidRPr="004562ED">
              <w:rPr>
                <w:lang w:val="fr-FR"/>
              </w:rPr>
              <w:t>auront</w:t>
            </w:r>
            <w:r w:rsidRPr="00623C6D">
              <w:rPr>
                <w:szCs w:val="24"/>
                <w:lang w:val="fr-FR"/>
              </w:rPr>
              <w:t xml:space="preserve"> été ouvertes de signer ce procès-verbal. </w:t>
            </w:r>
            <w:r w:rsidR="00F055A4" w:rsidRPr="00623C6D">
              <w:rPr>
                <w:szCs w:val="24"/>
                <w:lang w:val="fr-FR"/>
              </w:rPr>
              <w:t xml:space="preserve">L’absence de la signature des représentants des Proposants ne porte pas atteinte à la validité et au contenu du </w:t>
            </w:r>
            <w:r w:rsidRPr="00623C6D">
              <w:rPr>
                <w:szCs w:val="24"/>
                <w:lang w:val="fr-FR"/>
              </w:rPr>
              <w:t>procès-verbal. Un exemplaire du procès-verbal sera distribué à tous les Proposants.</w:t>
            </w:r>
          </w:p>
        </w:tc>
      </w:tr>
      <w:tr w:rsidR="00706C42" w:rsidRPr="00B4328A" w14:paraId="48287565" w14:textId="77777777" w:rsidTr="00EA194C">
        <w:tc>
          <w:tcPr>
            <w:tcW w:w="2070" w:type="dxa"/>
          </w:tcPr>
          <w:p w14:paraId="066A5D70" w14:textId="016B5588" w:rsidR="00706C42" w:rsidRPr="00B4328A" w:rsidRDefault="00706C42" w:rsidP="00550168">
            <w:pPr>
              <w:pStyle w:val="HeadingSPD02"/>
              <w:numPr>
                <w:ilvl w:val="0"/>
                <w:numId w:val="132"/>
              </w:numPr>
              <w:spacing w:after="200"/>
              <w:ind w:left="450" w:hanging="450"/>
              <w:jc w:val="left"/>
              <w:rPr>
                <w:lang w:val="fr-FR"/>
              </w:rPr>
            </w:pPr>
            <w:bookmarkStart w:id="288" w:name="_Toc485027185"/>
            <w:bookmarkStart w:id="289" w:name="_Toc20750621"/>
            <w:bookmarkStart w:id="290" w:name="_Toc33048235"/>
            <w:r>
              <w:rPr>
                <w:lang w:val="fr-FR"/>
              </w:rPr>
              <w:t xml:space="preserve">Ouverture </w:t>
            </w:r>
            <w:r w:rsidRPr="00B4328A">
              <w:rPr>
                <w:lang w:val="fr-FR"/>
              </w:rPr>
              <w:t>des Parties financières lorsque MOF ou négociations sont applicables</w:t>
            </w:r>
            <w:bookmarkEnd w:id="288"/>
            <w:bookmarkEnd w:id="289"/>
            <w:bookmarkEnd w:id="290"/>
          </w:p>
        </w:tc>
        <w:tc>
          <w:tcPr>
            <w:tcW w:w="8100" w:type="dxa"/>
          </w:tcPr>
          <w:p w14:paraId="398F5054" w14:textId="244DC061" w:rsidR="00706C42" w:rsidRPr="00623C6D" w:rsidRDefault="00706C42" w:rsidP="004562ED">
            <w:pPr>
              <w:pStyle w:val="Header2-SubClauses"/>
              <w:spacing w:before="60" w:after="60"/>
              <w:ind w:left="578" w:hanging="578"/>
              <w:rPr>
                <w:szCs w:val="24"/>
                <w:lang w:val="fr-FR"/>
              </w:rPr>
            </w:pPr>
            <w:r w:rsidRPr="00623C6D">
              <w:rPr>
                <w:spacing w:val="-3"/>
                <w:szCs w:val="24"/>
                <w:lang w:val="fr-FR"/>
              </w:rPr>
              <w:t>3</w:t>
            </w:r>
            <w:r w:rsidR="00F35243" w:rsidRPr="00623C6D">
              <w:rPr>
                <w:spacing w:val="-3"/>
                <w:szCs w:val="24"/>
                <w:lang w:val="fr-FR"/>
              </w:rPr>
              <w:t>5</w:t>
            </w:r>
            <w:r w:rsidRPr="00623C6D">
              <w:rPr>
                <w:spacing w:val="-3"/>
                <w:szCs w:val="24"/>
                <w:lang w:val="fr-FR"/>
              </w:rPr>
              <w:t>.1</w:t>
            </w:r>
            <w:r w:rsidRPr="00623C6D">
              <w:rPr>
                <w:spacing w:val="-3"/>
                <w:szCs w:val="24"/>
                <w:lang w:val="fr-FR"/>
              </w:rPr>
              <w:tab/>
            </w:r>
            <w:r w:rsidRPr="00623C6D">
              <w:rPr>
                <w:szCs w:val="24"/>
                <w:lang w:val="fr-FR"/>
              </w:rPr>
              <w:t>Dans le cas où</w:t>
            </w:r>
            <w:r w:rsidR="00F055A4" w:rsidRPr="00623C6D">
              <w:rPr>
                <w:szCs w:val="24"/>
                <w:lang w:val="fr-FR"/>
              </w:rPr>
              <w:t xml:space="preserve"> la méthode</w:t>
            </w:r>
            <w:r w:rsidRPr="00623C6D">
              <w:rPr>
                <w:szCs w:val="24"/>
                <w:lang w:val="fr-FR"/>
              </w:rPr>
              <w:t xml:space="preserve"> </w:t>
            </w:r>
            <w:r w:rsidRPr="00623C6D">
              <w:rPr>
                <w:b/>
                <w:szCs w:val="24"/>
                <w:lang w:val="fr-FR"/>
              </w:rPr>
              <w:t xml:space="preserve">MOF </w:t>
            </w:r>
            <w:r w:rsidRPr="00623C6D">
              <w:rPr>
                <w:szCs w:val="24"/>
                <w:lang w:val="fr-FR"/>
              </w:rPr>
              <w:t xml:space="preserve">(Meilleure Offre Finale) </w:t>
            </w:r>
            <w:r w:rsidRPr="00623C6D">
              <w:rPr>
                <w:b/>
                <w:bCs/>
                <w:szCs w:val="24"/>
                <w:lang w:val="fr-FR"/>
              </w:rPr>
              <w:t>ou des négociations</w:t>
            </w:r>
            <w:r w:rsidRPr="00623C6D">
              <w:rPr>
                <w:szCs w:val="24"/>
                <w:lang w:val="fr-FR"/>
              </w:rPr>
              <w:t xml:space="preserve"> sont prévues comme spécifié dans les </w:t>
            </w:r>
            <w:r w:rsidR="000B6180" w:rsidRPr="00623C6D">
              <w:rPr>
                <w:b/>
                <w:szCs w:val="24"/>
                <w:lang w:val="fr-FR"/>
              </w:rPr>
              <w:t>DPDP</w:t>
            </w:r>
            <w:r w:rsidRPr="00623C6D">
              <w:rPr>
                <w:szCs w:val="24"/>
                <w:lang w:val="fr-FR"/>
              </w:rPr>
              <w:t xml:space="preserve">, le Maître </w:t>
            </w:r>
            <w:r w:rsidR="00724BCE" w:rsidRPr="00623C6D">
              <w:rPr>
                <w:szCs w:val="24"/>
                <w:lang w:val="fr-FR"/>
              </w:rPr>
              <w:t>d’</w:t>
            </w:r>
            <w:r w:rsidRPr="00623C6D">
              <w:rPr>
                <w:szCs w:val="24"/>
                <w:lang w:val="fr-FR"/>
              </w:rPr>
              <w:t xml:space="preserve">Ouvrage ne procédera pas à l’ouverture publique des Parties financières, mais elles seront ouvertes en la présence d’un </w:t>
            </w:r>
            <w:r w:rsidR="00F055A4" w:rsidRPr="00623C6D">
              <w:rPr>
                <w:szCs w:val="24"/>
                <w:lang w:val="fr-FR"/>
              </w:rPr>
              <w:t xml:space="preserve">Garant </w:t>
            </w:r>
            <w:r w:rsidRPr="00623C6D">
              <w:rPr>
                <w:szCs w:val="24"/>
                <w:lang w:val="fr-FR"/>
              </w:rPr>
              <w:t xml:space="preserve">de Probité désigné par le Maître </w:t>
            </w:r>
            <w:r w:rsidR="00724BCE" w:rsidRPr="00623C6D">
              <w:rPr>
                <w:szCs w:val="24"/>
                <w:lang w:val="fr-FR"/>
              </w:rPr>
              <w:t>d’</w:t>
            </w:r>
            <w:r w:rsidRPr="00623C6D">
              <w:rPr>
                <w:szCs w:val="24"/>
                <w:lang w:val="fr-FR"/>
              </w:rPr>
              <w:t>Ouvrage.</w:t>
            </w:r>
          </w:p>
          <w:p w14:paraId="4A097AA9" w14:textId="089E2F13"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F35243" w:rsidRPr="00623C6D">
              <w:rPr>
                <w:szCs w:val="24"/>
                <w:lang w:val="fr-FR"/>
              </w:rPr>
              <w:t>5</w:t>
            </w:r>
            <w:r w:rsidRPr="00623C6D">
              <w:rPr>
                <w:szCs w:val="24"/>
                <w:lang w:val="fr-FR"/>
              </w:rPr>
              <w:t>.2</w:t>
            </w:r>
            <w:r w:rsidRPr="00623C6D">
              <w:rPr>
                <w:szCs w:val="24"/>
                <w:lang w:val="fr-FR"/>
              </w:rPr>
              <w:tab/>
              <w:t xml:space="preserve">En séance d’ouverture, chacune des enveloppes marquées « Partie financière » sera inspectée afin de confirmer qu’elle est demeurée cachetée et qu’elle n’a pas été ouverte. Ces enveloppes seront ouvertes par le Maître </w:t>
            </w:r>
            <w:r w:rsidR="00724BCE" w:rsidRPr="00623C6D">
              <w:rPr>
                <w:szCs w:val="24"/>
                <w:lang w:val="fr-FR"/>
              </w:rPr>
              <w:t>d’</w:t>
            </w:r>
            <w:r w:rsidRPr="00623C6D">
              <w:rPr>
                <w:szCs w:val="24"/>
                <w:lang w:val="fr-FR"/>
              </w:rPr>
              <w:t xml:space="preserve">Ouvrage. Le Maître </w:t>
            </w:r>
            <w:r w:rsidR="00724BCE" w:rsidRPr="00623C6D">
              <w:rPr>
                <w:szCs w:val="24"/>
                <w:lang w:val="fr-FR"/>
              </w:rPr>
              <w:t>d’</w:t>
            </w:r>
            <w:r w:rsidRPr="00623C6D">
              <w:rPr>
                <w:szCs w:val="24"/>
                <w:lang w:val="fr-FR"/>
              </w:rPr>
              <w:t xml:space="preserve">Ouvrage enregistrera le nom du Proposant, ainsi que le prix total de la Proposition, par lot (marché) le cas échéant, y compris tout rabais éventuel, et tout autre détail que le Maître </w:t>
            </w:r>
            <w:r w:rsidR="00724BCE" w:rsidRPr="00623C6D">
              <w:rPr>
                <w:szCs w:val="24"/>
                <w:lang w:val="fr-FR"/>
              </w:rPr>
              <w:t>d’</w:t>
            </w:r>
            <w:r w:rsidRPr="00623C6D">
              <w:rPr>
                <w:szCs w:val="24"/>
                <w:lang w:val="fr-FR"/>
              </w:rPr>
              <w:t xml:space="preserve">Ouvrage peut juger utile de mentionner. La Lettre de Proposition – Partie financière et les Bordereaux de Prix seront paraphés par les représentants du Maître </w:t>
            </w:r>
            <w:r w:rsidR="00724BCE" w:rsidRPr="00623C6D">
              <w:rPr>
                <w:szCs w:val="24"/>
                <w:lang w:val="fr-FR"/>
              </w:rPr>
              <w:t>d’</w:t>
            </w:r>
            <w:r w:rsidRPr="00623C6D">
              <w:rPr>
                <w:szCs w:val="24"/>
                <w:lang w:val="fr-FR"/>
              </w:rPr>
              <w:t xml:space="preserve">Ouvrage participant à l’ouverture des plis et par le </w:t>
            </w:r>
            <w:r w:rsidR="00F055A4" w:rsidRPr="00623C6D">
              <w:rPr>
                <w:szCs w:val="24"/>
                <w:lang w:val="fr-FR"/>
              </w:rPr>
              <w:t xml:space="preserve">Garant </w:t>
            </w:r>
            <w:r w:rsidRPr="00623C6D">
              <w:rPr>
                <w:szCs w:val="24"/>
                <w:lang w:val="fr-FR"/>
              </w:rPr>
              <w:t>de Probité.</w:t>
            </w:r>
          </w:p>
          <w:p w14:paraId="68B37E8F" w14:textId="378093B1" w:rsidR="00706C42" w:rsidRPr="00623C6D" w:rsidRDefault="00706C42" w:rsidP="004562ED">
            <w:pPr>
              <w:pStyle w:val="Header2-SubClauses"/>
              <w:spacing w:before="60" w:after="60"/>
              <w:ind w:left="578" w:hanging="578"/>
              <w:rPr>
                <w:szCs w:val="24"/>
                <w:lang w:val="fr-FR"/>
              </w:rPr>
            </w:pPr>
            <w:r w:rsidRPr="00623C6D">
              <w:rPr>
                <w:szCs w:val="24"/>
                <w:lang w:val="fr-FR"/>
              </w:rPr>
              <w:lastRenderedPageBreak/>
              <w:t>3</w:t>
            </w:r>
            <w:r w:rsidR="00F35243" w:rsidRPr="00623C6D">
              <w:rPr>
                <w:szCs w:val="24"/>
                <w:lang w:val="fr-FR"/>
              </w:rPr>
              <w:t>5</w:t>
            </w:r>
            <w:r w:rsidRPr="00623C6D">
              <w:rPr>
                <w:szCs w:val="24"/>
                <w:lang w:val="fr-FR"/>
              </w:rPr>
              <w:t>.3</w:t>
            </w:r>
            <w:r w:rsidRPr="00623C6D">
              <w:rPr>
                <w:szCs w:val="24"/>
                <w:lang w:val="fr-FR"/>
              </w:rPr>
              <w:tab/>
              <w:t xml:space="preserve">Le Maître </w:t>
            </w:r>
            <w:r w:rsidR="00724BCE" w:rsidRPr="00623C6D">
              <w:rPr>
                <w:szCs w:val="24"/>
                <w:lang w:val="fr-FR"/>
              </w:rPr>
              <w:t>d’</w:t>
            </w:r>
            <w:r w:rsidRPr="00623C6D">
              <w:rPr>
                <w:szCs w:val="24"/>
                <w:lang w:val="fr-FR"/>
              </w:rPr>
              <w:t xml:space="preserve">Ouvrage établira un procès-verbal de la séance d’ouverture des </w:t>
            </w:r>
            <w:r w:rsidRPr="004562ED">
              <w:rPr>
                <w:lang w:val="fr-FR"/>
              </w:rPr>
              <w:t>Propositions</w:t>
            </w:r>
            <w:r w:rsidRPr="00623C6D">
              <w:rPr>
                <w:szCs w:val="24"/>
                <w:lang w:val="fr-FR"/>
              </w:rPr>
              <w:t xml:space="preserve"> – Partie Financière, qui comportera au minimum : </w:t>
            </w:r>
          </w:p>
          <w:p w14:paraId="490B13A2" w14:textId="77777777"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48FD05F8"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2DDAC5F3" w14:textId="5AAEB215" w:rsidR="00706C42" w:rsidRPr="00B4328A" w:rsidRDefault="00706C42" w:rsidP="00797187">
            <w:pPr>
              <w:spacing w:before="60" w:after="60"/>
              <w:ind w:left="1152" w:hanging="576"/>
              <w:jc w:val="both"/>
              <w:rPr>
                <w:sz w:val="24"/>
                <w:szCs w:val="24"/>
              </w:rPr>
            </w:pPr>
            <w:r w:rsidRPr="00B4328A">
              <w:rPr>
                <w:sz w:val="24"/>
                <w:szCs w:val="24"/>
              </w:rPr>
              <w:t>(c)</w:t>
            </w:r>
            <w:r w:rsidRPr="00B4328A">
              <w:rPr>
                <w:sz w:val="24"/>
                <w:szCs w:val="24"/>
              </w:rPr>
              <w:tab/>
              <w:t xml:space="preserve">le rapport du </w:t>
            </w:r>
            <w:r w:rsidR="00F055A4">
              <w:rPr>
                <w:sz w:val="24"/>
                <w:szCs w:val="24"/>
              </w:rPr>
              <w:t>Garant</w:t>
            </w:r>
            <w:r w:rsidRPr="00B4328A">
              <w:rPr>
                <w:sz w:val="24"/>
                <w:szCs w:val="24"/>
              </w:rPr>
              <w:t xml:space="preserve"> de Probité portant sur l’ouverture des Parties financières.</w:t>
            </w:r>
          </w:p>
          <w:p w14:paraId="3CE8C05D" w14:textId="4EA640DD"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F35243" w:rsidRPr="00623C6D">
              <w:rPr>
                <w:szCs w:val="24"/>
                <w:lang w:val="fr-FR"/>
              </w:rPr>
              <w:t>5</w:t>
            </w:r>
            <w:r w:rsidRPr="00623C6D">
              <w:rPr>
                <w:szCs w:val="24"/>
                <w:lang w:val="fr-FR"/>
              </w:rPr>
              <w:t>.4</w:t>
            </w:r>
            <w:r w:rsidRPr="00623C6D">
              <w:rPr>
                <w:szCs w:val="24"/>
                <w:lang w:val="fr-FR"/>
              </w:rPr>
              <w:tab/>
              <w:t xml:space="preserve">Le </w:t>
            </w:r>
            <w:r w:rsidR="00F055A4" w:rsidRPr="00623C6D">
              <w:rPr>
                <w:szCs w:val="24"/>
                <w:lang w:val="fr-FR"/>
              </w:rPr>
              <w:t>Garant</w:t>
            </w:r>
            <w:r w:rsidRPr="00623C6D">
              <w:rPr>
                <w:szCs w:val="24"/>
                <w:lang w:val="fr-FR"/>
              </w:rPr>
              <w:t xml:space="preserve"> de Probité signera le procès-verbal. Le contenu des enveloppes </w:t>
            </w:r>
            <w:r w:rsidRPr="004562ED">
              <w:rPr>
                <w:lang w:val="fr-FR"/>
              </w:rPr>
              <w:t>marquées</w:t>
            </w:r>
            <w:r w:rsidRPr="00623C6D">
              <w:rPr>
                <w:szCs w:val="24"/>
                <w:lang w:val="fr-FR"/>
              </w:rPr>
              <w:t xml:space="preserve"> « Partie financière » et le procès-verbal d’ouverture seront conservés en lieu sûr par le Maître </w:t>
            </w:r>
            <w:r w:rsidR="00724BCE" w:rsidRPr="00623C6D">
              <w:rPr>
                <w:szCs w:val="24"/>
                <w:lang w:val="fr-FR"/>
              </w:rPr>
              <w:t>d’</w:t>
            </w:r>
            <w:r w:rsidRPr="00623C6D">
              <w:rPr>
                <w:szCs w:val="24"/>
                <w:lang w:val="fr-FR"/>
              </w:rPr>
              <w:t>Ouvrage et ne seront pas divulgués à quiconque jusqu’au moment de la Notification de l’intention d’attribution du Marché.</w:t>
            </w:r>
          </w:p>
        </w:tc>
      </w:tr>
      <w:tr w:rsidR="00706C42" w:rsidRPr="00B4328A" w14:paraId="6B600D04" w14:textId="77777777" w:rsidTr="00EA194C">
        <w:tc>
          <w:tcPr>
            <w:tcW w:w="10175" w:type="dxa"/>
            <w:gridSpan w:val="2"/>
          </w:tcPr>
          <w:p w14:paraId="532C73B7" w14:textId="7CE09E02" w:rsidR="00706C42" w:rsidRPr="00B4328A" w:rsidRDefault="00706C42" w:rsidP="00953309">
            <w:pPr>
              <w:pStyle w:val="HeadingSPD01"/>
              <w:numPr>
                <w:ilvl w:val="0"/>
                <w:numId w:val="0"/>
              </w:numPr>
              <w:spacing w:before="120"/>
              <w:rPr>
                <w:sz w:val="24"/>
                <w:szCs w:val="24"/>
                <w:lang w:val="fr-FR"/>
              </w:rPr>
            </w:pPr>
            <w:bookmarkStart w:id="291" w:name="_Toc485027186"/>
            <w:bookmarkStart w:id="292" w:name="_Toc20750622"/>
            <w:bookmarkStart w:id="293" w:name="_Toc33048236"/>
            <w:r w:rsidRPr="0031750E">
              <w:rPr>
                <w:rFonts w:ascii="Times New Roman" w:hAnsi="Times New Roman"/>
                <w:szCs w:val="32"/>
                <w:lang w:val="fr-FR"/>
              </w:rPr>
              <w:lastRenderedPageBreak/>
              <w:t>I. Evaluation des Parties</w:t>
            </w:r>
            <w:r w:rsidRPr="00B4328A">
              <w:rPr>
                <w:rFonts w:ascii="Times New Roman" w:hAnsi="Times New Roman"/>
                <w:szCs w:val="32"/>
                <w:lang w:val="fr-FR"/>
              </w:rPr>
              <w:t xml:space="preserve"> financières</w:t>
            </w:r>
            <w:bookmarkEnd w:id="291"/>
            <w:bookmarkEnd w:id="292"/>
            <w:bookmarkEnd w:id="293"/>
          </w:p>
        </w:tc>
      </w:tr>
      <w:tr w:rsidR="00706C42" w:rsidRPr="00B4328A" w14:paraId="3EE00D22" w14:textId="77777777" w:rsidTr="00EA194C">
        <w:tc>
          <w:tcPr>
            <w:tcW w:w="2070" w:type="dxa"/>
          </w:tcPr>
          <w:p w14:paraId="5EE054FA" w14:textId="545451E6" w:rsidR="00706C42" w:rsidRPr="00B4328A" w:rsidRDefault="00706C42" w:rsidP="00550168">
            <w:pPr>
              <w:pStyle w:val="HeadingSPD02"/>
              <w:numPr>
                <w:ilvl w:val="0"/>
                <w:numId w:val="132"/>
              </w:numPr>
              <w:spacing w:after="200"/>
              <w:ind w:left="450" w:hanging="450"/>
              <w:jc w:val="left"/>
              <w:rPr>
                <w:lang w:val="fr-FR"/>
              </w:rPr>
            </w:pPr>
            <w:bookmarkStart w:id="294" w:name="_Toc485027187"/>
            <w:bookmarkStart w:id="295" w:name="_Toc20750623"/>
            <w:bookmarkStart w:id="296" w:name="_Toc33048237"/>
            <w:r w:rsidRPr="00B4328A">
              <w:rPr>
                <w:lang w:val="fr-FR"/>
              </w:rPr>
              <w:t>Non-conformité, mineures</w:t>
            </w:r>
            <w:bookmarkEnd w:id="294"/>
            <w:bookmarkEnd w:id="295"/>
            <w:bookmarkEnd w:id="296"/>
          </w:p>
        </w:tc>
        <w:tc>
          <w:tcPr>
            <w:tcW w:w="8100" w:type="dxa"/>
          </w:tcPr>
          <w:p w14:paraId="5F28E4D8" w14:textId="2B85CFF8" w:rsidR="00F12017" w:rsidRPr="00623C6D" w:rsidRDefault="00706C42" w:rsidP="004562ED">
            <w:pPr>
              <w:pStyle w:val="Header2-SubClauses"/>
              <w:spacing w:before="60" w:after="60"/>
              <w:ind w:left="578" w:hanging="578"/>
              <w:rPr>
                <w:szCs w:val="24"/>
                <w:lang w:val="fr-FR"/>
              </w:rPr>
            </w:pPr>
            <w:r w:rsidRPr="00623C6D">
              <w:rPr>
                <w:szCs w:val="24"/>
                <w:lang w:val="fr-FR"/>
              </w:rPr>
              <w:t>3</w:t>
            </w:r>
            <w:r w:rsidR="00F35243" w:rsidRPr="00623C6D">
              <w:rPr>
                <w:szCs w:val="24"/>
                <w:lang w:val="fr-FR"/>
              </w:rPr>
              <w:t>6</w:t>
            </w:r>
            <w:r w:rsidRPr="00623C6D">
              <w:rPr>
                <w:szCs w:val="24"/>
                <w:lang w:val="fr-FR"/>
              </w:rPr>
              <w:t>.1</w:t>
            </w:r>
            <w:r w:rsidRPr="00623C6D">
              <w:rPr>
                <w:szCs w:val="24"/>
                <w:lang w:val="fr-FR"/>
              </w:rPr>
              <w:tab/>
              <w:t xml:space="preserve">Si une Proposition est conforme pour l’essentiel, le Maître </w:t>
            </w:r>
            <w:r w:rsidR="00724BCE" w:rsidRPr="00623C6D">
              <w:rPr>
                <w:szCs w:val="24"/>
                <w:lang w:val="fr-FR"/>
              </w:rPr>
              <w:t>d’</w:t>
            </w:r>
            <w:r w:rsidRPr="00623C6D">
              <w:rPr>
                <w:szCs w:val="24"/>
                <w:lang w:val="fr-FR"/>
              </w:rPr>
              <w:t xml:space="preserve">Ouvrage rectifiera les non-conformités </w:t>
            </w:r>
            <w:r w:rsidR="00F055A4" w:rsidRPr="00623C6D">
              <w:rPr>
                <w:szCs w:val="24"/>
                <w:lang w:val="fr-FR"/>
              </w:rPr>
              <w:t>mineur</w:t>
            </w:r>
            <w:r w:rsidRPr="00623C6D">
              <w:rPr>
                <w:szCs w:val="24"/>
                <w:lang w:val="fr-FR"/>
              </w:rPr>
              <w:t xml:space="preserve">es qui affectent le prix de la Proposition. À cet effet, le prix de la Proposition sera ajusté, uniquement aux </w:t>
            </w:r>
            <w:r w:rsidRPr="004562ED">
              <w:rPr>
                <w:lang w:val="fr-FR"/>
              </w:rPr>
              <w:t>fins</w:t>
            </w:r>
            <w:r w:rsidRPr="00623C6D">
              <w:rPr>
                <w:szCs w:val="24"/>
                <w:lang w:val="fr-FR"/>
              </w:rPr>
              <w:t xml:space="preserve"> de comparaison, compte tenu de l’élément ou du composant manquant ou non conforme, </w:t>
            </w:r>
            <w:r w:rsidR="00F12017" w:rsidRPr="00623C6D">
              <w:rPr>
                <w:szCs w:val="24"/>
                <w:lang w:val="fr-FR"/>
              </w:rPr>
              <w:t>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706C42" w:rsidRPr="00B4328A" w14:paraId="2A6B4182" w14:textId="77777777" w:rsidTr="00EA194C">
        <w:tc>
          <w:tcPr>
            <w:tcW w:w="2070" w:type="dxa"/>
          </w:tcPr>
          <w:p w14:paraId="3464A2F3" w14:textId="6528E13B" w:rsidR="00706C42" w:rsidRPr="00B4328A" w:rsidRDefault="00706C42" w:rsidP="00550168">
            <w:pPr>
              <w:pStyle w:val="HeadingSPD02"/>
              <w:numPr>
                <w:ilvl w:val="0"/>
                <w:numId w:val="132"/>
              </w:numPr>
              <w:spacing w:after="200"/>
              <w:ind w:left="450" w:right="-111" w:hanging="450"/>
              <w:jc w:val="left"/>
              <w:rPr>
                <w:lang w:val="fr-FR"/>
              </w:rPr>
            </w:pPr>
            <w:bookmarkStart w:id="297" w:name="_Toc485027188"/>
            <w:bookmarkStart w:id="298" w:name="_Toc20750624"/>
            <w:bookmarkStart w:id="299" w:name="_Toc33048238"/>
            <w:r w:rsidRPr="00B4328A">
              <w:rPr>
                <w:lang w:val="fr-FR"/>
              </w:rPr>
              <w:t>Correction des erreurs arithmétiques</w:t>
            </w:r>
            <w:bookmarkEnd w:id="297"/>
            <w:bookmarkEnd w:id="298"/>
            <w:bookmarkEnd w:id="299"/>
          </w:p>
        </w:tc>
        <w:tc>
          <w:tcPr>
            <w:tcW w:w="8100" w:type="dxa"/>
          </w:tcPr>
          <w:p w14:paraId="13CC16B4" w14:textId="478824E0"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F35243" w:rsidRPr="00623C6D">
              <w:rPr>
                <w:szCs w:val="24"/>
                <w:lang w:val="fr-FR"/>
              </w:rPr>
              <w:t>7</w:t>
            </w:r>
            <w:r w:rsidRPr="00623C6D">
              <w:rPr>
                <w:szCs w:val="24"/>
                <w:lang w:val="fr-FR"/>
              </w:rPr>
              <w:t>.1</w:t>
            </w:r>
            <w:r w:rsidRPr="00623C6D">
              <w:rPr>
                <w:szCs w:val="24"/>
                <w:lang w:val="fr-FR"/>
              </w:rPr>
              <w:tab/>
              <w:t xml:space="preserve">Le </w:t>
            </w:r>
            <w:r w:rsidRPr="004562ED">
              <w:rPr>
                <w:lang w:val="fr-FR"/>
              </w:rPr>
              <w:t>Maître</w:t>
            </w:r>
            <w:r w:rsidRPr="00623C6D">
              <w:rPr>
                <w:szCs w:val="24"/>
                <w:lang w:val="fr-FR"/>
              </w:rPr>
              <w:t xml:space="preserve"> </w:t>
            </w:r>
            <w:r w:rsidR="00724BCE" w:rsidRPr="00623C6D">
              <w:rPr>
                <w:szCs w:val="24"/>
                <w:lang w:val="fr-FR"/>
              </w:rPr>
              <w:t>d’</w:t>
            </w:r>
            <w:r w:rsidRPr="00623C6D">
              <w:rPr>
                <w:szCs w:val="24"/>
                <w:lang w:val="fr-FR"/>
              </w:rPr>
              <w:t>Ouvrage rectifiera les erreurs arithmétiques sur la base suivante :</w:t>
            </w:r>
          </w:p>
          <w:p w14:paraId="178FA360" w14:textId="7CFF6AEC" w:rsidR="00FB7F90" w:rsidRPr="00FB7F90" w:rsidRDefault="00FB7F90" w:rsidP="00614F53">
            <w:pPr>
              <w:spacing w:before="60" w:after="60"/>
              <w:ind w:left="1136" w:hanging="576"/>
              <w:jc w:val="both"/>
              <w:rPr>
                <w:sz w:val="24"/>
                <w:szCs w:val="24"/>
              </w:rPr>
            </w:pPr>
            <w:r>
              <w:rPr>
                <w:sz w:val="24"/>
                <w:szCs w:val="24"/>
              </w:rPr>
              <w:t xml:space="preserve">(a)  </w:t>
            </w:r>
            <w:r w:rsidRPr="00FB7F90">
              <w:rPr>
                <w:b/>
                <w:sz w:val="24"/>
                <w:szCs w:val="24"/>
              </w:rPr>
              <w:t xml:space="preserve">Le </w:t>
            </w:r>
            <w:r w:rsidR="00F12017">
              <w:rPr>
                <w:b/>
                <w:sz w:val="24"/>
                <w:szCs w:val="24"/>
              </w:rPr>
              <w:t>Programme</w:t>
            </w:r>
            <w:r w:rsidRPr="00FB7F90">
              <w:rPr>
                <w:b/>
                <w:sz w:val="24"/>
                <w:szCs w:val="24"/>
              </w:rPr>
              <w:t xml:space="preserve"> des </w:t>
            </w:r>
            <w:r w:rsidR="00287254">
              <w:rPr>
                <w:b/>
                <w:sz w:val="24"/>
                <w:szCs w:val="24"/>
              </w:rPr>
              <w:t>S</w:t>
            </w:r>
            <w:r w:rsidRPr="00FB7F90">
              <w:rPr>
                <w:b/>
                <w:sz w:val="24"/>
                <w:szCs w:val="24"/>
              </w:rPr>
              <w:t>ous-</w:t>
            </w:r>
            <w:r w:rsidR="00287254">
              <w:rPr>
                <w:b/>
                <w:sz w:val="24"/>
                <w:szCs w:val="24"/>
              </w:rPr>
              <w:t>A</w:t>
            </w:r>
            <w:r w:rsidRPr="00FB7F90">
              <w:rPr>
                <w:b/>
                <w:sz w:val="24"/>
                <w:szCs w:val="24"/>
              </w:rPr>
              <w:t>ctivités</w:t>
            </w:r>
            <w:r w:rsidR="00F12017">
              <w:rPr>
                <w:b/>
                <w:sz w:val="24"/>
                <w:szCs w:val="24"/>
              </w:rPr>
              <w:t xml:space="preserve"> chiffré</w:t>
            </w:r>
            <w:r w:rsidR="00614F53">
              <w:rPr>
                <w:b/>
                <w:sz w:val="24"/>
                <w:szCs w:val="24"/>
              </w:rPr>
              <w:t xml:space="preserve"> </w:t>
            </w:r>
            <w:r w:rsidRPr="00FB7F90">
              <w:rPr>
                <w:sz w:val="24"/>
                <w:szCs w:val="24"/>
              </w:rPr>
              <w:t xml:space="preserve">: en cas d'erreur entre le total des montants indiqués dans la colonne "Prix de la </w:t>
            </w:r>
            <w:r w:rsidR="00287254">
              <w:rPr>
                <w:sz w:val="24"/>
                <w:szCs w:val="24"/>
              </w:rPr>
              <w:t>S</w:t>
            </w:r>
            <w:r w:rsidRPr="00FB7F90">
              <w:rPr>
                <w:sz w:val="24"/>
                <w:szCs w:val="24"/>
              </w:rPr>
              <w:t>ous-</w:t>
            </w:r>
            <w:r w:rsidR="00287254">
              <w:rPr>
                <w:sz w:val="24"/>
                <w:szCs w:val="24"/>
              </w:rPr>
              <w:t>A</w:t>
            </w:r>
            <w:r w:rsidRPr="00FB7F90">
              <w:rPr>
                <w:sz w:val="24"/>
                <w:szCs w:val="24"/>
              </w:rPr>
              <w:t xml:space="preserve">ctivité" et le montant indiqué sous le total pour la </w:t>
            </w:r>
            <w:r w:rsidR="00287254">
              <w:rPr>
                <w:sz w:val="24"/>
                <w:szCs w:val="24"/>
              </w:rPr>
              <w:t>S</w:t>
            </w:r>
            <w:r w:rsidRPr="00FB7F90">
              <w:rPr>
                <w:sz w:val="24"/>
                <w:szCs w:val="24"/>
              </w:rPr>
              <w:t>ous-</w:t>
            </w:r>
            <w:r w:rsidR="00287254">
              <w:rPr>
                <w:sz w:val="24"/>
                <w:szCs w:val="24"/>
              </w:rPr>
              <w:t>A</w:t>
            </w:r>
            <w:r w:rsidRPr="00FB7F90">
              <w:rPr>
                <w:sz w:val="24"/>
                <w:szCs w:val="24"/>
              </w:rPr>
              <w:t xml:space="preserve">ctivité, la première prévaut et la dernière </w:t>
            </w:r>
            <w:r>
              <w:rPr>
                <w:sz w:val="24"/>
                <w:szCs w:val="24"/>
              </w:rPr>
              <w:t xml:space="preserve">est </w:t>
            </w:r>
            <w:r w:rsidRPr="00FB7F90">
              <w:rPr>
                <w:sz w:val="24"/>
                <w:szCs w:val="24"/>
              </w:rPr>
              <w:t>corrigé</w:t>
            </w:r>
            <w:r>
              <w:rPr>
                <w:sz w:val="24"/>
                <w:szCs w:val="24"/>
              </w:rPr>
              <w:t>e</w:t>
            </w:r>
            <w:r w:rsidRPr="00FB7F90">
              <w:rPr>
                <w:sz w:val="24"/>
                <w:szCs w:val="24"/>
              </w:rPr>
              <w:t xml:space="preserve"> en conséquence</w:t>
            </w:r>
            <w:r w:rsidR="00614F53">
              <w:rPr>
                <w:sz w:val="24"/>
                <w:szCs w:val="24"/>
              </w:rPr>
              <w:t xml:space="preserve"> </w:t>
            </w:r>
            <w:r w:rsidRPr="00FB7F90">
              <w:rPr>
                <w:sz w:val="24"/>
                <w:szCs w:val="24"/>
              </w:rPr>
              <w:t>;</w:t>
            </w:r>
          </w:p>
          <w:p w14:paraId="24E83E1D" w14:textId="0A63B954" w:rsidR="00FB7F90" w:rsidRPr="00FB7F90" w:rsidRDefault="00FB7F90" w:rsidP="00614F53">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sidR="00F12017">
              <w:rPr>
                <w:b/>
                <w:sz w:val="24"/>
                <w:szCs w:val="24"/>
              </w:rPr>
              <w:t>Programme</w:t>
            </w:r>
            <w:r w:rsidRPr="00FB7F90">
              <w:rPr>
                <w:b/>
                <w:sz w:val="24"/>
                <w:szCs w:val="24"/>
              </w:rPr>
              <w:t xml:space="preserve"> des </w:t>
            </w:r>
            <w:r w:rsidR="00287254">
              <w:rPr>
                <w:b/>
                <w:sz w:val="24"/>
                <w:szCs w:val="24"/>
              </w:rPr>
              <w:t>A</w:t>
            </w:r>
            <w:r w:rsidRPr="00FB7F90">
              <w:rPr>
                <w:b/>
                <w:sz w:val="24"/>
                <w:szCs w:val="24"/>
              </w:rPr>
              <w:t>ctivités</w:t>
            </w:r>
            <w:r w:rsidRPr="00FB7F90">
              <w:rPr>
                <w:sz w:val="24"/>
                <w:szCs w:val="24"/>
              </w:rPr>
              <w:t xml:space="preserve"> </w:t>
            </w:r>
            <w:r w:rsidR="00F12017" w:rsidRPr="00614F53">
              <w:rPr>
                <w:b/>
                <w:bCs/>
                <w:sz w:val="24"/>
                <w:szCs w:val="24"/>
              </w:rPr>
              <w:t>chiffré</w:t>
            </w:r>
            <w:r w:rsidR="00614F53">
              <w:rPr>
                <w:b/>
                <w:bCs/>
                <w:sz w:val="24"/>
                <w:szCs w:val="24"/>
              </w:rPr>
              <w:t xml:space="preserve"> </w:t>
            </w:r>
            <w:r w:rsidRPr="00FB7F90">
              <w:rPr>
                <w:sz w:val="24"/>
                <w:szCs w:val="24"/>
              </w:rPr>
              <w:t xml:space="preserve">: en cas d'erreur entre le total des montants indiqués dans la colonne du </w:t>
            </w:r>
            <w:r w:rsidR="00287254">
              <w:rPr>
                <w:sz w:val="24"/>
                <w:szCs w:val="24"/>
              </w:rPr>
              <w:t>P</w:t>
            </w:r>
            <w:r w:rsidRPr="00FB7F90">
              <w:rPr>
                <w:sz w:val="24"/>
                <w:szCs w:val="24"/>
              </w:rPr>
              <w:t>rix de l'</w:t>
            </w:r>
            <w:r w:rsidR="00287254">
              <w:rPr>
                <w:sz w:val="24"/>
                <w:szCs w:val="24"/>
              </w:rPr>
              <w:t>A</w:t>
            </w:r>
            <w:r w:rsidRPr="00FB7F90">
              <w:rPr>
                <w:sz w:val="24"/>
                <w:szCs w:val="24"/>
              </w:rPr>
              <w:t xml:space="preserve">ctivité et le montant indiqué sous le prix total des </w:t>
            </w:r>
            <w:r w:rsidR="00287254">
              <w:rPr>
                <w:sz w:val="24"/>
                <w:szCs w:val="24"/>
              </w:rPr>
              <w:t>A</w:t>
            </w:r>
            <w:r w:rsidRPr="00FB7F90">
              <w:rPr>
                <w:sz w:val="24"/>
                <w:szCs w:val="24"/>
              </w:rPr>
              <w:t>ctivités, la première prévaut et la dernière est corrigée en conséquence</w:t>
            </w:r>
            <w:r w:rsidR="00614F53">
              <w:rPr>
                <w:sz w:val="24"/>
                <w:szCs w:val="24"/>
              </w:rPr>
              <w:t xml:space="preserve"> </w:t>
            </w:r>
            <w:r w:rsidRPr="00FB7F90">
              <w:rPr>
                <w:sz w:val="24"/>
                <w:szCs w:val="24"/>
              </w:rPr>
              <w:t>;</w:t>
            </w:r>
          </w:p>
          <w:p w14:paraId="2E4CDEEA" w14:textId="5A24DF56" w:rsidR="00FB7F90" w:rsidRPr="00FB7F90" w:rsidRDefault="00B41E1A" w:rsidP="00614F53">
            <w:pPr>
              <w:spacing w:before="60" w:after="60"/>
              <w:ind w:left="1136" w:hanging="459"/>
              <w:jc w:val="both"/>
              <w:rPr>
                <w:sz w:val="24"/>
                <w:szCs w:val="24"/>
              </w:rPr>
            </w:pPr>
            <w:r>
              <w:rPr>
                <w:sz w:val="24"/>
                <w:szCs w:val="24"/>
              </w:rPr>
              <w:t xml:space="preserve">(c)  </w:t>
            </w:r>
            <w:r w:rsidR="00FF7AE1">
              <w:rPr>
                <w:sz w:val="24"/>
                <w:szCs w:val="24"/>
              </w:rPr>
              <w:t>En cas d’</w:t>
            </w:r>
            <w:r w:rsidR="00FB7F90" w:rsidRPr="00FB7F90">
              <w:rPr>
                <w:sz w:val="24"/>
                <w:szCs w:val="24"/>
              </w:rPr>
              <w:t xml:space="preserve">erreur entre le total des montants figurant dans le </w:t>
            </w:r>
            <w:r w:rsidR="00CC2D19">
              <w:rPr>
                <w:sz w:val="24"/>
                <w:szCs w:val="24"/>
              </w:rPr>
              <w:t>Programme</w:t>
            </w:r>
            <w:r w:rsidRPr="00B41E1A">
              <w:rPr>
                <w:b/>
                <w:sz w:val="24"/>
                <w:szCs w:val="24"/>
              </w:rPr>
              <w:t xml:space="preserve"> des</w:t>
            </w:r>
            <w:r w:rsidR="00FB7F90" w:rsidRPr="00B41E1A">
              <w:rPr>
                <w:b/>
                <w:sz w:val="24"/>
                <w:szCs w:val="24"/>
              </w:rPr>
              <w:t xml:space="preserve"> </w:t>
            </w:r>
            <w:r w:rsidR="00287254">
              <w:rPr>
                <w:b/>
                <w:sz w:val="24"/>
                <w:szCs w:val="24"/>
              </w:rPr>
              <w:t>S</w:t>
            </w:r>
            <w:r w:rsidR="00FB7F90" w:rsidRPr="00B41E1A">
              <w:rPr>
                <w:b/>
                <w:sz w:val="24"/>
                <w:szCs w:val="24"/>
              </w:rPr>
              <w:t>ous-</w:t>
            </w:r>
            <w:r w:rsidR="00287254">
              <w:rPr>
                <w:b/>
                <w:sz w:val="24"/>
                <w:szCs w:val="24"/>
              </w:rPr>
              <w:t>A</w:t>
            </w:r>
            <w:r w:rsidR="00FB7F90" w:rsidRPr="00B41E1A">
              <w:rPr>
                <w:b/>
                <w:sz w:val="24"/>
                <w:szCs w:val="24"/>
              </w:rPr>
              <w:t>ctivités</w:t>
            </w:r>
            <w:r w:rsidR="00FB7F90" w:rsidRPr="00FB7F90">
              <w:rPr>
                <w:sz w:val="24"/>
                <w:szCs w:val="24"/>
              </w:rPr>
              <w:t xml:space="preserve"> et le montant correspondant dans le </w:t>
            </w:r>
            <w:r w:rsidR="00287254">
              <w:rPr>
                <w:sz w:val="24"/>
                <w:szCs w:val="24"/>
              </w:rPr>
              <w:t>Programme</w:t>
            </w:r>
            <w:r w:rsidR="00287254" w:rsidRPr="00B41E1A">
              <w:rPr>
                <w:b/>
                <w:sz w:val="24"/>
                <w:szCs w:val="24"/>
              </w:rPr>
              <w:t xml:space="preserve"> des </w:t>
            </w:r>
            <w:r w:rsidRPr="00B41E1A">
              <w:rPr>
                <w:b/>
                <w:sz w:val="24"/>
                <w:szCs w:val="24"/>
              </w:rPr>
              <w:t xml:space="preserve">prix </w:t>
            </w:r>
            <w:r w:rsidR="00FB7F90" w:rsidRPr="00B41E1A">
              <w:rPr>
                <w:b/>
                <w:sz w:val="24"/>
                <w:szCs w:val="24"/>
              </w:rPr>
              <w:t>des activités</w:t>
            </w:r>
            <w:r w:rsidR="00FB7F90" w:rsidRPr="00FB7F90">
              <w:rPr>
                <w:sz w:val="24"/>
                <w:szCs w:val="24"/>
              </w:rPr>
              <w:t>, le premier prévaut et le dernier est corrigé en conséquence</w:t>
            </w:r>
            <w:r w:rsidR="00427F71">
              <w:rPr>
                <w:sz w:val="24"/>
                <w:szCs w:val="24"/>
              </w:rPr>
              <w:t xml:space="preserve"> </w:t>
            </w:r>
            <w:r w:rsidR="00FB7F90" w:rsidRPr="00FB7F90">
              <w:rPr>
                <w:sz w:val="24"/>
                <w:szCs w:val="24"/>
              </w:rPr>
              <w:t>;</w:t>
            </w:r>
          </w:p>
          <w:p w14:paraId="503658AF" w14:textId="7556FA4C" w:rsidR="00FB7F90" w:rsidRPr="00FB7F90" w:rsidRDefault="00FB7F90" w:rsidP="00614F53">
            <w:pPr>
              <w:spacing w:before="60" w:after="60"/>
              <w:ind w:left="1136" w:hanging="459"/>
              <w:jc w:val="both"/>
              <w:rPr>
                <w:sz w:val="24"/>
                <w:szCs w:val="24"/>
              </w:rPr>
            </w:pPr>
            <w:r w:rsidRPr="00FB7F90">
              <w:rPr>
                <w:sz w:val="24"/>
                <w:szCs w:val="24"/>
              </w:rPr>
              <w:t xml:space="preserve">(d) </w:t>
            </w:r>
            <w:r w:rsidR="00C20DC7">
              <w:rPr>
                <w:sz w:val="24"/>
                <w:szCs w:val="24"/>
              </w:rPr>
              <w:t xml:space="preserve"> </w:t>
            </w:r>
            <w:r w:rsidR="00B41E1A">
              <w:rPr>
                <w:b/>
                <w:sz w:val="24"/>
                <w:szCs w:val="24"/>
              </w:rPr>
              <w:t>Récapitulatif</w:t>
            </w:r>
            <w:r w:rsidR="00614F53">
              <w:rPr>
                <w:b/>
                <w:sz w:val="24"/>
                <w:szCs w:val="24"/>
              </w:rPr>
              <w:t xml:space="preserve"> </w:t>
            </w:r>
            <w:r w:rsidRPr="00FB7F90">
              <w:rPr>
                <w:sz w:val="24"/>
                <w:szCs w:val="24"/>
              </w:rPr>
              <w:t xml:space="preserve">: </w:t>
            </w:r>
            <w:r w:rsidR="00FF7AE1">
              <w:rPr>
                <w:sz w:val="24"/>
                <w:szCs w:val="24"/>
              </w:rPr>
              <w:t>en cas d’</w:t>
            </w:r>
            <w:r w:rsidRPr="00FB7F90">
              <w:rPr>
                <w:sz w:val="24"/>
                <w:szCs w:val="24"/>
              </w:rPr>
              <w:t xml:space="preserve">erreur entre le prix total des </w:t>
            </w:r>
            <w:r w:rsidR="00287254">
              <w:rPr>
                <w:sz w:val="24"/>
                <w:szCs w:val="24"/>
              </w:rPr>
              <w:t>A</w:t>
            </w:r>
            <w:r w:rsidRPr="00FB7F90">
              <w:rPr>
                <w:sz w:val="24"/>
                <w:szCs w:val="24"/>
              </w:rPr>
              <w:t xml:space="preserve">ctivités figurant dans le </w:t>
            </w:r>
            <w:r w:rsidR="00FF7AE1">
              <w:rPr>
                <w:sz w:val="24"/>
                <w:szCs w:val="24"/>
              </w:rPr>
              <w:t>Programme</w:t>
            </w:r>
            <w:r w:rsidRPr="00FB7F90">
              <w:rPr>
                <w:sz w:val="24"/>
                <w:szCs w:val="24"/>
              </w:rPr>
              <w:t xml:space="preserve"> </w:t>
            </w:r>
            <w:r w:rsidR="00FF7AE1">
              <w:rPr>
                <w:sz w:val="24"/>
                <w:szCs w:val="24"/>
              </w:rPr>
              <w:t xml:space="preserve">des </w:t>
            </w:r>
            <w:r w:rsidR="00287254">
              <w:rPr>
                <w:sz w:val="24"/>
                <w:szCs w:val="24"/>
              </w:rPr>
              <w:t>A</w:t>
            </w:r>
            <w:r w:rsidRPr="00FB7F90">
              <w:rPr>
                <w:sz w:val="24"/>
                <w:szCs w:val="24"/>
              </w:rPr>
              <w:t xml:space="preserve">ctivités </w:t>
            </w:r>
            <w:r w:rsidR="00FF7AE1">
              <w:rPr>
                <w:sz w:val="24"/>
                <w:szCs w:val="24"/>
              </w:rPr>
              <w:t xml:space="preserve">chiffré </w:t>
            </w:r>
            <w:r w:rsidRPr="00FB7F90">
              <w:rPr>
                <w:sz w:val="24"/>
                <w:szCs w:val="24"/>
              </w:rPr>
              <w:t xml:space="preserve">et le montant indiqué dans le </w:t>
            </w:r>
            <w:r w:rsidR="00614F53">
              <w:rPr>
                <w:b/>
                <w:bCs/>
                <w:sz w:val="24"/>
                <w:szCs w:val="24"/>
              </w:rPr>
              <w:t>R</w:t>
            </w:r>
            <w:r w:rsidR="00FF7AE1" w:rsidRPr="00614F53">
              <w:rPr>
                <w:b/>
                <w:bCs/>
                <w:sz w:val="24"/>
                <w:szCs w:val="24"/>
              </w:rPr>
              <w:t>écapitulatif</w:t>
            </w:r>
            <w:r w:rsidRPr="00FB7F90">
              <w:rPr>
                <w:sz w:val="24"/>
                <w:szCs w:val="24"/>
              </w:rPr>
              <w:t xml:space="preserve">, le premier prévaut et le dernier est corrigé en </w:t>
            </w:r>
            <w:proofErr w:type="gramStart"/>
            <w:r w:rsidRPr="00FB7F90">
              <w:rPr>
                <w:sz w:val="24"/>
                <w:szCs w:val="24"/>
              </w:rPr>
              <w:t>conséquence;</w:t>
            </w:r>
            <w:proofErr w:type="gramEnd"/>
            <w:r w:rsidRPr="00FB7F90">
              <w:rPr>
                <w:sz w:val="24"/>
                <w:szCs w:val="24"/>
              </w:rPr>
              <w:t xml:space="preserve"> et</w:t>
            </w:r>
          </w:p>
          <w:p w14:paraId="04DB092B" w14:textId="65E99A25" w:rsidR="00FB7F90" w:rsidRPr="00FB7F90" w:rsidRDefault="00FB7F90" w:rsidP="0037261B">
            <w:pPr>
              <w:spacing w:before="60" w:after="60"/>
              <w:ind w:left="1136" w:hanging="459"/>
              <w:jc w:val="both"/>
              <w:rPr>
                <w:sz w:val="24"/>
                <w:szCs w:val="24"/>
              </w:rPr>
            </w:pPr>
            <w:r w:rsidRPr="00FB7F90">
              <w:rPr>
                <w:sz w:val="24"/>
                <w:szCs w:val="24"/>
              </w:rPr>
              <w:t xml:space="preserve">e) </w:t>
            </w:r>
            <w:r w:rsidR="00C20DC7">
              <w:rPr>
                <w:sz w:val="24"/>
                <w:szCs w:val="24"/>
              </w:rPr>
              <w:t xml:space="preserve"> </w:t>
            </w:r>
            <w:r w:rsidRPr="00FB7F90">
              <w:rPr>
                <w:sz w:val="24"/>
                <w:szCs w:val="24"/>
              </w:rPr>
              <w:t xml:space="preserve">en cas de divergence entre les mots et les chiffres, le montant exprimé en mots prévaudra, sauf si le montant exprimé en mots est </w:t>
            </w:r>
            <w:r w:rsidR="00C20DC7">
              <w:rPr>
                <w:sz w:val="24"/>
                <w:szCs w:val="24"/>
              </w:rPr>
              <w:t>entaché</w:t>
            </w:r>
            <w:r w:rsidRPr="00FB7F90">
              <w:rPr>
                <w:sz w:val="24"/>
                <w:szCs w:val="24"/>
              </w:rPr>
              <w:t xml:space="preserve"> </w:t>
            </w:r>
            <w:r w:rsidR="00C20DC7">
              <w:rPr>
                <w:sz w:val="24"/>
                <w:szCs w:val="24"/>
              </w:rPr>
              <w:lastRenderedPageBreak/>
              <w:t>d’</w:t>
            </w:r>
            <w:r w:rsidRPr="00FB7F90">
              <w:rPr>
                <w:sz w:val="24"/>
                <w:szCs w:val="24"/>
              </w:rPr>
              <w:t xml:space="preserve">erreur arithmétique, auquel cas le montant en chiffres l'emporte </w:t>
            </w:r>
            <w:r w:rsidR="00C178B2">
              <w:rPr>
                <w:sz w:val="24"/>
                <w:szCs w:val="24"/>
              </w:rPr>
              <w:t>sous réserve des alinéas a) à d) ci-dessus</w:t>
            </w:r>
            <w:r w:rsidRPr="00FB7F90">
              <w:rPr>
                <w:sz w:val="24"/>
                <w:szCs w:val="24"/>
              </w:rPr>
              <w:t>.</w:t>
            </w:r>
          </w:p>
          <w:p w14:paraId="06920234" w14:textId="77777777" w:rsidR="00706C42" w:rsidRPr="00623C6D" w:rsidRDefault="00706C42" w:rsidP="004562ED">
            <w:pPr>
              <w:pStyle w:val="Header2-SubClauses"/>
              <w:spacing w:before="60" w:after="60"/>
              <w:ind w:left="578" w:hanging="578"/>
              <w:rPr>
                <w:szCs w:val="24"/>
                <w:lang w:val="fr-FR"/>
              </w:rPr>
            </w:pPr>
            <w:r w:rsidRPr="00623C6D">
              <w:rPr>
                <w:szCs w:val="24"/>
                <w:lang w:val="fr-FR"/>
              </w:rPr>
              <w:t>3</w:t>
            </w:r>
            <w:r w:rsidR="00F35243" w:rsidRPr="00623C6D">
              <w:rPr>
                <w:szCs w:val="24"/>
                <w:lang w:val="fr-FR"/>
              </w:rPr>
              <w:t>7</w:t>
            </w:r>
            <w:r w:rsidRPr="00623C6D">
              <w:rPr>
                <w:szCs w:val="24"/>
                <w:lang w:val="fr-FR"/>
              </w:rPr>
              <w:t>.2</w:t>
            </w:r>
            <w:r w:rsidRPr="00623C6D">
              <w:rPr>
                <w:szCs w:val="24"/>
                <w:lang w:val="fr-FR"/>
              </w:rPr>
              <w:tab/>
              <w:t xml:space="preserve">Il sera demandé au Proposant d’accepter la correction des erreurs </w:t>
            </w:r>
            <w:r w:rsidRPr="004562ED">
              <w:rPr>
                <w:lang w:val="fr-FR"/>
              </w:rPr>
              <w:t>arithmétiques</w:t>
            </w:r>
            <w:r w:rsidRPr="00623C6D">
              <w:rPr>
                <w:szCs w:val="24"/>
                <w:lang w:val="fr-FR"/>
              </w:rPr>
              <w:t>. Si le Proposant n’accepte pas les corrections apportées en conformité avec l’article </w:t>
            </w:r>
            <w:r w:rsidRPr="00623C6D">
              <w:rPr>
                <w:b/>
                <w:bCs/>
                <w:szCs w:val="24"/>
                <w:lang w:val="fr-FR"/>
              </w:rPr>
              <w:t>3</w:t>
            </w:r>
            <w:r w:rsidR="00C178B2" w:rsidRPr="00623C6D">
              <w:rPr>
                <w:b/>
                <w:bCs/>
                <w:szCs w:val="24"/>
                <w:lang w:val="fr-FR"/>
              </w:rPr>
              <w:t>7</w:t>
            </w:r>
            <w:r w:rsidRPr="00623C6D">
              <w:rPr>
                <w:b/>
                <w:bCs/>
                <w:szCs w:val="24"/>
                <w:lang w:val="fr-FR"/>
              </w:rPr>
              <w:t>.</w:t>
            </w:r>
            <w:r w:rsidR="00C178B2" w:rsidRPr="00623C6D">
              <w:rPr>
                <w:b/>
                <w:bCs/>
                <w:szCs w:val="24"/>
                <w:lang w:val="fr-FR"/>
              </w:rPr>
              <w:t>1 des IP</w:t>
            </w:r>
            <w:r w:rsidRPr="00623C6D">
              <w:rPr>
                <w:szCs w:val="24"/>
                <w:lang w:val="fr-FR"/>
              </w:rPr>
              <w:t>, sa Proposition sera écartée.</w:t>
            </w:r>
          </w:p>
        </w:tc>
      </w:tr>
      <w:tr w:rsidR="00706C42" w:rsidRPr="00B4328A" w14:paraId="5E26FE3F" w14:textId="77777777" w:rsidTr="00EA194C">
        <w:tc>
          <w:tcPr>
            <w:tcW w:w="2070" w:type="dxa"/>
          </w:tcPr>
          <w:p w14:paraId="6FBCF00A" w14:textId="70B2637B" w:rsidR="00706C42" w:rsidRPr="00B4328A" w:rsidRDefault="00706C42" w:rsidP="00550168">
            <w:pPr>
              <w:pStyle w:val="HeadingSPD02"/>
              <w:numPr>
                <w:ilvl w:val="0"/>
                <w:numId w:val="132"/>
              </w:numPr>
              <w:spacing w:after="200"/>
              <w:ind w:left="450" w:hanging="450"/>
              <w:jc w:val="left"/>
              <w:rPr>
                <w:lang w:val="fr-FR"/>
              </w:rPr>
            </w:pPr>
            <w:bookmarkStart w:id="300" w:name="_Toc485027189"/>
            <w:bookmarkStart w:id="301" w:name="_Toc20750625"/>
            <w:bookmarkStart w:id="302" w:name="_Toc33048239"/>
            <w:r w:rsidRPr="00B4328A">
              <w:rPr>
                <w:lang w:val="fr-FR"/>
              </w:rPr>
              <w:lastRenderedPageBreak/>
              <w:t>Conversion en une seule monnaie</w:t>
            </w:r>
            <w:bookmarkEnd w:id="300"/>
            <w:bookmarkEnd w:id="301"/>
            <w:bookmarkEnd w:id="302"/>
          </w:p>
        </w:tc>
        <w:tc>
          <w:tcPr>
            <w:tcW w:w="8100" w:type="dxa"/>
          </w:tcPr>
          <w:p w14:paraId="3E51AB57" w14:textId="23B9CBD1" w:rsidR="00706C42" w:rsidRPr="00623C6D" w:rsidRDefault="00706C42" w:rsidP="004562ED">
            <w:pPr>
              <w:pStyle w:val="Header2-SubClauses"/>
              <w:spacing w:before="60" w:after="60"/>
              <w:ind w:left="578" w:hanging="578"/>
              <w:rPr>
                <w:spacing w:val="-3"/>
                <w:lang w:val="fr-FR"/>
              </w:rPr>
            </w:pPr>
            <w:r w:rsidRPr="00623C6D">
              <w:rPr>
                <w:szCs w:val="24"/>
                <w:lang w:val="fr-FR"/>
              </w:rPr>
              <w:t>3</w:t>
            </w:r>
            <w:r w:rsidR="0080176D" w:rsidRPr="00623C6D">
              <w:rPr>
                <w:szCs w:val="24"/>
                <w:lang w:val="fr-FR"/>
              </w:rPr>
              <w:t>8</w:t>
            </w:r>
            <w:r w:rsidRPr="00623C6D">
              <w:rPr>
                <w:szCs w:val="24"/>
                <w:lang w:val="fr-FR"/>
              </w:rPr>
              <w:t>.1</w:t>
            </w:r>
            <w:r w:rsidRPr="00623C6D">
              <w:rPr>
                <w:szCs w:val="24"/>
                <w:lang w:val="fr-FR"/>
              </w:rPr>
              <w:tab/>
              <w:t xml:space="preserve">Aux fins d’évaluation et de comparaison, le Maître </w:t>
            </w:r>
            <w:r w:rsidR="00724BCE" w:rsidRPr="00623C6D">
              <w:rPr>
                <w:szCs w:val="24"/>
                <w:lang w:val="fr-FR"/>
              </w:rPr>
              <w:t>d’</w:t>
            </w:r>
            <w:r w:rsidRPr="00623C6D">
              <w:rPr>
                <w:szCs w:val="24"/>
                <w:lang w:val="fr-FR"/>
              </w:rPr>
              <w:t xml:space="preserve">Ouvrage convertira tous les </w:t>
            </w:r>
            <w:r w:rsidRPr="004562ED">
              <w:rPr>
                <w:lang w:val="fr-FR"/>
              </w:rPr>
              <w:t>prix</w:t>
            </w:r>
            <w:r w:rsidRPr="00623C6D">
              <w:rPr>
                <w:szCs w:val="24"/>
                <w:lang w:val="fr-FR"/>
              </w:rPr>
              <w:t xml:space="preserve"> des Propositions exprimés dans diverses monnaies en une seule monnaie, </w:t>
            </w:r>
            <w:r w:rsidR="00287254" w:rsidRPr="00623C6D">
              <w:rPr>
                <w:szCs w:val="24"/>
                <w:lang w:val="fr-FR"/>
              </w:rPr>
              <w:t>comme indiqué</w:t>
            </w:r>
            <w:r w:rsidRPr="00623C6D">
              <w:rPr>
                <w:szCs w:val="24"/>
                <w:lang w:val="fr-FR"/>
              </w:rPr>
              <w:t xml:space="preserve"> dans les </w:t>
            </w:r>
            <w:r w:rsidR="000B6180" w:rsidRPr="00623C6D">
              <w:rPr>
                <w:b/>
                <w:szCs w:val="24"/>
                <w:lang w:val="fr-FR"/>
              </w:rPr>
              <w:t>DPDP</w:t>
            </w:r>
            <w:r w:rsidRPr="00623C6D">
              <w:rPr>
                <w:szCs w:val="24"/>
                <w:lang w:val="fr-FR"/>
              </w:rPr>
              <w:t>.</w:t>
            </w:r>
          </w:p>
        </w:tc>
      </w:tr>
      <w:tr w:rsidR="00706C42" w:rsidRPr="00B4328A" w14:paraId="4A1DCC79" w14:textId="77777777" w:rsidTr="00EA194C">
        <w:tc>
          <w:tcPr>
            <w:tcW w:w="2070" w:type="dxa"/>
          </w:tcPr>
          <w:p w14:paraId="18F4A855" w14:textId="11D495DB" w:rsidR="00706C42" w:rsidRPr="00B4328A" w:rsidRDefault="00706C42" w:rsidP="00550168">
            <w:pPr>
              <w:pStyle w:val="HeadingSPD02"/>
              <w:numPr>
                <w:ilvl w:val="0"/>
                <w:numId w:val="132"/>
              </w:numPr>
              <w:spacing w:after="200"/>
              <w:ind w:left="450" w:hanging="450"/>
              <w:jc w:val="left"/>
              <w:rPr>
                <w:lang w:val="fr-FR"/>
              </w:rPr>
            </w:pPr>
            <w:bookmarkStart w:id="303" w:name="_Toc485027190"/>
            <w:bookmarkStart w:id="304" w:name="_Toc20750626"/>
            <w:bookmarkStart w:id="305" w:name="_Toc33048240"/>
            <w:r w:rsidRPr="00B4328A">
              <w:rPr>
                <w:lang w:val="fr-FR"/>
              </w:rPr>
              <w:t>Marge de préférence</w:t>
            </w:r>
            <w:bookmarkEnd w:id="303"/>
            <w:bookmarkEnd w:id="304"/>
            <w:bookmarkEnd w:id="305"/>
          </w:p>
        </w:tc>
        <w:tc>
          <w:tcPr>
            <w:tcW w:w="8100" w:type="dxa"/>
            <w:vAlign w:val="center"/>
          </w:tcPr>
          <w:p w14:paraId="7CEA7880" w14:textId="29CCD4E3" w:rsidR="00706C42" w:rsidRPr="00623C6D" w:rsidRDefault="0080176D" w:rsidP="004562ED">
            <w:pPr>
              <w:pStyle w:val="Header2-SubClauses"/>
              <w:spacing w:before="60" w:after="60"/>
              <w:ind w:left="578" w:hanging="578"/>
              <w:rPr>
                <w:spacing w:val="-3"/>
                <w:lang w:val="fr-FR"/>
              </w:rPr>
            </w:pPr>
            <w:r w:rsidRPr="00623C6D">
              <w:rPr>
                <w:szCs w:val="24"/>
                <w:lang w:val="fr-FR"/>
              </w:rPr>
              <w:t>39</w:t>
            </w:r>
            <w:r w:rsidR="00706C42" w:rsidRPr="00623C6D">
              <w:rPr>
                <w:szCs w:val="24"/>
                <w:lang w:val="fr-FR"/>
              </w:rPr>
              <w:t>.1</w:t>
            </w:r>
            <w:r w:rsidR="00706C42" w:rsidRPr="00623C6D">
              <w:rPr>
                <w:szCs w:val="24"/>
                <w:lang w:val="fr-FR"/>
              </w:rPr>
              <w:tab/>
            </w:r>
            <w:r w:rsidRPr="00623C6D">
              <w:rPr>
                <w:szCs w:val="24"/>
                <w:lang w:val="fr-FR"/>
              </w:rPr>
              <w:t xml:space="preserve">Sauf indication contraire dans le </w:t>
            </w:r>
            <w:r w:rsidR="000B6180" w:rsidRPr="00623C6D">
              <w:rPr>
                <w:b/>
                <w:szCs w:val="24"/>
                <w:lang w:val="fr-FR"/>
              </w:rPr>
              <w:t>DPDP</w:t>
            </w:r>
            <w:r w:rsidRPr="00623C6D">
              <w:rPr>
                <w:szCs w:val="24"/>
                <w:lang w:val="fr-FR"/>
              </w:rPr>
              <w:t xml:space="preserve">, aucune marge de préférence ne s’applique pour les </w:t>
            </w:r>
            <w:r w:rsidR="00C20DC7" w:rsidRPr="00623C6D">
              <w:rPr>
                <w:szCs w:val="24"/>
                <w:lang w:val="fr-FR"/>
              </w:rPr>
              <w:t>Proposants</w:t>
            </w:r>
            <w:r w:rsidR="00F87471">
              <w:rPr>
                <w:rStyle w:val="FootnoteReference"/>
                <w:szCs w:val="24"/>
              </w:rPr>
              <w:footnoteReference w:id="10"/>
            </w:r>
            <w:r w:rsidR="00C20DC7" w:rsidRPr="00623C6D">
              <w:rPr>
                <w:szCs w:val="24"/>
                <w:lang w:val="fr-FR"/>
              </w:rPr>
              <w:t xml:space="preserve"> du pays </w:t>
            </w:r>
            <w:r w:rsidR="00287254" w:rsidRPr="00623C6D">
              <w:rPr>
                <w:szCs w:val="24"/>
                <w:lang w:val="fr-FR"/>
              </w:rPr>
              <w:t>du Maître d’Ouvrage</w:t>
            </w:r>
            <w:r w:rsidRPr="00623C6D">
              <w:rPr>
                <w:szCs w:val="24"/>
                <w:lang w:val="fr-FR"/>
              </w:rPr>
              <w:t>.</w:t>
            </w:r>
          </w:p>
        </w:tc>
      </w:tr>
      <w:tr w:rsidR="00706C42" w:rsidRPr="00B4328A" w14:paraId="390B7E77" w14:textId="77777777" w:rsidTr="00EA194C">
        <w:tc>
          <w:tcPr>
            <w:tcW w:w="2070" w:type="dxa"/>
          </w:tcPr>
          <w:p w14:paraId="743A0F1A" w14:textId="77F9617A" w:rsidR="00706C42" w:rsidRPr="00B4328A" w:rsidRDefault="00706C42" w:rsidP="00550168">
            <w:pPr>
              <w:pStyle w:val="HeadingSPD02"/>
              <w:numPr>
                <w:ilvl w:val="0"/>
                <w:numId w:val="132"/>
              </w:numPr>
              <w:spacing w:after="200"/>
              <w:ind w:left="450" w:hanging="450"/>
              <w:jc w:val="left"/>
              <w:rPr>
                <w:lang w:val="fr-FR"/>
              </w:rPr>
            </w:pPr>
            <w:bookmarkStart w:id="306" w:name="_Toc485027191"/>
            <w:bookmarkStart w:id="307" w:name="_Toc20750627"/>
            <w:bookmarkStart w:id="308" w:name="_Toc33048241"/>
            <w:r w:rsidRPr="00B4328A">
              <w:rPr>
                <w:lang w:val="fr-FR"/>
              </w:rPr>
              <w:t xml:space="preserve">Évaluation des </w:t>
            </w:r>
            <w:bookmarkEnd w:id="306"/>
            <w:r w:rsidR="00287254">
              <w:rPr>
                <w:lang w:val="fr-FR"/>
              </w:rPr>
              <w:t>Partie</w:t>
            </w:r>
            <w:r w:rsidR="00287254" w:rsidRPr="00B4328A">
              <w:rPr>
                <w:lang w:val="fr-FR"/>
              </w:rPr>
              <w:t>s</w:t>
            </w:r>
            <w:r w:rsidR="00287254">
              <w:rPr>
                <w:lang w:val="fr-FR"/>
              </w:rPr>
              <w:t xml:space="preserve"> </w:t>
            </w:r>
            <w:r>
              <w:rPr>
                <w:lang w:val="fr-FR"/>
              </w:rPr>
              <w:t>financières</w:t>
            </w:r>
            <w:bookmarkEnd w:id="307"/>
            <w:bookmarkEnd w:id="308"/>
          </w:p>
        </w:tc>
        <w:tc>
          <w:tcPr>
            <w:tcW w:w="8100" w:type="dxa"/>
          </w:tcPr>
          <w:p w14:paraId="72624DC8" w14:textId="03BE084A"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80176D" w:rsidRPr="00623C6D">
              <w:rPr>
                <w:szCs w:val="24"/>
                <w:lang w:val="fr-FR"/>
              </w:rPr>
              <w:t>0</w:t>
            </w:r>
            <w:r w:rsidRPr="00623C6D">
              <w:rPr>
                <w:szCs w:val="24"/>
                <w:lang w:val="fr-FR"/>
              </w:rPr>
              <w:t>.1</w:t>
            </w:r>
            <w:r w:rsidRPr="00623C6D">
              <w:rPr>
                <w:szCs w:val="24"/>
                <w:lang w:val="fr-FR"/>
              </w:rPr>
              <w:tab/>
              <w:t xml:space="preserve">Pour évaluer </w:t>
            </w:r>
            <w:r w:rsidR="00287254" w:rsidRPr="00623C6D">
              <w:rPr>
                <w:szCs w:val="24"/>
                <w:lang w:val="fr-FR"/>
              </w:rPr>
              <w:t>la</w:t>
            </w:r>
            <w:r w:rsidRPr="00623C6D">
              <w:rPr>
                <w:szCs w:val="24"/>
                <w:lang w:val="fr-FR"/>
              </w:rPr>
              <w:t xml:space="preserve"> Partie financière de </w:t>
            </w:r>
            <w:r w:rsidR="00287254" w:rsidRPr="00623C6D">
              <w:rPr>
                <w:szCs w:val="24"/>
                <w:lang w:val="fr-FR"/>
              </w:rPr>
              <w:t xml:space="preserve">chacune des </w:t>
            </w:r>
            <w:r w:rsidRPr="00623C6D">
              <w:rPr>
                <w:szCs w:val="24"/>
                <w:lang w:val="fr-FR"/>
              </w:rPr>
              <w:t xml:space="preserve">Propositions, le Maître </w:t>
            </w:r>
            <w:r w:rsidR="00724BCE" w:rsidRPr="004562ED">
              <w:rPr>
                <w:lang w:val="fr-FR"/>
              </w:rPr>
              <w:t>d’</w:t>
            </w:r>
            <w:r w:rsidRPr="004562ED">
              <w:rPr>
                <w:lang w:val="fr-FR"/>
              </w:rPr>
              <w:t>Ouvrage</w:t>
            </w:r>
            <w:r w:rsidRPr="00623C6D">
              <w:rPr>
                <w:szCs w:val="24"/>
                <w:lang w:val="fr-FR"/>
              </w:rPr>
              <w:t xml:space="preserve"> procédera comme suit :</w:t>
            </w:r>
          </w:p>
          <w:p w14:paraId="404EDCE1" w14:textId="2C50ADF0" w:rsidR="00706C42" w:rsidRPr="00B4328A"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sidR="00287254">
              <w:rPr>
                <w:sz w:val="24"/>
                <w:szCs w:val="24"/>
              </w:rPr>
              <w:t>Bordereaux de Prix (le cas échéant)</w:t>
            </w:r>
            <w:r w:rsidRPr="00B4328A">
              <w:rPr>
                <w:sz w:val="24"/>
                <w:szCs w:val="24"/>
              </w:rPr>
              <w:t> ;</w:t>
            </w:r>
          </w:p>
          <w:p w14:paraId="2C7C7AE2" w14:textId="0963036A"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w:t>
            </w:r>
            <w:r w:rsidR="0049600C" w:rsidRPr="00614F53">
              <w:rPr>
                <w:b/>
                <w:bCs/>
                <w:sz w:val="24"/>
                <w:szCs w:val="24"/>
              </w:rPr>
              <w:t>7</w:t>
            </w:r>
            <w:r w:rsidRPr="00614F53">
              <w:rPr>
                <w:b/>
                <w:bCs/>
                <w:sz w:val="24"/>
                <w:szCs w:val="24"/>
              </w:rPr>
              <w:t>.1</w:t>
            </w:r>
            <w:r w:rsidR="00614F53">
              <w:rPr>
                <w:sz w:val="24"/>
                <w:szCs w:val="24"/>
              </w:rPr>
              <w:t xml:space="preserve"> </w:t>
            </w:r>
            <w:r w:rsidR="00614F53" w:rsidRPr="00614F53">
              <w:rPr>
                <w:b/>
                <w:bCs/>
                <w:sz w:val="24"/>
                <w:szCs w:val="24"/>
              </w:rPr>
              <w:t>des IP</w:t>
            </w:r>
            <w:r w:rsidRPr="006C0101">
              <w:rPr>
                <w:sz w:val="24"/>
                <w:szCs w:val="24"/>
              </w:rPr>
              <w:t> </w:t>
            </w:r>
            <w:r w:rsidRPr="00C20DC7">
              <w:rPr>
                <w:sz w:val="24"/>
                <w:szCs w:val="24"/>
              </w:rPr>
              <w:t>;</w:t>
            </w:r>
          </w:p>
          <w:p w14:paraId="3E82ED18" w14:textId="77777777"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w:t>
            </w:r>
            <w:r w:rsidR="0049600C" w:rsidRPr="00614F53">
              <w:rPr>
                <w:b/>
                <w:bCs/>
                <w:sz w:val="24"/>
                <w:szCs w:val="24"/>
              </w:rPr>
              <w:t>7</w:t>
            </w:r>
            <w:r w:rsidRPr="00614F53">
              <w:rPr>
                <w:b/>
                <w:bCs/>
                <w:sz w:val="24"/>
                <w:szCs w:val="24"/>
              </w:rPr>
              <w:t xml:space="preserve"> des IP</w:t>
            </w:r>
            <w:r w:rsidRPr="00C20DC7">
              <w:rPr>
                <w:sz w:val="24"/>
                <w:szCs w:val="24"/>
              </w:rPr>
              <w:t> ;</w:t>
            </w:r>
          </w:p>
          <w:p w14:paraId="3FCE8603" w14:textId="77777777" w:rsidR="00706C42" w:rsidRPr="006C0101"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w:t>
            </w:r>
            <w:r w:rsidR="0049600C" w:rsidRPr="00F87471">
              <w:rPr>
                <w:b/>
                <w:bCs/>
                <w:sz w:val="24"/>
                <w:szCs w:val="24"/>
              </w:rPr>
              <w:t>6</w:t>
            </w:r>
            <w:r w:rsidRPr="00F87471">
              <w:rPr>
                <w:b/>
                <w:bCs/>
                <w:sz w:val="24"/>
                <w:szCs w:val="24"/>
              </w:rPr>
              <w:t>.1 des IP</w:t>
            </w:r>
            <w:r w:rsidRPr="006C0101">
              <w:rPr>
                <w:sz w:val="24"/>
                <w:szCs w:val="24"/>
              </w:rPr>
              <w:t> </w:t>
            </w:r>
            <w:r w:rsidRPr="00C20DC7">
              <w:rPr>
                <w:sz w:val="24"/>
                <w:szCs w:val="24"/>
              </w:rPr>
              <w:t>;</w:t>
            </w:r>
          </w:p>
          <w:p w14:paraId="70F80830" w14:textId="2928E115"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C20DC7">
              <w:rPr>
                <w:sz w:val="24"/>
                <w:szCs w:val="24"/>
              </w:rPr>
              <w:t xml:space="preserve">en convertissant en une seule monnaie le montant résultant des opérations (a), (b) et (c) ci-dessus,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w:t>
            </w:r>
            <w:r w:rsidR="00D230E6" w:rsidRPr="00614F53">
              <w:rPr>
                <w:b/>
                <w:bCs/>
                <w:sz w:val="24"/>
                <w:szCs w:val="24"/>
              </w:rPr>
              <w:t>8</w:t>
            </w:r>
            <w:r w:rsidRPr="00614F53">
              <w:rPr>
                <w:b/>
                <w:bCs/>
                <w:sz w:val="24"/>
                <w:szCs w:val="24"/>
              </w:rPr>
              <w:t>.1 des IP</w:t>
            </w:r>
            <w:r w:rsidRPr="00C20DC7">
              <w:rPr>
                <w:sz w:val="24"/>
                <w:szCs w:val="24"/>
              </w:rPr>
              <w:t> ;</w:t>
            </w:r>
            <w:r w:rsidR="00F87471">
              <w:rPr>
                <w:sz w:val="24"/>
                <w:szCs w:val="24"/>
              </w:rPr>
              <w:t xml:space="preserve"> et</w:t>
            </w:r>
          </w:p>
          <w:p w14:paraId="765F173D" w14:textId="6CE4EA65" w:rsidR="00706C42" w:rsidRPr="00B4328A" w:rsidRDefault="00706C42" w:rsidP="004132BB">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sidR="000B6180">
              <w:rPr>
                <w:b/>
                <w:bCs/>
                <w:sz w:val="24"/>
                <w:szCs w:val="24"/>
              </w:rPr>
              <w:t>DPDP</w:t>
            </w:r>
            <w:r w:rsidRPr="00B4328A">
              <w:rPr>
                <w:sz w:val="24"/>
                <w:szCs w:val="24"/>
              </w:rPr>
              <w:t xml:space="preserve"> et dont le détail figure à la Section III, Critères d’évaluation et de qualification. </w:t>
            </w:r>
          </w:p>
        </w:tc>
      </w:tr>
      <w:tr w:rsidR="00706C42" w:rsidRPr="00B4328A" w14:paraId="58D7EC66" w14:textId="77777777" w:rsidTr="00EA194C">
        <w:trPr>
          <w:trHeight w:val="568"/>
        </w:trPr>
        <w:tc>
          <w:tcPr>
            <w:tcW w:w="2070" w:type="dxa"/>
          </w:tcPr>
          <w:p w14:paraId="08FF6616" w14:textId="77777777" w:rsidR="00706C42" w:rsidRPr="00B4328A" w:rsidRDefault="00706C42" w:rsidP="00797187">
            <w:pPr>
              <w:pStyle w:val="HeadB22"/>
              <w:spacing w:before="60" w:after="60"/>
              <w:ind w:left="0" w:firstLine="0"/>
              <w:rPr>
                <w:szCs w:val="24"/>
                <w:lang w:val="fr-FR"/>
              </w:rPr>
            </w:pPr>
          </w:p>
        </w:tc>
        <w:tc>
          <w:tcPr>
            <w:tcW w:w="8100" w:type="dxa"/>
          </w:tcPr>
          <w:p w14:paraId="48FC1F13" w14:textId="1930182B"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80176D" w:rsidRPr="00623C6D">
              <w:rPr>
                <w:szCs w:val="24"/>
                <w:lang w:val="fr-FR"/>
              </w:rPr>
              <w:t>0</w:t>
            </w:r>
            <w:r w:rsidRPr="00623C6D">
              <w:rPr>
                <w:szCs w:val="24"/>
                <w:lang w:val="fr-FR"/>
              </w:rPr>
              <w:t>.2</w:t>
            </w:r>
            <w:r w:rsidRPr="00623C6D">
              <w:rPr>
                <w:szCs w:val="24"/>
                <w:lang w:val="fr-FR"/>
              </w:rPr>
              <w:tab/>
              <w:t>Dans le cas où la révision des prix est prévue au titre de l’article </w:t>
            </w:r>
            <w:r w:rsidRPr="00623C6D">
              <w:rPr>
                <w:b/>
                <w:bCs/>
                <w:szCs w:val="24"/>
                <w:lang w:val="fr-FR"/>
              </w:rPr>
              <w:t>15.</w:t>
            </w:r>
            <w:r w:rsidR="00DB2F4D" w:rsidRPr="00623C6D">
              <w:rPr>
                <w:b/>
                <w:bCs/>
                <w:szCs w:val="24"/>
                <w:lang w:val="fr-FR"/>
              </w:rPr>
              <w:t>5</w:t>
            </w:r>
            <w:r w:rsidRPr="00623C6D">
              <w:rPr>
                <w:b/>
                <w:bCs/>
                <w:szCs w:val="24"/>
                <w:lang w:val="fr-FR"/>
              </w:rPr>
              <w:t xml:space="preserve"> des IP</w:t>
            </w:r>
            <w:r w:rsidRPr="00623C6D">
              <w:rPr>
                <w:szCs w:val="24"/>
                <w:lang w:val="fr-FR"/>
              </w:rPr>
              <w:t xml:space="preserve">, l’effet estimé des </w:t>
            </w:r>
            <w:r w:rsidR="00C20DC7" w:rsidRPr="00623C6D">
              <w:rPr>
                <w:szCs w:val="24"/>
                <w:lang w:val="fr-FR"/>
              </w:rPr>
              <w:t xml:space="preserve">dispositions </w:t>
            </w:r>
            <w:r w:rsidRPr="00623C6D">
              <w:rPr>
                <w:szCs w:val="24"/>
                <w:lang w:val="fr-FR"/>
              </w:rPr>
              <w:t xml:space="preserve">de révision des prix figurant dans les </w:t>
            </w:r>
            <w:r w:rsidR="00D629E7" w:rsidRPr="00623C6D">
              <w:rPr>
                <w:szCs w:val="24"/>
                <w:lang w:val="fr-FR"/>
              </w:rPr>
              <w:t xml:space="preserve">conditions du </w:t>
            </w:r>
            <w:r w:rsidR="00E75D3D" w:rsidRPr="00623C6D">
              <w:rPr>
                <w:szCs w:val="24"/>
                <w:lang w:val="fr-FR"/>
              </w:rPr>
              <w:t>Marché</w:t>
            </w:r>
            <w:r w:rsidRPr="00623C6D">
              <w:rPr>
                <w:szCs w:val="24"/>
                <w:lang w:val="fr-FR"/>
              </w:rPr>
              <w:t xml:space="preserve">, appliquées durant la période d’exécution du Marché, ne sera pas </w:t>
            </w:r>
            <w:r w:rsidRPr="004562ED">
              <w:rPr>
                <w:lang w:val="fr-FR"/>
              </w:rPr>
              <w:t>pris</w:t>
            </w:r>
            <w:r w:rsidRPr="00623C6D">
              <w:rPr>
                <w:szCs w:val="24"/>
                <w:lang w:val="fr-FR"/>
              </w:rPr>
              <w:t xml:space="preserve"> en considération lors de l’évaluation de la Proposition.</w:t>
            </w:r>
          </w:p>
          <w:p w14:paraId="0B4107E1" w14:textId="2E2DACBA"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DB2F4D" w:rsidRPr="00623C6D">
              <w:rPr>
                <w:szCs w:val="24"/>
                <w:lang w:val="fr-FR"/>
              </w:rPr>
              <w:t>0</w:t>
            </w:r>
            <w:r w:rsidRPr="00623C6D">
              <w:rPr>
                <w:szCs w:val="24"/>
                <w:lang w:val="fr-FR"/>
              </w:rPr>
              <w:t>.3</w:t>
            </w:r>
            <w:r w:rsidRPr="00623C6D">
              <w:rPr>
                <w:szCs w:val="24"/>
                <w:lang w:val="fr-FR"/>
              </w:rPr>
              <w:tab/>
              <w:t xml:space="preserve">Si le présent </w:t>
            </w:r>
            <w:r w:rsidR="007D2D55" w:rsidRPr="00623C6D">
              <w:rPr>
                <w:szCs w:val="24"/>
                <w:lang w:val="fr-FR"/>
              </w:rPr>
              <w:t>DDP</w:t>
            </w:r>
            <w:r w:rsidRPr="00623C6D">
              <w:rPr>
                <w:szCs w:val="24"/>
                <w:lang w:val="fr-FR"/>
              </w:rPr>
              <w:t xml:space="preserve"> autorise les Proposants à indiquer séparément leurs prix pour </w:t>
            </w:r>
            <w:r w:rsidRPr="004562ED">
              <w:rPr>
                <w:lang w:val="fr-FR"/>
              </w:rPr>
              <w:t>différents</w:t>
            </w:r>
            <w:r w:rsidRPr="00623C6D">
              <w:rPr>
                <w:szCs w:val="24"/>
                <w:lang w:val="fr-FR"/>
              </w:rPr>
              <w:t xml:space="preserve"> lots, et permet au Maître </w:t>
            </w:r>
            <w:r w:rsidR="00724BCE" w:rsidRPr="00623C6D">
              <w:rPr>
                <w:szCs w:val="24"/>
                <w:lang w:val="fr-FR"/>
              </w:rPr>
              <w:t>d’</w:t>
            </w:r>
            <w:r w:rsidRPr="00623C6D">
              <w:rPr>
                <w:szCs w:val="24"/>
                <w:lang w:val="fr-FR"/>
              </w:rPr>
              <w:t xml:space="preserve">Ouvrage d’attribuer un ou plusieurs lots à un plus d’un Proposant, la méthode d’évaluation pour déterminer la combinaison de propositions la plus avantageuse, sera précisée </w:t>
            </w:r>
            <w:r w:rsidRPr="00623C6D">
              <w:rPr>
                <w:szCs w:val="24"/>
                <w:lang w:val="fr-FR"/>
              </w:rPr>
              <w:lastRenderedPageBreak/>
              <w:t xml:space="preserve">dans la Section III, Critères d’évaluation et de qualification. </w:t>
            </w:r>
            <w:r w:rsidRPr="00623C6D">
              <w:rPr>
                <w:b/>
                <w:szCs w:val="24"/>
                <w:lang w:val="fr-FR"/>
              </w:rPr>
              <w:t xml:space="preserve">Les rabais conditionnés par l’attribution de plus d’un lot ne seront pas pris en compte pour les besoins de l’évaluation de la </w:t>
            </w:r>
            <w:r w:rsidR="00440E03" w:rsidRPr="00623C6D">
              <w:rPr>
                <w:b/>
                <w:szCs w:val="24"/>
                <w:lang w:val="fr-FR"/>
              </w:rPr>
              <w:t>P</w:t>
            </w:r>
            <w:r w:rsidRPr="00623C6D">
              <w:rPr>
                <w:b/>
                <w:szCs w:val="24"/>
                <w:lang w:val="fr-FR"/>
              </w:rPr>
              <w:t>roposition.</w:t>
            </w:r>
          </w:p>
        </w:tc>
      </w:tr>
      <w:tr w:rsidR="00706C42" w:rsidRPr="00B4328A" w14:paraId="56B5E0F6" w14:textId="77777777" w:rsidTr="00EA194C">
        <w:trPr>
          <w:trHeight w:val="284"/>
        </w:trPr>
        <w:tc>
          <w:tcPr>
            <w:tcW w:w="2070" w:type="dxa"/>
          </w:tcPr>
          <w:p w14:paraId="6E94DE97" w14:textId="4FA93BFA" w:rsidR="00706C42" w:rsidRPr="00B4328A" w:rsidRDefault="00440E03" w:rsidP="00550168">
            <w:pPr>
              <w:pStyle w:val="HeadingSPD02"/>
              <w:numPr>
                <w:ilvl w:val="0"/>
                <w:numId w:val="132"/>
              </w:numPr>
              <w:spacing w:after="200"/>
              <w:ind w:left="450" w:hanging="450"/>
              <w:jc w:val="left"/>
              <w:rPr>
                <w:lang w:val="fr-FR"/>
              </w:rPr>
            </w:pPr>
            <w:bookmarkStart w:id="309" w:name="_Toc466827534"/>
            <w:bookmarkStart w:id="310" w:name="_Toc485027192"/>
            <w:bookmarkStart w:id="311" w:name="_Toc20750628"/>
            <w:bookmarkStart w:id="312" w:name="_Toc33048242"/>
            <w:r>
              <w:rPr>
                <w:lang w:val="fr-FR"/>
              </w:rPr>
              <w:lastRenderedPageBreak/>
              <w:t>Proposition</w:t>
            </w:r>
            <w:r w:rsidRPr="00B4328A">
              <w:rPr>
                <w:lang w:val="fr-FR"/>
              </w:rPr>
              <w:t xml:space="preserve"> </w:t>
            </w:r>
            <w:r w:rsidR="00706C42" w:rsidRPr="00B4328A">
              <w:rPr>
                <w:lang w:val="fr-FR"/>
              </w:rPr>
              <w:t>anormalement</w:t>
            </w:r>
            <w:r w:rsidR="00706C42" w:rsidRPr="00B4328A">
              <w:rPr>
                <w:sz w:val="22"/>
                <w:szCs w:val="22"/>
                <w:lang w:val="fr-FR"/>
              </w:rPr>
              <w:t xml:space="preserve"> basse</w:t>
            </w:r>
            <w:bookmarkEnd w:id="309"/>
            <w:bookmarkEnd w:id="310"/>
            <w:bookmarkEnd w:id="311"/>
            <w:bookmarkEnd w:id="312"/>
          </w:p>
        </w:tc>
        <w:tc>
          <w:tcPr>
            <w:tcW w:w="8100" w:type="dxa"/>
          </w:tcPr>
          <w:p w14:paraId="602C4961" w14:textId="7B98BBBF"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DB2F4D" w:rsidRPr="00623C6D">
              <w:rPr>
                <w:szCs w:val="24"/>
                <w:lang w:val="fr-FR"/>
              </w:rPr>
              <w:t>1</w:t>
            </w:r>
            <w:r w:rsidRPr="00623C6D">
              <w:rPr>
                <w:szCs w:val="24"/>
                <w:lang w:val="fr-FR"/>
              </w:rPr>
              <w:t>.1</w:t>
            </w:r>
            <w:r w:rsidRPr="00623C6D">
              <w:rPr>
                <w:lang w:val="fr-FR"/>
              </w:rPr>
              <w:tab/>
            </w:r>
            <w:r w:rsidRPr="00623C6D">
              <w:rPr>
                <w:szCs w:val="24"/>
                <w:lang w:val="fr-FR"/>
              </w:rPr>
              <w:t>Une Proposition dont le prix est anormalement bas est une Proposition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1E07F844" w14:textId="7D034E3B"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DB2F4D" w:rsidRPr="00623C6D">
              <w:rPr>
                <w:szCs w:val="24"/>
                <w:lang w:val="fr-FR"/>
              </w:rPr>
              <w:t>1</w:t>
            </w:r>
            <w:r w:rsidRPr="00623C6D">
              <w:rPr>
                <w:szCs w:val="24"/>
                <w:lang w:val="fr-FR"/>
              </w:rPr>
              <w:t>.2</w:t>
            </w:r>
            <w:r w:rsidRPr="00623C6D">
              <w:rPr>
                <w:szCs w:val="24"/>
                <w:lang w:val="fr-FR"/>
              </w:rPr>
              <w:tab/>
              <w:t xml:space="preserve">S’il considère que la Proposition est d’un prix anormalement bas, le Maître </w:t>
            </w:r>
            <w:r w:rsidR="00724BCE" w:rsidRPr="004562ED">
              <w:rPr>
                <w:lang w:val="fr-FR"/>
              </w:rPr>
              <w:t>d’</w:t>
            </w:r>
            <w:r w:rsidRPr="004562ED">
              <w:rPr>
                <w:lang w:val="fr-FR"/>
              </w:rPr>
              <w:t>Ouvrage</w:t>
            </w:r>
            <w:r w:rsidRPr="00623C6D">
              <w:rPr>
                <w:szCs w:val="24"/>
                <w:lang w:val="fr-FR"/>
              </w:rPr>
              <w:t xml:space="preserv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sidR="007D2D55" w:rsidRPr="00623C6D">
              <w:rPr>
                <w:szCs w:val="24"/>
                <w:lang w:val="fr-FR"/>
              </w:rPr>
              <w:t>DDP</w:t>
            </w:r>
            <w:r w:rsidRPr="00623C6D">
              <w:rPr>
                <w:szCs w:val="24"/>
                <w:lang w:val="fr-FR"/>
              </w:rPr>
              <w:t>.</w:t>
            </w:r>
          </w:p>
          <w:p w14:paraId="32CBFD01" w14:textId="7937C434"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DB2F4D" w:rsidRPr="00623C6D">
              <w:rPr>
                <w:szCs w:val="24"/>
                <w:lang w:val="fr-FR"/>
              </w:rPr>
              <w:t>1</w:t>
            </w:r>
            <w:r w:rsidRPr="00623C6D">
              <w:rPr>
                <w:szCs w:val="24"/>
                <w:lang w:val="fr-FR"/>
              </w:rPr>
              <w:t>.3</w:t>
            </w:r>
            <w:r w:rsidRPr="00623C6D">
              <w:rPr>
                <w:szCs w:val="24"/>
                <w:lang w:val="fr-FR"/>
              </w:rPr>
              <w:tab/>
              <w:t xml:space="preserve">Après </w:t>
            </w:r>
            <w:r w:rsidRPr="004562ED">
              <w:rPr>
                <w:lang w:val="fr-FR"/>
              </w:rPr>
              <w:t>avoir</w:t>
            </w:r>
            <w:r w:rsidRPr="00623C6D">
              <w:rPr>
                <w:szCs w:val="24"/>
                <w:lang w:val="fr-FR"/>
              </w:rPr>
              <w:t xml:space="preserve"> vérifié les informations et le détail du prix fournis par le Proposant, dans le cas où le Maître </w:t>
            </w:r>
            <w:r w:rsidR="00724BCE" w:rsidRPr="00623C6D">
              <w:rPr>
                <w:szCs w:val="24"/>
                <w:lang w:val="fr-FR"/>
              </w:rPr>
              <w:t>d’</w:t>
            </w:r>
            <w:r w:rsidRPr="00623C6D">
              <w:rPr>
                <w:szCs w:val="24"/>
                <w:lang w:val="fr-FR"/>
              </w:rPr>
              <w:t>Ouvrage établit que le Proposant n’a pas démontré sa capacité à réaliser la Marché pour le prix proposé, il écartera la Proposition.</w:t>
            </w:r>
            <w:r w:rsidRPr="00623C6D">
              <w:rPr>
                <w:lang w:val="fr-FR"/>
              </w:rPr>
              <w:t xml:space="preserve"> </w:t>
            </w:r>
          </w:p>
        </w:tc>
      </w:tr>
      <w:tr w:rsidR="00706C42" w:rsidRPr="00B4328A" w14:paraId="47170D21" w14:textId="77777777" w:rsidTr="00EA194C">
        <w:trPr>
          <w:trHeight w:val="284"/>
        </w:trPr>
        <w:tc>
          <w:tcPr>
            <w:tcW w:w="2070" w:type="dxa"/>
          </w:tcPr>
          <w:p w14:paraId="1A840FCA" w14:textId="305FBED3" w:rsidR="00706C42" w:rsidRPr="00B4328A" w:rsidRDefault="00706C42" w:rsidP="00550168">
            <w:pPr>
              <w:pStyle w:val="HeadingSPD02"/>
              <w:numPr>
                <w:ilvl w:val="0"/>
                <w:numId w:val="132"/>
              </w:numPr>
              <w:spacing w:after="200"/>
              <w:ind w:left="450" w:hanging="450"/>
              <w:jc w:val="left"/>
              <w:rPr>
                <w:lang w:val="fr-FR"/>
              </w:rPr>
            </w:pPr>
            <w:bookmarkStart w:id="313" w:name="_Toc485027193"/>
            <w:bookmarkStart w:id="314" w:name="_Toc20750629"/>
            <w:bookmarkStart w:id="315" w:name="_Toc33048243"/>
            <w:r w:rsidRPr="00B4328A">
              <w:rPr>
                <w:lang w:val="fr-FR"/>
              </w:rPr>
              <w:t>Proposition déséquilibrée</w:t>
            </w:r>
            <w:bookmarkEnd w:id="313"/>
            <w:bookmarkEnd w:id="314"/>
            <w:r w:rsidR="00B236C7">
              <w:rPr>
                <w:lang w:val="fr-FR"/>
              </w:rPr>
              <w:t xml:space="preserve"> ou avec concentration de </w:t>
            </w:r>
            <w:r w:rsidR="00440E03">
              <w:rPr>
                <w:lang w:val="fr-FR"/>
              </w:rPr>
              <w:t xml:space="preserve">paiement </w:t>
            </w:r>
            <w:r w:rsidR="00B236C7">
              <w:rPr>
                <w:lang w:val="fr-FR"/>
              </w:rPr>
              <w:t>au début</w:t>
            </w:r>
            <w:bookmarkEnd w:id="315"/>
            <w:r w:rsidR="00B236C7">
              <w:rPr>
                <w:lang w:val="fr-FR"/>
              </w:rPr>
              <w:t xml:space="preserve"> </w:t>
            </w:r>
          </w:p>
        </w:tc>
        <w:tc>
          <w:tcPr>
            <w:tcW w:w="8100" w:type="dxa"/>
          </w:tcPr>
          <w:p w14:paraId="575E8ABA" w14:textId="6F15EEBA"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DB2F4D" w:rsidRPr="00623C6D">
              <w:rPr>
                <w:szCs w:val="24"/>
                <w:lang w:val="fr-FR"/>
              </w:rPr>
              <w:t>2</w:t>
            </w:r>
            <w:r w:rsidRPr="00623C6D">
              <w:rPr>
                <w:szCs w:val="24"/>
                <w:lang w:val="fr-FR"/>
              </w:rPr>
              <w:t>.1</w:t>
            </w:r>
            <w:r w:rsidRPr="00623C6D">
              <w:rPr>
                <w:szCs w:val="24"/>
                <w:lang w:val="fr-FR"/>
              </w:rPr>
              <w:tab/>
              <w:t xml:space="preserve">Si la Proposition évaluée </w:t>
            </w:r>
            <w:r w:rsidR="00E31DA4" w:rsidRPr="00623C6D">
              <w:rPr>
                <w:szCs w:val="24"/>
                <w:lang w:val="fr-FR"/>
              </w:rPr>
              <w:t>de moindre coût</w:t>
            </w:r>
            <w:r w:rsidRPr="00623C6D">
              <w:rPr>
                <w:szCs w:val="24"/>
                <w:lang w:val="fr-FR"/>
              </w:rPr>
              <w:t xml:space="preserve"> est fortement déséquilibrée par </w:t>
            </w:r>
            <w:r w:rsidRPr="004562ED">
              <w:rPr>
                <w:lang w:val="fr-FR"/>
              </w:rPr>
              <w:t>rapport</w:t>
            </w:r>
            <w:r w:rsidRPr="00623C6D">
              <w:rPr>
                <w:szCs w:val="24"/>
                <w:lang w:val="fr-FR"/>
              </w:rPr>
              <w:t xml:space="preserve"> à l’estimation du Maître </w:t>
            </w:r>
            <w:r w:rsidR="00724BCE" w:rsidRPr="00623C6D">
              <w:rPr>
                <w:szCs w:val="24"/>
                <w:lang w:val="fr-FR"/>
              </w:rPr>
              <w:t>d’</w:t>
            </w:r>
            <w:r w:rsidRPr="00623C6D">
              <w:rPr>
                <w:szCs w:val="24"/>
                <w:lang w:val="fr-FR"/>
              </w:rPr>
              <w:t xml:space="preserve">Ouvrage de l’échéancier de paiement des </w:t>
            </w:r>
            <w:r w:rsidR="00971439" w:rsidRPr="00623C6D">
              <w:rPr>
                <w:szCs w:val="24"/>
                <w:lang w:val="fr-FR"/>
              </w:rPr>
              <w:t>travaux à exécuter</w:t>
            </w:r>
            <w:r w:rsidRPr="00623C6D">
              <w:rPr>
                <w:szCs w:val="24"/>
                <w:lang w:val="fr-FR"/>
              </w:rPr>
              <w:t xml:space="preserve">, le Maître </w:t>
            </w:r>
            <w:r w:rsidR="00724BCE" w:rsidRPr="00623C6D">
              <w:rPr>
                <w:szCs w:val="24"/>
                <w:lang w:val="fr-FR"/>
              </w:rPr>
              <w:t>d’</w:t>
            </w:r>
            <w:r w:rsidRPr="00623C6D">
              <w:rPr>
                <w:szCs w:val="24"/>
                <w:lang w:val="fr-FR"/>
              </w:rPr>
              <w:t xml:space="preserve">Ouvrage peut demander au Proposant de fournir des clarifications par écrit. Une telle demande pourra porter sur le détail de prix, pour prouver que </w:t>
            </w:r>
            <w:r w:rsidR="00E31DA4" w:rsidRPr="00623C6D">
              <w:rPr>
                <w:szCs w:val="24"/>
                <w:lang w:val="fr-FR"/>
              </w:rPr>
              <w:t xml:space="preserve">les </w:t>
            </w:r>
            <w:r w:rsidRPr="00623C6D">
              <w:rPr>
                <w:szCs w:val="24"/>
                <w:lang w:val="fr-FR"/>
              </w:rPr>
              <w:t xml:space="preserve">prix </w:t>
            </w:r>
            <w:r w:rsidR="00E31DA4" w:rsidRPr="00623C6D">
              <w:rPr>
                <w:szCs w:val="24"/>
                <w:lang w:val="fr-FR"/>
              </w:rPr>
              <w:t xml:space="preserve">de la Proposition </w:t>
            </w:r>
            <w:r w:rsidRPr="00623C6D">
              <w:rPr>
                <w:szCs w:val="24"/>
                <w:lang w:val="fr-FR"/>
              </w:rPr>
              <w:t>son</w:t>
            </w:r>
            <w:r w:rsidR="00971439" w:rsidRPr="00623C6D">
              <w:rPr>
                <w:szCs w:val="24"/>
                <w:lang w:val="fr-FR"/>
              </w:rPr>
              <w:t xml:space="preserve">t compatibles avec l’étendue des travaux, </w:t>
            </w:r>
            <w:r w:rsidRPr="00623C6D">
              <w:rPr>
                <w:szCs w:val="24"/>
                <w:lang w:val="fr-FR"/>
              </w:rPr>
              <w:t xml:space="preserve">les méthodes de construction et le calendrier proposé et toute autre exigence du </w:t>
            </w:r>
            <w:r w:rsidR="007D2D55" w:rsidRPr="00623C6D">
              <w:rPr>
                <w:szCs w:val="24"/>
                <w:lang w:val="fr-FR"/>
              </w:rPr>
              <w:t>DDP</w:t>
            </w:r>
            <w:r w:rsidRPr="00623C6D">
              <w:rPr>
                <w:szCs w:val="24"/>
                <w:lang w:val="fr-FR"/>
              </w:rPr>
              <w:t xml:space="preserve">. </w:t>
            </w:r>
          </w:p>
          <w:p w14:paraId="60FCF34F" w14:textId="79658088"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B236C7" w:rsidRPr="00623C6D">
              <w:rPr>
                <w:szCs w:val="24"/>
                <w:lang w:val="fr-FR"/>
              </w:rPr>
              <w:t>2</w:t>
            </w:r>
            <w:r w:rsidRPr="00623C6D">
              <w:rPr>
                <w:szCs w:val="24"/>
                <w:lang w:val="fr-FR"/>
              </w:rPr>
              <w:t>.2</w:t>
            </w:r>
            <w:r w:rsidRPr="00623C6D">
              <w:rPr>
                <w:szCs w:val="24"/>
                <w:lang w:val="fr-FR"/>
              </w:rPr>
              <w:tab/>
              <w:t xml:space="preserve">Après avoir évalué les renseignements fournis, et le détail de prix, le Maître </w:t>
            </w:r>
            <w:r w:rsidR="00724BCE" w:rsidRPr="004562ED">
              <w:rPr>
                <w:lang w:val="fr-FR"/>
              </w:rPr>
              <w:t>d’</w:t>
            </w:r>
            <w:r w:rsidRPr="004562ED">
              <w:rPr>
                <w:lang w:val="fr-FR"/>
              </w:rPr>
              <w:t>Ouvrage</w:t>
            </w:r>
            <w:r w:rsidRPr="00623C6D">
              <w:rPr>
                <w:szCs w:val="24"/>
                <w:lang w:val="fr-FR"/>
              </w:rPr>
              <w:t xml:space="preserve"> pourra :</w:t>
            </w:r>
          </w:p>
          <w:p w14:paraId="630F138F" w14:textId="77777777" w:rsidR="00706C42" w:rsidRPr="00B4328A" w:rsidRDefault="00706C42" w:rsidP="00427F71">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546E4A70" w14:textId="77777777" w:rsidR="00706C42" w:rsidRPr="00B4328A" w:rsidRDefault="00706C42" w:rsidP="00427F71">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262A7D56" w14:textId="3BA4A61A" w:rsidR="00706C42" w:rsidRPr="00B4328A" w:rsidRDefault="00706C42" w:rsidP="00427F71">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706C42" w:rsidRPr="00B4328A" w14:paraId="1F3236C6" w14:textId="77777777" w:rsidTr="00EA194C">
        <w:trPr>
          <w:trHeight w:val="284"/>
        </w:trPr>
        <w:tc>
          <w:tcPr>
            <w:tcW w:w="10175" w:type="dxa"/>
            <w:gridSpan w:val="2"/>
          </w:tcPr>
          <w:p w14:paraId="5A5F905D" w14:textId="1E2C61D7" w:rsidR="00706C42" w:rsidRPr="00B4328A" w:rsidRDefault="00706C42" w:rsidP="00C8324D">
            <w:pPr>
              <w:pStyle w:val="HeadingSPD01"/>
              <w:numPr>
                <w:ilvl w:val="0"/>
                <w:numId w:val="0"/>
              </w:numPr>
              <w:spacing w:before="120"/>
              <w:rPr>
                <w:sz w:val="24"/>
                <w:lang w:val="fr-FR"/>
              </w:rPr>
            </w:pPr>
            <w:bookmarkStart w:id="316" w:name="_Toc485027194"/>
            <w:bookmarkStart w:id="317" w:name="_Toc20750630"/>
            <w:bookmarkStart w:id="318" w:name="_Toc33048244"/>
            <w:r w:rsidRPr="00C8324D">
              <w:rPr>
                <w:rFonts w:ascii="Times New Roman" w:hAnsi="Times New Roman"/>
                <w:szCs w:val="32"/>
                <w:lang w:val="fr-FR"/>
              </w:rPr>
              <w:t>J. Evaluation combinée des Parties techniques et financières</w:t>
            </w:r>
            <w:bookmarkEnd w:id="316"/>
            <w:bookmarkEnd w:id="317"/>
            <w:bookmarkEnd w:id="318"/>
          </w:p>
        </w:tc>
      </w:tr>
      <w:tr w:rsidR="00706C42" w:rsidRPr="00B4328A" w14:paraId="38029A9A" w14:textId="77777777" w:rsidTr="00EA194C">
        <w:trPr>
          <w:trHeight w:val="284"/>
        </w:trPr>
        <w:tc>
          <w:tcPr>
            <w:tcW w:w="2070" w:type="dxa"/>
          </w:tcPr>
          <w:p w14:paraId="646C0E7D" w14:textId="43625F40" w:rsidR="00706C42" w:rsidRPr="00B4328A" w:rsidRDefault="00706C42" w:rsidP="00550168">
            <w:pPr>
              <w:pStyle w:val="HeadingSPD02"/>
              <w:numPr>
                <w:ilvl w:val="0"/>
                <w:numId w:val="132"/>
              </w:numPr>
              <w:spacing w:after="200"/>
              <w:ind w:left="450" w:hanging="450"/>
              <w:jc w:val="left"/>
              <w:rPr>
                <w:lang w:val="fr-FR"/>
              </w:rPr>
            </w:pPr>
            <w:bookmarkStart w:id="319" w:name="_Toc485027195"/>
            <w:bookmarkStart w:id="320" w:name="_Toc20750631"/>
            <w:bookmarkStart w:id="321" w:name="_Toc33048245"/>
            <w:r w:rsidRPr="00B4328A">
              <w:rPr>
                <w:lang w:val="fr-FR"/>
              </w:rPr>
              <w:t xml:space="preserve">Evaluation combinée des </w:t>
            </w:r>
            <w:r w:rsidR="00440E03" w:rsidRPr="00B4328A">
              <w:rPr>
                <w:lang w:val="fr-FR"/>
              </w:rPr>
              <w:t>P</w:t>
            </w:r>
            <w:r w:rsidR="00440E03">
              <w:rPr>
                <w:lang w:val="fr-FR"/>
              </w:rPr>
              <w:t>artie</w:t>
            </w:r>
            <w:r w:rsidR="00440E03" w:rsidRPr="00B4328A">
              <w:rPr>
                <w:lang w:val="fr-FR"/>
              </w:rPr>
              <w:t>s</w:t>
            </w:r>
            <w:r w:rsidR="00440E03">
              <w:rPr>
                <w:lang w:val="fr-FR"/>
              </w:rPr>
              <w:t xml:space="preserve"> </w:t>
            </w:r>
            <w:r w:rsidR="00B236C7">
              <w:rPr>
                <w:lang w:val="fr-FR"/>
              </w:rPr>
              <w:t xml:space="preserve">technique et </w:t>
            </w:r>
            <w:r w:rsidRPr="00B4328A">
              <w:rPr>
                <w:lang w:val="fr-FR"/>
              </w:rPr>
              <w:t>financière</w:t>
            </w:r>
            <w:bookmarkEnd w:id="319"/>
            <w:bookmarkEnd w:id="320"/>
            <w:bookmarkEnd w:id="321"/>
          </w:p>
        </w:tc>
        <w:tc>
          <w:tcPr>
            <w:tcW w:w="8100" w:type="dxa"/>
          </w:tcPr>
          <w:p w14:paraId="2074B2F8" w14:textId="36850D96"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3</w:t>
            </w:r>
            <w:r w:rsidRPr="00623C6D">
              <w:rPr>
                <w:szCs w:val="24"/>
                <w:lang w:val="fr-FR"/>
              </w:rPr>
              <w:t>.1</w:t>
            </w:r>
            <w:r w:rsidRPr="00623C6D">
              <w:rPr>
                <w:szCs w:val="24"/>
                <w:lang w:val="fr-FR"/>
              </w:rPr>
              <w:tab/>
              <w:t xml:space="preserve">Lors de l’évaluation des Propositions conformes, le Maître </w:t>
            </w:r>
            <w:r w:rsidR="00724BCE" w:rsidRPr="00623C6D">
              <w:rPr>
                <w:szCs w:val="24"/>
                <w:lang w:val="fr-FR"/>
              </w:rPr>
              <w:t>d’</w:t>
            </w:r>
            <w:r w:rsidRPr="00623C6D">
              <w:rPr>
                <w:szCs w:val="24"/>
                <w:lang w:val="fr-FR"/>
              </w:rPr>
              <w:t xml:space="preserve">Ouvrage prendra en compte des facteurs techniques, en plus des facteurs de coût, en conformité avec la Section III, Critères d’évaluation et de Qualification. Les pondérations affectant les aspects techniques et le coût sont indiqués dans les </w:t>
            </w:r>
            <w:r w:rsidR="000B6180" w:rsidRPr="00623C6D">
              <w:rPr>
                <w:b/>
                <w:szCs w:val="24"/>
                <w:lang w:val="fr-FR"/>
              </w:rPr>
              <w:t>DPDP</w:t>
            </w:r>
            <w:r w:rsidRPr="00623C6D">
              <w:rPr>
                <w:szCs w:val="24"/>
                <w:lang w:val="fr-FR"/>
              </w:rPr>
              <w:t xml:space="preserve">. Le Maître </w:t>
            </w:r>
            <w:r w:rsidR="00724BCE" w:rsidRPr="00623C6D">
              <w:rPr>
                <w:szCs w:val="24"/>
                <w:lang w:val="fr-FR"/>
              </w:rPr>
              <w:t>d’</w:t>
            </w:r>
            <w:r w:rsidRPr="00623C6D">
              <w:rPr>
                <w:szCs w:val="24"/>
                <w:lang w:val="fr-FR"/>
              </w:rPr>
              <w:t>Ouvrage classera les Propositions sur la base du score évalué des propositions (B).</w:t>
            </w:r>
          </w:p>
        </w:tc>
      </w:tr>
      <w:tr w:rsidR="00706C42" w:rsidRPr="00B4328A" w14:paraId="5DC66A9E" w14:textId="77777777" w:rsidTr="00EA194C">
        <w:trPr>
          <w:trHeight w:val="284"/>
        </w:trPr>
        <w:tc>
          <w:tcPr>
            <w:tcW w:w="2070" w:type="dxa"/>
          </w:tcPr>
          <w:p w14:paraId="56F1DCDC" w14:textId="7E8B060D" w:rsidR="00706C42" w:rsidRPr="00B4328A" w:rsidRDefault="00706C42" w:rsidP="00550168">
            <w:pPr>
              <w:pStyle w:val="HeadingSPD02"/>
              <w:numPr>
                <w:ilvl w:val="0"/>
                <w:numId w:val="132"/>
              </w:numPr>
              <w:spacing w:after="200"/>
              <w:ind w:left="450" w:hanging="450"/>
              <w:jc w:val="left"/>
              <w:rPr>
                <w:lang w:val="fr-FR"/>
              </w:rPr>
            </w:pPr>
            <w:bookmarkStart w:id="322" w:name="_Toc485027196"/>
            <w:bookmarkStart w:id="323" w:name="_Toc20750632"/>
            <w:bookmarkStart w:id="324" w:name="_Toc33048246"/>
            <w:r w:rsidRPr="00B4328A">
              <w:rPr>
                <w:lang w:val="fr-FR"/>
              </w:rPr>
              <w:t>Meilleure Offre Finale (MOF)</w:t>
            </w:r>
            <w:bookmarkEnd w:id="322"/>
            <w:bookmarkEnd w:id="323"/>
            <w:bookmarkEnd w:id="324"/>
          </w:p>
        </w:tc>
        <w:tc>
          <w:tcPr>
            <w:tcW w:w="8100" w:type="dxa"/>
          </w:tcPr>
          <w:p w14:paraId="17B2D8BD" w14:textId="2CA2EA1E"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4</w:t>
            </w:r>
            <w:r w:rsidRPr="00623C6D">
              <w:rPr>
                <w:szCs w:val="24"/>
                <w:lang w:val="fr-FR"/>
              </w:rPr>
              <w:t>.1</w:t>
            </w:r>
            <w:r w:rsidRPr="00623C6D">
              <w:rPr>
                <w:szCs w:val="24"/>
                <w:lang w:val="fr-FR"/>
              </w:rPr>
              <w:tab/>
              <w:t xml:space="preserve">A l’issue de l’évaluation combinée technique et financière des </w:t>
            </w:r>
            <w:r w:rsidR="00440E03" w:rsidRPr="00623C6D">
              <w:rPr>
                <w:szCs w:val="24"/>
                <w:lang w:val="fr-FR"/>
              </w:rPr>
              <w:t>P</w:t>
            </w:r>
            <w:r w:rsidRPr="00623C6D">
              <w:rPr>
                <w:szCs w:val="24"/>
                <w:lang w:val="fr-FR"/>
              </w:rPr>
              <w:t xml:space="preserve">ropositions, si cela est </w:t>
            </w:r>
            <w:r w:rsidRPr="00623C6D">
              <w:rPr>
                <w:b/>
                <w:bCs/>
                <w:szCs w:val="24"/>
                <w:lang w:val="fr-FR"/>
              </w:rPr>
              <w:t>indiqué dans les</w:t>
            </w:r>
            <w:r w:rsidRPr="00623C6D">
              <w:rPr>
                <w:szCs w:val="24"/>
                <w:lang w:val="fr-FR"/>
              </w:rPr>
              <w:t xml:space="preserve"> </w:t>
            </w:r>
            <w:r w:rsidR="000B6180" w:rsidRPr="00623C6D">
              <w:rPr>
                <w:b/>
                <w:szCs w:val="24"/>
                <w:lang w:val="fr-FR"/>
              </w:rPr>
              <w:t>DPDP</w:t>
            </w:r>
            <w:r w:rsidRPr="00623C6D">
              <w:rPr>
                <w:szCs w:val="24"/>
                <w:lang w:val="fr-FR"/>
              </w:rPr>
              <w:t xml:space="preserve">, le Maître </w:t>
            </w:r>
            <w:r w:rsidR="00724BCE" w:rsidRPr="00623C6D">
              <w:rPr>
                <w:szCs w:val="24"/>
                <w:lang w:val="fr-FR"/>
              </w:rPr>
              <w:t>d’</w:t>
            </w:r>
            <w:r w:rsidRPr="00623C6D">
              <w:rPr>
                <w:szCs w:val="24"/>
                <w:lang w:val="fr-FR"/>
              </w:rPr>
              <w:t xml:space="preserve">Ouvrage pourra inviter les Proposants à remettre leur Meilleure Offre Finale (MOF). La procédure </w:t>
            </w:r>
            <w:r w:rsidRPr="004562ED">
              <w:rPr>
                <w:lang w:val="fr-FR"/>
              </w:rPr>
              <w:t>correspondante</w:t>
            </w:r>
            <w:r w:rsidRPr="00623C6D">
              <w:rPr>
                <w:szCs w:val="24"/>
                <w:lang w:val="fr-FR"/>
              </w:rPr>
              <w:t xml:space="preserve"> sera </w:t>
            </w:r>
            <w:r w:rsidRPr="00623C6D">
              <w:rPr>
                <w:b/>
                <w:bCs/>
                <w:szCs w:val="24"/>
                <w:lang w:val="fr-FR"/>
              </w:rPr>
              <w:t>spécifiée dans les</w:t>
            </w:r>
            <w:r w:rsidRPr="00623C6D">
              <w:rPr>
                <w:szCs w:val="24"/>
                <w:lang w:val="fr-FR"/>
              </w:rPr>
              <w:t xml:space="preserve"> </w:t>
            </w:r>
            <w:r w:rsidR="000B6180" w:rsidRPr="00623C6D">
              <w:rPr>
                <w:b/>
                <w:szCs w:val="24"/>
                <w:lang w:val="fr-FR"/>
              </w:rPr>
              <w:t>DPDP</w:t>
            </w:r>
            <w:r w:rsidRPr="00623C6D">
              <w:rPr>
                <w:szCs w:val="24"/>
                <w:lang w:val="fr-FR"/>
              </w:rPr>
              <w:t xml:space="preserve"> et représentera une ultime </w:t>
            </w:r>
            <w:r w:rsidRPr="00623C6D">
              <w:rPr>
                <w:szCs w:val="24"/>
                <w:lang w:val="fr-FR"/>
              </w:rPr>
              <w:lastRenderedPageBreak/>
              <w:t>opportunité pour les Proposants d’améliorer leur Proposition, sans pour autant modifier les fonctionnalités et les exigences de performance requises. Le Proposant ne sera pas tenu de remettre une MOF. Lorsque la procédure MOF sera utilisée, il n’y aura pas de négociation après la MOF.</w:t>
            </w:r>
          </w:p>
          <w:p w14:paraId="433184F4" w14:textId="77777777"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4</w:t>
            </w:r>
            <w:r w:rsidRPr="00623C6D">
              <w:rPr>
                <w:szCs w:val="24"/>
                <w:lang w:val="fr-FR"/>
              </w:rPr>
              <w:t>.2</w:t>
            </w:r>
            <w:r w:rsidRPr="00623C6D">
              <w:rPr>
                <w:szCs w:val="24"/>
                <w:lang w:val="fr-FR"/>
              </w:rPr>
              <w:tab/>
              <w:t xml:space="preserve">La procédure MOF comprend le recours à deux enveloppes. Le dépôt de MOF, </w:t>
            </w:r>
            <w:r w:rsidRPr="004562ED">
              <w:rPr>
                <w:lang w:val="fr-FR"/>
              </w:rPr>
              <w:t>les</w:t>
            </w:r>
            <w:r w:rsidRPr="00623C6D">
              <w:rPr>
                <w:szCs w:val="24"/>
                <w:lang w:val="fr-FR"/>
              </w:rPr>
              <w:t xml:space="preserve"> ouvertures des Parties techniques et des Parties financières, et l’évaluation des Propositions se feront selon la procédure définie ci-avant.</w:t>
            </w:r>
          </w:p>
        </w:tc>
      </w:tr>
      <w:tr w:rsidR="00706C42" w:rsidRPr="00B4328A" w14:paraId="1EB417B9" w14:textId="77777777" w:rsidTr="00EA194C">
        <w:trPr>
          <w:trHeight w:val="284"/>
        </w:trPr>
        <w:tc>
          <w:tcPr>
            <w:tcW w:w="2070" w:type="dxa"/>
          </w:tcPr>
          <w:p w14:paraId="1FF51168" w14:textId="7B66AE61" w:rsidR="00706C42" w:rsidRPr="00B4328A" w:rsidRDefault="00706C42" w:rsidP="00550168">
            <w:pPr>
              <w:pStyle w:val="HeadingSPD02"/>
              <w:numPr>
                <w:ilvl w:val="0"/>
                <w:numId w:val="132"/>
              </w:numPr>
              <w:spacing w:after="200"/>
              <w:ind w:left="450" w:hanging="450"/>
              <w:jc w:val="left"/>
              <w:rPr>
                <w:lang w:val="fr-FR"/>
              </w:rPr>
            </w:pPr>
            <w:bookmarkStart w:id="325" w:name="_Toc485027197"/>
            <w:bookmarkStart w:id="326" w:name="_Toc20750633"/>
            <w:bookmarkStart w:id="327" w:name="_Toc33048247"/>
            <w:r w:rsidRPr="00B4328A">
              <w:rPr>
                <w:lang w:val="fr-FR"/>
              </w:rPr>
              <w:lastRenderedPageBreak/>
              <w:t>Proposition la plus avantageuse</w:t>
            </w:r>
            <w:bookmarkEnd w:id="325"/>
            <w:bookmarkEnd w:id="326"/>
            <w:bookmarkEnd w:id="327"/>
          </w:p>
        </w:tc>
        <w:tc>
          <w:tcPr>
            <w:tcW w:w="8100" w:type="dxa"/>
          </w:tcPr>
          <w:p w14:paraId="17A98CBD" w14:textId="00FC587E"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5</w:t>
            </w:r>
            <w:r w:rsidRPr="00623C6D">
              <w:rPr>
                <w:szCs w:val="24"/>
                <w:lang w:val="fr-FR"/>
              </w:rPr>
              <w:t>.1</w:t>
            </w:r>
            <w:r w:rsidRPr="00623C6D">
              <w:rPr>
                <w:szCs w:val="24"/>
                <w:lang w:val="fr-FR"/>
              </w:rPr>
              <w:tab/>
              <w:t xml:space="preserve">La Proposition la plus avantageuse est la Proposition </w:t>
            </w:r>
            <w:r w:rsidR="002E27EA" w:rsidRPr="00623C6D">
              <w:rPr>
                <w:szCs w:val="24"/>
                <w:lang w:val="fr-FR"/>
              </w:rPr>
              <w:t>d’un</w:t>
            </w:r>
            <w:r w:rsidRPr="00623C6D">
              <w:rPr>
                <w:szCs w:val="24"/>
                <w:lang w:val="fr-FR"/>
              </w:rPr>
              <w:t xml:space="preserve"> Proposant qui satisfait aux conditions de qualifications et dont la Proposition :</w:t>
            </w:r>
          </w:p>
          <w:p w14:paraId="5E88ECD9" w14:textId="302DED70" w:rsidR="00706C42" w:rsidRPr="00B4328A" w:rsidRDefault="00706C42" w:rsidP="00650E36">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sidR="007D2D55">
              <w:rPr>
                <w:sz w:val="24"/>
                <w:szCs w:val="24"/>
              </w:rPr>
              <w:t>DDP</w:t>
            </w:r>
            <w:r w:rsidRPr="00B4328A">
              <w:rPr>
                <w:sz w:val="24"/>
                <w:szCs w:val="24"/>
              </w:rPr>
              <w:t>, et</w:t>
            </w:r>
          </w:p>
          <w:p w14:paraId="45F337E5" w14:textId="77777777" w:rsidR="00706C42" w:rsidRPr="00B4328A" w:rsidRDefault="00706C42" w:rsidP="00650E36">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706C42" w:rsidRPr="00B4328A" w14:paraId="5E9C41AC" w14:textId="77777777" w:rsidTr="00EA194C">
        <w:trPr>
          <w:trHeight w:val="284"/>
        </w:trPr>
        <w:tc>
          <w:tcPr>
            <w:tcW w:w="2070" w:type="dxa"/>
          </w:tcPr>
          <w:p w14:paraId="7DFECB47" w14:textId="3A862533" w:rsidR="00706C42" w:rsidRPr="00B4328A" w:rsidRDefault="00706C42" w:rsidP="00550168">
            <w:pPr>
              <w:pStyle w:val="HeadingSPD02"/>
              <w:numPr>
                <w:ilvl w:val="0"/>
                <w:numId w:val="132"/>
              </w:numPr>
              <w:spacing w:after="200"/>
              <w:ind w:left="450" w:hanging="450"/>
              <w:jc w:val="left"/>
              <w:rPr>
                <w:lang w:val="fr-FR"/>
              </w:rPr>
            </w:pPr>
            <w:bookmarkStart w:id="328" w:name="_Toc485027198"/>
            <w:bookmarkStart w:id="329" w:name="_Toc20750634"/>
            <w:bookmarkStart w:id="330" w:name="_Toc33048248"/>
            <w:r w:rsidRPr="00B4328A">
              <w:rPr>
                <w:lang w:val="fr-FR"/>
              </w:rPr>
              <w:t>Négociations</w:t>
            </w:r>
            <w:bookmarkEnd w:id="328"/>
            <w:bookmarkEnd w:id="329"/>
            <w:bookmarkEnd w:id="330"/>
          </w:p>
        </w:tc>
        <w:tc>
          <w:tcPr>
            <w:tcW w:w="8100" w:type="dxa"/>
          </w:tcPr>
          <w:p w14:paraId="32C9500A" w14:textId="301C8B54"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6</w:t>
            </w:r>
            <w:r w:rsidRPr="00623C6D">
              <w:rPr>
                <w:szCs w:val="24"/>
                <w:lang w:val="fr-FR"/>
              </w:rPr>
              <w:t>.1</w:t>
            </w:r>
            <w:r w:rsidRPr="00623C6D">
              <w:rPr>
                <w:szCs w:val="24"/>
                <w:lang w:val="fr-FR"/>
              </w:rPr>
              <w:tab/>
              <w:t xml:space="preserve">Si cela </w:t>
            </w:r>
            <w:r w:rsidRPr="004562ED">
              <w:rPr>
                <w:lang w:val="fr-FR"/>
              </w:rPr>
              <w:t>est</w:t>
            </w:r>
            <w:r w:rsidRPr="00623C6D">
              <w:rPr>
                <w:szCs w:val="24"/>
                <w:lang w:val="fr-FR"/>
              </w:rPr>
              <w:t xml:space="preserve"> </w:t>
            </w:r>
            <w:r w:rsidRPr="00623C6D">
              <w:rPr>
                <w:b/>
                <w:bCs/>
                <w:szCs w:val="24"/>
                <w:lang w:val="fr-FR"/>
              </w:rPr>
              <w:t>indiqué dans les</w:t>
            </w:r>
            <w:r w:rsidRPr="00623C6D">
              <w:rPr>
                <w:szCs w:val="24"/>
                <w:lang w:val="fr-FR"/>
              </w:rPr>
              <w:t xml:space="preserve"> </w:t>
            </w:r>
            <w:r w:rsidR="000B6180" w:rsidRPr="00623C6D">
              <w:rPr>
                <w:b/>
                <w:szCs w:val="24"/>
                <w:lang w:val="fr-FR"/>
              </w:rPr>
              <w:t>DPDP</w:t>
            </w:r>
            <w:r w:rsidRPr="00623C6D">
              <w:rPr>
                <w:szCs w:val="24"/>
                <w:lang w:val="fr-FR"/>
              </w:rPr>
              <w:t xml:space="preserve">, le Maître </w:t>
            </w:r>
            <w:r w:rsidR="00724BCE" w:rsidRPr="00623C6D">
              <w:rPr>
                <w:szCs w:val="24"/>
                <w:lang w:val="fr-FR"/>
              </w:rPr>
              <w:t>d’</w:t>
            </w:r>
            <w:r w:rsidRPr="00623C6D">
              <w:rPr>
                <w:szCs w:val="24"/>
                <w:lang w:val="fr-FR"/>
              </w:rPr>
              <w:t xml:space="preserve">Ouvrage pourra entreprendre des négociations à l’issue de l’évaluation des Propositions, avant l’attribution finale du Marché. La procédure des négociations sera </w:t>
            </w:r>
            <w:r w:rsidRPr="00623C6D">
              <w:rPr>
                <w:b/>
                <w:bCs/>
                <w:szCs w:val="24"/>
                <w:lang w:val="fr-FR"/>
              </w:rPr>
              <w:t>indiquée dans les</w:t>
            </w:r>
            <w:r w:rsidRPr="00623C6D">
              <w:rPr>
                <w:szCs w:val="24"/>
                <w:lang w:val="fr-FR"/>
              </w:rPr>
              <w:t xml:space="preserve"> </w:t>
            </w:r>
            <w:r w:rsidR="000B6180" w:rsidRPr="00623C6D">
              <w:rPr>
                <w:b/>
                <w:szCs w:val="24"/>
                <w:lang w:val="fr-FR"/>
              </w:rPr>
              <w:t>DPDP</w:t>
            </w:r>
            <w:r w:rsidRPr="00623C6D">
              <w:rPr>
                <w:szCs w:val="24"/>
                <w:lang w:val="fr-FR"/>
              </w:rPr>
              <w:t>.</w:t>
            </w:r>
          </w:p>
          <w:p w14:paraId="7010632D" w14:textId="570E5139"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6</w:t>
            </w:r>
            <w:r w:rsidRPr="00623C6D">
              <w:rPr>
                <w:szCs w:val="24"/>
                <w:lang w:val="fr-FR"/>
              </w:rPr>
              <w:t>.2</w:t>
            </w:r>
            <w:r w:rsidRPr="00623C6D">
              <w:rPr>
                <w:szCs w:val="24"/>
                <w:lang w:val="fr-FR"/>
              </w:rPr>
              <w:tab/>
              <w:t xml:space="preserve">Les négociations seront menées en présence du </w:t>
            </w:r>
            <w:r w:rsidR="00F055A4" w:rsidRPr="00623C6D">
              <w:rPr>
                <w:szCs w:val="24"/>
                <w:lang w:val="fr-FR"/>
              </w:rPr>
              <w:t>Garant</w:t>
            </w:r>
            <w:r w:rsidRPr="00623C6D">
              <w:rPr>
                <w:szCs w:val="24"/>
                <w:lang w:val="fr-FR"/>
              </w:rPr>
              <w:t xml:space="preserve"> de Probité désigné par le Maître </w:t>
            </w:r>
            <w:r w:rsidR="00724BCE" w:rsidRPr="00623C6D">
              <w:rPr>
                <w:szCs w:val="24"/>
                <w:lang w:val="fr-FR"/>
              </w:rPr>
              <w:t>d’</w:t>
            </w:r>
            <w:r w:rsidRPr="00623C6D">
              <w:rPr>
                <w:szCs w:val="24"/>
                <w:lang w:val="fr-FR"/>
              </w:rPr>
              <w:t>Ouvrage.</w:t>
            </w:r>
          </w:p>
          <w:p w14:paraId="3FB9A37E" w14:textId="77777777"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6</w:t>
            </w:r>
            <w:r w:rsidRPr="00623C6D">
              <w:rPr>
                <w:szCs w:val="24"/>
                <w:lang w:val="fr-FR"/>
              </w:rPr>
              <w:t>.3</w:t>
            </w:r>
            <w:r w:rsidRPr="00623C6D">
              <w:rPr>
                <w:szCs w:val="24"/>
                <w:lang w:val="fr-FR"/>
              </w:rPr>
              <w:tab/>
              <w:t xml:space="preserve">Les négociations pourront porter sur tout aspect du Marché, mais elles ne pourront </w:t>
            </w:r>
            <w:r w:rsidRPr="004562ED">
              <w:rPr>
                <w:lang w:val="fr-FR"/>
              </w:rPr>
              <w:t>pas</w:t>
            </w:r>
            <w:r w:rsidRPr="00623C6D">
              <w:rPr>
                <w:szCs w:val="24"/>
                <w:lang w:val="fr-FR"/>
              </w:rPr>
              <w:t xml:space="preserve"> conduire à modifier les fonctionnalités ni les exigences de performance.</w:t>
            </w:r>
          </w:p>
          <w:p w14:paraId="4FC1F336" w14:textId="78D84464" w:rsidR="00706C42" w:rsidRPr="00623C6D" w:rsidRDefault="00706C42" w:rsidP="004562ED">
            <w:pPr>
              <w:pStyle w:val="Header2-SubClauses"/>
              <w:spacing w:before="60" w:after="60"/>
              <w:ind w:left="578" w:hanging="578"/>
              <w:rPr>
                <w:b/>
                <w:szCs w:val="24"/>
                <w:lang w:val="fr-FR"/>
              </w:rPr>
            </w:pPr>
            <w:r w:rsidRPr="00623C6D">
              <w:rPr>
                <w:szCs w:val="24"/>
                <w:lang w:val="fr-FR"/>
              </w:rPr>
              <w:t>4</w:t>
            </w:r>
            <w:r w:rsidR="005B27BD" w:rsidRPr="00623C6D">
              <w:rPr>
                <w:szCs w:val="24"/>
                <w:lang w:val="fr-FR"/>
              </w:rPr>
              <w:t>6</w:t>
            </w:r>
            <w:r w:rsidRPr="00623C6D">
              <w:rPr>
                <w:szCs w:val="24"/>
                <w:lang w:val="fr-FR"/>
              </w:rPr>
              <w:t>.4</w:t>
            </w:r>
            <w:r w:rsidRPr="00623C6D">
              <w:rPr>
                <w:szCs w:val="24"/>
                <w:lang w:val="fr-FR"/>
              </w:rPr>
              <w:tab/>
              <w:t xml:space="preserve">Le Maître </w:t>
            </w:r>
            <w:r w:rsidR="00724BCE" w:rsidRPr="00623C6D">
              <w:rPr>
                <w:szCs w:val="24"/>
                <w:lang w:val="fr-FR"/>
              </w:rPr>
              <w:t>d’</w:t>
            </w:r>
            <w:r w:rsidRPr="00623C6D">
              <w:rPr>
                <w:szCs w:val="24"/>
                <w:lang w:val="fr-FR"/>
              </w:rPr>
              <w:t xml:space="preserve">Ouvrage pourra négocier en premier lieu avec le Proposant ayant </w:t>
            </w:r>
            <w:r w:rsidRPr="004562ED">
              <w:rPr>
                <w:lang w:val="fr-FR"/>
              </w:rPr>
              <w:t>présenté</w:t>
            </w:r>
            <w:r w:rsidRPr="00623C6D">
              <w:rPr>
                <w:szCs w:val="24"/>
                <w:lang w:val="fr-FR"/>
              </w:rPr>
              <w:t xml:space="preserve"> la Proposition la plus avantageuse. Si les négociations sont infructueuses, le Maître </w:t>
            </w:r>
            <w:r w:rsidR="00724BCE" w:rsidRPr="00623C6D">
              <w:rPr>
                <w:szCs w:val="24"/>
                <w:lang w:val="fr-FR"/>
              </w:rPr>
              <w:t>d’</w:t>
            </w:r>
            <w:r w:rsidRPr="00623C6D">
              <w:rPr>
                <w:szCs w:val="24"/>
                <w:lang w:val="fr-FR"/>
              </w:rPr>
              <w:t xml:space="preserve">Ouvrage pourra négocier avec le Proposant classé second et ainsi de suite jusqu’à ce qu’un résultat de négociation positif soit obtenu. </w:t>
            </w:r>
          </w:p>
        </w:tc>
      </w:tr>
      <w:tr w:rsidR="00706C42" w:rsidRPr="00B4328A" w14:paraId="556F46D3" w14:textId="77777777" w:rsidTr="00EA194C">
        <w:tc>
          <w:tcPr>
            <w:tcW w:w="2070" w:type="dxa"/>
          </w:tcPr>
          <w:p w14:paraId="2B904245" w14:textId="34C303D2" w:rsidR="00706C42" w:rsidRPr="00B4328A" w:rsidRDefault="00B236C7" w:rsidP="00550168">
            <w:pPr>
              <w:pStyle w:val="HeadingSPD02"/>
              <w:numPr>
                <w:ilvl w:val="0"/>
                <w:numId w:val="132"/>
              </w:numPr>
              <w:spacing w:after="200"/>
              <w:ind w:left="450" w:hanging="450"/>
              <w:jc w:val="left"/>
              <w:rPr>
                <w:lang w:val="fr-FR"/>
              </w:rPr>
            </w:pPr>
            <w:bookmarkStart w:id="331" w:name="_Toc485027199"/>
            <w:bookmarkStart w:id="332" w:name="_Toc20750635"/>
            <w:bookmarkStart w:id="333" w:name="_Toc33048249"/>
            <w:r>
              <w:rPr>
                <w:lang w:val="fr-FR"/>
              </w:rPr>
              <w:t>Droit du Maître d</w:t>
            </w:r>
            <w:r w:rsidR="00706C42" w:rsidRPr="00B4328A">
              <w:rPr>
                <w:lang w:val="fr-FR"/>
              </w:rPr>
              <w:t>’Ouvrage d’accepter l’une quelconque des Propositions et de rejeter une ou toutes les Propositions</w:t>
            </w:r>
            <w:bookmarkEnd w:id="331"/>
            <w:bookmarkEnd w:id="332"/>
            <w:bookmarkEnd w:id="333"/>
            <w:r w:rsidR="00706C42" w:rsidRPr="00B4328A">
              <w:rPr>
                <w:lang w:val="fr-FR"/>
              </w:rPr>
              <w:t xml:space="preserve"> </w:t>
            </w:r>
          </w:p>
        </w:tc>
        <w:tc>
          <w:tcPr>
            <w:tcW w:w="8100" w:type="dxa"/>
          </w:tcPr>
          <w:p w14:paraId="584B224A" w14:textId="1BC4B0FC" w:rsidR="00706C42" w:rsidRPr="00623C6D" w:rsidRDefault="00706C42" w:rsidP="004562ED">
            <w:pPr>
              <w:pStyle w:val="Header2-SubClauses"/>
              <w:spacing w:before="60" w:after="60"/>
              <w:ind w:left="578" w:hanging="578"/>
              <w:rPr>
                <w:spacing w:val="-3"/>
                <w:lang w:val="fr-FR"/>
              </w:rPr>
            </w:pPr>
            <w:r w:rsidRPr="00623C6D">
              <w:rPr>
                <w:szCs w:val="24"/>
                <w:lang w:val="fr-FR"/>
              </w:rPr>
              <w:t>4</w:t>
            </w:r>
            <w:r w:rsidR="005B27BD" w:rsidRPr="00623C6D">
              <w:rPr>
                <w:szCs w:val="24"/>
                <w:lang w:val="fr-FR"/>
              </w:rPr>
              <w:t>7</w:t>
            </w:r>
            <w:r w:rsidRPr="00623C6D">
              <w:rPr>
                <w:szCs w:val="24"/>
                <w:lang w:val="fr-FR"/>
              </w:rPr>
              <w:t>.1</w:t>
            </w:r>
            <w:r w:rsidRPr="00623C6D">
              <w:rPr>
                <w:szCs w:val="24"/>
                <w:lang w:val="fr-FR"/>
              </w:rPr>
              <w:tab/>
              <w:t xml:space="preserve">Le Maître </w:t>
            </w:r>
            <w:r w:rsidR="00724BCE" w:rsidRPr="00623C6D">
              <w:rPr>
                <w:szCs w:val="24"/>
                <w:lang w:val="fr-FR"/>
              </w:rPr>
              <w:t>d’</w:t>
            </w:r>
            <w:r w:rsidRPr="00623C6D">
              <w:rPr>
                <w:szCs w:val="24"/>
                <w:lang w:val="fr-FR"/>
              </w:rPr>
              <w:t xml:space="preserve">Ouvrage se réserve le droit d’accepter ou d’écarter toute Proposition, </w:t>
            </w:r>
            <w:r w:rsidRPr="004562ED">
              <w:rPr>
                <w:lang w:val="fr-FR"/>
              </w:rPr>
              <w:t>et</w:t>
            </w:r>
            <w:r w:rsidRPr="00623C6D">
              <w:rPr>
                <w:szCs w:val="24"/>
                <w:lang w:val="fr-FR"/>
              </w:rPr>
              <w:t xml:space="preserve">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propositions seront immédiatement retournées aux Proposants.</w:t>
            </w:r>
          </w:p>
        </w:tc>
      </w:tr>
      <w:tr w:rsidR="00706C42" w:rsidRPr="00B4328A" w14:paraId="0AB4EEAC" w14:textId="77777777" w:rsidTr="00EA194C">
        <w:tc>
          <w:tcPr>
            <w:tcW w:w="2070" w:type="dxa"/>
          </w:tcPr>
          <w:p w14:paraId="28FCF39B" w14:textId="788EBC49" w:rsidR="00706C42" w:rsidRPr="00B4328A" w:rsidRDefault="00706C42" w:rsidP="00550168">
            <w:pPr>
              <w:pStyle w:val="HeadingSPD02"/>
              <w:numPr>
                <w:ilvl w:val="0"/>
                <w:numId w:val="132"/>
              </w:numPr>
              <w:spacing w:after="200"/>
              <w:ind w:left="450" w:hanging="450"/>
              <w:jc w:val="left"/>
              <w:rPr>
                <w:lang w:val="fr-FR"/>
              </w:rPr>
            </w:pPr>
            <w:bookmarkStart w:id="334" w:name="_Toc465921409"/>
            <w:bookmarkStart w:id="335" w:name="_Toc465944890"/>
            <w:bookmarkStart w:id="336" w:name="_Toc485027200"/>
            <w:bookmarkStart w:id="337" w:name="_Toc20750636"/>
            <w:bookmarkStart w:id="338" w:name="_Toc33048250"/>
            <w:r w:rsidRPr="00B4328A">
              <w:rPr>
                <w:lang w:val="fr-FR"/>
              </w:rPr>
              <w:t>Période d’attente</w:t>
            </w:r>
            <w:bookmarkEnd w:id="334"/>
            <w:bookmarkEnd w:id="335"/>
            <w:bookmarkEnd w:id="336"/>
            <w:bookmarkEnd w:id="337"/>
            <w:bookmarkEnd w:id="338"/>
          </w:p>
        </w:tc>
        <w:tc>
          <w:tcPr>
            <w:tcW w:w="8100" w:type="dxa"/>
          </w:tcPr>
          <w:p w14:paraId="0B1A4AD1" w14:textId="2F008226" w:rsidR="00706C42" w:rsidRPr="00623C6D" w:rsidRDefault="00706C42" w:rsidP="004562ED">
            <w:pPr>
              <w:pStyle w:val="Header2-SubClauses"/>
              <w:spacing w:before="60" w:after="60"/>
              <w:ind w:left="578" w:hanging="578"/>
              <w:rPr>
                <w:szCs w:val="24"/>
                <w:lang w:val="fr-FR"/>
              </w:rPr>
            </w:pPr>
            <w:r w:rsidRPr="00623C6D">
              <w:rPr>
                <w:szCs w:val="24"/>
                <w:lang w:val="fr-FR"/>
              </w:rPr>
              <w:t>4</w:t>
            </w:r>
            <w:r w:rsidR="005B27BD" w:rsidRPr="00623C6D">
              <w:rPr>
                <w:szCs w:val="24"/>
                <w:lang w:val="fr-FR"/>
              </w:rPr>
              <w:t>8</w:t>
            </w:r>
            <w:r w:rsidRPr="00623C6D">
              <w:rPr>
                <w:szCs w:val="24"/>
                <w:lang w:val="fr-FR"/>
              </w:rPr>
              <w:t>.1</w:t>
            </w:r>
            <w:r w:rsidRPr="00623C6D">
              <w:rPr>
                <w:szCs w:val="24"/>
                <w:lang w:val="fr-FR"/>
              </w:rPr>
              <w:tab/>
              <w:t xml:space="preserve">Le Marché ne sera pas attribué avant l’achèvement de la </w:t>
            </w:r>
            <w:r w:rsidR="00E31DA4" w:rsidRPr="00623C6D">
              <w:rPr>
                <w:szCs w:val="24"/>
                <w:lang w:val="fr-FR"/>
              </w:rPr>
              <w:t>P</w:t>
            </w:r>
            <w:r w:rsidRPr="00623C6D">
              <w:rPr>
                <w:szCs w:val="24"/>
                <w:lang w:val="fr-FR"/>
              </w:rPr>
              <w:t xml:space="preserve">ériode d’attente. La période d’attente sera de dix (10) jours ouvrables sous réserve de prorogation en conformité à l’article </w:t>
            </w:r>
            <w:r w:rsidRPr="00623C6D">
              <w:rPr>
                <w:b/>
                <w:bCs/>
                <w:szCs w:val="24"/>
                <w:lang w:val="fr-FR"/>
              </w:rPr>
              <w:t>5</w:t>
            </w:r>
            <w:r w:rsidR="00A075F8" w:rsidRPr="00623C6D">
              <w:rPr>
                <w:b/>
                <w:bCs/>
                <w:szCs w:val="24"/>
                <w:lang w:val="fr-FR"/>
              </w:rPr>
              <w:t>2</w:t>
            </w:r>
            <w:r w:rsidRPr="00623C6D">
              <w:rPr>
                <w:b/>
                <w:bCs/>
                <w:szCs w:val="24"/>
                <w:lang w:val="fr-FR"/>
              </w:rPr>
              <w:t xml:space="preserve"> des IP</w:t>
            </w:r>
            <w:r w:rsidRPr="00623C6D">
              <w:rPr>
                <w:szCs w:val="24"/>
                <w:lang w:val="fr-FR"/>
              </w:rPr>
              <w:t xml:space="preserve">. La </w:t>
            </w:r>
            <w:r w:rsidR="00E31DA4" w:rsidRPr="00623C6D">
              <w:rPr>
                <w:szCs w:val="24"/>
                <w:lang w:val="fr-FR"/>
              </w:rPr>
              <w:t>P</w:t>
            </w:r>
            <w:r w:rsidRPr="00623C6D">
              <w:rPr>
                <w:szCs w:val="24"/>
                <w:lang w:val="fr-FR"/>
              </w:rPr>
              <w:t xml:space="preserve">ériode d’attente </w:t>
            </w:r>
            <w:r w:rsidRPr="004562ED">
              <w:rPr>
                <w:lang w:val="fr-FR"/>
              </w:rPr>
              <w:t>commence</w:t>
            </w:r>
            <w:r w:rsidRPr="00623C6D">
              <w:rPr>
                <w:szCs w:val="24"/>
                <w:lang w:val="fr-FR"/>
              </w:rPr>
              <w:t xml:space="preserve"> le lendemain du jour auquel </w:t>
            </w:r>
            <w:r w:rsidR="00E31DA4" w:rsidRPr="00623C6D">
              <w:rPr>
                <w:szCs w:val="24"/>
                <w:lang w:val="fr-FR"/>
              </w:rPr>
              <w:t xml:space="preserve">le Maître d’Ouvrage </w:t>
            </w:r>
            <w:r w:rsidRPr="00623C6D">
              <w:rPr>
                <w:szCs w:val="24"/>
                <w:lang w:val="fr-FR"/>
              </w:rPr>
              <w:t xml:space="preserve">aura transmis à </w:t>
            </w:r>
            <w:r w:rsidRPr="00623C6D">
              <w:rPr>
                <w:szCs w:val="24"/>
                <w:lang w:val="fr-FR"/>
              </w:rPr>
              <w:lastRenderedPageBreak/>
              <w:t xml:space="preserve">chacun des Proposants </w:t>
            </w:r>
            <w:r w:rsidR="00E31DA4" w:rsidRPr="00623C6D">
              <w:rPr>
                <w:szCs w:val="24"/>
                <w:lang w:val="fr-FR"/>
              </w:rPr>
              <w:t xml:space="preserve">(qui n’aura pas été </w:t>
            </w:r>
            <w:r w:rsidR="004173F1" w:rsidRPr="00623C6D">
              <w:rPr>
                <w:szCs w:val="24"/>
                <w:lang w:val="fr-FR"/>
              </w:rPr>
              <w:t xml:space="preserve">prévenu auparavant que sa Proposition n’aura pas été retenue) </w:t>
            </w:r>
            <w:r w:rsidRPr="00623C6D">
              <w:rPr>
                <w:szCs w:val="24"/>
                <w:lang w:val="fr-FR"/>
              </w:rPr>
              <w:t xml:space="preserve">la Notification de l’intention d’attribution du Marché. Lorsqu’une seule Proposition a été déposée, ou si le marché est en réponse à une situation d’urgence reconnue par la Banque, la </w:t>
            </w:r>
            <w:r w:rsidR="004173F1" w:rsidRPr="00623C6D">
              <w:rPr>
                <w:szCs w:val="24"/>
                <w:lang w:val="fr-FR"/>
              </w:rPr>
              <w:t>P</w:t>
            </w:r>
            <w:r w:rsidRPr="00623C6D">
              <w:rPr>
                <w:szCs w:val="24"/>
                <w:lang w:val="fr-FR"/>
              </w:rPr>
              <w:t>ériode d’attente ne sera pas applicable.</w:t>
            </w:r>
          </w:p>
        </w:tc>
      </w:tr>
      <w:tr w:rsidR="00706C42" w:rsidRPr="00B4328A" w14:paraId="6306DA40" w14:textId="77777777" w:rsidTr="00EA194C">
        <w:tc>
          <w:tcPr>
            <w:tcW w:w="2070" w:type="dxa"/>
          </w:tcPr>
          <w:p w14:paraId="5A34FF8B" w14:textId="17138532" w:rsidR="00706C42" w:rsidRPr="00B4328A" w:rsidRDefault="00706C42" w:rsidP="00550168">
            <w:pPr>
              <w:pStyle w:val="HeadingSPD02"/>
              <w:numPr>
                <w:ilvl w:val="0"/>
                <w:numId w:val="132"/>
              </w:numPr>
              <w:spacing w:after="200"/>
              <w:ind w:left="450" w:hanging="450"/>
              <w:jc w:val="left"/>
              <w:rPr>
                <w:lang w:val="fr-FR"/>
              </w:rPr>
            </w:pPr>
            <w:bookmarkStart w:id="339" w:name="_Toc485027201"/>
            <w:bookmarkStart w:id="340" w:name="_Toc20750637"/>
            <w:bookmarkStart w:id="341" w:name="_Toc33048251"/>
            <w:bookmarkStart w:id="342" w:name="_Toc465944891"/>
            <w:r w:rsidRPr="00B4328A">
              <w:rPr>
                <w:lang w:val="fr-FR"/>
              </w:rPr>
              <w:lastRenderedPageBreak/>
              <w:t>Notification de l’intention d’attribution</w:t>
            </w:r>
            <w:bookmarkEnd w:id="339"/>
            <w:bookmarkEnd w:id="340"/>
            <w:bookmarkEnd w:id="341"/>
            <w:r w:rsidRPr="00B4328A">
              <w:rPr>
                <w:lang w:val="fr-FR"/>
              </w:rPr>
              <w:t xml:space="preserve"> </w:t>
            </w:r>
            <w:bookmarkEnd w:id="342"/>
          </w:p>
        </w:tc>
        <w:tc>
          <w:tcPr>
            <w:tcW w:w="8100" w:type="dxa"/>
          </w:tcPr>
          <w:p w14:paraId="3E3C6724" w14:textId="418DABB8" w:rsidR="00706C42" w:rsidRPr="00623C6D" w:rsidRDefault="005B27BD" w:rsidP="004562ED">
            <w:pPr>
              <w:pStyle w:val="Header2-SubClauses"/>
              <w:spacing w:before="60" w:after="60"/>
              <w:ind w:left="578" w:hanging="578"/>
              <w:rPr>
                <w:szCs w:val="24"/>
                <w:lang w:val="fr-FR"/>
              </w:rPr>
            </w:pPr>
            <w:r w:rsidRPr="00623C6D">
              <w:rPr>
                <w:szCs w:val="24"/>
                <w:lang w:val="fr-FR"/>
              </w:rPr>
              <w:t>49</w:t>
            </w:r>
            <w:r w:rsidR="00706C42" w:rsidRPr="00623C6D">
              <w:rPr>
                <w:szCs w:val="24"/>
                <w:lang w:val="fr-FR"/>
              </w:rPr>
              <w:t>.1</w:t>
            </w:r>
            <w:r w:rsidR="00706C42" w:rsidRPr="00623C6D">
              <w:rPr>
                <w:szCs w:val="24"/>
                <w:lang w:val="fr-FR"/>
              </w:rPr>
              <w:tab/>
              <w:t xml:space="preserve">Le Maître </w:t>
            </w:r>
            <w:r w:rsidR="00724BCE" w:rsidRPr="00623C6D">
              <w:rPr>
                <w:szCs w:val="24"/>
                <w:lang w:val="fr-FR"/>
              </w:rPr>
              <w:t>d’</w:t>
            </w:r>
            <w:r w:rsidR="00706C42" w:rsidRPr="00623C6D">
              <w:rPr>
                <w:szCs w:val="24"/>
                <w:lang w:val="fr-FR"/>
              </w:rPr>
              <w:t>Ouvrage doit transmettre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2E4D9C48"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72714594"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7E872D48" w14:textId="77777777" w:rsidR="00706C42" w:rsidRPr="00B4328A" w:rsidRDefault="00706C42"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22E1205D" w14:textId="6BDB9A36"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31A35758"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625A905A" w14:textId="1CFF6E42" w:rsidR="00706C42" w:rsidRPr="00B4328A" w:rsidRDefault="00706C42" w:rsidP="00797187">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sidR="004173F1">
              <w:rPr>
                <w:sz w:val="24"/>
                <w:szCs w:val="24"/>
              </w:rPr>
              <w:t>P</w:t>
            </w:r>
            <w:r w:rsidRPr="00B4328A">
              <w:rPr>
                <w:sz w:val="24"/>
                <w:szCs w:val="24"/>
              </w:rPr>
              <w:t>ériode d’attente ; et</w:t>
            </w:r>
          </w:p>
          <w:p w14:paraId="4760AE2D" w14:textId="0E3599BE" w:rsidR="00706C42" w:rsidRPr="00B4328A" w:rsidRDefault="00706C42" w:rsidP="00797187">
            <w:pPr>
              <w:tabs>
                <w:tab w:val="left" w:pos="1224"/>
              </w:tabs>
              <w:spacing w:before="60" w:after="60"/>
              <w:ind w:left="1224" w:hanging="567"/>
              <w:jc w:val="both"/>
              <w:rPr>
                <w:sz w:val="24"/>
                <w:szCs w:val="24"/>
              </w:rPr>
            </w:pPr>
            <w:r w:rsidRPr="00B4328A">
              <w:rPr>
                <w:sz w:val="24"/>
                <w:szCs w:val="24"/>
              </w:rPr>
              <w:t>(g)</w:t>
            </w:r>
            <w:r w:rsidRPr="00B4328A">
              <w:rPr>
                <w:sz w:val="24"/>
                <w:szCs w:val="24"/>
              </w:rPr>
              <w:tab/>
              <w:t xml:space="preserve">les instructions concernant la présentation d’une demande de débriefing et/ou d’un recours durant la </w:t>
            </w:r>
            <w:r w:rsidR="004173F1">
              <w:rPr>
                <w:sz w:val="24"/>
                <w:szCs w:val="24"/>
              </w:rPr>
              <w:t>P</w:t>
            </w:r>
            <w:r w:rsidRPr="00B4328A">
              <w:rPr>
                <w:sz w:val="24"/>
                <w:szCs w:val="24"/>
              </w:rPr>
              <w:t>ériode d’attente.</w:t>
            </w:r>
          </w:p>
        </w:tc>
      </w:tr>
      <w:tr w:rsidR="00706C42" w:rsidRPr="00B4328A" w14:paraId="3C7E78F5" w14:textId="77777777" w:rsidTr="00EA194C">
        <w:tc>
          <w:tcPr>
            <w:tcW w:w="10175" w:type="dxa"/>
            <w:gridSpan w:val="2"/>
          </w:tcPr>
          <w:p w14:paraId="18EFA44A" w14:textId="793BB44F" w:rsidR="00706C42" w:rsidRPr="00B4328A" w:rsidRDefault="00706C42" w:rsidP="00C730BF">
            <w:pPr>
              <w:pStyle w:val="HeadingSPD01"/>
              <w:numPr>
                <w:ilvl w:val="0"/>
                <w:numId w:val="0"/>
              </w:numPr>
              <w:spacing w:before="120"/>
              <w:rPr>
                <w:sz w:val="24"/>
                <w:szCs w:val="24"/>
                <w:lang w:val="fr-FR"/>
              </w:rPr>
            </w:pPr>
            <w:bookmarkStart w:id="343" w:name="_Toc485027202"/>
            <w:bookmarkStart w:id="344" w:name="_Toc20750638"/>
            <w:bookmarkStart w:id="345" w:name="_Toc33048252"/>
            <w:r>
              <w:rPr>
                <w:rFonts w:ascii="Times New Roman" w:hAnsi="Times New Roman"/>
                <w:szCs w:val="32"/>
                <w:lang w:val="fr-FR"/>
              </w:rPr>
              <w:t>K</w:t>
            </w:r>
            <w:r w:rsidRPr="00B4328A">
              <w:rPr>
                <w:rFonts w:ascii="Times New Roman" w:hAnsi="Times New Roman"/>
                <w:szCs w:val="32"/>
                <w:lang w:val="fr-FR"/>
              </w:rPr>
              <w:t>. Attribution du marché</w:t>
            </w:r>
            <w:bookmarkEnd w:id="343"/>
            <w:bookmarkEnd w:id="344"/>
            <w:bookmarkEnd w:id="345"/>
          </w:p>
        </w:tc>
      </w:tr>
      <w:tr w:rsidR="00706C42" w:rsidRPr="00B4328A" w14:paraId="67042B61" w14:textId="77777777" w:rsidTr="00EA194C">
        <w:tc>
          <w:tcPr>
            <w:tcW w:w="2070" w:type="dxa"/>
          </w:tcPr>
          <w:p w14:paraId="5AF3332F" w14:textId="06D95DEA" w:rsidR="00706C42" w:rsidRPr="00B4328A" w:rsidRDefault="00706C42" w:rsidP="00550168">
            <w:pPr>
              <w:pStyle w:val="HeadingSPD02"/>
              <w:numPr>
                <w:ilvl w:val="0"/>
                <w:numId w:val="132"/>
              </w:numPr>
              <w:spacing w:after="200"/>
              <w:ind w:left="450" w:hanging="450"/>
              <w:jc w:val="left"/>
              <w:rPr>
                <w:lang w:val="fr-FR"/>
              </w:rPr>
            </w:pPr>
            <w:bookmarkStart w:id="346" w:name="_Toc485027203"/>
            <w:bookmarkStart w:id="347" w:name="_Toc20750639"/>
            <w:bookmarkStart w:id="348" w:name="_Toc33048253"/>
            <w:r w:rsidRPr="00B4328A">
              <w:rPr>
                <w:lang w:val="fr-FR"/>
              </w:rPr>
              <w:t>Attribution du marché</w:t>
            </w:r>
            <w:bookmarkEnd w:id="346"/>
            <w:bookmarkEnd w:id="347"/>
            <w:bookmarkEnd w:id="348"/>
          </w:p>
        </w:tc>
        <w:tc>
          <w:tcPr>
            <w:tcW w:w="8100" w:type="dxa"/>
          </w:tcPr>
          <w:p w14:paraId="3EFF664B" w14:textId="3957D79B" w:rsidR="00706C42" w:rsidRPr="00623C6D" w:rsidRDefault="00706C42" w:rsidP="004562ED">
            <w:pPr>
              <w:pStyle w:val="Header2-SubClauses"/>
              <w:spacing w:before="60" w:after="60"/>
              <w:ind w:left="578" w:hanging="578"/>
              <w:rPr>
                <w:lang w:val="fr-FR"/>
              </w:rPr>
            </w:pPr>
            <w:r w:rsidRPr="00623C6D">
              <w:rPr>
                <w:szCs w:val="24"/>
                <w:lang w:val="fr-FR"/>
              </w:rPr>
              <w:t>5</w:t>
            </w:r>
            <w:r w:rsidR="00A075F8" w:rsidRPr="00623C6D">
              <w:rPr>
                <w:szCs w:val="24"/>
                <w:lang w:val="fr-FR"/>
              </w:rPr>
              <w:t>0</w:t>
            </w:r>
            <w:r w:rsidRPr="00623C6D">
              <w:rPr>
                <w:szCs w:val="24"/>
                <w:lang w:val="fr-FR"/>
              </w:rPr>
              <w:t>.1</w:t>
            </w:r>
            <w:r w:rsidRPr="00623C6D">
              <w:rPr>
                <w:szCs w:val="24"/>
                <w:lang w:val="fr-FR"/>
              </w:rPr>
              <w:tab/>
              <w:t>Sous réserve des dispositions de l’article </w:t>
            </w:r>
            <w:r w:rsidRPr="00623C6D">
              <w:rPr>
                <w:b/>
                <w:bCs/>
                <w:szCs w:val="24"/>
                <w:lang w:val="fr-FR"/>
              </w:rPr>
              <w:t>4</w:t>
            </w:r>
            <w:r w:rsidR="00A075F8" w:rsidRPr="00623C6D">
              <w:rPr>
                <w:b/>
                <w:bCs/>
                <w:szCs w:val="24"/>
                <w:lang w:val="fr-FR"/>
              </w:rPr>
              <w:t>7</w:t>
            </w:r>
            <w:r w:rsidRPr="00623C6D">
              <w:rPr>
                <w:b/>
                <w:bCs/>
                <w:szCs w:val="24"/>
                <w:lang w:val="fr-FR"/>
              </w:rPr>
              <w:t>.1 des IP</w:t>
            </w:r>
            <w:r w:rsidRPr="00623C6D">
              <w:rPr>
                <w:szCs w:val="24"/>
                <w:lang w:val="fr-FR"/>
              </w:rPr>
              <w:t xml:space="preserve">, le Maître </w:t>
            </w:r>
            <w:r w:rsidR="00724BCE" w:rsidRPr="00623C6D">
              <w:rPr>
                <w:szCs w:val="24"/>
                <w:lang w:val="fr-FR"/>
              </w:rPr>
              <w:t>d’</w:t>
            </w:r>
            <w:r w:rsidRPr="00623C6D">
              <w:rPr>
                <w:szCs w:val="24"/>
                <w:lang w:val="fr-FR"/>
              </w:rPr>
              <w:t xml:space="preserve">Ouvrage </w:t>
            </w:r>
            <w:r w:rsidRPr="004562ED">
              <w:rPr>
                <w:lang w:val="fr-FR"/>
              </w:rPr>
              <w:t>attribuera</w:t>
            </w:r>
            <w:r w:rsidRPr="00623C6D">
              <w:rPr>
                <w:szCs w:val="24"/>
                <w:lang w:val="fr-FR"/>
              </w:rPr>
              <w:t xml:space="preserve"> le Marché au Proposant dont la Proposition aura été évaluée la plus avantageuse, à condition que le Proposant soit en outre éligible et qualifié pour exécuter le Marché de façon satisfaisante.</w:t>
            </w:r>
          </w:p>
        </w:tc>
      </w:tr>
      <w:tr w:rsidR="00706C42" w:rsidRPr="00B4328A" w14:paraId="42766A8A" w14:textId="77777777" w:rsidTr="00EA194C">
        <w:tc>
          <w:tcPr>
            <w:tcW w:w="2070" w:type="dxa"/>
          </w:tcPr>
          <w:p w14:paraId="260103CD" w14:textId="222C2E1E" w:rsidR="00706C42" w:rsidRPr="00B4328A" w:rsidRDefault="00706C42" w:rsidP="00550168">
            <w:pPr>
              <w:pStyle w:val="HeadingSPD02"/>
              <w:numPr>
                <w:ilvl w:val="0"/>
                <w:numId w:val="132"/>
              </w:numPr>
              <w:spacing w:after="200"/>
              <w:ind w:left="450" w:hanging="450"/>
              <w:jc w:val="left"/>
              <w:rPr>
                <w:lang w:val="fr-FR"/>
              </w:rPr>
            </w:pPr>
            <w:bookmarkStart w:id="349" w:name="_Toc440702739"/>
            <w:bookmarkStart w:id="350" w:name="_Toc485027204"/>
            <w:bookmarkStart w:id="351" w:name="_Toc20750640"/>
            <w:bookmarkStart w:id="352" w:name="_Toc33048254"/>
            <w:r w:rsidRPr="00B4328A">
              <w:rPr>
                <w:lang w:val="fr-FR"/>
              </w:rPr>
              <w:t>Notification de l’attribution du marché</w:t>
            </w:r>
            <w:bookmarkEnd w:id="349"/>
            <w:bookmarkEnd w:id="350"/>
            <w:bookmarkEnd w:id="351"/>
            <w:bookmarkEnd w:id="352"/>
          </w:p>
        </w:tc>
        <w:tc>
          <w:tcPr>
            <w:tcW w:w="8100" w:type="dxa"/>
          </w:tcPr>
          <w:p w14:paraId="0FFBA7F7" w14:textId="44D44ED3"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A075F8" w:rsidRPr="00623C6D">
              <w:rPr>
                <w:szCs w:val="24"/>
                <w:lang w:val="fr-FR"/>
              </w:rPr>
              <w:t>1</w:t>
            </w:r>
            <w:r w:rsidRPr="00623C6D">
              <w:rPr>
                <w:szCs w:val="24"/>
                <w:lang w:val="fr-FR"/>
              </w:rPr>
              <w:t>.1</w:t>
            </w:r>
            <w:r w:rsidRPr="00623C6D">
              <w:rPr>
                <w:szCs w:val="24"/>
                <w:lang w:val="fr-FR"/>
              </w:rPr>
              <w:tab/>
              <w:t xml:space="preserve">Avant l’expiration du délai de validité des Propositions et à l’issue de la </w:t>
            </w:r>
            <w:r w:rsidR="004173F1" w:rsidRPr="00623C6D">
              <w:rPr>
                <w:szCs w:val="24"/>
                <w:lang w:val="fr-FR"/>
              </w:rPr>
              <w:t>P</w:t>
            </w:r>
            <w:r w:rsidRPr="00623C6D">
              <w:rPr>
                <w:szCs w:val="24"/>
                <w:lang w:val="fr-FR"/>
              </w:rPr>
              <w:t xml:space="preserve">ériode d’attente indiquée </w:t>
            </w:r>
            <w:r w:rsidR="004173F1" w:rsidRPr="00623C6D">
              <w:rPr>
                <w:szCs w:val="24"/>
                <w:lang w:val="fr-FR"/>
              </w:rPr>
              <w:t>à l’article</w:t>
            </w:r>
            <w:r w:rsidRPr="00623C6D">
              <w:rPr>
                <w:szCs w:val="24"/>
                <w:lang w:val="fr-FR"/>
              </w:rPr>
              <w:t xml:space="preserve"> </w:t>
            </w:r>
            <w:r w:rsidRPr="00623C6D">
              <w:rPr>
                <w:b/>
                <w:bCs/>
                <w:szCs w:val="24"/>
                <w:lang w:val="fr-FR"/>
              </w:rPr>
              <w:t>4</w:t>
            </w:r>
            <w:r w:rsidR="00A075F8" w:rsidRPr="00623C6D">
              <w:rPr>
                <w:b/>
                <w:bCs/>
                <w:szCs w:val="24"/>
                <w:lang w:val="fr-FR"/>
              </w:rPr>
              <w:t>8</w:t>
            </w:r>
            <w:r w:rsidRPr="00623C6D">
              <w:rPr>
                <w:b/>
                <w:bCs/>
                <w:szCs w:val="24"/>
                <w:lang w:val="fr-FR"/>
              </w:rPr>
              <w:t xml:space="preserve">.1 </w:t>
            </w:r>
            <w:r w:rsidR="004173F1" w:rsidRPr="00623C6D">
              <w:rPr>
                <w:b/>
                <w:bCs/>
                <w:szCs w:val="24"/>
                <w:lang w:val="fr-FR"/>
              </w:rPr>
              <w:t>des IP</w:t>
            </w:r>
            <w:r w:rsidR="004173F1" w:rsidRPr="00623C6D">
              <w:rPr>
                <w:szCs w:val="24"/>
                <w:lang w:val="fr-FR"/>
              </w:rPr>
              <w:t xml:space="preserve"> </w:t>
            </w:r>
            <w:r w:rsidRPr="00623C6D">
              <w:rPr>
                <w:szCs w:val="24"/>
                <w:lang w:val="fr-FR"/>
              </w:rPr>
              <w:t xml:space="preserve">ou de toute prolongation de </w:t>
            </w:r>
            <w:r w:rsidRPr="004562ED">
              <w:rPr>
                <w:lang w:val="fr-FR"/>
              </w:rPr>
              <w:t>cette</w:t>
            </w:r>
            <w:r w:rsidRPr="00623C6D">
              <w:rPr>
                <w:szCs w:val="24"/>
                <w:lang w:val="fr-FR"/>
              </w:rPr>
              <w:t xml:space="preserve"> période d’attente, ou après avoir traité toute réclamation présentée durant la </w:t>
            </w:r>
            <w:r w:rsidR="004173F1" w:rsidRPr="00623C6D">
              <w:rPr>
                <w:szCs w:val="24"/>
                <w:lang w:val="fr-FR"/>
              </w:rPr>
              <w:t>P</w:t>
            </w:r>
            <w:r w:rsidRPr="00623C6D">
              <w:rPr>
                <w:szCs w:val="24"/>
                <w:lang w:val="fr-FR"/>
              </w:rPr>
              <w:t xml:space="preserve">ériode d’attente, le Maître </w:t>
            </w:r>
            <w:r w:rsidR="00724BCE" w:rsidRPr="00623C6D">
              <w:rPr>
                <w:szCs w:val="24"/>
                <w:lang w:val="fr-FR"/>
              </w:rPr>
              <w:t>d’</w:t>
            </w:r>
            <w:r w:rsidRPr="00623C6D">
              <w:rPr>
                <w:szCs w:val="24"/>
                <w:lang w:val="fr-FR"/>
              </w:rPr>
              <w:t>Ouvrage notifiera au Proposant retenu, par écrit, que sa Proposition a été retenue. La lettre de</w:t>
            </w:r>
            <w:r w:rsidRPr="00623C6D" w:rsidDel="00021E1F">
              <w:rPr>
                <w:szCs w:val="24"/>
                <w:lang w:val="fr-FR"/>
              </w:rPr>
              <w:t xml:space="preserve"> no</w:t>
            </w:r>
            <w:r w:rsidRPr="00623C6D">
              <w:rPr>
                <w:szCs w:val="24"/>
                <w:lang w:val="fr-FR"/>
              </w:rPr>
              <w:t>tification (ci-après « Lettre d’Acceptation ») indiquera le</w:t>
            </w:r>
            <w:r w:rsidRPr="00623C6D" w:rsidDel="00021E1F">
              <w:rPr>
                <w:szCs w:val="24"/>
                <w:lang w:val="fr-FR"/>
              </w:rPr>
              <w:t xml:space="preserve"> </w:t>
            </w:r>
            <w:r w:rsidRPr="00623C6D">
              <w:rPr>
                <w:szCs w:val="24"/>
                <w:lang w:val="fr-FR"/>
              </w:rPr>
              <w:t xml:space="preserve">Montant contractuel accepté, à payer par le Maître </w:t>
            </w:r>
            <w:r w:rsidR="00724BCE" w:rsidRPr="00623C6D">
              <w:rPr>
                <w:szCs w:val="24"/>
                <w:lang w:val="fr-FR"/>
              </w:rPr>
              <w:t>d’</w:t>
            </w:r>
            <w:r w:rsidRPr="00623C6D">
              <w:rPr>
                <w:szCs w:val="24"/>
                <w:lang w:val="fr-FR"/>
              </w:rPr>
              <w:t xml:space="preserve">Ouvrage </w:t>
            </w:r>
            <w:r w:rsidR="004173F1" w:rsidRPr="00623C6D">
              <w:rPr>
                <w:szCs w:val="24"/>
                <w:lang w:val="fr-FR"/>
              </w:rPr>
              <w:t>à l’Entrepreneur</w:t>
            </w:r>
            <w:r w:rsidRPr="00623C6D" w:rsidDel="00021E1F">
              <w:rPr>
                <w:szCs w:val="24"/>
                <w:lang w:val="fr-FR"/>
              </w:rPr>
              <w:t xml:space="preserve"> </w:t>
            </w:r>
            <w:r w:rsidRPr="00623C6D">
              <w:rPr>
                <w:szCs w:val="24"/>
                <w:lang w:val="fr-FR"/>
              </w:rPr>
              <w:t xml:space="preserve">en contrepartie de </w:t>
            </w:r>
            <w:r w:rsidRPr="00623C6D" w:rsidDel="00021E1F">
              <w:rPr>
                <w:szCs w:val="24"/>
                <w:lang w:val="fr-FR"/>
              </w:rPr>
              <w:t>l</w:t>
            </w:r>
            <w:r w:rsidRPr="00623C6D">
              <w:rPr>
                <w:szCs w:val="24"/>
                <w:lang w:val="fr-FR"/>
              </w:rPr>
              <w:t>’exécution du Marché</w:t>
            </w:r>
            <w:r w:rsidR="002E27EA" w:rsidRPr="00623C6D">
              <w:rPr>
                <w:lang w:val="fr-FR"/>
              </w:rPr>
              <w:t xml:space="preserve"> </w:t>
            </w:r>
            <w:r w:rsidR="002E27EA" w:rsidRPr="00623C6D">
              <w:rPr>
                <w:szCs w:val="24"/>
                <w:lang w:val="fr-FR"/>
              </w:rPr>
              <w:t>(appelé "le Prix du Marché" ci-après et dans les Conditions du Marché et les Formulaires du Marché)</w:t>
            </w:r>
            <w:r w:rsidRPr="00623C6D">
              <w:rPr>
                <w:szCs w:val="24"/>
                <w:lang w:val="fr-FR"/>
              </w:rPr>
              <w:t>.</w:t>
            </w:r>
            <w:r w:rsidRPr="00623C6D">
              <w:rPr>
                <w:lang w:val="fr-FR"/>
              </w:rPr>
              <w:t xml:space="preserve"> </w:t>
            </w:r>
          </w:p>
          <w:p w14:paraId="44677610" w14:textId="61E9D138"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A075F8" w:rsidRPr="00623C6D">
              <w:rPr>
                <w:szCs w:val="24"/>
                <w:lang w:val="fr-FR"/>
              </w:rPr>
              <w:t>1</w:t>
            </w:r>
            <w:r w:rsidRPr="00623C6D">
              <w:rPr>
                <w:szCs w:val="24"/>
                <w:lang w:val="fr-FR"/>
              </w:rPr>
              <w:t>.2</w:t>
            </w:r>
            <w:r w:rsidRPr="00623C6D">
              <w:rPr>
                <w:szCs w:val="24"/>
                <w:lang w:val="fr-FR"/>
              </w:rPr>
              <w:tab/>
              <w:t xml:space="preserve">Dans le délai de dix (10) jours ouvrables après la transmission de la Lettre de Marché, le Maître </w:t>
            </w:r>
            <w:r w:rsidR="00724BCE" w:rsidRPr="004562ED">
              <w:rPr>
                <w:lang w:val="fr-FR"/>
              </w:rPr>
              <w:t>d’</w:t>
            </w:r>
            <w:r w:rsidRPr="004562ED">
              <w:rPr>
                <w:lang w:val="fr-FR"/>
              </w:rPr>
              <w:t>Ouvrage</w:t>
            </w:r>
            <w:r w:rsidRPr="00623C6D">
              <w:rPr>
                <w:szCs w:val="24"/>
                <w:lang w:val="fr-FR"/>
              </w:rPr>
              <w:t xml:space="preserve"> publiera la notification d’attribution qui devra contenir, au minimum, les renseignements ci-après :</w:t>
            </w:r>
          </w:p>
          <w:p w14:paraId="50291AA7" w14:textId="620C445B"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sidR="00724BCE">
              <w:rPr>
                <w:sz w:val="24"/>
                <w:szCs w:val="24"/>
              </w:rPr>
              <w:t>d’</w:t>
            </w:r>
            <w:r w:rsidRPr="00B4328A">
              <w:rPr>
                <w:sz w:val="24"/>
                <w:szCs w:val="24"/>
              </w:rPr>
              <w:t xml:space="preserve">Ouvrage ; </w:t>
            </w:r>
          </w:p>
          <w:p w14:paraId="53F06683"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0BA7504C" w:rsidR="00706C42" w:rsidRPr="00B4328A" w:rsidRDefault="00706C42" w:rsidP="00797187">
            <w:pPr>
              <w:tabs>
                <w:tab w:val="left" w:pos="1224"/>
              </w:tabs>
              <w:spacing w:before="60" w:after="60"/>
              <w:ind w:left="1224" w:hanging="567"/>
              <w:jc w:val="both"/>
              <w:rPr>
                <w:sz w:val="24"/>
                <w:szCs w:val="24"/>
              </w:rPr>
            </w:pPr>
            <w:r w:rsidRPr="00B4328A">
              <w:rPr>
                <w:sz w:val="24"/>
                <w:szCs w:val="24"/>
              </w:rPr>
              <w:lastRenderedPageBreak/>
              <w:t>(c)</w:t>
            </w:r>
            <w:r w:rsidRPr="00B4328A">
              <w:rPr>
                <w:sz w:val="24"/>
                <w:szCs w:val="24"/>
              </w:rPr>
              <w:tab/>
              <w:t>le nom de tous les Proposants ayant remis une Proposition, le prix de leurs Propositions tel qu’annoncé lors de l’ouverture des plis et le coût évalué de chacune des Propositions ;</w:t>
            </w:r>
          </w:p>
          <w:p w14:paraId="46DDBFC0"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4120E47" w14:textId="6243B240" w:rsidR="00706C42" w:rsidRPr="00505775" w:rsidRDefault="00706C42" w:rsidP="00E01BE0">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sidR="00E01BE0">
              <w:rPr>
                <w:sz w:val="24"/>
                <w:szCs w:val="24"/>
              </w:rPr>
              <w:t xml:space="preserve"> </w:t>
            </w:r>
            <w:r w:rsidRPr="00505775">
              <w:rPr>
                <w:sz w:val="24"/>
                <w:szCs w:val="24"/>
              </w:rPr>
              <w:t>; et</w:t>
            </w:r>
          </w:p>
          <w:p w14:paraId="03BA985B" w14:textId="47E948C4" w:rsidR="00706C42" w:rsidRPr="00A075F8" w:rsidRDefault="00706C42" w:rsidP="004F3D9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3"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w:t>
            </w:r>
            <w:r w:rsidRPr="00A075F8">
              <w:rPr>
                <w:b/>
                <w:sz w:val="24"/>
                <w:szCs w:val="24"/>
              </w:rPr>
              <w:t xml:space="preserve">dans les </w:t>
            </w:r>
            <w:r w:rsidR="000B6180">
              <w:rPr>
                <w:b/>
                <w:sz w:val="24"/>
                <w:szCs w:val="24"/>
              </w:rPr>
              <w:t>DPDP</w:t>
            </w:r>
            <w:r w:rsidRPr="00A075F8">
              <w:rPr>
                <w:b/>
                <w:sz w:val="24"/>
                <w:szCs w:val="24"/>
              </w:rPr>
              <w:t xml:space="preserve"> IP 5</w:t>
            </w:r>
            <w:r w:rsidR="00A075F8" w:rsidRPr="00A075F8">
              <w:rPr>
                <w:b/>
                <w:sz w:val="24"/>
                <w:szCs w:val="24"/>
              </w:rPr>
              <w:t>3</w:t>
            </w:r>
            <w:r w:rsidRPr="00A075F8">
              <w:rPr>
                <w:b/>
                <w:sz w:val="24"/>
                <w:szCs w:val="24"/>
              </w:rPr>
              <w:t>.1.</w:t>
            </w:r>
          </w:p>
          <w:p w14:paraId="28739761" w14:textId="2A1E250E"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A075F8" w:rsidRPr="00623C6D">
              <w:rPr>
                <w:szCs w:val="24"/>
                <w:lang w:val="fr-FR"/>
              </w:rPr>
              <w:t>1</w:t>
            </w:r>
            <w:r w:rsidRPr="00623C6D">
              <w:rPr>
                <w:szCs w:val="24"/>
                <w:lang w:val="fr-FR"/>
              </w:rPr>
              <w:t>.3</w:t>
            </w:r>
            <w:r w:rsidRPr="00623C6D">
              <w:rPr>
                <w:szCs w:val="24"/>
                <w:lang w:val="fr-FR"/>
              </w:rPr>
              <w:tab/>
              <w:t xml:space="preserve">La notification </w:t>
            </w:r>
            <w:r w:rsidRPr="004562ED">
              <w:rPr>
                <w:lang w:val="fr-FR"/>
              </w:rPr>
              <w:t>d’attribution</w:t>
            </w:r>
            <w:r w:rsidRPr="00623C6D">
              <w:rPr>
                <w:szCs w:val="24"/>
                <w:lang w:val="fr-FR"/>
              </w:rPr>
              <w:t xml:space="preserve"> du Marché sera publiée sur le site du Maître </w:t>
            </w:r>
            <w:r w:rsidR="00724BCE" w:rsidRPr="00623C6D">
              <w:rPr>
                <w:szCs w:val="24"/>
                <w:lang w:val="fr-FR"/>
              </w:rPr>
              <w:t>d’</w:t>
            </w:r>
            <w:r w:rsidRPr="00623C6D">
              <w:rPr>
                <w:szCs w:val="24"/>
                <w:lang w:val="fr-FR"/>
              </w:rPr>
              <w:t xml:space="preserve">Ouvrage d’accès libre s’il existe, ou au minimum dans un journal national de grande diffusion dans le pays du Maître </w:t>
            </w:r>
            <w:r w:rsidR="00724BCE" w:rsidRPr="00623C6D">
              <w:rPr>
                <w:szCs w:val="24"/>
                <w:lang w:val="fr-FR"/>
              </w:rPr>
              <w:t>d’</w:t>
            </w:r>
            <w:r w:rsidRPr="00623C6D">
              <w:rPr>
                <w:szCs w:val="24"/>
                <w:lang w:val="fr-FR"/>
              </w:rPr>
              <w:t xml:space="preserve">Ouvrage, ou dans le journal officiel. Le Maître </w:t>
            </w:r>
            <w:r w:rsidR="00724BCE" w:rsidRPr="00623C6D">
              <w:rPr>
                <w:szCs w:val="24"/>
                <w:lang w:val="fr-FR"/>
              </w:rPr>
              <w:t>d’</w:t>
            </w:r>
            <w:r w:rsidRPr="00623C6D">
              <w:rPr>
                <w:szCs w:val="24"/>
                <w:lang w:val="fr-FR"/>
              </w:rPr>
              <w:t>Ouvrage publiera la notification d’attribution dans UNDB en ligne.</w:t>
            </w:r>
          </w:p>
          <w:p w14:paraId="7583202E" w14:textId="61804414" w:rsidR="00706C42" w:rsidRPr="00623C6D" w:rsidRDefault="00706C42" w:rsidP="004562ED">
            <w:pPr>
              <w:pStyle w:val="Header2-SubClauses"/>
              <w:spacing w:before="60" w:after="60"/>
              <w:ind w:left="578" w:hanging="578"/>
              <w:rPr>
                <w:lang w:val="fr-FR"/>
              </w:rPr>
            </w:pPr>
            <w:r w:rsidRPr="00623C6D">
              <w:rPr>
                <w:szCs w:val="24"/>
                <w:lang w:val="fr-FR"/>
              </w:rPr>
              <w:t>5</w:t>
            </w:r>
            <w:r w:rsidR="00A075F8" w:rsidRPr="00623C6D">
              <w:rPr>
                <w:szCs w:val="24"/>
                <w:lang w:val="fr-FR"/>
              </w:rPr>
              <w:t>1</w:t>
            </w:r>
            <w:r w:rsidRPr="00623C6D">
              <w:rPr>
                <w:szCs w:val="24"/>
                <w:lang w:val="fr-FR"/>
              </w:rPr>
              <w:t>.4</w:t>
            </w:r>
            <w:r w:rsidRPr="00623C6D">
              <w:rPr>
                <w:szCs w:val="24"/>
                <w:lang w:val="fr-FR"/>
              </w:rPr>
              <w:tab/>
              <w:t xml:space="preserve">Jusqu’à la préparation et l’approbation du Marché, la Notification d’attribution </w:t>
            </w:r>
            <w:r w:rsidRPr="004562ED">
              <w:rPr>
                <w:lang w:val="fr-FR"/>
              </w:rPr>
              <w:t>constituera</w:t>
            </w:r>
            <w:r w:rsidRPr="00623C6D">
              <w:rPr>
                <w:szCs w:val="24"/>
                <w:lang w:val="fr-FR"/>
              </w:rPr>
              <w:t xml:space="preserve"> l’engagement réciproque du Maître </w:t>
            </w:r>
            <w:r w:rsidR="00724BCE" w:rsidRPr="00623C6D">
              <w:rPr>
                <w:szCs w:val="24"/>
                <w:lang w:val="fr-FR"/>
              </w:rPr>
              <w:t>d’</w:t>
            </w:r>
            <w:r w:rsidRPr="00623C6D">
              <w:rPr>
                <w:szCs w:val="24"/>
                <w:lang w:val="fr-FR"/>
              </w:rPr>
              <w:t>Ouvrage et de l’Attributaire</w:t>
            </w:r>
            <w:r w:rsidRPr="00623C6D">
              <w:rPr>
                <w:lang w:val="fr-FR"/>
              </w:rPr>
              <w:t>.</w:t>
            </w:r>
          </w:p>
        </w:tc>
      </w:tr>
      <w:tr w:rsidR="00706C42" w:rsidRPr="00B4328A" w14:paraId="06D42FB7" w14:textId="77777777" w:rsidTr="00EA194C">
        <w:tc>
          <w:tcPr>
            <w:tcW w:w="2070" w:type="dxa"/>
          </w:tcPr>
          <w:p w14:paraId="53E20447" w14:textId="60CC11B7" w:rsidR="00706C42" w:rsidRPr="00B4328A" w:rsidRDefault="00706C42" w:rsidP="00550168">
            <w:pPr>
              <w:pStyle w:val="HeadingSPD02"/>
              <w:numPr>
                <w:ilvl w:val="0"/>
                <w:numId w:val="132"/>
              </w:numPr>
              <w:spacing w:after="200"/>
              <w:ind w:left="450" w:hanging="450"/>
              <w:jc w:val="left"/>
              <w:rPr>
                <w:lang w:val="fr-FR"/>
              </w:rPr>
            </w:pPr>
            <w:bookmarkStart w:id="353" w:name="_Toc465944896"/>
            <w:bookmarkStart w:id="354" w:name="_Toc485027205"/>
            <w:bookmarkStart w:id="355" w:name="_Toc20750641"/>
            <w:bookmarkStart w:id="356" w:name="_Toc33048255"/>
            <w:r w:rsidRPr="00B4328A">
              <w:rPr>
                <w:lang w:val="fr-FR"/>
              </w:rPr>
              <w:lastRenderedPageBreak/>
              <w:t>Débriefing par</w:t>
            </w:r>
            <w:bookmarkEnd w:id="353"/>
            <w:r w:rsidR="00B236C7">
              <w:rPr>
                <w:lang w:val="fr-FR"/>
              </w:rPr>
              <w:t xml:space="preserve"> le Maître d</w:t>
            </w:r>
            <w:r w:rsidRPr="00B4328A">
              <w:rPr>
                <w:lang w:val="fr-FR"/>
              </w:rPr>
              <w:t>’Ouvrage</w:t>
            </w:r>
            <w:bookmarkEnd w:id="354"/>
            <w:bookmarkEnd w:id="355"/>
            <w:bookmarkEnd w:id="356"/>
          </w:p>
        </w:tc>
        <w:tc>
          <w:tcPr>
            <w:tcW w:w="8100" w:type="dxa"/>
          </w:tcPr>
          <w:p w14:paraId="20CAF0F6" w14:textId="49562F6C"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652FFE" w:rsidRPr="00623C6D">
              <w:rPr>
                <w:szCs w:val="24"/>
                <w:lang w:val="fr-FR"/>
              </w:rPr>
              <w:t>2</w:t>
            </w:r>
            <w:r w:rsidRPr="00623C6D">
              <w:rPr>
                <w:szCs w:val="24"/>
                <w:lang w:val="fr-FR"/>
              </w:rPr>
              <w:t>.</w:t>
            </w:r>
            <w:r w:rsidR="00B236C7" w:rsidRPr="00623C6D">
              <w:rPr>
                <w:szCs w:val="24"/>
                <w:lang w:val="fr-FR"/>
              </w:rPr>
              <w:t>1</w:t>
            </w:r>
            <w:r w:rsidR="00B236C7" w:rsidRPr="00623C6D">
              <w:rPr>
                <w:szCs w:val="24"/>
                <w:lang w:val="fr-FR"/>
              </w:rPr>
              <w:tab/>
              <w:t>Après avoir reçu du Maître d</w:t>
            </w:r>
            <w:r w:rsidRPr="00623C6D">
              <w:rPr>
                <w:szCs w:val="24"/>
                <w:lang w:val="fr-FR"/>
              </w:rPr>
              <w:t>’Ouvrage, la Notification de l’intention d’attribution du Marché mentionnée à l’article </w:t>
            </w:r>
            <w:r w:rsidR="00652FFE" w:rsidRPr="00623C6D">
              <w:rPr>
                <w:b/>
                <w:bCs/>
                <w:szCs w:val="24"/>
                <w:lang w:val="fr-FR"/>
              </w:rPr>
              <w:t>49</w:t>
            </w:r>
            <w:r w:rsidRPr="00623C6D">
              <w:rPr>
                <w:b/>
                <w:bCs/>
                <w:szCs w:val="24"/>
                <w:lang w:val="fr-FR"/>
              </w:rPr>
              <w:t xml:space="preserve"> des IP</w:t>
            </w:r>
            <w:r w:rsidRPr="00623C6D">
              <w:rPr>
                <w:szCs w:val="24"/>
                <w:lang w:val="fr-FR"/>
              </w:rPr>
              <w:t xml:space="preserve">, tout Proposant non retenu dispose de trois (3) jours ouvrables pour solliciter un débriefing, par demande écrite adressée au Maître </w:t>
            </w:r>
            <w:r w:rsidR="00724BCE" w:rsidRPr="00623C6D">
              <w:rPr>
                <w:szCs w:val="24"/>
                <w:lang w:val="fr-FR"/>
              </w:rPr>
              <w:t>d’</w:t>
            </w:r>
            <w:r w:rsidRPr="00623C6D">
              <w:rPr>
                <w:szCs w:val="24"/>
                <w:lang w:val="fr-FR"/>
              </w:rPr>
              <w:t xml:space="preserve">Ouvrage. Le Maître </w:t>
            </w:r>
            <w:r w:rsidR="00724BCE" w:rsidRPr="00623C6D">
              <w:rPr>
                <w:szCs w:val="24"/>
                <w:lang w:val="fr-FR"/>
              </w:rPr>
              <w:t>d’</w:t>
            </w:r>
            <w:r w:rsidRPr="00623C6D">
              <w:rPr>
                <w:szCs w:val="24"/>
                <w:lang w:val="fr-FR"/>
              </w:rPr>
              <w:t xml:space="preserve">Ouvrage devra accorder un débriefing à tout Proposant non retenu qui en aura fait la demande dans ce délai. </w:t>
            </w:r>
          </w:p>
          <w:p w14:paraId="248AC6B0" w14:textId="7F2F4137"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652FFE" w:rsidRPr="00623C6D">
              <w:rPr>
                <w:szCs w:val="24"/>
                <w:lang w:val="fr-FR"/>
              </w:rPr>
              <w:t>2</w:t>
            </w:r>
            <w:r w:rsidRPr="00623C6D">
              <w:rPr>
                <w:szCs w:val="24"/>
                <w:lang w:val="fr-FR"/>
              </w:rPr>
              <w:t>.2</w:t>
            </w:r>
            <w:r w:rsidRPr="00623C6D">
              <w:rPr>
                <w:szCs w:val="24"/>
                <w:lang w:val="fr-FR"/>
              </w:rPr>
              <w:tab/>
              <w:t xml:space="preserve">Lorsqu’une demande de débriefing aura été présentée dans le délai prescrit, le Maître </w:t>
            </w:r>
            <w:r w:rsidR="00724BCE" w:rsidRPr="00623C6D">
              <w:rPr>
                <w:szCs w:val="24"/>
                <w:lang w:val="fr-FR"/>
              </w:rPr>
              <w:t>d’</w:t>
            </w:r>
            <w:r w:rsidRPr="00623C6D">
              <w:rPr>
                <w:szCs w:val="24"/>
                <w:lang w:val="fr-FR"/>
              </w:rPr>
              <w:t xml:space="preserve">Ouvrage </w:t>
            </w:r>
            <w:r w:rsidRPr="004562ED">
              <w:rPr>
                <w:lang w:val="fr-FR"/>
              </w:rPr>
              <w:t>accordera</w:t>
            </w:r>
            <w:r w:rsidRPr="00623C6D">
              <w:rPr>
                <w:szCs w:val="24"/>
                <w:lang w:val="fr-FR"/>
              </w:rPr>
              <w:t xml:space="preserve"> le débriefing dans le délai de cinq (5) jours ouvrables à moins que le Maître </w:t>
            </w:r>
            <w:r w:rsidR="00724BCE" w:rsidRPr="00623C6D">
              <w:rPr>
                <w:szCs w:val="24"/>
                <w:lang w:val="fr-FR"/>
              </w:rPr>
              <w:t>d’</w:t>
            </w:r>
            <w:r w:rsidRPr="00623C6D">
              <w:rPr>
                <w:szCs w:val="24"/>
                <w:lang w:val="fr-FR"/>
              </w:rPr>
              <w:t xml:space="preserve">Ouvrage ne décide d’accorder le débriefing plus tard, pour un motif justifié. Dans un tel cas, la </w:t>
            </w:r>
            <w:r w:rsidR="00D67CD5" w:rsidRPr="00623C6D">
              <w:rPr>
                <w:szCs w:val="24"/>
                <w:lang w:val="fr-FR"/>
              </w:rPr>
              <w:t>P</w:t>
            </w:r>
            <w:r w:rsidRPr="00623C6D">
              <w:rPr>
                <w:szCs w:val="24"/>
                <w:lang w:val="fr-FR"/>
              </w:rPr>
              <w:t xml:space="preserve">ériode d’attente sera automatiquement </w:t>
            </w:r>
            <w:r w:rsidR="00D67CD5" w:rsidRPr="00623C6D">
              <w:rPr>
                <w:szCs w:val="24"/>
                <w:lang w:val="fr-FR"/>
              </w:rPr>
              <w:t xml:space="preserve">prolongée </w:t>
            </w:r>
            <w:r w:rsidRPr="00623C6D">
              <w:rPr>
                <w:szCs w:val="24"/>
                <w:lang w:val="fr-FR"/>
              </w:rPr>
              <w:t xml:space="preserve">jusqu’à cinq (5) jours ouvrables après que le débriefing aura eu lieu. Si plusieurs débriefings sont ainsi retardés, la </w:t>
            </w:r>
            <w:r w:rsidR="00D67CD5" w:rsidRPr="00623C6D">
              <w:rPr>
                <w:szCs w:val="24"/>
                <w:lang w:val="fr-FR"/>
              </w:rPr>
              <w:t>P</w:t>
            </w:r>
            <w:r w:rsidRPr="00623C6D">
              <w:rPr>
                <w:szCs w:val="24"/>
                <w:lang w:val="fr-FR"/>
              </w:rPr>
              <w:t xml:space="preserve">ériode d’attente sera prolongée jusqu’à cinq (5) jours ouvrables après que le dernier débriefing aura eu lieu. Le Maître </w:t>
            </w:r>
            <w:r w:rsidR="00724BCE" w:rsidRPr="00623C6D">
              <w:rPr>
                <w:szCs w:val="24"/>
                <w:lang w:val="fr-FR"/>
              </w:rPr>
              <w:t>d’</w:t>
            </w:r>
            <w:r w:rsidRPr="00623C6D">
              <w:rPr>
                <w:szCs w:val="24"/>
                <w:lang w:val="fr-FR"/>
              </w:rPr>
              <w:t xml:space="preserve">Ouvrage informera tous les Proposants par le moyen le plus rapide de la prolongation de la </w:t>
            </w:r>
            <w:r w:rsidR="00D67CD5" w:rsidRPr="00623C6D">
              <w:rPr>
                <w:szCs w:val="24"/>
                <w:lang w:val="fr-FR"/>
              </w:rPr>
              <w:t>P</w:t>
            </w:r>
            <w:r w:rsidRPr="00623C6D">
              <w:rPr>
                <w:szCs w:val="24"/>
                <w:lang w:val="fr-FR"/>
              </w:rPr>
              <w:t>ériode d’attente.</w:t>
            </w:r>
          </w:p>
          <w:p w14:paraId="7AF5260D" w14:textId="1247543A"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652FFE" w:rsidRPr="00623C6D">
              <w:rPr>
                <w:szCs w:val="24"/>
                <w:lang w:val="fr-FR"/>
              </w:rPr>
              <w:t>2</w:t>
            </w:r>
            <w:r w:rsidRPr="00623C6D">
              <w:rPr>
                <w:szCs w:val="24"/>
                <w:lang w:val="fr-FR"/>
              </w:rPr>
              <w:t>.3</w:t>
            </w:r>
            <w:r w:rsidRPr="00623C6D">
              <w:rPr>
                <w:szCs w:val="24"/>
                <w:lang w:val="fr-FR"/>
              </w:rPr>
              <w:tab/>
              <w:t xml:space="preserve">Lorsque la demande de </w:t>
            </w:r>
            <w:r w:rsidRPr="004562ED">
              <w:rPr>
                <w:lang w:val="fr-FR"/>
              </w:rPr>
              <w:t>débriefing</w:t>
            </w:r>
            <w:r w:rsidRPr="00623C6D">
              <w:rPr>
                <w:szCs w:val="24"/>
                <w:lang w:val="fr-FR"/>
              </w:rPr>
              <w:t xml:space="preserve"> par écrit est reçue par le Maître </w:t>
            </w:r>
            <w:r w:rsidR="00724BCE" w:rsidRPr="00623C6D">
              <w:rPr>
                <w:szCs w:val="24"/>
                <w:lang w:val="fr-FR"/>
              </w:rPr>
              <w:t>d’</w:t>
            </w:r>
            <w:r w:rsidRPr="00623C6D">
              <w:rPr>
                <w:szCs w:val="24"/>
                <w:lang w:val="fr-FR"/>
              </w:rPr>
              <w:t xml:space="preserve">Ouvrage après le délai de trois (3) jours ouvrables, le Maître </w:t>
            </w:r>
            <w:r w:rsidR="00724BCE" w:rsidRPr="00623C6D">
              <w:rPr>
                <w:szCs w:val="24"/>
                <w:lang w:val="fr-FR"/>
              </w:rPr>
              <w:t>d’</w:t>
            </w:r>
            <w:r w:rsidRPr="00623C6D">
              <w:rPr>
                <w:szCs w:val="24"/>
                <w:lang w:val="fr-FR"/>
              </w:rPr>
              <w:t xml:space="preserve">Ouvrage devra accorder le débriefing dès que possible, et normalement au plus tard dans le délai de quinze (15) jours ouvrables suivant la publication de la </w:t>
            </w:r>
            <w:r w:rsidR="00764C17" w:rsidRPr="00623C6D">
              <w:rPr>
                <w:szCs w:val="24"/>
                <w:lang w:val="fr-FR"/>
              </w:rPr>
              <w:t xml:space="preserve">Notification </w:t>
            </w:r>
            <w:r w:rsidRPr="00623C6D">
              <w:rPr>
                <w:szCs w:val="24"/>
                <w:lang w:val="fr-FR"/>
              </w:rPr>
              <w:t xml:space="preserve">d’attribution du Marché. Une demande de débriefing reçue après le délai de (3) jours ouvrables ne donnera pas lieu à une </w:t>
            </w:r>
            <w:r w:rsidR="00D67CD5" w:rsidRPr="00623C6D">
              <w:rPr>
                <w:szCs w:val="24"/>
                <w:lang w:val="fr-FR"/>
              </w:rPr>
              <w:t xml:space="preserve">prolongation </w:t>
            </w:r>
            <w:r w:rsidRPr="00623C6D">
              <w:rPr>
                <w:szCs w:val="24"/>
                <w:lang w:val="fr-FR"/>
              </w:rPr>
              <w:t xml:space="preserve">de la </w:t>
            </w:r>
            <w:r w:rsidR="00D67CD5" w:rsidRPr="00623C6D">
              <w:rPr>
                <w:szCs w:val="24"/>
                <w:lang w:val="fr-FR"/>
              </w:rPr>
              <w:t>P</w:t>
            </w:r>
            <w:r w:rsidRPr="00623C6D">
              <w:rPr>
                <w:szCs w:val="24"/>
                <w:lang w:val="fr-FR"/>
              </w:rPr>
              <w:t>ériode d’attente.</w:t>
            </w:r>
          </w:p>
          <w:p w14:paraId="29C1B1F1" w14:textId="572DFF2D"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652FFE" w:rsidRPr="00623C6D">
              <w:rPr>
                <w:szCs w:val="24"/>
                <w:lang w:val="fr-FR"/>
              </w:rPr>
              <w:t>2</w:t>
            </w:r>
            <w:r w:rsidRPr="00623C6D">
              <w:rPr>
                <w:szCs w:val="24"/>
                <w:lang w:val="fr-FR"/>
              </w:rPr>
              <w:t>.4</w:t>
            </w:r>
            <w:r w:rsidRPr="00623C6D">
              <w:rPr>
                <w:szCs w:val="24"/>
                <w:lang w:val="fr-FR"/>
              </w:rPr>
              <w:tab/>
              <w:t xml:space="preserve">Le débriefing d’un Proposant non retenu peut être oral ou par écrit. Un </w:t>
            </w:r>
            <w:r w:rsidRPr="004562ED">
              <w:rPr>
                <w:lang w:val="fr-FR"/>
              </w:rPr>
              <w:t>Proposant</w:t>
            </w:r>
            <w:r w:rsidRPr="00623C6D">
              <w:rPr>
                <w:szCs w:val="24"/>
                <w:lang w:val="fr-FR"/>
              </w:rPr>
              <w:t xml:space="preserve"> devra prendre à sa charge </w:t>
            </w:r>
            <w:r w:rsidR="00764C17" w:rsidRPr="00623C6D">
              <w:rPr>
                <w:szCs w:val="24"/>
                <w:lang w:val="fr-FR"/>
              </w:rPr>
              <w:t>ses propres frais de participation à la réunion de débriefing.</w:t>
            </w:r>
          </w:p>
        </w:tc>
      </w:tr>
      <w:tr w:rsidR="00706C42" w:rsidRPr="00B4328A" w14:paraId="63D09367" w14:textId="77777777" w:rsidTr="00EA194C">
        <w:tc>
          <w:tcPr>
            <w:tcW w:w="2070" w:type="dxa"/>
          </w:tcPr>
          <w:p w14:paraId="153725B2" w14:textId="21379764" w:rsidR="00706C42" w:rsidRPr="00B4328A" w:rsidRDefault="00706C42" w:rsidP="00550168">
            <w:pPr>
              <w:pStyle w:val="HeadingSPD02"/>
              <w:numPr>
                <w:ilvl w:val="0"/>
                <w:numId w:val="132"/>
              </w:numPr>
              <w:spacing w:after="200"/>
              <w:ind w:left="450" w:hanging="450"/>
              <w:jc w:val="left"/>
              <w:rPr>
                <w:lang w:val="fr-FR"/>
              </w:rPr>
            </w:pPr>
            <w:bookmarkStart w:id="357" w:name="_Toc440702740"/>
            <w:bookmarkStart w:id="358" w:name="_Toc485027206"/>
            <w:bookmarkStart w:id="359" w:name="_Toc20750642"/>
            <w:bookmarkStart w:id="360" w:name="_Toc33048256"/>
            <w:r w:rsidRPr="00B4328A">
              <w:rPr>
                <w:lang w:val="fr-FR"/>
              </w:rPr>
              <w:lastRenderedPageBreak/>
              <w:t>Signature du marché</w:t>
            </w:r>
            <w:bookmarkEnd w:id="357"/>
            <w:bookmarkEnd w:id="358"/>
            <w:bookmarkEnd w:id="359"/>
            <w:bookmarkEnd w:id="360"/>
          </w:p>
        </w:tc>
        <w:tc>
          <w:tcPr>
            <w:tcW w:w="8100" w:type="dxa"/>
          </w:tcPr>
          <w:p w14:paraId="7FADE990" w14:textId="1AA3447B"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652FFE" w:rsidRPr="00623C6D">
              <w:rPr>
                <w:szCs w:val="24"/>
                <w:lang w:val="fr-FR"/>
              </w:rPr>
              <w:t>3</w:t>
            </w:r>
            <w:r w:rsidRPr="00623C6D">
              <w:rPr>
                <w:szCs w:val="24"/>
                <w:lang w:val="fr-FR"/>
              </w:rPr>
              <w:t>.1</w:t>
            </w:r>
            <w:r w:rsidRPr="00623C6D">
              <w:rPr>
                <w:szCs w:val="24"/>
                <w:lang w:val="fr-FR"/>
              </w:rPr>
              <w:tab/>
              <w:t xml:space="preserve">Le Maître </w:t>
            </w:r>
            <w:r w:rsidR="00724BCE" w:rsidRPr="00623C6D">
              <w:rPr>
                <w:szCs w:val="24"/>
                <w:lang w:val="fr-FR"/>
              </w:rPr>
              <w:t>d’</w:t>
            </w:r>
            <w:r w:rsidRPr="00623C6D">
              <w:rPr>
                <w:szCs w:val="24"/>
                <w:lang w:val="fr-FR"/>
              </w:rPr>
              <w:t xml:space="preserve">Ouvrage enverra au Proposant retenu la lettre de </w:t>
            </w:r>
            <w:r w:rsidR="00764C17" w:rsidRPr="00623C6D">
              <w:rPr>
                <w:szCs w:val="24"/>
                <w:lang w:val="fr-FR"/>
              </w:rPr>
              <w:t>N</w:t>
            </w:r>
            <w:r w:rsidRPr="00623C6D">
              <w:rPr>
                <w:szCs w:val="24"/>
                <w:lang w:val="fr-FR"/>
              </w:rPr>
              <w:t xml:space="preserve">otification d’attribution et l’Acte d’Engagement, et si cela est indiqué dans les </w:t>
            </w:r>
            <w:r w:rsidR="000B6180" w:rsidRPr="00623C6D">
              <w:rPr>
                <w:b/>
                <w:szCs w:val="24"/>
                <w:lang w:val="fr-FR"/>
              </w:rPr>
              <w:t>DPDP</w:t>
            </w:r>
            <w:r w:rsidRPr="00623C6D">
              <w:rPr>
                <w:szCs w:val="24"/>
                <w:lang w:val="fr-FR"/>
              </w:rPr>
              <w:t xml:space="preserve">, la </w:t>
            </w:r>
            <w:r w:rsidRPr="004562ED">
              <w:rPr>
                <w:lang w:val="fr-FR"/>
              </w:rPr>
              <w:t>demande</w:t>
            </w:r>
            <w:r w:rsidRPr="00623C6D">
              <w:rPr>
                <w:szCs w:val="24"/>
                <w:lang w:val="fr-FR"/>
              </w:rPr>
              <w:t xml:space="preserve"> de fourniture du Formulaire de divulgation </w:t>
            </w:r>
            <w:hyperlink r:id="rId24" w:history="1">
              <w:r w:rsidRPr="00623C6D">
                <w:rPr>
                  <w:szCs w:val="24"/>
                  <w:lang w:val="fr-FR"/>
                </w:rPr>
                <w:t>des bénéficiaires effectifs</w:t>
              </w:r>
            </w:hyperlink>
            <w:r w:rsidRPr="00623C6D">
              <w:rPr>
                <w:szCs w:val="24"/>
                <w:lang w:val="fr-FR"/>
              </w:rPr>
              <w:t xml:space="preserve"> fournissant les renseignements additionnels sur ses propriétaires effectifs. Le Formulaire de divulgation </w:t>
            </w:r>
            <w:hyperlink r:id="rId25" w:history="1">
              <w:r w:rsidRPr="00623C6D">
                <w:rPr>
                  <w:szCs w:val="24"/>
                  <w:lang w:val="fr-FR"/>
                </w:rPr>
                <w:t>des bénéficiaires effectifs</w:t>
              </w:r>
            </w:hyperlink>
            <w:r w:rsidRPr="00623C6D">
              <w:rPr>
                <w:szCs w:val="24"/>
                <w:lang w:val="fr-FR"/>
              </w:rPr>
              <w:t>, si cela est demandé, devra être soumis dans le délai de huit (8) jours ouvrables à compter de la réception de la demande.</w:t>
            </w:r>
          </w:p>
          <w:p w14:paraId="143C2E80" w14:textId="4A107596" w:rsidR="00706C42" w:rsidRPr="00623C6D" w:rsidRDefault="00706C42" w:rsidP="004562ED">
            <w:pPr>
              <w:pStyle w:val="Header2-SubClauses"/>
              <w:spacing w:before="60" w:after="60"/>
              <w:ind w:left="578" w:hanging="578"/>
              <w:rPr>
                <w:lang w:val="fr-FR"/>
              </w:rPr>
            </w:pPr>
            <w:r w:rsidRPr="00623C6D">
              <w:rPr>
                <w:szCs w:val="24"/>
                <w:lang w:val="fr-FR"/>
              </w:rPr>
              <w:t>5</w:t>
            </w:r>
            <w:r w:rsidR="00652FFE" w:rsidRPr="00623C6D">
              <w:rPr>
                <w:szCs w:val="24"/>
                <w:lang w:val="fr-FR"/>
              </w:rPr>
              <w:t>3</w:t>
            </w:r>
            <w:r w:rsidRPr="00623C6D">
              <w:rPr>
                <w:szCs w:val="24"/>
                <w:lang w:val="fr-FR"/>
              </w:rPr>
              <w:t>.2</w:t>
            </w:r>
            <w:r w:rsidRPr="00623C6D">
              <w:rPr>
                <w:szCs w:val="24"/>
                <w:lang w:val="fr-FR"/>
              </w:rPr>
              <w:tab/>
              <w:t xml:space="preserve">Le Proposant retenu renverra l’Acte d’Engagement au Maître </w:t>
            </w:r>
            <w:r w:rsidR="00724BCE" w:rsidRPr="00623C6D">
              <w:rPr>
                <w:szCs w:val="24"/>
                <w:lang w:val="fr-FR"/>
              </w:rPr>
              <w:t>d’</w:t>
            </w:r>
            <w:r w:rsidRPr="00623C6D">
              <w:rPr>
                <w:szCs w:val="24"/>
                <w:lang w:val="fr-FR"/>
              </w:rPr>
              <w:t xml:space="preserve">Ouvrage après </w:t>
            </w:r>
            <w:r w:rsidRPr="004562ED">
              <w:rPr>
                <w:lang w:val="fr-FR"/>
              </w:rPr>
              <w:t>l’avoir</w:t>
            </w:r>
            <w:r w:rsidRPr="00623C6D">
              <w:rPr>
                <w:szCs w:val="24"/>
                <w:lang w:val="fr-FR"/>
              </w:rPr>
              <w:t xml:space="preserve"> daté et signé dans les vingt-huit (28) jours suivant sa réception. </w:t>
            </w:r>
          </w:p>
        </w:tc>
      </w:tr>
      <w:tr w:rsidR="00706C42" w:rsidRPr="00B4328A" w14:paraId="71DA671D" w14:textId="77777777" w:rsidTr="00EA194C">
        <w:trPr>
          <w:trHeight w:val="4526"/>
        </w:trPr>
        <w:tc>
          <w:tcPr>
            <w:tcW w:w="2070" w:type="dxa"/>
          </w:tcPr>
          <w:p w14:paraId="53B3CB61" w14:textId="542686AD" w:rsidR="00706C42" w:rsidRPr="00B4328A" w:rsidRDefault="00706C42" w:rsidP="00550168">
            <w:pPr>
              <w:pStyle w:val="HeadingSPD02"/>
              <w:numPr>
                <w:ilvl w:val="0"/>
                <w:numId w:val="132"/>
              </w:numPr>
              <w:spacing w:after="200"/>
              <w:ind w:left="450" w:hanging="450"/>
              <w:jc w:val="left"/>
              <w:rPr>
                <w:lang w:val="fr-FR"/>
              </w:rPr>
            </w:pPr>
            <w:bookmarkStart w:id="361" w:name="_Toc440702741"/>
            <w:bookmarkStart w:id="362" w:name="_Toc485027207"/>
            <w:bookmarkStart w:id="363" w:name="_Toc20750643"/>
            <w:bookmarkStart w:id="364" w:name="_Toc33048257"/>
            <w:r w:rsidRPr="00B4328A">
              <w:rPr>
                <w:lang w:val="fr-FR"/>
              </w:rPr>
              <w:t>Garantie de bonne exécution</w:t>
            </w:r>
            <w:bookmarkEnd w:id="361"/>
            <w:bookmarkEnd w:id="362"/>
            <w:bookmarkEnd w:id="363"/>
            <w:bookmarkEnd w:id="364"/>
          </w:p>
        </w:tc>
        <w:tc>
          <w:tcPr>
            <w:tcW w:w="8100" w:type="dxa"/>
          </w:tcPr>
          <w:p w14:paraId="338E36D5" w14:textId="0486E214" w:rsidR="00706C42" w:rsidRPr="00623C6D" w:rsidRDefault="00706C42" w:rsidP="004562ED">
            <w:pPr>
              <w:pStyle w:val="Header2-SubClauses"/>
              <w:spacing w:before="60" w:after="60"/>
              <w:ind w:left="578" w:hanging="578"/>
              <w:rPr>
                <w:lang w:val="fr-FR"/>
              </w:rPr>
            </w:pPr>
            <w:r w:rsidRPr="00623C6D">
              <w:rPr>
                <w:szCs w:val="24"/>
                <w:lang w:val="fr-FR"/>
              </w:rPr>
              <w:t>5</w:t>
            </w:r>
            <w:r w:rsidR="00652FFE" w:rsidRPr="00623C6D">
              <w:rPr>
                <w:szCs w:val="24"/>
                <w:lang w:val="fr-FR"/>
              </w:rPr>
              <w:t>4</w:t>
            </w:r>
            <w:r w:rsidRPr="00623C6D">
              <w:rPr>
                <w:szCs w:val="24"/>
                <w:lang w:val="fr-FR"/>
              </w:rPr>
              <w:t>.1</w:t>
            </w:r>
            <w:r w:rsidRPr="00623C6D">
              <w:rPr>
                <w:szCs w:val="24"/>
                <w:lang w:val="fr-FR"/>
              </w:rPr>
              <w:tab/>
              <w:t xml:space="preserve">Dans les vingt-huit (28) jours suivant la réception de la </w:t>
            </w:r>
            <w:r w:rsidR="00764C17" w:rsidRPr="00623C6D">
              <w:rPr>
                <w:szCs w:val="24"/>
                <w:lang w:val="fr-FR"/>
              </w:rPr>
              <w:t>N</w:t>
            </w:r>
            <w:r w:rsidRPr="00623C6D">
              <w:rPr>
                <w:szCs w:val="24"/>
                <w:lang w:val="fr-FR"/>
              </w:rPr>
              <w:t xml:space="preserve">otification par le Maître </w:t>
            </w:r>
            <w:r w:rsidR="00724BCE" w:rsidRPr="00623C6D">
              <w:rPr>
                <w:szCs w:val="24"/>
                <w:lang w:val="fr-FR"/>
              </w:rPr>
              <w:t>d’</w:t>
            </w:r>
            <w:r w:rsidRPr="00623C6D">
              <w:rPr>
                <w:szCs w:val="24"/>
                <w:lang w:val="fr-FR"/>
              </w:rPr>
              <w:t xml:space="preserve">Ouvrage de l’attribution du Marché, le Proposant retenu fournira la </w:t>
            </w:r>
            <w:r w:rsidR="00A47225" w:rsidRPr="00623C6D">
              <w:rPr>
                <w:szCs w:val="24"/>
                <w:lang w:val="fr-FR"/>
              </w:rPr>
              <w:t>G</w:t>
            </w:r>
            <w:r w:rsidRPr="00623C6D">
              <w:rPr>
                <w:szCs w:val="24"/>
                <w:lang w:val="fr-FR"/>
              </w:rPr>
              <w:t xml:space="preserve">arantie de </w:t>
            </w:r>
            <w:r w:rsidR="00A47225" w:rsidRPr="00623C6D">
              <w:rPr>
                <w:szCs w:val="24"/>
                <w:lang w:val="fr-FR"/>
              </w:rPr>
              <w:t>B</w:t>
            </w:r>
            <w:r w:rsidRPr="00623C6D">
              <w:rPr>
                <w:szCs w:val="24"/>
                <w:lang w:val="fr-FR"/>
              </w:rPr>
              <w:t xml:space="preserve">onne </w:t>
            </w:r>
            <w:r w:rsidR="00A47225" w:rsidRPr="00623C6D">
              <w:rPr>
                <w:szCs w:val="24"/>
                <w:lang w:val="fr-FR"/>
              </w:rPr>
              <w:t>E</w:t>
            </w:r>
            <w:r w:rsidRPr="00623C6D">
              <w:rPr>
                <w:szCs w:val="24"/>
                <w:lang w:val="fr-FR"/>
              </w:rPr>
              <w:t>xécution</w:t>
            </w:r>
            <w:r w:rsidR="00D67CD5" w:rsidRPr="00623C6D">
              <w:rPr>
                <w:szCs w:val="24"/>
                <w:lang w:val="fr-FR"/>
              </w:rPr>
              <w:t xml:space="preserve"> et la </w:t>
            </w:r>
            <w:r w:rsidR="00A47225" w:rsidRPr="00623C6D">
              <w:rPr>
                <w:szCs w:val="24"/>
                <w:lang w:val="fr-FR"/>
              </w:rPr>
              <w:t>G</w:t>
            </w:r>
            <w:r w:rsidR="00D67CD5" w:rsidRPr="00623C6D">
              <w:rPr>
                <w:szCs w:val="24"/>
                <w:lang w:val="fr-FR"/>
              </w:rPr>
              <w:t xml:space="preserve">arantie de </w:t>
            </w:r>
            <w:r w:rsidR="00A47225" w:rsidRPr="00623C6D">
              <w:rPr>
                <w:szCs w:val="24"/>
                <w:lang w:val="fr-FR"/>
              </w:rPr>
              <w:t>P</w:t>
            </w:r>
            <w:r w:rsidR="00D67CD5" w:rsidRPr="00623C6D">
              <w:rPr>
                <w:szCs w:val="24"/>
                <w:lang w:val="fr-FR"/>
              </w:rPr>
              <w:t xml:space="preserve">erformance </w:t>
            </w:r>
            <w:r w:rsidR="00A47225" w:rsidRPr="00623C6D">
              <w:rPr>
                <w:szCs w:val="24"/>
                <w:lang w:val="fr-FR"/>
              </w:rPr>
              <w:t>E</w:t>
            </w:r>
            <w:r w:rsidR="00D67CD5" w:rsidRPr="00623C6D">
              <w:rPr>
                <w:szCs w:val="24"/>
                <w:lang w:val="fr-FR"/>
              </w:rPr>
              <w:t xml:space="preserve">nvironnementale et </w:t>
            </w:r>
            <w:r w:rsidR="00A47225" w:rsidRPr="00623C6D">
              <w:rPr>
                <w:szCs w:val="24"/>
                <w:lang w:val="fr-FR"/>
              </w:rPr>
              <w:t>S</w:t>
            </w:r>
            <w:r w:rsidR="00D67CD5" w:rsidRPr="00623C6D">
              <w:rPr>
                <w:szCs w:val="24"/>
                <w:lang w:val="fr-FR"/>
              </w:rPr>
              <w:t>ociale (ES)</w:t>
            </w:r>
            <w:r w:rsidR="00A47225" w:rsidRPr="00623C6D">
              <w:rPr>
                <w:szCs w:val="24"/>
                <w:lang w:val="fr-FR"/>
              </w:rPr>
              <w:t>,</w:t>
            </w:r>
            <w:r w:rsidR="00D67CD5" w:rsidRPr="00623C6D">
              <w:rPr>
                <w:szCs w:val="24"/>
                <w:lang w:val="fr-FR"/>
              </w:rPr>
              <w:t xml:space="preserve"> si cela est stipulé dans les </w:t>
            </w:r>
            <w:r w:rsidR="000B6180" w:rsidRPr="00623C6D">
              <w:rPr>
                <w:b/>
                <w:bCs/>
                <w:szCs w:val="24"/>
                <w:lang w:val="fr-FR"/>
              </w:rPr>
              <w:t>DPDP</w:t>
            </w:r>
            <w:r w:rsidRPr="00623C6D">
              <w:rPr>
                <w:szCs w:val="24"/>
                <w:lang w:val="fr-FR"/>
              </w:rPr>
              <w:t>, conformément au</w:t>
            </w:r>
            <w:r w:rsidR="00652FFE" w:rsidRPr="00623C6D">
              <w:rPr>
                <w:szCs w:val="24"/>
                <w:lang w:val="fr-FR"/>
              </w:rPr>
              <w:t xml:space="preserve">x Conditions Générales </w:t>
            </w:r>
            <w:r w:rsidRPr="00623C6D">
              <w:rPr>
                <w:szCs w:val="24"/>
                <w:lang w:val="fr-FR"/>
              </w:rPr>
              <w:t xml:space="preserve">et sous réserves des dispositions de </w:t>
            </w:r>
            <w:r w:rsidRPr="004562ED">
              <w:rPr>
                <w:lang w:val="fr-FR"/>
              </w:rPr>
              <w:t>l’article</w:t>
            </w:r>
            <w:r w:rsidRPr="00623C6D">
              <w:rPr>
                <w:szCs w:val="24"/>
                <w:lang w:val="fr-FR"/>
              </w:rPr>
              <w:t> </w:t>
            </w:r>
            <w:r w:rsidRPr="00623C6D">
              <w:rPr>
                <w:b/>
                <w:bCs/>
                <w:szCs w:val="24"/>
                <w:lang w:val="fr-FR"/>
              </w:rPr>
              <w:t>4</w:t>
            </w:r>
            <w:r w:rsidR="00652FFE" w:rsidRPr="00623C6D">
              <w:rPr>
                <w:b/>
                <w:bCs/>
                <w:szCs w:val="24"/>
                <w:lang w:val="fr-FR"/>
              </w:rPr>
              <w:t>2</w:t>
            </w:r>
            <w:r w:rsidRPr="00623C6D">
              <w:rPr>
                <w:b/>
                <w:bCs/>
                <w:szCs w:val="24"/>
                <w:lang w:val="fr-FR"/>
              </w:rPr>
              <w:t>.2 (b) des IP</w:t>
            </w:r>
            <w:r w:rsidRPr="00623C6D">
              <w:rPr>
                <w:szCs w:val="24"/>
                <w:lang w:val="fr-FR"/>
              </w:rPr>
              <w:t xml:space="preserve">, en utilisant le Formulaire de </w:t>
            </w:r>
            <w:r w:rsidR="00A47225" w:rsidRPr="00623C6D">
              <w:rPr>
                <w:szCs w:val="24"/>
                <w:lang w:val="fr-FR"/>
              </w:rPr>
              <w:t>G</w:t>
            </w:r>
            <w:r w:rsidRPr="00623C6D">
              <w:rPr>
                <w:szCs w:val="24"/>
                <w:lang w:val="fr-FR"/>
              </w:rPr>
              <w:t xml:space="preserve">arantie de </w:t>
            </w:r>
            <w:r w:rsidR="00A47225" w:rsidRPr="00623C6D">
              <w:rPr>
                <w:szCs w:val="24"/>
                <w:lang w:val="fr-FR"/>
              </w:rPr>
              <w:t>B</w:t>
            </w:r>
            <w:r w:rsidRPr="00623C6D">
              <w:rPr>
                <w:szCs w:val="24"/>
                <w:lang w:val="fr-FR"/>
              </w:rPr>
              <w:t xml:space="preserve">onne </w:t>
            </w:r>
            <w:r w:rsidR="00A47225" w:rsidRPr="00623C6D">
              <w:rPr>
                <w:szCs w:val="24"/>
                <w:lang w:val="fr-FR"/>
              </w:rPr>
              <w:t>E</w:t>
            </w:r>
            <w:r w:rsidRPr="00623C6D">
              <w:rPr>
                <w:szCs w:val="24"/>
                <w:lang w:val="fr-FR"/>
              </w:rPr>
              <w:t xml:space="preserve">xécution </w:t>
            </w:r>
            <w:r w:rsidR="00D67CD5" w:rsidRPr="00623C6D">
              <w:rPr>
                <w:szCs w:val="24"/>
                <w:lang w:val="fr-FR"/>
              </w:rPr>
              <w:t xml:space="preserve">et le Formulaire de </w:t>
            </w:r>
            <w:r w:rsidR="00A47225" w:rsidRPr="00623C6D">
              <w:rPr>
                <w:szCs w:val="24"/>
                <w:lang w:val="fr-FR"/>
              </w:rPr>
              <w:t>G</w:t>
            </w:r>
            <w:r w:rsidR="00D67CD5" w:rsidRPr="00623C6D">
              <w:rPr>
                <w:szCs w:val="24"/>
                <w:lang w:val="fr-FR"/>
              </w:rPr>
              <w:t xml:space="preserve">arantie de </w:t>
            </w:r>
            <w:r w:rsidR="00A47225" w:rsidRPr="00623C6D">
              <w:rPr>
                <w:szCs w:val="24"/>
                <w:lang w:val="fr-FR"/>
              </w:rPr>
              <w:t>P</w:t>
            </w:r>
            <w:r w:rsidR="00D67CD5" w:rsidRPr="00623C6D">
              <w:rPr>
                <w:szCs w:val="24"/>
                <w:lang w:val="fr-FR"/>
              </w:rPr>
              <w:t xml:space="preserve">erformance ES </w:t>
            </w:r>
            <w:r w:rsidRPr="00623C6D">
              <w:rPr>
                <w:szCs w:val="24"/>
                <w:lang w:val="fr-FR"/>
              </w:rPr>
              <w:t xml:space="preserve">figurant à la Section X, Formulaires du Marché ou tout autre modèle jugé acceptable par le Maître d’Ouvrage. Si la </w:t>
            </w:r>
            <w:r w:rsidR="00A47225" w:rsidRPr="00623C6D">
              <w:rPr>
                <w:szCs w:val="24"/>
                <w:lang w:val="fr-FR"/>
              </w:rPr>
              <w:t>G</w:t>
            </w:r>
            <w:r w:rsidRPr="00623C6D">
              <w:rPr>
                <w:szCs w:val="24"/>
                <w:lang w:val="fr-FR"/>
              </w:rPr>
              <w:t xml:space="preserve">arantie de </w:t>
            </w:r>
            <w:r w:rsidR="00A47225" w:rsidRPr="00623C6D">
              <w:rPr>
                <w:szCs w:val="24"/>
                <w:lang w:val="fr-FR"/>
              </w:rPr>
              <w:t>B</w:t>
            </w:r>
            <w:r w:rsidRPr="00623C6D">
              <w:rPr>
                <w:szCs w:val="24"/>
                <w:lang w:val="fr-FR"/>
              </w:rPr>
              <w:t xml:space="preserve">onne </w:t>
            </w:r>
            <w:r w:rsidR="00A47225" w:rsidRPr="00623C6D">
              <w:rPr>
                <w:szCs w:val="24"/>
                <w:lang w:val="fr-FR"/>
              </w:rPr>
              <w:t>E</w:t>
            </w:r>
            <w:r w:rsidRPr="00623C6D">
              <w:rPr>
                <w:szCs w:val="24"/>
                <w:lang w:val="fr-FR"/>
              </w:rPr>
              <w:t>xécution est une caution émise par une compagnie d’assurance ou un organisme de cautionnement</w:t>
            </w:r>
            <w:r w:rsidR="00A47225" w:rsidRPr="00623C6D">
              <w:rPr>
                <w:szCs w:val="24"/>
                <w:lang w:val="fr-FR"/>
              </w:rPr>
              <w:t>,</w:t>
            </w:r>
            <w:r w:rsidRPr="00623C6D">
              <w:rPr>
                <w:szCs w:val="24"/>
                <w:lang w:val="fr-FR"/>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sidR="00A47225" w:rsidRPr="00623C6D">
              <w:rPr>
                <w:szCs w:val="24"/>
                <w:lang w:val="fr-FR"/>
              </w:rPr>
              <w:t xml:space="preserve">, à moins que le Maître d’Ouvrage ait accepté par écrit qu’une </w:t>
            </w:r>
            <w:r w:rsidR="006A1411" w:rsidRPr="00623C6D">
              <w:rPr>
                <w:szCs w:val="24"/>
                <w:lang w:val="fr-FR"/>
              </w:rPr>
              <w:t xml:space="preserve">telle </w:t>
            </w:r>
            <w:r w:rsidR="00A47225" w:rsidRPr="00623C6D">
              <w:rPr>
                <w:szCs w:val="24"/>
                <w:lang w:val="fr-FR"/>
              </w:rPr>
              <w:t>institution financière correspondante</w:t>
            </w:r>
            <w:r w:rsidR="006A1411" w:rsidRPr="00623C6D">
              <w:rPr>
                <w:szCs w:val="24"/>
                <w:lang w:val="fr-FR"/>
              </w:rPr>
              <w:t xml:space="preserve"> n’est pas exigée.</w:t>
            </w:r>
          </w:p>
        </w:tc>
      </w:tr>
      <w:tr w:rsidR="00706C42" w:rsidRPr="00B4328A" w14:paraId="3FA2F5FB" w14:textId="77777777" w:rsidTr="00EA194C">
        <w:tc>
          <w:tcPr>
            <w:tcW w:w="2070" w:type="dxa"/>
          </w:tcPr>
          <w:p w14:paraId="62B2A64A" w14:textId="77777777" w:rsidR="00706C42" w:rsidRPr="00B4328A" w:rsidRDefault="00706C42" w:rsidP="00797187">
            <w:pPr>
              <w:pStyle w:val="HeadB22"/>
              <w:spacing w:before="60" w:after="60"/>
              <w:ind w:left="0" w:firstLine="0"/>
              <w:rPr>
                <w:lang w:val="fr-FR"/>
              </w:rPr>
            </w:pPr>
          </w:p>
        </w:tc>
        <w:tc>
          <w:tcPr>
            <w:tcW w:w="8100" w:type="dxa"/>
          </w:tcPr>
          <w:p w14:paraId="7AA24E4E" w14:textId="37F7E9A4" w:rsidR="00706C42" w:rsidRPr="00623C6D" w:rsidRDefault="00706C42" w:rsidP="004562ED">
            <w:pPr>
              <w:pStyle w:val="Header2-SubClauses"/>
              <w:spacing w:before="60" w:after="60"/>
              <w:ind w:left="578" w:hanging="578"/>
              <w:rPr>
                <w:lang w:val="fr-FR"/>
              </w:rPr>
            </w:pPr>
            <w:r w:rsidRPr="00623C6D">
              <w:rPr>
                <w:szCs w:val="24"/>
                <w:lang w:val="fr-FR"/>
              </w:rPr>
              <w:t>5</w:t>
            </w:r>
            <w:r w:rsidR="00652FFE" w:rsidRPr="00623C6D">
              <w:rPr>
                <w:szCs w:val="24"/>
                <w:lang w:val="fr-FR"/>
              </w:rPr>
              <w:t>4</w:t>
            </w:r>
            <w:r w:rsidRPr="00623C6D">
              <w:rPr>
                <w:szCs w:val="24"/>
                <w:lang w:val="fr-FR"/>
              </w:rPr>
              <w:t>.2</w:t>
            </w:r>
            <w:r w:rsidRPr="00623C6D">
              <w:rPr>
                <w:szCs w:val="24"/>
                <w:lang w:val="fr-FR"/>
              </w:rPr>
              <w:tab/>
              <w:t xml:space="preserve">Le défaut de fourniture par le Proposant retenu, de la </w:t>
            </w:r>
            <w:r w:rsidR="006A1411" w:rsidRPr="00623C6D">
              <w:rPr>
                <w:szCs w:val="24"/>
                <w:lang w:val="fr-FR"/>
              </w:rPr>
              <w:t>G</w:t>
            </w:r>
            <w:r w:rsidRPr="00623C6D">
              <w:rPr>
                <w:szCs w:val="24"/>
                <w:lang w:val="fr-FR"/>
              </w:rPr>
              <w:t xml:space="preserve">arantie de </w:t>
            </w:r>
            <w:r w:rsidR="006A1411" w:rsidRPr="00623C6D">
              <w:rPr>
                <w:szCs w:val="24"/>
                <w:lang w:val="fr-FR"/>
              </w:rPr>
              <w:t>B</w:t>
            </w:r>
            <w:r w:rsidRPr="00623C6D">
              <w:rPr>
                <w:szCs w:val="24"/>
                <w:lang w:val="fr-FR"/>
              </w:rPr>
              <w:t xml:space="preserve">onne </w:t>
            </w:r>
            <w:r w:rsidR="006A1411" w:rsidRPr="00623C6D">
              <w:rPr>
                <w:szCs w:val="24"/>
                <w:lang w:val="fr-FR"/>
              </w:rPr>
              <w:t>E</w:t>
            </w:r>
            <w:r w:rsidRPr="00623C6D">
              <w:rPr>
                <w:szCs w:val="24"/>
                <w:lang w:val="fr-FR"/>
              </w:rPr>
              <w:t xml:space="preserve">xécution </w:t>
            </w:r>
            <w:r w:rsidR="00D67CD5" w:rsidRPr="00623C6D">
              <w:rPr>
                <w:szCs w:val="24"/>
                <w:lang w:val="fr-FR"/>
              </w:rPr>
              <w:t xml:space="preserve">et si elle est exigée, </w:t>
            </w:r>
            <w:r w:rsidR="00764C17" w:rsidRPr="00623C6D">
              <w:rPr>
                <w:szCs w:val="24"/>
                <w:lang w:val="fr-FR"/>
              </w:rPr>
              <w:t xml:space="preserve">de </w:t>
            </w:r>
            <w:r w:rsidR="00D67CD5" w:rsidRPr="00623C6D">
              <w:rPr>
                <w:szCs w:val="24"/>
                <w:lang w:val="fr-FR"/>
              </w:rPr>
              <w:t xml:space="preserve">la </w:t>
            </w:r>
            <w:r w:rsidR="006A1411" w:rsidRPr="00623C6D">
              <w:rPr>
                <w:szCs w:val="24"/>
                <w:lang w:val="fr-FR"/>
              </w:rPr>
              <w:t>G</w:t>
            </w:r>
            <w:r w:rsidR="00D67CD5" w:rsidRPr="00623C6D">
              <w:rPr>
                <w:szCs w:val="24"/>
                <w:lang w:val="fr-FR"/>
              </w:rPr>
              <w:t xml:space="preserve">arantie de </w:t>
            </w:r>
            <w:r w:rsidR="006A1411" w:rsidRPr="00623C6D">
              <w:rPr>
                <w:szCs w:val="24"/>
                <w:lang w:val="fr-FR"/>
              </w:rPr>
              <w:t>P</w:t>
            </w:r>
            <w:r w:rsidR="00D67CD5" w:rsidRPr="00623C6D">
              <w:rPr>
                <w:szCs w:val="24"/>
                <w:lang w:val="fr-FR"/>
              </w:rPr>
              <w:t xml:space="preserve">erformance </w:t>
            </w:r>
            <w:r w:rsidR="006A1411" w:rsidRPr="004562ED">
              <w:rPr>
                <w:lang w:val="fr-FR"/>
              </w:rPr>
              <w:t>E</w:t>
            </w:r>
            <w:r w:rsidR="00D67CD5" w:rsidRPr="004562ED">
              <w:rPr>
                <w:lang w:val="fr-FR"/>
              </w:rPr>
              <w:t>nvironnementale</w:t>
            </w:r>
            <w:r w:rsidR="00D67CD5" w:rsidRPr="00623C6D">
              <w:rPr>
                <w:szCs w:val="24"/>
                <w:lang w:val="fr-FR"/>
              </w:rPr>
              <w:t xml:space="preserve"> et </w:t>
            </w:r>
            <w:r w:rsidR="006A1411" w:rsidRPr="00623C6D">
              <w:rPr>
                <w:szCs w:val="24"/>
                <w:lang w:val="fr-FR"/>
              </w:rPr>
              <w:t>S</w:t>
            </w:r>
            <w:r w:rsidR="00D67CD5" w:rsidRPr="00623C6D">
              <w:rPr>
                <w:szCs w:val="24"/>
                <w:lang w:val="fr-FR"/>
              </w:rPr>
              <w:t>ociale (ES),</w:t>
            </w:r>
            <w:r w:rsidRPr="00623C6D">
              <w:rPr>
                <w:szCs w:val="24"/>
                <w:lang w:val="fr-FR"/>
              </w:rPr>
              <w:t xml:space="preserve"> ou le fait qu’il ne signe pas l’Acte d’Engagement, constituer</w:t>
            </w:r>
            <w:r w:rsidR="00D67CD5" w:rsidRPr="00623C6D">
              <w:rPr>
                <w:szCs w:val="24"/>
                <w:lang w:val="fr-FR"/>
              </w:rPr>
              <w:t>ont</w:t>
            </w:r>
            <w:r w:rsidRPr="00623C6D">
              <w:rPr>
                <w:szCs w:val="24"/>
                <w:lang w:val="fr-FR"/>
              </w:rPr>
              <w:t xml:space="preserve"> un motif suffisant d’annulation de l’attribution du Marché et de saisie de la </w:t>
            </w:r>
            <w:r w:rsidR="006A1411" w:rsidRPr="00623C6D">
              <w:rPr>
                <w:szCs w:val="24"/>
                <w:lang w:val="fr-FR"/>
              </w:rPr>
              <w:t>G</w:t>
            </w:r>
            <w:r w:rsidRPr="00623C6D">
              <w:rPr>
                <w:szCs w:val="24"/>
                <w:lang w:val="fr-FR"/>
              </w:rPr>
              <w:t xml:space="preserve">arantie de </w:t>
            </w:r>
            <w:r w:rsidR="00A42F08" w:rsidRPr="00623C6D">
              <w:rPr>
                <w:szCs w:val="24"/>
                <w:lang w:val="fr-FR"/>
              </w:rPr>
              <w:t>P</w:t>
            </w:r>
            <w:r w:rsidRPr="00623C6D">
              <w:rPr>
                <w:szCs w:val="24"/>
                <w:lang w:val="fr-FR"/>
              </w:rPr>
              <w:t xml:space="preserve">roposition, auquel cas le Maître </w:t>
            </w:r>
            <w:r w:rsidR="00724BCE" w:rsidRPr="00623C6D">
              <w:rPr>
                <w:szCs w:val="24"/>
                <w:lang w:val="fr-FR"/>
              </w:rPr>
              <w:t>d’</w:t>
            </w:r>
            <w:r w:rsidRPr="00623C6D">
              <w:rPr>
                <w:szCs w:val="24"/>
                <w:lang w:val="fr-FR"/>
              </w:rPr>
              <w:t xml:space="preserve">Ouvrage pourra attribuer le Marché au Proposant dont la Proposition est jugée conforme pour l’essentiel au </w:t>
            </w:r>
            <w:r w:rsidR="007D2D55" w:rsidRPr="00623C6D">
              <w:rPr>
                <w:szCs w:val="24"/>
                <w:lang w:val="fr-FR"/>
              </w:rPr>
              <w:t>DDP</w:t>
            </w:r>
            <w:r w:rsidRPr="00623C6D">
              <w:rPr>
                <w:szCs w:val="24"/>
                <w:lang w:val="fr-FR"/>
              </w:rPr>
              <w:t xml:space="preserve"> et classée la deuxième plus avantageuse, et qui possède les qualifications exigées pour exécuter le Marché de façon satisfaisante.</w:t>
            </w:r>
          </w:p>
        </w:tc>
      </w:tr>
      <w:tr w:rsidR="00706C42" w:rsidRPr="00B4328A" w14:paraId="50E1C344" w14:textId="77777777" w:rsidTr="00EA194C">
        <w:tc>
          <w:tcPr>
            <w:tcW w:w="2070" w:type="dxa"/>
          </w:tcPr>
          <w:p w14:paraId="69C36A89" w14:textId="5552E7C6" w:rsidR="00706C42" w:rsidRPr="00B4328A" w:rsidRDefault="00706C42" w:rsidP="00550168">
            <w:pPr>
              <w:pStyle w:val="HeadingSPD02"/>
              <w:numPr>
                <w:ilvl w:val="0"/>
                <w:numId w:val="132"/>
              </w:numPr>
              <w:spacing w:after="200"/>
              <w:ind w:left="450" w:hanging="450"/>
              <w:jc w:val="left"/>
              <w:rPr>
                <w:lang w:val="fr-FR"/>
              </w:rPr>
            </w:pPr>
            <w:bookmarkStart w:id="365" w:name="_Toc478573852"/>
            <w:bookmarkStart w:id="366" w:name="_Toc485027208"/>
            <w:bookmarkStart w:id="367" w:name="_Toc20750644"/>
            <w:bookmarkStart w:id="368" w:name="_Toc33048258"/>
            <w:r w:rsidRPr="00B4328A">
              <w:rPr>
                <w:lang w:val="fr-FR"/>
              </w:rPr>
              <w:t>Réclamation concernant la Passation de Marché</w:t>
            </w:r>
            <w:bookmarkEnd w:id="365"/>
            <w:bookmarkEnd w:id="366"/>
            <w:bookmarkEnd w:id="367"/>
            <w:bookmarkEnd w:id="368"/>
          </w:p>
        </w:tc>
        <w:tc>
          <w:tcPr>
            <w:tcW w:w="8100" w:type="dxa"/>
          </w:tcPr>
          <w:p w14:paraId="08DAE722" w14:textId="7EF0947C" w:rsidR="00706C42" w:rsidRPr="00623C6D" w:rsidRDefault="00706C42" w:rsidP="004562ED">
            <w:pPr>
              <w:pStyle w:val="Header2-SubClauses"/>
              <w:spacing w:before="60" w:after="60"/>
              <w:ind w:left="578" w:hanging="578"/>
              <w:rPr>
                <w:szCs w:val="24"/>
                <w:lang w:val="fr-FR"/>
              </w:rPr>
            </w:pPr>
            <w:r w:rsidRPr="00623C6D">
              <w:rPr>
                <w:szCs w:val="24"/>
                <w:lang w:val="fr-FR"/>
              </w:rPr>
              <w:t>5</w:t>
            </w:r>
            <w:r w:rsidR="00652FFE" w:rsidRPr="00623C6D">
              <w:rPr>
                <w:szCs w:val="24"/>
                <w:lang w:val="fr-FR"/>
              </w:rPr>
              <w:t>5</w:t>
            </w:r>
            <w:r w:rsidRPr="00623C6D">
              <w:rPr>
                <w:szCs w:val="24"/>
                <w:lang w:val="fr-FR"/>
              </w:rPr>
              <w:t>.1</w:t>
            </w:r>
            <w:r w:rsidRPr="00623C6D">
              <w:rPr>
                <w:szCs w:val="24"/>
                <w:lang w:val="fr-FR"/>
              </w:rPr>
              <w:tab/>
              <w:t xml:space="preserve">Les procédures applicables pour formuler une réclamation relative à la passation de </w:t>
            </w:r>
            <w:r w:rsidRPr="004562ED">
              <w:rPr>
                <w:lang w:val="fr-FR"/>
              </w:rPr>
              <w:t>marché</w:t>
            </w:r>
            <w:r w:rsidRPr="00623C6D">
              <w:rPr>
                <w:szCs w:val="24"/>
                <w:lang w:val="fr-FR"/>
              </w:rPr>
              <w:t xml:space="preserve"> sont indiquées </w:t>
            </w:r>
            <w:r w:rsidRPr="00623C6D">
              <w:rPr>
                <w:b/>
                <w:bCs/>
                <w:szCs w:val="24"/>
                <w:lang w:val="fr-FR"/>
              </w:rPr>
              <w:t>dans les</w:t>
            </w:r>
            <w:r w:rsidRPr="00623C6D">
              <w:rPr>
                <w:szCs w:val="24"/>
                <w:lang w:val="fr-FR"/>
              </w:rPr>
              <w:t xml:space="preserve"> </w:t>
            </w:r>
            <w:r w:rsidR="000B6180" w:rsidRPr="00623C6D">
              <w:rPr>
                <w:b/>
                <w:bCs/>
                <w:szCs w:val="24"/>
                <w:lang w:val="fr-FR"/>
              </w:rPr>
              <w:t>DPDP</w:t>
            </w:r>
            <w:r w:rsidRPr="00623C6D">
              <w:rPr>
                <w:b/>
                <w:szCs w:val="24"/>
                <w:lang w:val="fr-FR"/>
              </w:rPr>
              <w:t>.</w:t>
            </w:r>
          </w:p>
        </w:tc>
      </w:tr>
    </w:tbl>
    <w:p w14:paraId="08DC472E" w14:textId="77777777" w:rsidR="002653EF" w:rsidRPr="00B4328A" w:rsidRDefault="002653EF" w:rsidP="00797187">
      <w:pPr>
        <w:spacing w:before="60" w:after="60"/>
        <w:jc w:val="center"/>
        <w:sectPr w:rsidR="002653EF" w:rsidRPr="00B4328A" w:rsidSect="00CB2928">
          <w:headerReference w:type="default" r:id="rId26"/>
          <w:pgSz w:w="12240" w:h="15840"/>
          <w:pgMar w:top="1440" w:right="1440" w:bottom="1440" w:left="1440" w:header="720" w:footer="720" w:gutter="0"/>
          <w:cols w:space="720"/>
        </w:sectPr>
      </w:pPr>
    </w:p>
    <w:p w14:paraId="05A36F68" w14:textId="2820C27F"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69" w:name="_Toc440701975"/>
      <w:bookmarkStart w:id="370" w:name="_Toc467977927"/>
      <w:bookmarkStart w:id="371" w:name="_Toc63937220"/>
      <w:r w:rsidRPr="00733DAF">
        <w:rPr>
          <w:rFonts w:ascii="Times New Roman" w:hAnsi="Times New Roman"/>
          <w:lang w:val="fr-FR"/>
        </w:rPr>
        <w:lastRenderedPageBreak/>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42F08">
        <w:rPr>
          <w:rFonts w:ascii="Times New Roman" w:hAnsi="Times New Roman"/>
          <w:lang w:val="fr-FR"/>
        </w:rPr>
        <w:t xml:space="preserve">demande de </w:t>
      </w:r>
      <w:bookmarkEnd w:id="369"/>
      <w:r w:rsidR="00FA05DD" w:rsidRPr="00B4328A">
        <w:rPr>
          <w:rFonts w:ascii="Times New Roman" w:hAnsi="Times New Roman"/>
          <w:lang w:val="fr-FR"/>
        </w:rPr>
        <w:t>propositions</w:t>
      </w:r>
      <w:bookmarkEnd w:id="370"/>
      <w:r w:rsidR="00A42F08">
        <w:rPr>
          <w:rFonts w:ascii="Times New Roman" w:hAnsi="Times New Roman"/>
          <w:lang w:val="fr-FR"/>
        </w:rPr>
        <w:t xml:space="preserve"> (DPDP)</w:t>
      </w:r>
      <w:bookmarkEnd w:id="371"/>
    </w:p>
    <w:p w14:paraId="69F592AF" w14:textId="77777777" w:rsidR="002804B9" w:rsidRPr="00B4328A" w:rsidRDefault="002804B9" w:rsidP="00F62861">
      <w:pPr>
        <w:jc w:val="both"/>
        <w:rPr>
          <w:sz w:val="24"/>
          <w:szCs w:val="24"/>
        </w:rPr>
      </w:pPr>
    </w:p>
    <w:p w14:paraId="0D092A2C" w14:textId="459BC001"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764C1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E0E68FD" w:rsidR="00A07347" w:rsidRPr="00A07347" w:rsidRDefault="00A07347" w:rsidP="00A07347">
      <w:pPr>
        <w:spacing w:after="120"/>
        <w:jc w:val="both"/>
        <w:rPr>
          <w:i/>
          <w:iCs/>
          <w:sz w:val="24"/>
          <w:szCs w:val="24"/>
        </w:rPr>
      </w:pPr>
      <w:r w:rsidRPr="00A07347">
        <w:rPr>
          <w:i/>
          <w:iCs/>
          <w:sz w:val="24"/>
          <w:szCs w:val="24"/>
          <w:lang w:val="fr"/>
        </w:rPr>
        <w:t xml:space="preserve">[Les instructions pour remplir la fiche de données 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2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1300"/>
        <w:gridCol w:w="1710"/>
      </w:tblGrid>
      <w:tr w:rsidR="00F62861" w:rsidRPr="00B4328A" w14:paraId="497F1EC2" w14:textId="77777777" w:rsidTr="00EA194C">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7718"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EA194C">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7718" w:type="dxa"/>
            <w:gridSpan w:val="4"/>
          </w:tcPr>
          <w:p w14:paraId="2222412B" w14:textId="7EA48773" w:rsidR="00E5472D" w:rsidRPr="007E64E8" w:rsidRDefault="00E5472D" w:rsidP="00EE5B83">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03EB1BF1" w14:textId="77777777" w:rsidR="00E5472D" w:rsidRDefault="00E5472D" w:rsidP="00A42F08">
            <w:pPr>
              <w:tabs>
                <w:tab w:val="right" w:pos="7272"/>
              </w:tabs>
              <w:spacing w:before="120" w:after="120"/>
              <w:rPr>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p w14:paraId="5D149E48" w14:textId="7CBF1265" w:rsidR="00A07347" w:rsidRPr="00A42F08" w:rsidRDefault="00A07347" w:rsidP="00A07347">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w:t>
            </w:r>
            <w:proofErr w:type="gramStart"/>
            <w:r w:rsidRPr="00A07347">
              <w:rPr>
                <w:sz w:val="24"/>
                <w:szCs w:val="24"/>
              </w:rPr>
              <w:t xml:space="preserve">   [</w:t>
            </w:r>
            <w:proofErr w:type="gramEnd"/>
            <w:r w:rsidRPr="00A07347">
              <w:rPr>
                <w:i/>
                <w:iCs/>
                <w:sz w:val="24"/>
                <w:szCs w:val="24"/>
              </w:rPr>
              <w:t>insérer</w:t>
            </w:r>
            <w:r>
              <w:rPr>
                <w:i/>
                <w:iCs/>
                <w:sz w:val="24"/>
                <w:szCs w:val="24"/>
              </w:rPr>
              <w:t xml:space="preserve"> </w:t>
            </w:r>
            <w:r w:rsidRPr="00A07347">
              <w:rPr>
                <w:i/>
                <w:iCs/>
                <w:sz w:val="24"/>
                <w:szCs w:val="24"/>
              </w:rPr>
              <w:t>le numéro et l’identification des lots</w:t>
            </w:r>
            <w:r w:rsidRPr="00A07347">
              <w:rPr>
                <w:sz w:val="24"/>
                <w:szCs w:val="24"/>
              </w:rPr>
              <w:t>]</w:t>
            </w:r>
          </w:p>
        </w:tc>
      </w:tr>
      <w:tr w:rsidR="000C106D" w:rsidRPr="00B4328A" w14:paraId="61072E7C" w14:textId="77777777" w:rsidTr="00EA194C">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7718" w:type="dxa"/>
            <w:gridSpan w:val="4"/>
          </w:tcPr>
          <w:p w14:paraId="0567251B" w14:textId="789D96C6"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la Demande de Propositions</w:t>
            </w:r>
            <w:r w:rsidR="00C72742">
              <w:rPr>
                <w:i/>
                <w:sz w:val="24"/>
                <w:szCs w:val="24"/>
              </w:rPr>
              <w:t>]</w:t>
            </w:r>
          </w:p>
        </w:tc>
      </w:tr>
      <w:tr w:rsidR="00A15354" w:rsidRPr="00B4328A" w14:paraId="222EC863" w14:textId="77777777" w:rsidTr="00EA194C">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7718"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EA194C">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7718"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71D33D54"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à la disposition des entreprises initialement sélectionnées le 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EA194C">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lastRenderedPageBreak/>
              <w:t>IP</w:t>
            </w:r>
            <w:r w:rsidR="006F033F" w:rsidRPr="00DC6D61">
              <w:rPr>
                <w:b/>
                <w:sz w:val="24"/>
                <w:szCs w:val="24"/>
              </w:rPr>
              <w:t xml:space="preserve"> 4.1</w:t>
            </w:r>
          </w:p>
        </w:tc>
        <w:tc>
          <w:tcPr>
            <w:tcW w:w="7718"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703AC9" w:rsidRPr="00B4328A" w14:paraId="13B0F47C" w14:textId="77777777" w:rsidTr="00EA194C">
        <w:tc>
          <w:tcPr>
            <w:tcW w:w="1572" w:type="dxa"/>
            <w:gridSpan w:val="2"/>
          </w:tcPr>
          <w:p w14:paraId="6ADF0FDC" w14:textId="41C76648" w:rsidR="00703AC9" w:rsidRPr="00DC6D61" w:rsidRDefault="00703AC9" w:rsidP="00DC6D61">
            <w:pPr>
              <w:spacing w:before="60" w:after="60"/>
              <w:jc w:val="center"/>
              <w:rPr>
                <w:b/>
                <w:sz w:val="24"/>
                <w:szCs w:val="24"/>
              </w:rPr>
            </w:pPr>
            <w:r>
              <w:rPr>
                <w:b/>
                <w:sz w:val="24"/>
                <w:szCs w:val="24"/>
              </w:rPr>
              <w:t>IP 4.1</w:t>
            </w:r>
          </w:p>
        </w:tc>
        <w:tc>
          <w:tcPr>
            <w:tcW w:w="7718" w:type="dxa"/>
            <w:gridSpan w:val="4"/>
          </w:tcPr>
          <w:p w14:paraId="4EDD93E3" w14:textId="0321BCAF" w:rsidR="00703AC9" w:rsidRPr="00703AC9" w:rsidRDefault="00703AC9" w:rsidP="00703AC9">
            <w:pPr>
              <w:tabs>
                <w:tab w:val="right" w:pos="7848"/>
              </w:tabs>
              <w:spacing w:before="120" w:after="120"/>
              <w:rPr>
                <w:b/>
                <w:i/>
                <w:iCs/>
                <w:sz w:val="24"/>
                <w:szCs w:val="24"/>
              </w:rPr>
            </w:pPr>
            <w:r w:rsidRPr="00703AC9">
              <w:rPr>
                <w:iCs/>
                <w:sz w:val="24"/>
                <w:szCs w:val="24"/>
                <w:lang w:val="fr"/>
              </w:rPr>
              <w:t xml:space="preserve">Le Proposant est autorisé à former </w:t>
            </w:r>
            <w:r w:rsidR="00764C17" w:rsidRPr="00E032FF">
              <w:rPr>
                <w:sz w:val="24"/>
                <w:szCs w:val="24"/>
              </w:rPr>
              <w:t>une entité ad hoc (Société de Projet)</w:t>
            </w:r>
            <w:r w:rsidR="00764C17">
              <w:rPr>
                <w:sz w:val="24"/>
                <w:szCs w:val="24"/>
              </w:rPr>
              <w:t xml:space="preserve"> </w:t>
            </w:r>
            <w:r w:rsidRPr="00703AC9">
              <w:rPr>
                <w:b/>
                <w:i/>
                <w:iCs/>
                <w:sz w:val="24"/>
                <w:szCs w:val="24"/>
                <w:lang w:val="fr"/>
              </w:rPr>
              <w:t>[oui/ non]</w:t>
            </w:r>
          </w:p>
          <w:p w14:paraId="257F465B" w14:textId="03D7FA18" w:rsidR="00703AC9" w:rsidRPr="00703AC9" w:rsidRDefault="00703AC9" w:rsidP="00764C17">
            <w:pPr>
              <w:tabs>
                <w:tab w:val="right" w:pos="7848"/>
              </w:tabs>
              <w:spacing w:before="120" w:after="120"/>
              <w:jc w:val="both"/>
              <w:rPr>
                <w:iCs/>
                <w:sz w:val="24"/>
                <w:szCs w:val="24"/>
              </w:rPr>
            </w:pPr>
            <w:r w:rsidRPr="00703AC9">
              <w:rPr>
                <w:iCs/>
                <w:sz w:val="24"/>
                <w:szCs w:val="24"/>
                <w:lang w:val="fr"/>
              </w:rPr>
              <w:t xml:space="preserve">Le nombre maximum de membres </w:t>
            </w:r>
            <w:r w:rsidR="00764C17">
              <w:rPr>
                <w:iCs/>
                <w:sz w:val="24"/>
                <w:szCs w:val="24"/>
                <w:lang w:val="fr"/>
              </w:rPr>
              <w:t>d’</w:t>
            </w:r>
            <w:r w:rsidR="00764C17" w:rsidRPr="00E032FF">
              <w:rPr>
                <w:sz w:val="24"/>
                <w:szCs w:val="24"/>
              </w:rPr>
              <w:t>une entité ad hoc (Société de Projet)</w:t>
            </w:r>
            <w:r w:rsidR="00764C17">
              <w:rPr>
                <w:sz w:val="24"/>
                <w:szCs w:val="24"/>
              </w:rPr>
              <w:t xml:space="preserve"> </w:t>
            </w:r>
            <w:r w:rsidR="00764C17">
              <w:rPr>
                <w:iCs/>
                <w:sz w:val="24"/>
                <w:szCs w:val="24"/>
                <w:lang w:val="fr"/>
              </w:rPr>
              <w:t>est</w:t>
            </w:r>
            <w:r>
              <w:rPr>
                <w:iCs/>
                <w:sz w:val="24"/>
                <w:szCs w:val="24"/>
                <w:lang w:val="fr"/>
              </w:rPr>
              <w:t xml:space="preserve"> </w:t>
            </w:r>
            <w:r w:rsidRPr="00703AC9">
              <w:rPr>
                <w:iCs/>
                <w:sz w:val="24"/>
                <w:szCs w:val="24"/>
                <w:lang w:val="fr"/>
              </w:rPr>
              <w:t xml:space="preserve">le même que le nombre maximum de membres </w:t>
            </w:r>
            <w:r w:rsidR="00764C17">
              <w:rPr>
                <w:iCs/>
                <w:sz w:val="24"/>
                <w:szCs w:val="24"/>
                <w:lang w:val="fr"/>
              </w:rPr>
              <w:t>d’un GE.</w:t>
            </w:r>
          </w:p>
          <w:p w14:paraId="0A705D1E" w14:textId="6AC88CBA" w:rsidR="00703AC9" w:rsidRPr="00C72742" w:rsidRDefault="00703AC9" w:rsidP="00DE1F04">
            <w:pPr>
              <w:jc w:val="both"/>
              <w:rPr>
                <w:sz w:val="24"/>
                <w:szCs w:val="24"/>
              </w:rPr>
            </w:pPr>
            <w:r w:rsidRPr="00703AC9">
              <w:rPr>
                <w:sz w:val="24"/>
                <w:szCs w:val="24"/>
                <w:lang w:val="fr"/>
              </w:rPr>
              <w:t>Si l’</w:t>
            </w:r>
            <w:r>
              <w:rPr>
                <w:sz w:val="24"/>
                <w:szCs w:val="24"/>
                <w:lang w:val="fr"/>
              </w:rPr>
              <w:t>E</w:t>
            </w:r>
            <w:r w:rsidRPr="00703AC9">
              <w:rPr>
                <w:sz w:val="24"/>
                <w:szCs w:val="24"/>
                <w:lang w:val="fr"/>
              </w:rPr>
              <w:t xml:space="preserve">ntrepreneur est </w:t>
            </w:r>
            <w:r w:rsidR="00DE1F04" w:rsidRPr="00E032FF">
              <w:rPr>
                <w:sz w:val="24"/>
                <w:szCs w:val="24"/>
              </w:rPr>
              <w:t>une entité ad hoc (Société de Projet)</w:t>
            </w:r>
            <w:r w:rsidRPr="00703AC9">
              <w:rPr>
                <w:sz w:val="24"/>
                <w:szCs w:val="24"/>
                <w:lang w:val="fr"/>
              </w:rPr>
              <w:t xml:space="preserve">, il est tenu de maintenir </w:t>
            </w:r>
            <w:r w:rsidR="00DE1F04" w:rsidRPr="00703AC9">
              <w:rPr>
                <w:sz w:val="24"/>
                <w:szCs w:val="24"/>
                <w:lang w:val="fr"/>
              </w:rPr>
              <w:t>s</w:t>
            </w:r>
            <w:r w:rsidR="00DE1F04">
              <w:rPr>
                <w:sz w:val="24"/>
                <w:szCs w:val="24"/>
                <w:lang w:val="fr"/>
              </w:rPr>
              <w:t>a part du</w:t>
            </w:r>
            <w:r w:rsidR="00DE1F04" w:rsidRPr="00703AC9">
              <w:rPr>
                <w:sz w:val="24"/>
                <w:szCs w:val="24"/>
                <w:lang w:val="fr"/>
              </w:rPr>
              <w:t xml:space="preserve"> </w:t>
            </w:r>
            <w:r w:rsidRPr="00703AC9">
              <w:rPr>
                <w:sz w:val="24"/>
                <w:szCs w:val="24"/>
                <w:lang w:val="fr"/>
              </w:rPr>
              <w:t>capital</w:t>
            </w:r>
            <w:r>
              <w:rPr>
                <w:sz w:val="24"/>
                <w:szCs w:val="24"/>
                <w:lang w:val="fr"/>
              </w:rPr>
              <w:t xml:space="preserve"> </w:t>
            </w:r>
            <w:r w:rsidRPr="00703AC9">
              <w:rPr>
                <w:sz w:val="24"/>
                <w:szCs w:val="24"/>
                <w:lang w:val="fr"/>
              </w:rPr>
              <w:t xml:space="preserve">à un niveau minimum de </w:t>
            </w:r>
            <w:r w:rsidRPr="00703AC9">
              <w:rPr>
                <w:i/>
                <w:iCs/>
                <w:sz w:val="24"/>
                <w:szCs w:val="24"/>
                <w:lang w:val="fr"/>
              </w:rPr>
              <w:t xml:space="preserve">[insérer le pourcentage] </w:t>
            </w:r>
            <w:r w:rsidRPr="00703AC9">
              <w:rPr>
                <w:sz w:val="24"/>
                <w:szCs w:val="24"/>
                <w:lang w:val="fr"/>
              </w:rPr>
              <w:t xml:space="preserve">du capital total versé de la </w:t>
            </w:r>
            <w:r w:rsidR="00DE1F04" w:rsidRPr="00E032FF">
              <w:rPr>
                <w:sz w:val="24"/>
                <w:szCs w:val="24"/>
              </w:rPr>
              <w:t>Société de Projet</w:t>
            </w:r>
            <w:r w:rsidRPr="00703AC9">
              <w:rPr>
                <w:sz w:val="24"/>
                <w:szCs w:val="24"/>
                <w:lang w:val="fr"/>
              </w:rPr>
              <w:t>. L</w:t>
            </w:r>
            <w:r w:rsidR="00DE1F04">
              <w:rPr>
                <w:sz w:val="24"/>
                <w:szCs w:val="24"/>
                <w:lang w:val="fr"/>
              </w:rPr>
              <w:t>a part du</w:t>
            </w:r>
            <w:r w:rsidRPr="00703AC9">
              <w:rPr>
                <w:sz w:val="24"/>
                <w:szCs w:val="24"/>
                <w:lang w:val="fr"/>
              </w:rPr>
              <w:t xml:space="preserve"> capital peut être augmenté</w:t>
            </w:r>
            <w:r w:rsidR="00DE1F04">
              <w:rPr>
                <w:sz w:val="24"/>
                <w:szCs w:val="24"/>
                <w:lang w:val="fr"/>
              </w:rPr>
              <w:t>e</w:t>
            </w:r>
            <w:r w:rsidRPr="00703AC9">
              <w:rPr>
                <w:sz w:val="24"/>
                <w:szCs w:val="24"/>
                <w:lang w:val="fr"/>
              </w:rPr>
              <w:t xml:space="preserve"> sans l’approbation préalable d</w:t>
            </w:r>
            <w:r>
              <w:rPr>
                <w:sz w:val="24"/>
                <w:szCs w:val="24"/>
                <w:lang w:val="fr"/>
              </w:rPr>
              <w:t>u Maître d’Ouvrage</w:t>
            </w:r>
            <w:r w:rsidRPr="00703AC9">
              <w:rPr>
                <w:sz w:val="24"/>
                <w:szCs w:val="24"/>
                <w:lang w:val="fr"/>
              </w:rPr>
              <w:t>, mais un</w:t>
            </w:r>
            <w:r w:rsidR="00DE1F04">
              <w:rPr>
                <w:sz w:val="24"/>
                <w:szCs w:val="24"/>
                <w:lang w:val="fr"/>
              </w:rPr>
              <w:t>e</w:t>
            </w:r>
            <w:r w:rsidRPr="00703AC9">
              <w:rPr>
                <w:sz w:val="24"/>
                <w:szCs w:val="24"/>
                <w:lang w:val="fr"/>
              </w:rPr>
              <w:t xml:space="preserve"> </w:t>
            </w:r>
            <w:r w:rsidR="00DE1F04">
              <w:rPr>
                <w:sz w:val="24"/>
                <w:szCs w:val="24"/>
                <w:lang w:val="fr"/>
              </w:rPr>
              <w:t>notification</w:t>
            </w:r>
            <w:r w:rsidR="00DE1F04" w:rsidRPr="00703AC9">
              <w:rPr>
                <w:sz w:val="24"/>
                <w:szCs w:val="24"/>
                <w:lang w:val="fr"/>
              </w:rPr>
              <w:t xml:space="preserve"> </w:t>
            </w:r>
            <w:r w:rsidRPr="00703AC9">
              <w:rPr>
                <w:sz w:val="24"/>
                <w:szCs w:val="24"/>
                <w:lang w:val="fr"/>
              </w:rPr>
              <w:t>écrit</w:t>
            </w:r>
            <w:r w:rsidR="00DE1F04">
              <w:rPr>
                <w:sz w:val="24"/>
                <w:szCs w:val="24"/>
                <w:lang w:val="fr"/>
              </w:rPr>
              <w:t>e</w:t>
            </w:r>
            <w:r w:rsidRPr="00703AC9">
              <w:rPr>
                <w:sz w:val="24"/>
                <w:szCs w:val="24"/>
                <w:lang w:val="fr"/>
              </w:rPr>
              <w:t xml:space="preserve"> de renseignements doit être </w:t>
            </w:r>
            <w:r w:rsidR="00DE1F04">
              <w:rPr>
                <w:sz w:val="24"/>
                <w:szCs w:val="24"/>
                <w:lang w:val="fr"/>
              </w:rPr>
              <w:t>adress</w:t>
            </w:r>
            <w:r w:rsidR="00DE1F04" w:rsidRPr="00703AC9">
              <w:rPr>
                <w:sz w:val="24"/>
                <w:szCs w:val="24"/>
                <w:lang w:val="fr"/>
              </w:rPr>
              <w:t>é</w:t>
            </w:r>
            <w:r w:rsidR="00DE1F04">
              <w:rPr>
                <w:sz w:val="24"/>
                <w:szCs w:val="24"/>
                <w:lang w:val="fr"/>
              </w:rPr>
              <w:t>e</w:t>
            </w:r>
            <w:r w:rsidR="00DE1F04" w:rsidRPr="00703AC9">
              <w:rPr>
                <w:sz w:val="24"/>
                <w:szCs w:val="24"/>
                <w:lang w:val="fr"/>
              </w:rPr>
              <w:t xml:space="preserve"> </w:t>
            </w:r>
            <w:r>
              <w:rPr>
                <w:sz w:val="24"/>
                <w:szCs w:val="24"/>
                <w:lang w:val="fr"/>
              </w:rPr>
              <w:t>au Maître d’Ouvrage</w:t>
            </w:r>
            <w:r w:rsidRPr="00703AC9">
              <w:rPr>
                <w:sz w:val="24"/>
                <w:szCs w:val="24"/>
                <w:lang w:val="fr"/>
              </w:rPr>
              <w:t xml:space="preserve">. Toute réduction </w:t>
            </w:r>
            <w:r w:rsidR="00DE1F04">
              <w:rPr>
                <w:sz w:val="24"/>
                <w:szCs w:val="24"/>
                <w:lang w:val="fr"/>
              </w:rPr>
              <w:t xml:space="preserve">dans la part </w:t>
            </w:r>
            <w:proofErr w:type="gramStart"/>
            <w:r w:rsidR="00DE1F04">
              <w:rPr>
                <w:sz w:val="24"/>
                <w:szCs w:val="24"/>
                <w:lang w:val="fr"/>
              </w:rPr>
              <w:t>du</w:t>
            </w:r>
            <w:r w:rsidR="00DE1F04" w:rsidRPr="00703AC9">
              <w:rPr>
                <w:sz w:val="24"/>
                <w:szCs w:val="24"/>
                <w:lang w:val="fr"/>
              </w:rPr>
              <w:t xml:space="preserve"> </w:t>
            </w:r>
            <w:r w:rsidRPr="00703AC9">
              <w:rPr>
                <w:sz w:val="24"/>
                <w:szCs w:val="24"/>
                <w:lang w:val="fr"/>
              </w:rPr>
              <w:t xml:space="preserve"> capital</w:t>
            </w:r>
            <w:proofErr w:type="gramEnd"/>
            <w:r>
              <w:rPr>
                <w:sz w:val="24"/>
                <w:szCs w:val="24"/>
                <w:lang w:val="fr"/>
              </w:rPr>
              <w:t xml:space="preserve"> </w:t>
            </w:r>
            <w:r w:rsidR="00DE1F04">
              <w:rPr>
                <w:sz w:val="24"/>
                <w:szCs w:val="24"/>
                <w:lang w:val="fr"/>
              </w:rPr>
              <w:t xml:space="preserve">de la </w:t>
            </w:r>
            <w:r w:rsidR="00DE1F04" w:rsidRPr="00E032FF">
              <w:rPr>
                <w:sz w:val="24"/>
                <w:szCs w:val="24"/>
              </w:rPr>
              <w:t>Société de Projet</w:t>
            </w:r>
            <w:r w:rsidRPr="00703AC9">
              <w:rPr>
                <w:sz w:val="24"/>
                <w:szCs w:val="24"/>
                <w:lang w:val="fr"/>
              </w:rPr>
              <w:t xml:space="preserve"> est assujettie au consentement écrit préalable d</w:t>
            </w:r>
            <w:r>
              <w:rPr>
                <w:sz w:val="24"/>
                <w:szCs w:val="24"/>
                <w:lang w:val="fr"/>
              </w:rPr>
              <w:t>u Maître d’Ouvrage</w:t>
            </w:r>
            <w:r w:rsidRPr="00703AC9">
              <w:rPr>
                <w:sz w:val="24"/>
                <w:szCs w:val="24"/>
                <w:lang w:val="fr"/>
              </w:rPr>
              <w:t xml:space="preserve">.  </w:t>
            </w:r>
          </w:p>
        </w:tc>
      </w:tr>
      <w:tr w:rsidR="002C74E1" w:rsidRPr="00B4328A" w14:paraId="6881E3F9" w14:textId="77777777" w:rsidTr="00EA194C">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7718"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7"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EA194C">
        <w:tc>
          <w:tcPr>
            <w:tcW w:w="9290" w:type="dxa"/>
            <w:gridSpan w:val="6"/>
            <w:vAlign w:val="center"/>
          </w:tcPr>
          <w:p w14:paraId="5A13A6C4" w14:textId="77777777"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Dossier d’appel à propositions</w:t>
            </w:r>
          </w:p>
        </w:tc>
      </w:tr>
      <w:tr w:rsidR="006F033F" w:rsidRPr="00B4328A" w14:paraId="293B777F" w14:textId="77777777" w:rsidTr="00EA194C">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7718"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EA194C">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7718"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EA194C">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lastRenderedPageBreak/>
              <w:t>IP</w:t>
            </w:r>
            <w:r w:rsidR="006F033F" w:rsidRPr="00560279">
              <w:rPr>
                <w:b/>
                <w:sz w:val="24"/>
                <w:szCs w:val="24"/>
              </w:rPr>
              <w:t xml:space="preserve"> 7.4</w:t>
            </w:r>
          </w:p>
        </w:tc>
        <w:tc>
          <w:tcPr>
            <w:tcW w:w="7718"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703AC9">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7294FE98" w14:textId="77777777" w:rsidR="00703AC9" w:rsidRDefault="00703AC9" w:rsidP="00703AC9">
            <w:pPr>
              <w:tabs>
                <w:tab w:val="left" w:pos="2997"/>
              </w:tabs>
              <w:spacing w:before="60"/>
              <w:jc w:val="both"/>
              <w:rPr>
                <w:iCs/>
                <w:sz w:val="24"/>
                <w:szCs w:val="24"/>
              </w:rPr>
            </w:pPr>
          </w:p>
          <w:p w14:paraId="583E4157" w14:textId="06433C45" w:rsidR="00703AC9" w:rsidRPr="00560279" w:rsidRDefault="00703AC9" w:rsidP="00DE1F04">
            <w:pPr>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w:t>
            </w:r>
            <w:r w:rsidRPr="00DE1F04">
              <w:rPr>
                <w:i/>
                <w:sz w:val="24"/>
                <w:szCs w:val="24"/>
                <w:lang w:val="fr"/>
              </w:rPr>
              <w:t xml:space="preserve">du site </w:t>
            </w:r>
            <w:r w:rsidRPr="0037261B">
              <w:rPr>
                <w:i/>
                <w:sz w:val="24"/>
                <w:szCs w:val="24"/>
                <w:lang w:val="fr"/>
              </w:rPr>
              <w:t xml:space="preserve">est </w:t>
            </w:r>
            <w:r w:rsidRPr="0037261B">
              <w:rPr>
                <w:i/>
                <w:sz w:val="24"/>
                <w:szCs w:val="24"/>
                <w:u w:val="single"/>
                <w:lang w:val="fr"/>
              </w:rPr>
              <w:t>fortement recommandée</w:t>
            </w:r>
            <w:r w:rsidRPr="0037261B">
              <w:rPr>
                <w:i/>
                <w:sz w:val="24"/>
                <w:szCs w:val="24"/>
                <w:lang w:val="fr"/>
              </w:rPr>
              <w:t xml:space="preserve"> pour un tel processus de</w:t>
            </w:r>
            <w:r w:rsidRPr="00DE1F04">
              <w:rPr>
                <w:i/>
                <w:sz w:val="24"/>
                <w:szCs w:val="24"/>
                <w:lang w:val="fr"/>
              </w:rPr>
              <w:t xml:space="preserve"> DP en une seule étape.</w:t>
            </w:r>
            <w:r w:rsidRPr="0037261B">
              <w:rPr>
                <w:sz w:val="24"/>
                <w:szCs w:val="24"/>
                <w:lang w:val="fr"/>
              </w:rPr>
              <w:t xml:space="preserve"> D</w:t>
            </w:r>
            <w:r w:rsidRPr="00703AC9">
              <w:rPr>
                <w:i/>
                <w:sz w:val="24"/>
                <w:szCs w:val="24"/>
                <w:lang w:val="fr"/>
              </w:rPr>
              <w:t xml:space="preserve">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w:t>
            </w:r>
            <w:r w:rsidR="00DE1F04">
              <w:rPr>
                <w:i/>
                <w:sz w:val="24"/>
                <w:szCs w:val="24"/>
                <w:lang w:val="fr"/>
              </w:rPr>
              <w:t>de</w:t>
            </w:r>
            <w:r w:rsidRPr="00703AC9">
              <w:rPr>
                <w:i/>
                <w:sz w:val="24"/>
                <w:szCs w:val="24"/>
                <w:lang w:val="fr"/>
              </w:rPr>
              <w:t xml:space="preserve"> dialogue</w:t>
            </w:r>
            <w:r w:rsidR="00DE1F04">
              <w:rPr>
                <w:i/>
                <w:sz w:val="24"/>
                <w:szCs w:val="24"/>
                <w:lang w:val="fr"/>
              </w:rPr>
              <w:t>r</w:t>
            </w:r>
            <w:r w:rsidRPr="00703AC9">
              <w:rPr>
                <w:i/>
                <w:sz w:val="24"/>
                <w:szCs w:val="24"/>
                <w:lang w:val="fr"/>
              </w:rPr>
              <w:t xml:space="preserv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 xml:space="preserve">roposants à mieux comprendre les exigences et les conditions du site. Ce serait également l’occasion pour </w:t>
            </w:r>
            <w:r w:rsidR="00DE1F04">
              <w:rPr>
                <w:i/>
                <w:sz w:val="24"/>
                <w:szCs w:val="24"/>
                <w:lang w:val="fr"/>
              </w:rPr>
              <w:t>le Maître d’Ouvrage</w:t>
            </w:r>
            <w:r w:rsidR="00DE1F04" w:rsidRPr="00703AC9">
              <w:rPr>
                <w:i/>
                <w:sz w:val="24"/>
                <w:szCs w:val="24"/>
                <w:lang w:val="fr"/>
              </w:rPr>
              <w:t xml:space="preserve"> </w:t>
            </w:r>
            <w:r w:rsidRPr="00703AC9">
              <w:rPr>
                <w:i/>
                <w:sz w:val="24"/>
                <w:szCs w:val="24"/>
                <w:lang w:val="fr"/>
              </w:rPr>
              <w:t xml:space="preserve">d’obtenir des commentaires sur ses </w:t>
            </w:r>
            <w:r w:rsidRPr="00DE1F04">
              <w:rPr>
                <w:i/>
                <w:sz w:val="24"/>
                <w:szCs w:val="24"/>
                <w:lang w:val="fr"/>
              </w:rPr>
              <w:t xml:space="preserve">exigences et des </w:t>
            </w:r>
            <w:r w:rsidRPr="0037261B">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EA194C">
        <w:tc>
          <w:tcPr>
            <w:tcW w:w="9290"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lastRenderedPageBreak/>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EA194C">
        <w:tc>
          <w:tcPr>
            <w:tcW w:w="1572" w:type="dxa"/>
            <w:gridSpan w:val="2"/>
            <w:vAlign w:val="center"/>
          </w:tcPr>
          <w:p w14:paraId="5C99F996" w14:textId="77777777" w:rsidR="00D578AE" w:rsidRPr="00DC6D61" w:rsidRDefault="001C5B4F" w:rsidP="00DC6D61">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7718"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3D3F4AFF"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document 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 xml:space="preserve">langue largement utilisée dans </w:t>
            </w:r>
            <w:proofErr w:type="gramStart"/>
            <w:r>
              <w:rPr>
                <w:b/>
                <w:i/>
                <w:iCs/>
                <w:spacing w:val="-4"/>
                <w:sz w:val="24"/>
                <w:szCs w:val="24"/>
                <w:lang w:val="fr"/>
              </w:rPr>
              <w:t>le pays</w:t>
            </w:r>
            <w:r w:rsidRPr="00703AC9">
              <w:rPr>
                <w:b/>
                <w:i/>
                <w:iCs/>
                <w:spacing w:val="-4"/>
                <w:sz w:val="24"/>
                <w:szCs w:val="24"/>
                <w:lang w:val="fr"/>
              </w:rPr>
              <w:t xml:space="preserve"> nationale</w:t>
            </w:r>
            <w:proofErr w:type="gramEnd"/>
            <w:r w:rsidRPr="00703AC9">
              <w:rPr>
                <w:b/>
                <w:i/>
                <w:iCs/>
                <w:spacing w:val="-4"/>
                <w:sz w:val="24"/>
                <w:szCs w:val="24"/>
                <w:lang w:val="fr"/>
              </w:rPr>
              <w:t>,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2782993B"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P</w:t>
            </w:r>
            <w:r w:rsidRPr="00703AC9">
              <w:rPr>
                <w:b/>
                <w:i/>
                <w:iCs/>
                <w:spacing w:val="-4"/>
                <w:sz w:val="24"/>
                <w:szCs w:val="24"/>
                <w:lang w:val="fr"/>
              </w:rPr>
              <w:t xml:space="preserve">ropositions 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roposants ne doivent pas soumettre de 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703AC9">
            <w:pPr>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EA194C">
        <w:tc>
          <w:tcPr>
            <w:tcW w:w="1572" w:type="dxa"/>
            <w:gridSpan w:val="2"/>
            <w:vAlign w:val="center"/>
          </w:tcPr>
          <w:p w14:paraId="4EE6CC65" w14:textId="7B2AB352" w:rsidR="006F033F" w:rsidRPr="00DC6D61" w:rsidRDefault="001C5B4F" w:rsidP="00DC6D6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B34823">
              <w:rPr>
                <w:b/>
                <w:sz w:val="24"/>
                <w:szCs w:val="24"/>
              </w:rPr>
              <w:t>l</w:t>
            </w:r>
            <w:r w:rsidR="008B75F6" w:rsidRPr="00DC6D61">
              <w:rPr>
                <w:b/>
                <w:sz w:val="24"/>
                <w:szCs w:val="24"/>
              </w:rPr>
              <w:t>)</w:t>
            </w:r>
          </w:p>
        </w:tc>
        <w:tc>
          <w:tcPr>
            <w:tcW w:w="7718"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w:t>
            </w:r>
            <w:proofErr w:type="spellStart"/>
            <w:r w:rsidRPr="00E863C3">
              <w:rPr>
                <w:b/>
                <w:i/>
                <w:sz w:val="24"/>
                <w:szCs w:val="24"/>
              </w:rPr>
              <w:t>l</w:t>
            </w:r>
            <w:proofErr w:type="spellEnd"/>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38012C06"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sous-rubrique 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2311887B" w14:textId="251D8C3E" w:rsidR="006F033F" w:rsidRPr="009C0851"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Soumissionnaire introduit des exigences additionnelles, compris le cas échéant, pour prendre en compte des circonstances particulières ou risques spécifiques au marché.  </w:t>
            </w:r>
          </w:p>
        </w:tc>
      </w:tr>
      <w:tr w:rsidR="00867ED6" w:rsidRPr="00B4328A" w14:paraId="1C2028A7" w14:textId="77777777" w:rsidTr="00EA194C">
        <w:tc>
          <w:tcPr>
            <w:tcW w:w="1572" w:type="dxa"/>
            <w:gridSpan w:val="2"/>
            <w:vAlign w:val="center"/>
          </w:tcPr>
          <w:p w14:paraId="079CCCEE" w14:textId="77777777" w:rsidR="00867ED6" w:rsidRPr="00DC6D61" w:rsidRDefault="00867ED6" w:rsidP="00DC6D61">
            <w:pPr>
              <w:spacing w:before="60" w:after="60"/>
              <w:jc w:val="center"/>
              <w:rPr>
                <w:b/>
                <w:sz w:val="24"/>
                <w:szCs w:val="24"/>
              </w:rPr>
            </w:pPr>
            <w:r w:rsidRPr="00DC6D61">
              <w:rPr>
                <w:b/>
                <w:sz w:val="24"/>
                <w:szCs w:val="24"/>
              </w:rPr>
              <w:t>IP 12.3 (e)</w:t>
            </w:r>
          </w:p>
        </w:tc>
        <w:tc>
          <w:tcPr>
            <w:tcW w:w="7718" w:type="dxa"/>
            <w:gridSpan w:val="4"/>
            <w:shd w:val="clear" w:color="auto" w:fill="FFFFFF" w:themeFill="background1"/>
          </w:tcPr>
          <w:p w14:paraId="6604375A" w14:textId="1F36E0CC" w:rsidR="00867ED6" w:rsidRPr="009C0851" w:rsidRDefault="00867ED6" w:rsidP="00E60EF0">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46BAED08" w14:textId="0C243628" w:rsidR="004B1BAF" w:rsidRDefault="004B1BAF" w:rsidP="004B1BAF">
            <w:pPr>
              <w:pStyle w:val="ListParagraph"/>
              <w:widowControl w:val="0"/>
              <w:snapToGrid w:val="0"/>
              <w:spacing w:line="276" w:lineRule="auto"/>
              <w:ind w:left="348" w:right="-72"/>
              <w:rPr>
                <w:spacing w:val="-3"/>
                <w:sz w:val="24"/>
                <w:szCs w:val="18"/>
              </w:rPr>
            </w:pPr>
          </w:p>
          <w:p w14:paraId="256E863A" w14:textId="25BF8259" w:rsidR="009C0851" w:rsidRPr="004B1BAF" w:rsidRDefault="004B1BAF" w:rsidP="004B1BAF">
            <w:pPr>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EA194C">
        <w:tc>
          <w:tcPr>
            <w:tcW w:w="1572" w:type="dxa"/>
            <w:gridSpan w:val="2"/>
          </w:tcPr>
          <w:p w14:paraId="18C45062" w14:textId="77777777" w:rsidR="00867ED6" w:rsidRPr="00DC6D61" w:rsidRDefault="00867ED6" w:rsidP="00DC6D61">
            <w:pPr>
              <w:spacing w:before="60" w:after="60"/>
              <w:jc w:val="center"/>
              <w:rPr>
                <w:b/>
                <w:sz w:val="24"/>
                <w:szCs w:val="24"/>
              </w:rPr>
            </w:pPr>
            <w:r w:rsidRPr="00DC6D61">
              <w:rPr>
                <w:b/>
                <w:sz w:val="24"/>
                <w:szCs w:val="24"/>
              </w:rPr>
              <w:lastRenderedPageBreak/>
              <w:t>IP 14.1</w:t>
            </w:r>
          </w:p>
        </w:tc>
        <w:tc>
          <w:tcPr>
            <w:tcW w:w="7718" w:type="dxa"/>
            <w:gridSpan w:val="4"/>
          </w:tcPr>
          <w:p w14:paraId="1B23EE2F" w14:textId="77777777" w:rsidR="009C0851" w:rsidRPr="009C0851" w:rsidRDefault="009C0851" w:rsidP="009C0851">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9C0851">
            <w:pPr>
              <w:pStyle w:val="i"/>
              <w:tabs>
                <w:tab w:val="left" w:pos="1026"/>
                <w:tab w:val="right" w:pos="7254"/>
              </w:tabs>
              <w:spacing w:before="60" w:after="6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EA194C">
        <w:tc>
          <w:tcPr>
            <w:tcW w:w="1572" w:type="dxa"/>
            <w:gridSpan w:val="2"/>
          </w:tcPr>
          <w:p w14:paraId="58D1F4D9" w14:textId="77777777" w:rsidR="00463FFD" w:rsidRPr="003F1DF5" w:rsidRDefault="00463FFD" w:rsidP="00463FFD">
            <w:pPr>
              <w:tabs>
                <w:tab w:val="right" w:pos="7434"/>
              </w:tabs>
              <w:spacing w:before="120" w:after="120"/>
              <w:jc w:val="center"/>
              <w:rPr>
                <w:b/>
                <w:sz w:val="24"/>
                <w:szCs w:val="24"/>
              </w:rPr>
            </w:pPr>
            <w:r w:rsidRPr="003F1DF5">
              <w:rPr>
                <w:b/>
                <w:sz w:val="24"/>
                <w:szCs w:val="24"/>
              </w:rPr>
              <w:t>IP 15.1</w:t>
            </w:r>
          </w:p>
        </w:tc>
        <w:tc>
          <w:tcPr>
            <w:tcW w:w="7718" w:type="dxa"/>
            <w:gridSpan w:val="4"/>
          </w:tcPr>
          <w:p w14:paraId="51D1D724" w14:textId="2FF88555" w:rsidR="003F2CDA" w:rsidRPr="003F2CDA" w:rsidRDefault="003F2CDA" w:rsidP="00550168">
            <w:pPr>
              <w:pStyle w:val="ListParagraph"/>
              <w:numPr>
                <w:ilvl w:val="4"/>
                <w:numId w:val="88"/>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DE1F04">
              <w:rPr>
                <w:i/>
                <w:noProof/>
                <w:sz w:val="24"/>
                <w:szCs w:val="24"/>
                <w:lang w:val="fr"/>
              </w:rPr>
              <w:t>O</w:t>
            </w:r>
            <w:r w:rsidR="00FC1F80">
              <w:rPr>
                <w:i/>
                <w:noProof/>
                <w:sz w:val="24"/>
                <w:szCs w:val="24"/>
                <w:lang w:val="fr"/>
              </w:rPr>
              <w:t>uvrages</w:t>
            </w:r>
            <w:r w:rsidRPr="003F2CDA">
              <w:rPr>
                <w:i/>
                <w:noProof/>
                <w:sz w:val="24"/>
                <w:szCs w:val="24"/>
                <w:lang w:val="fr"/>
              </w:rPr>
              <w:t xml:space="preserve"> doivent être sur une base de responsabilité unique et/ou s’il y a des éléments des </w:t>
            </w:r>
            <w:r w:rsidR="00DE1F04">
              <w:rPr>
                <w:i/>
                <w:noProof/>
                <w:sz w:val="24"/>
                <w:szCs w:val="24"/>
                <w:lang w:val="fr"/>
              </w:rPr>
              <w:t>O</w:t>
            </w:r>
            <w:r w:rsidR="00FC1F80">
              <w:rPr>
                <w:i/>
                <w:noProof/>
                <w:sz w:val="24"/>
                <w:szCs w:val="24"/>
                <w:lang w:val="fr"/>
              </w:rPr>
              <w:t>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6C1FE5FE"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FC1F80">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3F2CDA">
            <w:pPr>
              <w:tabs>
                <w:tab w:val="right" w:pos="7254"/>
              </w:tabs>
              <w:spacing w:before="120" w:after="120"/>
              <w:rPr>
                <w:b/>
                <w:noProof/>
                <w:sz w:val="24"/>
                <w:szCs w:val="24"/>
              </w:rPr>
            </w:pPr>
            <w:r w:rsidRPr="003F2CDA">
              <w:rPr>
                <w:b/>
                <w:noProof/>
                <w:sz w:val="24"/>
                <w:szCs w:val="24"/>
                <w:lang w:val="fr"/>
              </w:rPr>
              <w:t xml:space="preserve"> et/ou</w:t>
            </w:r>
          </w:p>
          <w:p w14:paraId="5C32C627" w14:textId="5AE8D0EE"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Les éléments suivants des </w:t>
            </w:r>
            <w:r w:rsidR="00FC1F80">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1E3CE7B5" w:rsidR="003F2CDA" w:rsidRPr="003F2CDA" w:rsidRDefault="003F2CDA" w:rsidP="003F2CDA">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sidR="00FC1F80">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549F383F" w14:textId="6F0DB12C" w:rsidR="003F2CDA" w:rsidRPr="003F2CDA" w:rsidRDefault="003F2CDA" w:rsidP="00550168">
            <w:pPr>
              <w:pStyle w:val="ListParagraph"/>
              <w:numPr>
                <w:ilvl w:val="4"/>
                <w:numId w:val="88"/>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Pr="003F2CDA">
              <w:rPr>
                <w:i/>
                <w:noProof/>
                <w:sz w:val="24"/>
                <w:szCs w:val="24"/>
                <w:lang w:val="fr"/>
              </w:rPr>
              <w:t xml:space="preserve">prix du </w:t>
            </w:r>
            <w:r>
              <w:rPr>
                <w:i/>
                <w:noProof/>
                <w:sz w:val="24"/>
                <w:szCs w:val="24"/>
                <w:lang w:val="fr"/>
              </w:rPr>
              <w:t>marché</w:t>
            </w:r>
            <w:r w:rsidRPr="003F2CDA">
              <w:rPr>
                <w:i/>
                <w:noProof/>
                <w:sz w:val="24"/>
                <w:szCs w:val="24"/>
                <w:lang w:val="fr"/>
              </w:rPr>
              <w:t xml:space="preserve"> est un montant forfaitaire, sous réserve de tout ajustement, conformément au </w:t>
            </w:r>
            <w:r w:rsidR="00DE1F04">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DE1F04">
              <w:rPr>
                <w:i/>
                <w:noProof/>
                <w:sz w:val="24"/>
                <w:szCs w:val="24"/>
                <w:u w:val="single"/>
                <w:lang w:val="fr"/>
              </w:rPr>
              <w:t>O</w:t>
            </w:r>
            <w:r w:rsidR="00FC1F80">
              <w:rPr>
                <w:i/>
                <w:noProof/>
                <w:sz w:val="24"/>
                <w:szCs w:val="24"/>
                <w:u w:val="single"/>
                <w:lang w:val="fr"/>
              </w:rPr>
              <w:t>uvrages</w:t>
            </w:r>
            <w:r w:rsidRPr="003F2CDA">
              <w:rPr>
                <w:i/>
                <w:noProof/>
                <w:sz w:val="24"/>
                <w:szCs w:val="24"/>
                <w:u w:val="single"/>
                <w:lang w:val="fr"/>
              </w:rPr>
              <w:t xml:space="preserve"> </w:t>
            </w:r>
            <w:r w:rsidRPr="00DE1F04">
              <w:rPr>
                <w:i/>
                <w:noProof/>
                <w:sz w:val="24"/>
                <w:szCs w:val="24"/>
                <w:u w:val="single"/>
                <w:lang w:val="fr"/>
              </w:rPr>
              <w:t>doit</w:t>
            </w:r>
            <w:r w:rsidRPr="0037261B">
              <w:rPr>
                <w:i/>
                <w:sz w:val="24"/>
                <w:szCs w:val="24"/>
                <w:lang w:val="fr"/>
              </w:rPr>
              <w:t xml:space="preserve"> être payée en fonction de la quantité fournie ou du travail</w:t>
            </w:r>
            <w:r w:rsidRPr="00DE1F04">
              <w:rPr>
                <w:i/>
                <w:noProof/>
                <w:sz w:val="24"/>
                <w:szCs w:val="24"/>
                <w:lang w:val="fr"/>
              </w:rPr>
              <w:t xml:space="preserve"> effectué, les dis</w:t>
            </w:r>
            <w:r w:rsidRPr="003F2CDA">
              <w:rPr>
                <w:i/>
                <w:noProof/>
                <w:sz w:val="24"/>
                <w:szCs w:val="24"/>
                <w:lang w:val="fr"/>
              </w:rPr>
              <w:t>positions relatives à la mesure et à l’évaluation doivent être énoncées dans la partie B- Sous-clause 14.1.</w:t>
            </w:r>
          </w:p>
          <w:p w14:paraId="28173A49" w14:textId="2EAFC3E9" w:rsidR="00D76C2F" w:rsidRPr="00B4328A" w:rsidRDefault="003F2CDA" w:rsidP="0037261B">
            <w:pPr>
              <w:spacing w:after="120"/>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FC1F80">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FC1F80">
              <w:rPr>
                <w:noProof/>
                <w:sz w:val="24"/>
                <w:szCs w:val="24"/>
                <w:lang w:val="fr"/>
              </w:rPr>
              <w:t>Ouvrages</w:t>
            </w:r>
            <w:r w:rsidRPr="003F2CDA">
              <w:rPr>
                <w:noProof/>
                <w:sz w:val="24"/>
                <w:szCs w:val="24"/>
                <w:lang w:val="fr"/>
              </w:rPr>
              <w:t xml:space="preserve"> est également précisée dans la sous-clause 14.1 des </w:t>
            </w:r>
            <w:r w:rsidR="007F6360">
              <w:rPr>
                <w:noProof/>
                <w:sz w:val="24"/>
                <w:szCs w:val="24"/>
                <w:lang w:val="fr"/>
              </w:rPr>
              <w:t>C</w:t>
            </w:r>
            <w:r w:rsidRPr="003F2CDA">
              <w:rPr>
                <w:noProof/>
                <w:sz w:val="24"/>
                <w:szCs w:val="24"/>
                <w:lang w:val="fr"/>
              </w:rPr>
              <w:t xml:space="preserve">onditions </w:t>
            </w:r>
            <w:r w:rsidR="007F6360">
              <w:rPr>
                <w:noProof/>
                <w:sz w:val="24"/>
                <w:szCs w:val="24"/>
                <w:lang w:val="fr"/>
              </w:rPr>
              <w:t>P</w:t>
            </w:r>
            <w:r w:rsidRPr="003F2CDA">
              <w:rPr>
                <w:noProof/>
                <w:sz w:val="24"/>
                <w:szCs w:val="24"/>
                <w:lang w:val="fr"/>
              </w:rPr>
              <w:t>articulières</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EA194C">
        <w:tc>
          <w:tcPr>
            <w:tcW w:w="1572" w:type="dxa"/>
            <w:gridSpan w:val="2"/>
          </w:tcPr>
          <w:p w14:paraId="5F70969C" w14:textId="77777777" w:rsidR="00867ED6" w:rsidRPr="00DC6D61" w:rsidRDefault="007A40E9" w:rsidP="00DC6D61">
            <w:pPr>
              <w:tabs>
                <w:tab w:val="right" w:pos="7434"/>
              </w:tabs>
              <w:spacing w:before="120" w:after="120"/>
              <w:jc w:val="center"/>
              <w:rPr>
                <w:b/>
                <w:sz w:val="24"/>
                <w:szCs w:val="24"/>
              </w:rPr>
            </w:pPr>
            <w:r w:rsidRPr="00DC6D61">
              <w:rPr>
                <w:b/>
                <w:sz w:val="24"/>
                <w:szCs w:val="24"/>
              </w:rPr>
              <w:t>IP 15.</w:t>
            </w:r>
            <w:r>
              <w:rPr>
                <w:b/>
                <w:sz w:val="24"/>
                <w:szCs w:val="24"/>
              </w:rPr>
              <w:t>3</w:t>
            </w:r>
          </w:p>
        </w:tc>
        <w:tc>
          <w:tcPr>
            <w:tcW w:w="7718"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EA194C">
        <w:tc>
          <w:tcPr>
            <w:tcW w:w="1572" w:type="dxa"/>
            <w:gridSpan w:val="2"/>
          </w:tcPr>
          <w:p w14:paraId="675F4587" w14:textId="77777777" w:rsidR="006115BA" w:rsidRPr="00DC6D61" w:rsidRDefault="006115BA" w:rsidP="00DC6D61">
            <w:pPr>
              <w:tabs>
                <w:tab w:val="right" w:pos="7434"/>
              </w:tabs>
              <w:spacing w:before="120" w:after="120"/>
              <w:jc w:val="center"/>
              <w:rPr>
                <w:b/>
                <w:sz w:val="24"/>
                <w:szCs w:val="24"/>
              </w:rPr>
            </w:pPr>
            <w:r w:rsidRPr="004730B5">
              <w:rPr>
                <w:b/>
                <w:sz w:val="24"/>
                <w:szCs w:val="24"/>
              </w:rPr>
              <w:t>IP 16.1</w:t>
            </w:r>
          </w:p>
        </w:tc>
        <w:tc>
          <w:tcPr>
            <w:tcW w:w="7718"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4882E2AB" w:rsidR="009E5E57" w:rsidRDefault="006115BA" w:rsidP="00550168">
            <w:pPr>
              <w:pStyle w:val="ListParagraph"/>
              <w:numPr>
                <w:ilvl w:val="0"/>
                <w:numId w:val="42"/>
              </w:numPr>
              <w:tabs>
                <w:tab w:val="left" w:pos="4879"/>
              </w:tabs>
              <w:spacing w:before="60" w:after="60"/>
              <w:jc w:val="both"/>
              <w:rPr>
                <w:sz w:val="24"/>
                <w:szCs w:val="24"/>
              </w:rPr>
            </w:pPr>
            <w:r w:rsidRPr="009E5E57">
              <w:rPr>
                <w:sz w:val="24"/>
                <w:szCs w:val="24"/>
              </w:rPr>
              <w:lastRenderedPageBreak/>
              <w:t xml:space="preserve">Les prix doivent être </w:t>
            </w:r>
            <w:r w:rsidR="00D363F2">
              <w:rPr>
                <w:sz w:val="24"/>
                <w:szCs w:val="24"/>
              </w:rPr>
              <w:t>libell</w:t>
            </w:r>
            <w:r w:rsidR="00D363F2" w:rsidRPr="009E5E57">
              <w:rPr>
                <w:sz w:val="24"/>
                <w:szCs w:val="24"/>
              </w:rPr>
              <w:t xml:space="preserve">és </w:t>
            </w:r>
            <w:r w:rsidRPr="009E5E57">
              <w:rPr>
                <w:sz w:val="24"/>
                <w:szCs w:val="24"/>
              </w:rPr>
              <w:t xml:space="preserve">par le </w:t>
            </w:r>
            <w:r w:rsidR="00D363F2">
              <w:rPr>
                <w:sz w:val="24"/>
                <w:szCs w:val="24"/>
              </w:rPr>
              <w:t>P</w:t>
            </w:r>
            <w:r w:rsidR="006F4C37">
              <w:rPr>
                <w:sz w:val="24"/>
                <w:szCs w:val="24"/>
              </w:rPr>
              <w:t>roposant</w:t>
            </w:r>
            <w:r w:rsidRPr="009E5E57">
              <w:rPr>
                <w:sz w:val="24"/>
                <w:szCs w:val="24"/>
              </w:rPr>
              <w:t xml:space="preserve"> dans </w:t>
            </w:r>
            <w:r w:rsidR="00D363F2">
              <w:rPr>
                <w:sz w:val="24"/>
                <w:szCs w:val="24"/>
              </w:rPr>
              <w:t>le Programme d’Activités et de Sous-Activités chiffré</w:t>
            </w:r>
            <w:r w:rsidR="009E5E57"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Pr="009E5E57">
              <w:rPr>
                <w:sz w:val="24"/>
                <w:szCs w:val="24"/>
              </w:rPr>
              <w:t>et désigné ci-après par «</w:t>
            </w:r>
            <w:r w:rsidR="00CE16BF">
              <w:rPr>
                <w:sz w:val="24"/>
                <w:szCs w:val="24"/>
              </w:rPr>
              <w:t xml:space="preserve"> </w:t>
            </w:r>
            <w:r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Pr="009E5E57">
              <w:rPr>
                <w:sz w:val="24"/>
                <w:szCs w:val="24"/>
              </w:rPr>
              <w:t xml:space="preserve">». Un </w:t>
            </w:r>
            <w:r w:rsidR="006F4C37">
              <w:rPr>
                <w:sz w:val="24"/>
                <w:szCs w:val="24"/>
              </w:rPr>
              <w:t>proposant</w:t>
            </w:r>
            <w:r w:rsidRPr="009E5E57">
              <w:rPr>
                <w:sz w:val="24"/>
                <w:szCs w:val="24"/>
              </w:rPr>
              <w:t xml:space="preserve"> qui prévoit d'engager des dépenses dans d'autres monnaies pour des intrants </w:t>
            </w:r>
            <w:r w:rsidR="005E6389">
              <w:rPr>
                <w:sz w:val="24"/>
                <w:szCs w:val="24"/>
              </w:rPr>
              <w:t xml:space="preserve">et/ou matériaux </w:t>
            </w:r>
            <w:r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Pr="009E5E57">
              <w:rPr>
                <w:sz w:val="24"/>
                <w:szCs w:val="24"/>
              </w:rPr>
              <w:t xml:space="preserve"> (ci-après dénommé</w:t>
            </w:r>
            <w:proofErr w:type="gramStart"/>
            <w:r w:rsidRPr="009E5E57">
              <w:rPr>
                <w:sz w:val="24"/>
                <w:szCs w:val="24"/>
              </w:rPr>
              <w:t xml:space="preserve"> «les</w:t>
            </w:r>
            <w:proofErr w:type="gramEnd"/>
            <w:r w:rsidRPr="009E5E57">
              <w:rPr>
                <w:sz w:val="24"/>
                <w:szCs w:val="24"/>
              </w:rPr>
              <w:t xml:space="preserve"> </w:t>
            </w:r>
            <w:r w:rsidR="0034717C">
              <w:rPr>
                <w:sz w:val="24"/>
                <w:szCs w:val="24"/>
              </w:rPr>
              <w:t>besoin</w:t>
            </w:r>
            <w:r w:rsidR="0034717C" w:rsidRPr="009E5E57">
              <w:rPr>
                <w:sz w:val="24"/>
                <w:szCs w:val="24"/>
              </w:rPr>
              <w:t xml:space="preserve">s </w:t>
            </w:r>
            <w:r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Pr="009E5E57">
              <w:rPr>
                <w:sz w:val="24"/>
                <w:szCs w:val="24"/>
              </w:rPr>
              <w:t xml:space="preserve">») indique dans l'annexe de la </w:t>
            </w:r>
            <w:r w:rsidR="0034717C">
              <w:rPr>
                <w:sz w:val="24"/>
                <w:szCs w:val="24"/>
              </w:rPr>
              <w:t>P</w:t>
            </w:r>
            <w:r w:rsidRPr="009E5E57">
              <w:rPr>
                <w:sz w:val="24"/>
                <w:szCs w:val="24"/>
              </w:rPr>
              <w:t>roposition - Tableau C, le ou les pourcentages d</w:t>
            </w:r>
            <w:r w:rsidR="0034717C">
              <w:rPr>
                <w:sz w:val="24"/>
                <w:szCs w:val="24"/>
              </w:rPr>
              <w:t>u prix d</w:t>
            </w:r>
            <w:r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Pr="009E5E57">
              <w:rPr>
                <w:sz w:val="24"/>
                <w:szCs w:val="24"/>
              </w:rPr>
              <w:t>), nécessaire</w:t>
            </w:r>
            <w:r w:rsidR="0034717C">
              <w:rPr>
                <w:sz w:val="24"/>
                <w:szCs w:val="24"/>
              </w:rPr>
              <w:t>(s)</w:t>
            </w:r>
            <w:r w:rsidRPr="009E5E57">
              <w:rPr>
                <w:sz w:val="24"/>
                <w:szCs w:val="24"/>
              </w:rPr>
              <w:t xml:space="preserve"> au </w:t>
            </w:r>
            <w:r w:rsidR="0034717C">
              <w:rPr>
                <w:sz w:val="24"/>
                <w:szCs w:val="24"/>
              </w:rPr>
              <w:t>P</w:t>
            </w:r>
            <w:r w:rsidR="006F4C37">
              <w:rPr>
                <w:sz w:val="24"/>
                <w:szCs w:val="24"/>
              </w:rPr>
              <w:t>roposant</w:t>
            </w:r>
            <w:r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Pr="009E5E57">
              <w:rPr>
                <w:sz w:val="24"/>
                <w:szCs w:val="24"/>
              </w:rPr>
              <w:t xml:space="preserve">, limité à trois </w:t>
            </w:r>
            <w:r w:rsidR="0034717C">
              <w:rPr>
                <w:sz w:val="24"/>
                <w:szCs w:val="24"/>
              </w:rPr>
              <w:t>monnai</w:t>
            </w:r>
            <w:r w:rsidR="0034717C" w:rsidRPr="009E5E57">
              <w:rPr>
                <w:sz w:val="24"/>
                <w:szCs w:val="24"/>
              </w:rPr>
              <w:t xml:space="preserve">es </w:t>
            </w:r>
            <w:r w:rsidRPr="009E5E57">
              <w:rPr>
                <w:sz w:val="24"/>
                <w:szCs w:val="24"/>
              </w:rPr>
              <w:t>au maximum.</w:t>
            </w:r>
          </w:p>
          <w:p w14:paraId="628F7B0A" w14:textId="2512A0AE" w:rsidR="006115BA" w:rsidRDefault="006115BA" w:rsidP="00550168">
            <w:pPr>
              <w:pStyle w:val="ListParagraph"/>
              <w:numPr>
                <w:ilvl w:val="0"/>
                <w:numId w:val="42"/>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l'annexe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5C878093" w14:textId="603E8AD1"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D363F2">
              <w:rPr>
                <w:b/>
                <w:iCs/>
                <w:noProof/>
                <w:color w:val="000000" w:themeColor="text1"/>
                <w:sz w:val="24"/>
                <w:szCs w:val="24"/>
                <w:lang w:val="fr"/>
              </w:rPr>
              <w:t xml:space="preserve">leur </w:t>
            </w:r>
            <w:r w:rsidR="009922E7">
              <w:rPr>
                <w:b/>
                <w:iCs/>
                <w:noProof/>
                <w:color w:val="000000" w:themeColor="text1"/>
                <w:sz w:val="24"/>
                <w:szCs w:val="24"/>
                <w:lang w:val="fr"/>
              </w:rPr>
              <w:t xml:space="preserve">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420C718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D363F2">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726BB529" w:rsidR="009922E7" w:rsidRDefault="009922E7" w:rsidP="00550168">
            <w:pPr>
              <w:pStyle w:val="ListParagraph"/>
              <w:numPr>
                <w:ilvl w:val="0"/>
                <w:numId w:val="89"/>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FC1F80">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w:t>
            </w:r>
            <w:proofErr w:type="gramStart"/>
            <w:r w:rsidR="007F6360">
              <w:rPr>
                <w:noProof/>
                <w:color w:val="000000" w:themeColor="text1"/>
                <w:sz w:val="24"/>
                <w:szCs w:val="24"/>
                <w:lang w:val="fr"/>
              </w:rPr>
              <w:t>_</w:t>
            </w:r>
            <w:r w:rsidR="007F6360" w:rsidRPr="007F6360">
              <w:rPr>
                <w:b/>
                <w:bCs/>
                <w:i/>
                <w:iCs/>
                <w:sz w:val="24"/>
                <w:szCs w:val="24"/>
              </w:rPr>
              <w:t>[</w:t>
            </w:r>
            <w:proofErr w:type="gramEnd"/>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2A42D20B" w:rsidR="009922E7" w:rsidRPr="009922E7" w:rsidRDefault="009922E7" w:rsidP="00550168">
            <w:pPr>
              <w:pStyle w:val="ListParagraph"/>
              <w:numPr>
                <w:ilvl w:val="0"/>
                <w:numId w:val="89"/>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FC1F80">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devises étrangères »), </w:t>
            </w:r>
            <w:r w:rsidR="00B64C81" w:rsidRPr="0037261B">
              <w:rPr>
                <w:bCs/>
                <w:noProof/>
                <w:color w:val="000000" w:themeColor="text1"/>
                <w:sz w:val="24"/>
                <w:szCs w:val="24"/>
                <w:lang w:val="fr"/>
              </w:rPr>
              <w:t xml:space="preserve">en au plus </w:t>
            </w:r>
            <w:r w:rsidRPr="0037261B">
              <w:rPr>
                <w:bCs/>
                <w:noProof/>
                <w:color w:val="000000" w:themeColor="text1"/>
                <w:sz w:val="24"/>
                <w:szCs w:val="24"/>
                <w:lang w:val="fr"/>
              </w:rPr>
              <w:t xml:space="preserve">trois </w:t>
            </w:r>
            <w:r w:rsidR="007F6360" w:rsidRPr="0037261B">
              <w:rPr>
                <w:bCs/>
                <w:noProof/>
                <w:color w:val="000000" w:themeColor="text1"/>
                <w:sz w:val="24"/>
                <w:szCs w:val="24"/>
                <w:lang w:val="fr"/>
              </w:rPr>
              <w:t xml:space="preserve">(3) </w:t>
            </w:r>
            <w:r w:rsidRPr="0037261B">
              <w:rPr>
                <w:bCs/>
                <w:noProof/>
                <w:color w:val="000000" w:themeColor="text1"/>
                <w:sz w:val="24"/>
                <w:szCs w:val="24"/>
                <w:lang w:val="fr"/>
              </w:rPr>
              <w:t>devises étrangères</w:t>
            </w:r>
            <w:r w:rsidR="00B64C81">
              <w:rPr>
                <w:noProof/>
                <w:color w:val="000000" w:themeColor="text1"/>
                <w:sz w:val="24"/>
                <w:szCs w:val="24"/>
                <w:lang w:val="fr"/>
              </w:rPr>
              <w:t>.</w:t>
            </w:r>
          </w:p>
        </w:tc>
      </w:tr>
      <w:tr w:rsidR="00ED284F" w:rsidRPr="00B4328A" w14:paraId="6804C2CD" w14:textId="77777777" w:rsidTr="00EA194C">
        <w:tc>
          <w:tcPr>
            <w:tcW w:w="1572" w:type="dxa"/>
            <w:gridSpan w:val="2"/>
          </w:tcPr>
          <w:p w14:paraId="7E1247FB" w14:textId="77777777" w:rsidR="00ED284F" w:rsidRPr="00DC6D61" w:rsidRDefault="00B947BB" w:rsidP="00DC6D61">
            <w:pPr>
              <w:tabs>
                <w:tab w:val="right" w:pos="7434"/>
              </w:tabs>
              <w:spacing w:before="120" w:after="120"/>
              <w:jc w:val="center"/>
              <w:rPr>
                <w:b/>
                <w:sz w:val="24"/>
                <w:szCs w:val="24"/>
              </w:rPr>
            </w:pPr>
            <w:r w:rsidRPr="00DC6D61">
              <w:rPr>
                <w:b/>
                <w:sz w:val="24"/>
                <w:szCs w:val="24"/>
              </w:rPr>
              <w:lastRenderedPageBreak/>
              <w:t>I</w:t>
            </w:r>
            <w:r w:rsidR="004A5551">
              <w:rPr>
                <w:b/>
                <w:sz w:val="24"/>
                <w:szCs w:val="24"/>
              </w:rPr>
              <w:t>P 19</w:t>
            </w:r>
          </w:p>
        </w:tc>
        <w:tc>
          <w:tcPr>
            <w:tcW w:w="7718"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w:t>
            </w:r>
            <w:r w:rsidRPr="00CA0C54">
              <w:rPr>
                <w:b/>
                <w:bCs/>
                <w:i/>
                <w:iCs/>
                <w:sz w:val="24"/>
                <w:szCs w:val="24"/>
              </w:rPr>
              <w:lastRenderedPageBreak/>
              <w:t xml:space="preserve">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2F5FC44"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renseignements correspondants requis insérés uniquement 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inadmissible pour une période de temps si le </w:t>
            </w:r>
            <w:r>
              <w:rPr>
                <w:b/>
                <w:bCs/>
                <w:i/>
                <w:iCs/>
                <w:sz w:val="24"/>
                <w:szCs w:val="24"/>
              </w:rPr>
              <w:t>P</w:t>
            </w:r>
            <w:r w:rsidRPr="00CA0C54">
              <w:rPr>
                <w:b/>
                <w:bCs/>
                <w:i/>
                <w:iCs/>
                <w:sz w:val="24"/>
                <w:szCs w:val="24"/>
              </w:rPr>
              <w:t>roposant exécute les actions mentionnées dans la disposition IP 19.9. Sinon omettre.]</w:t>
            </w:r>
          </w:p>
          <w:p w14:paraId="3D51039F" w14:textId="6080BEAB" w:rsidR="00CA0C54" w:rsidRPr="00CA0C54" w:rsidRDefault="00CA0C54" w:rsidP="0037261B">
            <w:pPr>
              <w:tabs>
                <w:tab w:val="right" w:pos="7254"/>
              </w:tabs>
              <w:spacing w:before="60" w:after="60"/>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prescrites dans </w:t>
            </w:r>
            <w:r w:rsidR="007F1EED">
              <w:rPr>
                <w:sz w:val="24"/>
                <w:szCs w:val="24"/>
              </w:rPr>
              <w:t>l’article 19.9 (a) ou (b)</w:t>
            </w:r>
            <w:r w:rsidR="00D363F2">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roposant effectue 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EA194C">
        <w:tc>
          <w:tcPr>
            <w:tcW w:w="1572" w:type="dxa"/>
            <w:gridSpan w:val="2"/>
          </w:tcPr>
          <w:p w14:paraId="19B21CB9" w14:textId="77777777" w:rsidR="00ED284F" w:rsidRPr="00DC6D61" w:rsidRDefault="00B947BB" w:rsidP="00DE1CFD">
            <w:pPr>
              <w:tabs>
                <w:tab w:val="right" w:pos="7434"/>
              </w:tabs>
              <w:spacing w:before="120" w:after="120"/>
              <w:jc w:val="center"/>
              <w:rPr>
                <w:b/>
                <w:sz w:val="24"/>
                <w:szCs w:val="24"/>
              </w:rPr>
            </w:pPr>
            <w:r w:rsidRPr="00DC6D61">
              <w:rPr>
                <w:b/>
                <w:sz w:val="24"/>
                <w:szCs w:val="24"/>
              </w:rPr>
              <w:lastRenderedPageBreak/>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7718"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45A46230" w:rsidR="00ED284F" w:rsidRPr="00CA0C54" w:rsidRDefault="00CA0C54" w:rsidP="0037261B">
            <w:pPr>
              <w:spacing w:before="120"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sidRPr="0037261B">
              <w:rPr>
                <w:b/>
                <w:bCs/>
                <w:i/>
                <w:iCs/>
                <w:sz w:val="24"/>
                <w:szCs w:val="24"/>
              </w:rPr>
              <w:t>dans</w:t>
            </w:r>
            <w:r w:rsidRPr="00CA0C54">
              <w:rPr>
                <w:b/>
                <w:i/>
                <w:noProof/>
                <w:sz w:val="24"/>
                <w:szCs w:val="24"/>
                <w:lang w:val="fr"/>
              </w:rPr>
              <w:t xml:space="preserve">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sz w:val="24"/>
                <w:szCs w:val="24"/>
                <w:lang w:val="fr"/>
              </w:rPr>
              <w:t xml:space="preserve"> </w:t>
            </w:r>
          </w:p>
        </w:tc>
      </w:tr>
      <w:tr w:rsidR="00ED284F" w:rsidRPr="00B4328A" w14:paraId="06175795" w14:textId="77777777" w:rsidTr="00EA194C">
        <w:tc>
          <w:tcPr>
            <w:tcW w:w="1572" w:type="dxa"/>
            <w:gridSpan w:val="2"/>
          </w:tcPr>
          <w:p w14:paraId="287E9592"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7718" w:type="dxa"/>
            <w:gridSpan w:val="4"/>
          </w:tcPr>
          <w:p w14:paraId="1B3CC9D3" w14:textId="0F95004A" w:rsidR="00ED284F" w:rsidRPr="0087433F" w:rsidRDefault="0087433F" w:rsidP="0087433F">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 xml:space="preserve">roposition, obtenir les approbations nécessaires et la non-objection de la Banque (si elle est soumise à un examen préalable).] [Pour minimiser les erreurs commises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EA194C">
        <w:tc>
          <w:tcPr>
            <w:tcW w:w="1572" w:type="dxa"/>
            <w:gridSpan w:val="2"/>
          </w:tcPr>
          <w:p w14:paraId="48879DE2" w14:textId="77777777"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7718"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5E6F0E9E" w:rsidR="00ED284F" w:rsidRPr="0087433F" w:rsidRDefault="0087433F" w:rsidP="0087433F">
            <w:pPr>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ED284F" w:rsidRPr="00B4328A" w14:paraId="2D86DB65" w14:textId="77777777" w:rsidTr="00EA194C">
        <w:tc>
          <w:tcPr>
            <w:tcW w:w="1572" w:type="dxa"/>
            <w:gridSpan w:val="2"/>
          </w:tcPr>
          <w:p w14:paraId="31D5C3DB" w14:textId="77777777"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7718" w:type="dxa"/>
            <w:gridSpan w:val="4"/>
          </w:tcPr>
          <w:p w14:paraId="70C76BFE" w14:textId="258E8981" w:rsidR="00ED284F" w:rsidRPr="00D0568C" w:rsidRDefault="00B947BB" w:rsidP="00F31580">
            <w:pPr>
              <w:tabs>
                <w:tab w:val="right" w:pos="7254"/>
              </w:tabs>
              <w:spacing w:before="60" w:after="6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EA194C">
        <w:tc>
          <w:tcPr>
            <w:tcW w:w="9290" w:type="dxa"/>
            <w:gridSpan w:val="6"/>
          </w:tcPr>
          <w:p w14:paraId="299B8FBA" w14:textId="77777777" w:rsidR="00867ED6" w:rsidRPr="00B4328A" w:rsidRDefault="00867ED6" w:rsidP="00B947BB">
            <w:pPr>
              <w:pageBreakBefore/>
              <w:tabs>
                <w:tab w:val="right" w:pos="7254"/>
              </w:tabs>
              <w:spacing w:before="120" w:after="120"/>
              <w:jc w:val="center"/>
              <w:rPr>
                <w:b/>
                <w:sz w:val="32"/>
                <w:szCs w:val="32"/>
                <w:lang w:eastAsia="en-US"/>
              </w:rPr>
            </w:pPr>
            <w:r w:rsidRPr="00B4328A">
              <w:rPr>
                <w:b/>
                <w:sz w:val="32"/>
                <w:szCs w:val="32"/>
                <w:lang w:eastAsia="en-US"/>
              </w:rPr>
              <w:lastRenderedPageBreak/>
              <w:t>D. Dépôt des Propositions</w:t>
            </w:r>
          </w:p>
        </w:tc>
      </w:tr>
      <w:tr w:rsidR="00B947BB" w:rsidRPr="00B4328A" w14:paraId="15A40D65" w14:textId="77777777" w:rsidTr="00EA194C">
        <w:tc>
          <w:tcPr>
            <w:tcW w:w="1572" w:type="dxa"/>
            <w:gridSpan w:val="2"/>
          </w:tcPr>
          <w:p w14:paraId="38D7AC88" w14:textId="77777777" w:rsidR="00B947BB" w:rsidRPr="0034717C" w:rsidRDefault="00B947BB" w:rsidP="002C33F9">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7718" w:type="dxa"/>
            <w:gridSpan w:val="4"/>
          </w:tcPr>
          <w:p w14:paraId="4502C09C" w14:textId="5402B00C" w:rsidR="00B947BB" w:rsidRPr="00B947BB" w:rsidRDefault="00B947BB" w:rsidP="0087433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EA194C">
        <w:tc>
          <w:tcPr>
            <w:tcW w:w="1572" w:type="dxa"/>
            <w:gridSpan w:val="2"/>
          </w:tcPr>
          <w:p w14:paraId="51A2A4AC" w14:textId="77777777" w:rsidR="00867ED6" w:rsidRPr="0034717C" w:rsidDel="001C5B4F" w:rsidRDefault="00867ED6" w:rsidP="002C33F9">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7718" w:type="dxa"/>
            <w:gridSpan w:val="4"/>
          </w:tcPr>
          <w:p w14:paraId="0E338631" w14:textId="324D566C" w:rsidR="0087433F" w:rsidRPr="0087433F" w:rsidRDefault="00867ED6" w:rsidP="0087433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87433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87433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87433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87433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87433F">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87433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64F79E80" w14:textId="08D759BE" w:rsidR="0087433F" w:rsidRPr="0087433F" w:rsidRDefault="0087433F" w:rsidP="00C02BCB">
            <w:pPr>
              <w:spacing w:before="120" w:after="120"/>
              <w:jc w:val="both"/>
              <w:rPr>
                <w:b/>
                <w:i/>
                <w:iCs/>
                <w:noProof/>
                <w:spacing w:val="-4"/>
                <w:sz w:val="24"/>
                <w:szCs w:val="24"/>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5D03011D" w14:textId="16D5DCD0" w:rsidR="00867ED6" w:rsidRPr="00C02BCB" w:rsidRDefault="0087433F" w:rsidP="0037261B">
            <w:pPr>
              <w:spacing w:before="120" w:after="120"/>
              <w:jc w:val="both"/>
              <w:rPr>
                <w:b/>
                <w:sz w:val="24"/>
                <w:szCs w:val="24"/>
              </w:rPr>
            </w:pPr>
            <w:r w:rsidRPr="00C02BCB">
              <w:rPr>
                <w:b/>
                <w:i/>
                <w:color w:val="000000" w:themeColor="text1"/>
                <w:spacing w:val="-4"/>
                <w:sz w:val="24"/>
                <w:szCs w:val="24"/>
                <w:lang w:val="fr"/>
              </w:rPr>
              <w:t xml:space="preserve">[Si le délai de dépôt des </w:t>
            </w:r>
            <w:r w:rsidR="00C02BCB">
              <w:rPr>
                <w:b/>
                <w:i/>
                <w:color w:val="000000" w:themeColor="text1"/>
                <w:spacing w:val="-4"/>
                <w:sz w:val="24"/>
                <w:szCs w:val="24"/>
                <w:lang w:val="fr"/>
              </w:rPr>
              <w:t>P</w:t>
            </w:r>
            <w:r w:rsidRPr="00C02BCB">
              <w:rPr>
                <w:b/>
                <w:i/>
                <w:color w:val="000000" w:themeColor="text1"/>
                <w:spacing w:val="-4"/>
                <w:sz w:val="24"/>
                <w:szCs w:val="24"/>
                <w:lang w:val="fr"/>
              </w:rPr>
              <w:t>ropositions est</w:t>
            </w:r>
            <w:r w:rsidRPr="00C02BCB">
              <w:rPr>
                <w:b/>
                <w:sz w:val="24"/>
                <w:szCs w:val="24"/>
                <w:lang w:val="fr"/>
              </w:rPr>
              <w:t xml:space="preserve"> </w:t>
            </w:r>
            <w:r w:rsidRPr="00C02BCB">
              <w:rPr>
                <w:b/>
                <w:i/>
                <w:color w:val="000000" w:themeColor="text1"/>
                <w:spacing w:val="-4"/>
                <w:sz w:val="24"/>
                <w:szCs w:val="24"/>
                <w:lang w:val="fr"/>
              </w:rPr>
              <w:t>prolongé, la date de validité de la</w:t>
            </w:r>
            <w:r w:rsidRPr="00C02BCB">
              <w:rPr>
                <w:b/>
                <w:sz w:val="24"/>
                <w:szCs w:val="24"/>
                <w:lang w:val="fr"/>
              </w:rPr>
              <w:t xml:space="preserve"> Proposition</w:t>
            </w:r>
            <w:r w:rsidRPr="00C02BCB">
              <w:rPr>
                <w:b/>
                <w:i/>
                <w:color w:val="000000" w:themeColor="text1"/>
                <w:spacing w:val="-4"/>
                <w:sz w:val="24"/>
                <w:szCs w:val="24"/>
                <w:lang w:val="fr"/>
              </w:rPr>
              <w:t xml:space="preserve"> spécifiée dans IP</w:t>
            </w:r>
            <w:r w:rsidRPr="00C02BCB">
              <w:rPr>
                <w:b/>
                <w:sz w:val="24"/>
                <w:szCs w:val="24"/>
                <w:lang w:val="fr"/>
              </w:rPr>
              <w:t xml:space="preserve"> </w:t>
            </w:r>
            <w:r w:rsidRPr="00C02BCB">
              <w:rPr>
                <w:b/>
                <w:i/>
                <w:color w:val="000000" w:themeColor="text1"/>
                <w:spacing w:val="-4"/>
                <w:sz w:val="24"/>
                <w:szCs w:val="24"/>
                <w:lang w:val="fr"/>
              </w:rPr>
              <w:t xml:space="preserve">20.1 doit être </w:t>
            </w:r>
            <w:r w:rsidRPr="0037261B">
              <w:rPr>
                <w:b/>
                <w:i/>
                <w:noProof/>
                <w:spacing w:val="-4"/>
                <w:sz w:val="24"/>
                <w:szCs w:val="24"/>
                <w:lang w:val="fr"/>
              </w:rPr>
              <w:t>ajustée</w:t>
            </w:r>
            <w:r w:rsidRPr="00C02BCB">
              <w:rPr>
                <w:b/>
                <w:i/>
                <w:color w:val="000000" w:themeColor="text1"/>
                <w:spacing w:val="-4"/>
                <w:sz w:val="24"/>
                <w:szCs w:val="24"/>
                <w:lang w:val="fr"/>
              </w:rPr>
              <w:t xml:space="preserve"> en conséquence.]</w:t>
            </w:r>
          </w:p>
        </w:tc>
      </w:tr>
      <w:tr w:rsidR="00867ED6" w:rsidRPr="00B4328A" w14:paraId="78FEFE22" w14:textId="77777777" w:rsidTr="00EA194C">
        <w:tc>
          <w:tcPr>
            <w:tcW w:w="1572" w:type="dxa"/>
            <w:gridSpan w:val="2"/>
          </w:tcPr>
          <w:p w14:paraId="7DF2EF9E" w14:textId="77777777" w:rsidR="00867ED6" w:rsidRPr="00C547C4" w:rsidRDefault="00867ED6" w:rsidP="002C33F9">
            <w:pPr>
              <w:spacing w:before="60" w:after="60"/>
              <w:rPr>
                <w:b/>
                <w:sz w:val="24"/>
                <w:szCs w:val="24"/>
              </w:rPr>
            </w:pPr>
            <w:r w:rsidRPr="00C547C4">
              <w:rPr>
                <w:b/>
                <w:sz w:val="24"/>
                <w:szCs w:val="24"/>
              </w:rPr>
              <w:t xml:space="preserve">IP </w:t>
            </w:r>
            <w:r w:rsidR="00283C70" w:rsidRPr="00C547C4">
              <w:rPr>
                <w:b/>
                <w:noProof/>
                <w:sz w:val="24"/>
                <w:szCs w:val="24"/>
              </w:rPr>
              <w:t>2</w:t>
            </w:r>
            <w:r w:rsidR="002C33F9" w:rsidRPr="00C547C4">
              <w:rPr>
                <w:b/>
                <w:noProof/>
                <w:sz w:val="24"/>
                <w:szCs w:val="24"/>
              </w:rPr>
              <w:t>3</w:t>
            </w:r>
            <w:r w:rsidR="00283C70" w:rsidRPr="00C547C4">
              <w:rPr>
                <w:b/>
                <w:noProof/>
                <w:sz w:val="24"/>
                <w:szCs w:val="24"/>
              </w:rPr>
              <w:t>.1</w:t>
            </w:r>
          </w:p>
        </w:tc>
        <w:tc>
          <w:tcPr>
            <w:tcW w:w="7718" w:type="dxa"/>
            <w:gridSpan w:val="4"/>
          </w:tcPr>
          <w:p w14:paraId="435F07CE" w14:textId="57F0A5E7" w:rsidR="0087433F" w:rsidRPr="0087433F" w:rsidRDefault="0087433F" w:rsidP="0087433F">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87433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37261B">
            <w:pPr>
              <w:spacing w:before="120" w:after="120"/>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EA194C">
        <w:tc>
          <w:tcPr>
            <w:tcW w:w="9290" w:type="dxa"/>
            <w:gridSpan w:val="6"/>
            <w:vAlign w:val="center"/>
          </w:tcPr>
          <w:p w14:paraId="69685F27" w14:textId="77777777" w:rsidR="00283C70" w:rsidRPr="00B4328A" w:rsidRDefault="00283C70" w:rsidP="00283C70">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w:t>
            </w:r>
          </w:p>
        </w:tc>
      </w:tr>
      <w:tr w:rsidR="00867ED6" w:rsidRPr="00B4328A" w14:paraId="6E0E199C" w14:textId="77777777" w:rsidTr="00EA194C">
        <w:tc>
          <w:tcPr>
            <w:tcW w:w="1572" w:type="dxa"/>
            <w:gridSpan w:val="2"/>
          </w:tcPr>
          <w:p w14:paraId="6ABDCF5C" w14:textId="77777777" w:rsidR="00867ED6" w:rsidRPr="00C547C4" w:rsidRDefault="00867ED6" w:rsidP="00797187">
            <w:pPr>
              <w:spacing w:before="60" w:after="60"/>
              <w:rPr>
                <w:b/>
                <w:sz w:val="24"/>
                <w:szCs w:val="24"/>
              </w:rPr>
            </w:pPr>
            <w:r w:rsidRPr="00C547C4">
              <w:rPr>
                <w:b/>
                <w:sz w:val="24"/>
                <w:szCs w:val="24"/>
              </w:rPr>
              <w:t xml:space="preserve">IP </w:t>
            </w:r>
            <w:r w:rsidR="00283C70" w:rsidRPr="00C547C4">
              <w:rPr>
                <w:b/>
                <w:noProof/>
                <w:sz w:val="24"/>
                <w:szCs w:val="24"/>
              </w:rPr>
              <w:t>2</w:t>
            </w:r>
            <w:r w:rsidR="005F2EF2" w:rsidRPr="00C547C4">
              <w:rPr>
                <w:b/>
                <w:noProof/>
                <w:sz w:val="24"/>
                <w:szCs w:val="24"/>
              </w:rPr>
              <w:t>6</w:t>
            </w:r>
            <w:r w:rsidR="00283C70" w:rsidRPr="00C547C4">
              <w:rPr>
                <w:b/>
                <w:noProof/>
                <w:sz w:val="24"/>
                <w:szCs w:val="24"/>
              </w:rPr>
              <w:t>.1</w:t>
            </w:r>
          </w:p>
        </w:tc>
        <w:tc>
          <w:tcPr>
            <w:tcW w:w="7718" w:type="dxa"/>
            <w:gridSpan w:val="4"/>
          </w:tcPr>
          <w:p w14:paraId="0EC8EFE4" w14:textId="77777777" w:rsidR="00867ED6" w:rsidRPr="0087433F" w:rsidRDefault="00867ED6" w:rsidP="00797187">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87433F" w:rsidRPr="0087433F" w:rsidRDefault="0087433F" w:rsidP="0087433F">
            <w:pPr>
              <w:tabs>
                <w:tab w:val="right" w:pos="7254"/>
              </w:tabs>
              <w:spacing w:before="120" w:after="120"/>
              <w:rPr>
                <w:noProof/>
                <w:sz w:val="24"/>
                <w:szCs w:val="24"/>
              </w:rPr>
            </w:pPr>
            <w:r w:rsidRPr="0087433F">
              <w:rPr>
                <w:noProof/>
                <w:sz w:val="24"/>
                <w:szCs w:val="24"/>
                <w:lang w:val="fr"/>
              </w:rPr>
              <w:lastRenderedPageBreak/>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87433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87433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87433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87433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87433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EA194C">
        <w:tc>
          <w:tcPr>
            <w:tcW w:w="1572" w:type="dxa"/>
            <w:gridSpan w:val="2"/>
          </w:tcPr>
          <w:p w14:paraId="2DF9719B" w14:textId="77777777" w:rsidR="00867ED6" w:rsidRPr="00B4328A" w:rsidRDefault="00867ED6" w:rsidP="00797187">
            <w:pPr>
              <w:spacing w:before="60" w:after="60"/>
              <w:rPr>
                <w:b/>
                <w:sz w:val="24"/>
                <w:szCs w:val="24"/>
              </w:rPr>
            </w:pPr>
            <w:r w:rsidRPr="00626420">
              <w:rPr>
                <w:b/>
                <w:sz w:val="24"/>
                <w:szCs w:val="24"/>
              </w:rPr>
              <w:lastRenderedPageBreak/>
              <w:t xml:space="preserve">IP </w:t>
            </w:r>
            <w:r w:rsidR="00283C70" w:rsidRPr="0087433F">
              <w:rPr>
                <w:b/>
                <w:noProof/>
                <w:sz w:val="24"/>
                <w:szCs w:val="24"/>
              </w:rPr>
              <w:t>2</w:t>
            </w:r>
            <w:r w:rsidR="00626420" w:rsidRPr="0087433F">
              <w:rPr>
                <w:b/>
                <w:noProof/>
                <w:sz w:val="24"/>
                <w:szCs w:val="24"/>
              </w:rPr>
              <w:t>6.1</w:t>
            </w:r>
          </w:p>
        </w:tc>
        <w:tc>
          <w:tcPr>
            <w:tcW w:w="7718" w:type="dxa"/>
            <w:gridSpan w:val="4"/>
          </w:tcPr>
          <w:p w14:paraId="5142FD0C" w14:textId="2584E80A" w:rsidR="00C02BCB" w:rsidRPr="00C02BCB" w:rsidRDefault="00C02BCB" w:rsidP="00C02BCB">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37261B">
            <w:pPr>
              <w:spacing w:after="120"/>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EA194C">
        <w:tc>
          <w:tcPr>
            <w:tcW w:w="9290" w:type="dxa"/>
            <w:gridSpan w:val="6"/>
            <w:vAlign w:val="center"/>
          </w:tcPr>
          <w:p w14:paraId="68528132" w14:textId="77777777" w:rsidR="00283C70" w:rsidRPr="00283C70"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F</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s Parties Techniques</w:t>
            </w:r>
          </w:p>
        </w:tc>
      </w:tr>
      <w:tr w:rsidR="002E5B46" w:rsidRPr="00B4328A" w14:paraId="2A72F879" w14:textId="77777777" w:rsidTr="00EA194C">
        <w:tc>
          <w:tcPr>
            <w:tcW w:w="1572" w:type="dxa"/>
            <w:gridSpan w:val="2"/>
            <w:vMerge w:val="restart"/>
          </w:tcPr>
          <w:p w14:paraId="0C9B5E74" w14:textId="77777777" w:rsidR="002E5B46" w:rsidRPr="0087433F" w:rsidRDefault="002E5B46" w:rsidP="00CB78FC">
            <w:pPr>
              <w:spacing w:before="60" w:after="60"/>
              <w:rPr>
                <w:b/>
                <w:sz w:val="24"/>
                <w:szCs w:val="24"/>
              </w:rPr>
            </w:pPr>
            <w:r w:rsidRPr="0087433F">
              <w:rPr>
                <w:b/>
                <w:noProof/>
                <w:sz w:val="24"/>
                <w:szCs w:val="24"/>
              </w:rPr>
              <w:t>IP 31.2</w:t>
            </w:r>
          </w:p>
        </w:tc>
        <w:tc>
          <w:tcPr>
            <w:tcW w:w="7718" w:type="dxa"/>
            <w:gridSpan w:val="4"/>
          </w:tcPr>
          <w:p w14:paraId="0F0D1113" w14:textId="3A4E7699" w:rsidR="00C02BCB" w:rsidRDefault="00C02BCB" w:rsidP="00283C70">
            <w:pPr>
              <w:tabs>
                <w:tab w:val="right" w:pos="7254"/>
              </w:tabs>
              <w:spacing w:before="60" w:after="60"/>
              <w:jc w:val="both"/>
              <w:rPr>
                <w:sz w:val="24"/>
                <w:szCs w:val="24"/>
              </w:rPr>
            </w:pPr>
            <w:r>
              <w:rPr>
                <w:sz w:val="24"/>
                <w:szCs w:val="24"/>
              </w:rPr>
              <w:t>Les facteurs et sous-facteurs techniques, et la pondération sont :</w:t>
            </w:r>
          </w:p>
          <w:p w14:paraId="3F834821" w14:textId="0354C213" w:rsidR="002E5B46" w:rsidRPr="00C02BCB" w:rsidRDefault="002E5B46" w:rsidP="00283C70">
            <w:pPr>
              <w:tabs>
                <w:tab w:val="right" w:pos="7254"/>
              </w:tabs>
              <w:spacing w:before="60" w:after="60"/>
              <w:jc w:val="both"/>
              <w:rPr>
                <w:b/>
                <w:bCs/>
                <w:sz w:val="24"/>
                <w:szCs w:val="24"/>
              </w:rPr>
            </w:pPr>
            <w:r w:rsidRPr="00C02BCB">
              <w:rPr>
                <w:b/>
                <w:bCs/>
                <w:sz w:val="24"/>
                <w:szCs w:val="24"/>
              </w:rPr>
              <w:t>Les critères et sous-critères techniques et les scores respectifs dont le total sera de 100% sont :</w:t>
            </w:r>
          </w:p>
        </w:tc>
      </w:tr>
      <w:tr w:rsidR="002525B4" w:rsidRPr="00B4328A" w14:paraId="2353A187" w14:textId="77777777" w:rsidTr="00FA1B1D">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1300" w:type="dxa"/>
          </w:tcPr>
          <w:p w14:paraId="2D210B50" w14:textId="77777777" w:rsidR="002525B4" w:rsidRPr="005576CB" w:rsidRDefault="005576CB" w:rsidP="005576CB">
            <w:pPr>
              <w:tabs>
                <w:tab w:val="right" w:pos="7254"/>
              </w:tabs>
              <w:spacing w:before="60" w:after="60"/>
              <w:rPr>
                <w:b/>
                <w:sz w:val="24"/>
                <w:szCs w:val="24"/>
              </w:rPr>
            </w:pPr>
            <w:r w:rsidRPr="005576CB">
              <w:rPr>
                <w:b/>
                <w:sz w:val="24"/>
                <w:szCs w:val="24"/>
              </w:rPr>
              <w:t xml:space="preserve">Notation </w:t>
            </w:r>
            <w:r w:rsidR="005A1B53">
              <w:rPr>
                <w:b/>
                <w:sz w:val="24"/>
                <w:szCs w:val="24"/>
              </w:rPr>
              <w:t xml:space="preserve">sur </w:t>
            </w:r>
            <w:r w:rsidRPr="005576CB">
              <w:rPr>
                <w:b/>
                <w:sz w:val="24"/>
                <w:szCs w:val="24"/>
              </w:rPr>
              <w:t>1</w:t>
            </w:r>
            <w:r w:rsidR="005A1B53">
              <w:rPr>
                <w:b/>
                <w:sz w:val="24"/>
                <w:szCs w:val="24"/>
              </w:rPr>
              <w:t>0</w:t>
            </w:r>
            <w:r w:rsidRPr="005576CB">
              <w:rPr>
                <w:b/>
                <w:sz w:val="24"/>
                <w:szCs w:val="24"/>
              </w:rPr>
              <w:t>0</w:t>
            </w:r>
            <w:r w:rsidR="005A1B53">
              <w:rPr>
                <w:b/>
                <w:sz w:val="24"/>
                <w:szCs w:val="24"/>
              </w:rPr>
              <w:t>points</w:t>
            </w:r>
          </w:p>
        </w:tc>
        <w:tc>
          <w:tcPr>
            <w:tcW w:w="1710" w:type="dxa"/>
          </w:tcPr>
          <w:p w14:paraId="67BBD3A7" w14:textId="59BDE1A2" w:rsidR="005576CB" w:rsidRPr="002E5B46" w:rsidRDefault="005576CB" w:rsidP="005576CB">
            <w:pPr>
              <w:tabs>
                <w:tab w:val="right" w:pos="7254"/>
              </w:tabs>
              <w:spacing w:before="60" w:after="60"/>
              <w:rPr>
                <w:b/>
                <w:sz w:val="24"/>
                <w:szCs w:val="24"/>
              </w:rPr>
            </w:pPr>
            <w:r>
              <w:rPr>
                <w:b/>
                <w:sz w:val="24"/>
                <w:szCs w:val="24"/>
              </w:rPr>
              <w:t>P</w:t>
            </w:r>
            <w:r w:rsidRPr="002E5B46">
              <w:rPr>
                <w:b/>
                <w:sz w:val="24"/>
                <w:szCs w:val="24"/>
              </w:rPr>
              <w:t>o</w:t>
            </w:r>
            <w:r w:rsidR="00C02BCB">
              <w:rPr>
                <w:b/>
                <w:sz w:val="24"/>
                <w:szCs w:val="24"/>
              </w:rPr>
              <w:t>ndération</w:t>
            </w:r>
            <w:r w:rsidRPr="002E5B46">
              <w:rPr>
                <w:b/>
                <w:sz w:val="24"/>
                <w:szCs w:val="24"/>
              </w:rPr>
              <w:t xml:space="preserve"> en pourcentage</w:t>
            </w:r>
          </w:p>
          <w:p w14:paraId="2BB39479" w14:textId="77777777" w:rsidR="002525B4" w:rsidRPr="002E5B46" w:rsidRDefault="005576CB" w:rsidP="002525B4">
            <w:pPr>
              <w:tabs>
                <w:tab w:val="right" w:pos="7254"/>
              </w:tabs>
              <w:spacing w:before="60" w:after="60"/>
              <w:rPr>
                <w:b/>
                <w:sz w:val="24"/>
                <w:szCs w:val="24"/>
              </w:rPr>
            </w:pPr>
            <w:r w:rsidRPr="002E5B46">
              <w:rPr>
                <w:b/>
                <w:sz w:val="24"/>
                <w:szCs w:val="24"/>
              </w:rPr>
              <w:t>(insérez le poids en%)</w:t>
            </w:r>
          </w:p>
        </w:tc>
      </w:tr>
      <w:tr w:rsidR="002525B4" w:rsidRPr="00B4328A" w14:paraId="7A04BEA9" w14:textId="77777777" w:rsidTr="00FA1B1D">
        <w:tc>
          <w:tcPr>
            <w:tcW w:w="1572" w:type="dxa"/>
            <w:gridSpan w:val="2"/>
            <w:vMerge/>
          </w:tcPr>
          <w:p w14:paraId="5A687B07" w14:textId="77777777" w:rsidR="002525B4" w:rsidRDefault="002525B4" w:rsidP="00CB78FC">
            <w:pPr>
              <w:spacing w:before="60" w:after="60"/>
              <w:rPr>
                <w:b/>
                <w:szCs w:val="24"/>
              </w:rPr>
            </w:pPr>
            <w:bookmarkStart w:id="372" w:name="_Hlk24556163"/>
          </w:p>
        </w:tc>
        <w:tc>
          <w:tcPr>
            <w:tcW w:w="4708" w:type="dxa"/>
            <w:gridSpan w:val="2"/>
          </w:tcPr>
          <w:p w14:paraId="7544A437" w14:textId="4E57AE91" w:rsidR="002525B4" w:rsidRPr="00AB643E" w:rsidRDefault="002525B4" w:rsidP="00283C70">
            <w:pPr>
              <w:tabs>
                <w:tab w:val="right" w:pos="7254"/>
              </w:tabs>
              <w:spacing w:before="60" w:after="60"/>
              <w:jc w:val="both"/>
              <w:rPr>
                <w:b/>
                <w:sz w:val="24"/>
                <w:szCs w:val="24"/>
              </w:rPr>
            </w:pPr>
            <w:r w:rsidRPr="00AB643E">
              <w:rPr>
                <w:b/>
                <w:sz w:val="24"/>
                <w:szCs w:val="24"/>
              </w:rPr>
              <w:t xml:space="preserve">A. </w:t>
            </w:r>
            <w:r w:rsidR="00FC1F80">
              <w:rPr>
                <w:b/>
                <w:sz w:val="24"/>
                <w:szCs w:val="24"/>
              </w:rPr>
              <w:t>Ouvrages</w:t>
            </w:r>
            <w:r w:rsidRPr="00AB643E">
              <w:rPr>
                <w:b/>
                <w:sz w:val="24"/>
                <w:szCs w:val="24"/>
              </w:rPr>
              <w:t xml:space="preserve"> proposés</w:t>
            </w:r>
          </w:p>
        </w:tc>
        <w:tc>
          <w:tcPr>
            <w:tcW w:w="1300" w:type="dxa"/>
          </w:tcPr>
          <w:p w14:paraId="655CC8AA" w14:textId="005FAC6A" w:rsidR="002525B4" w:rsidRPr="00B85B7D" w:rsidRDefault="002525B4" w:rsidP="002525B4">
            <w:pPr>
              <w:tabs>
                <w:tab w:val="right" w:pos="7254"/>
              </w:tabs>
              <w:spacing w:before="60" w:after="60"/>
              <w:rPr>
                <w:bCs/>
                <w:sz w:val="24"/>
                <w:szCs w:val="24"/>
              </w:rPr>
            </w:pPr>
          </w:p>
        </w:tc>
        <w:tc>
          <w:tcPr>
            <w:tcW w:w="1710" w:type="dxa"/>
          </w:tcPr>
          <w:p w14:paraId="338B172C" w14:textId="6485E99A" w:rsidR="002525B4" w:rsidRPr="00B85B7D" w:rsidRDefault="002525B4" w:rsidP="005576CB">
            <w:pPr>
              <w:tabs>
                <w:tab w:val="right" w:pos="7254"/>
              </w:tabs>
              <w:spacing w:before="60" w:after="60"/>
              <w:jc w:val="right"/>
              <w:rPr>
                <w:bCs/>
                <w:sz w:val="24"/>
                <w:szCs w:val="24"/>
              </w:rPr>
            </w:pPr>
          </w:p>
        </w:tc>
      </w:tr>
      <w:tr w:rsidR="002525B4" w:rsidRPr="00B4328A" w14:paraId="346F733B" w14:textId="77777777" w:rsidTr="00FA1B1D">
        <w:tc>
          <w:tcPr>
            <w:tcW w:w="1572" w:type="dxa"/>
            <w:gridSpan w:val="2"/>
            <w:vMerge/>
          </w:tcPr>
          <w:p w14:paraId="231344C5" w14:textId="77777777" w:rsidR="002525B4" w:rsidRDefault="002525B4" w:rsidP="00CB78FC">
            <w:pPr>
              <w:spacing w:before="60" w:after="60"/>
              <w:rPr>
                <w:b/>
                <w:szCs w:val="24"/>
              </w:rPr>
            </w:pPr>
          </w:p>
        </w:tc>
        <w:tc>
          <w:tcPr>
            <w:tcW w:w="4708" w:type="dxa"/>
            <w:gridSpan w:val="2"/>
          </w:tcPr>
          <w:p w14:paraId="3541F848" w14:textId="14D0D66E" w:rsidR="002525B4" w:rsidRPr="002E5B46" w:rsidRDefault="002525B4" w:rsidP="00550168">
            <w:pPr>
              <w:pStyle w:val="ListParagraph"/>
              <w:numPr>
                <w:ilvl w:val="0"/>
                <w:numId w:val="43"/>
              </w:numPr>
              <w:tabs>
                <w:tab w:val="right" w:pos="7254"/>
              </w:tabs>
              <w:spacing w:before="60" w:after="60"/>
              <w:ind w:left="490"/>
              <w:jc w:val="both"/>
              <w:rPr>
                <w:sz w:val="24"/>
                <w:szCs w:val="24"/>
              </w:rPr>
            </w:pPr>
            <w:r w:rsidRPr="002E5B46">
              <w:rPr>
                <w:sz w:val="24"/>
                <w:szCs w:val="24"/>
              </w:rPr>
              <w:t xml:space="preserve">dans quelle mesure les </w:t>
            </w:r>
            <w:r w:rsidR="00D363F2">
              <w:rPr>
                <w:sz w:val="24"/>
                <w:szCs w:val="24"/>
              </w:rPr>
              <w:t>ouvrages</w:t>
            </w:r>
            <w:r w:rsidR="00D363F2" w:rsidRPr="002E5B46">
              <w:rPr>
                <w:sz w:val="24"/>
                <w:szCs w:val="24"/>
              </w:rPr>
              <w:t xml:space="preserve"> </w:t>
            </w:r>
            <w:r w:rsidRPr="002E5B46">
              <w:rPr>
                <w:sz w:val="24"/>
                <w:szCs w:val="24"/>
              </w:rPr>
              <w:t xml:space="preserve">proposés répondent aux exigences </w:t>
            </w:r>
            <w:r w:rsidR="002E4FF3">
              <w:rPr>
                <w:sz w:val="24"/>
                <w:szCs w:val="24"/>
              </w:rPr>
              <w:t>du</w:t>
            </w:r>
            <w:r w:rsidR="002642D5">
              <w:rPr>
                <w:sz w:val="24"/>
                <w:szCs w:val="24"/>
              </w:rPr>
              <w:t xml:space="preserve"> Maître </w:t>
            </w:r>
            <w:proofErr w:type="gramStart"/>
            <w:r w:rsidR="002642D5">
              <w:rPr>
                <w:sz w:val="24"/>
                <w:szCs w:val="24"/>
              </w:rPr>
              <w:t>d’Ouvrage</w:t>
            </w:r>
            <w:r w:rsidRPr="002E5B46">
              <w:rPr>
                <w:sz w:val="24"/>
                <w:szCs w:val="24"/>
              </w:rPr>
              <w:t>:</w:t>
            </w:r>
            <w:proofErr w:type="gramEnd"/>
          </w:p>
        </w:tc>
        <w:tc>
          <w:tcPr>
            <w:tcW w:w="1300" w:type="dxa"/>
          </w:tcPr>
          <w:p w14:paraId="3EDEBD45" w14:textId="77777777" w:rsidR="002525B4" w:rsidRPr="00B85B7D" w:rsidRDefault="002525B4" w:rsidP="002525B4">
            <w:pPr>
              <w:tabs>
                <w:tab w:val="right" w:pos="7254"/>
              </w:tabs>
              <w:spacing w:before="60" w:after="60"/>
              <w:rPr>
                <w:bCs/>
                <w:sz w:val="24"/>
                <w:szCs w:val="24"/>
              </w:rPr>
            </w:pPr>
          </w:p>
        </w:tc>
        <w:tc>
          <w:tcPr>
            <w:tcW w:w="1710"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0547F458" w14:textId="77777777" w:rsidTr="00FA1B1D">
        <w:tc>
          <w:tcPr>
            <w:tcW w:w="1572" w:type="dxa"/>
            <w:gridSpan w:val="2"/>
            <w:vMerge/>
          </w:tcPr>
          <w:p w14:paraId="32A47308" w14:textId="77777777" w:rsidR="002525B4" w:rsidRDefault="002525B4" w:rsidP="00CB78FC">
            <w:pPr>
              <w:spacing w:before="60" w:after="60"/>
              <w:rPr>
                <w:b/>
                <w:szCs w:val="24"/>
              </w:rPr>
            </w:pPr>
          </w:p>
        </w:tc>
        <w:tc>
          <w:tcPr>
            <w:tcW w:w="4708" w:type="dxa"/>
            <w:gridSpan w:val="2"/>
          </w:tcPr>
          <w:p w14:paraId="69DDC728" w14:textId="77777777" w:rsidR="002525B4" w:rsidRPr="00AB643E" w:rsidRDefault="002525B4" w:rsidP="00AB643E">
            <w:pPr>
              <w:tabs>
                <w:tab w:val="right" w:pos="7254"/>
              </w:tabs>
              <w:spacing w:before="60" w:after="60"/>
              <w:jc w:val="both"/>
              <w:rPr>
                <w:b/>
                <w:sz w:val="24"/>
                <w:szCs w:val="24"/>
              </w:rPr>
            </w:pPr>
            <w:r w:rsidRPr="00AB643E">
              <w:rPr>
                <w:b/>
                <w:sz w:val="24"/>
                <w:szCs w:val="24"/>
              </w:rPr>
              <w:t xml:space="preserve">B. </w:t>
            </w:r>
            <w:r>
              <w:rPr>
                <w:b/>
                <w:sz w:val="24"/>
                <w:szCs w:val="24"/>
              </w:rPr>
              <w:t>Valeur ajoutée</w:t>
            </w:r>
          </w:p>
        </w:tc>
        <w:tc>
          <w:tcPr>
            <w:tcW w:w="1300" w:type="dxa"/>
          </w:tcPr>
          <w:p w14:paraId="7C2E2DC8" w14:textId="52565555" w:rsidR="002525B4" w:rsidRPr="00B85B7D" w:rsidRDefault="002525B4" w:rsidP="002525B4">
            <w:pPr>
              <w:tabs>
                <w:tab w:val="right" w:pos="7254"/>
              </w:tabs>
              <w:spacing w:before="60" w:after="60"/>
              <w:rPr>
                <w:bCs/>
                <w:sz w:val="24"/>
                <w:szCs w:val="24"/>
              </w:rPr>
            </w:pPr>
          </w:p>
        </w:tc>
        <w:tc>
          <w:tcPr>
            <w:tcW w:w="1710" w:type="dxa"/>
            <w:vAlign w:val="center"/>
          </w:tcPr>
          <w:p w14:paraId="129F5336" w14:textId="7345A84C" w:rsidR="002525B4" w:rsidRPr="00B85B7D" w:rsidRDefault="002525B4" w:rsidP="005A1B53">
            <w:pPr>
              <w:tabs>
                <w:tab w:val="right" w:pos="7254"/>
              </w:tabs>
              <w:spacing w:before="60" w:after="60"/>
              <w:jc w:val="right"/>
              <w:rPr>
                <w:bCs/>
                <w:sz w:val="24"/>
                <w:szCs w:val="24"/>
              </w:rPr>
            </w:pPr>
          </w:p>
        </w:tc>
      </w:tr>
      <w:tr w:rsidR="002525B4" w:rsidRPr="00B4328A" w14:paraId="370C8C6B" w14:textId="77777777" w:rsidTr="00FA1B1D">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303D34BB" w:rsidR="002525B4" w:rsidRPr="00B4328A" w:rsidRDefault="002525B4" w:rsidP="00550168">
            <w:pPr>
              <w:pStyle w:val="ListParagraph"/>
              <w:numPr>
                <w:ilvl w:val="0"/>
                <w:numId w:val="43"/>
              </w:numPr>
              <w:tabs>
                <w:tab w:val="right" w:pos="7254"/>
              </w:tabs>
              <w:spacing w:before="60" w:after="60"/>
              <w:ind w:left="490"/>
              <w:jc w:val="both"/>
              <w:rPr>
                <w:sz w:val="24"/>
                <w:szCs w:val="24"/>
              </w:rPr>
            </w:pPr>
            <w:r w:rsidRPr="00AB643E">
              <w:rPr>
                <w:sz w:val="24"/>
                <w:szCs w:val="24"/>
              </w:rPr>
              <w:t>dans quelle mesure la proposition ajoute de la valeur en termes de performances, de fonctionnalité et / ou de coûts d'exploitation et de maintenance</w:t>
            </w:r>
            <w:r w:rsidR="00E01BE0">
              <w:rPr>
                <w:sz w:val="24"/>
                <w:szCs w:val="24"/>
              </w:rPr>
              <w:t> ;</w:t>
            </w:r>
          </w:p>
        </w:tc>
        <w:tc>
          <w:tcPr>
            <w:tcW w:w="1300" w:type="dxa"/>
          </w:tcPr>
          <w:p w14:paraId="32711C27" w14:textId="77777777" w:rsidR="002525B4" w:rsidRPr="00B85B7D" w:rsidRDefault="002525B4" w:rsidP="002525B4">
            <w:pPr>
              <w:tabs>
                <w:tab w:val="right" w:pos="7254"/>
              </w:tabs>
              <w:spacing w:before="60" w:after="60"/>
              <w:rPr>
                <w:bCs/>
                <w:sz w:val="24"/>
                <w:szCs w:val="24"/>
              </w:rPr>
            </w:pPr>
          </w:p>
        </w:tc>
        <w:tc>
          <w:tcPr>
            <w:tcW w:w="1710"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2CC3A0A6" w14:textId="77777777" w:rsidTr="00FA1B1D">
        <w:tc>
          <w:tcPr>
            <w:tcW w:w="1572" w:type="dxa"/>
            <w:gridSpan w:val="2"/>
            <w:vMerge/>
          </w:tcPr>
          <w:p w14:paraId="7773B138" w14:textId="77777777" w:rsidR="002525B4" w:rsidRDefault="002525B4" w:rsidP="00CB78FC">
            <w:pPr>
              <w:spacing w:before="60" w:after="60"/>
              <w:rPr>
                <w:b/>
                <w:szCs w:val="24"/>
              </w:rPr>
            </w:pPr>
          </w:p>
        </w:tc>
        <w:tc>
          <w:tcPr>
            <w:tcW w:w="4708" w:type="dxa"/>
            <w:gridSpan w:val="2"/>
          </w:tcPr>
          <w:p w14:paraId="2C62B512" w14:textId="77777777" w:rsidR="002525B4" w:rsidRPr="00AB643E" w:rsidRDefault="002525B4" w:rsidP="00283C70">
            <w:pPr>
              <w:tabs>
                <w:tab w:val="right" w:pos="7254"/>
              </w:tabs>
              <w:spacing w:before="60" w:after="60"/>
              <w:jc w:val="both"/>
              <w:rPr>
                <w:b/>
                <w:sz w:val="24"/>
                <w:szCs w:val="24"/>
              </w:rPr>
            </w:pPr>
            <w:r w:rsidRPr="00AB643E">
              <w:rPr>
                <w:b/>
                <w:sz w:val="24"/>
                <w:szCs w:val="24"/>
              </w:rPr>
              <w:t>C. Approche méthodologique</w:t>
            </w:r>
          </w:p>
        </w:tc>
        <w:tc>
          <w:tcPr>
            <w:tcW w:w="1300" w:type="dxa"/>
          </w:tcPr>
          <w:p w14:paraId="61C9339A" w14:textId="236043BA" w:rsidR="002525B4" w:rsidRPr="00B85B7D" w:rsidRDefault="002525B4" w:rsidP="002525B4">
            <w:pPr>
              <w:tabs>
                <w:tab w:val="right" w:pos="7254"/>
              </w:tabs>
              <w:spacing w:before="60" w:after="60"/>
              <w:rPr>
                <w:bCs/>
                <w:sz w:val="24"/>
                <w:szCs w:val="24"/>
              </w:rPr>
            </w:pPr>
          </w:p>
        </w:tc>
        <w:tc>
          <w:tcPr>
            <w:tcW w:w="1710" w:type="dxa"/>
            <w:vAlign w:val="center"/>
          </w:tcPr>
          <w:p w14:paraId="7ECD8065" w14:textId="0EF68BDD" w:rsidR="002525B4" w:rsidRPr="00B85B7D" w:rsidRDefault="002525B4" w:rsidP="005A1B53">
            <w:pPr>
              <w:tabs>
                <w:tab w:val="right" w:pos="7254"/>
              </w:tabs>
              <w:spacing w:before="60" w:after="60"/>
              <w:jc w:val="right"/>
              <w:rPr>
                <w:bCs/>
                <w:sz w:val="24"/>
                <w:szCs w:val="24"/>
              </w:rPr>
            </w:pPr>
          </w:p>
        </w:tc>
      </w:tr>
      <w:tr w:rsidR="002525B4" w:rsidRPr="00B4328A" w14:paraId="6164FD8D" w14:textId="77777777" w:rsidTr="00FA1B1D">
        <w:tc>
          <w:tcPr>
            <w:tcW w:w="1572" w:type="dxa"/>
            <w:gridSpan w:val="2"/>
            <w:vMerge/>
          </w:tcPr>
          <w:p w14:paraId="67F6C0D1" w14:textId="77777777" w:rsidR="002525B4" w:rsidRDefault="002525B4" w:rsidP="00CB78FC">
            <w:pPr>
              <w:spacing w:before="60" w:after="60"/>
              <w:rPr>
                <w:b/>
                <w:szCs w:val="24"/>
              </w:rPr>
            </w:pPr>
          </w:p>
        </w:tc>
        <w:tc>
          <w:tcPr>
            <w:tcW w:w="4708" w:type="dxa"/>
            <w:gridSpan w:val="2"/>
          </w:tcPr>
          <w:p w14:paraId="004FFAD4" w14:textId="4364ABB4" w:rsidR="002525B4" w:rsidRPr="00547C94" w:rsidRDefault="002525B4" w:rsidP="00550168">
            <w:pPr>
              <w:pStyle w:val="ListParagraph"/>
              <w:numPr>
                <w:ilvl w:val="0"/>
                <w:numId w:val="43"/>
              </w:numPr>
              <w:tabs>
                <w:tab w:val="right" w:pos="7254"/>
              </w:tabs>
              <w:spacing w:before="60" w:after="60"/>
              <w:ind w:left="490"/>
              <w:jc w:val="both"/>
              <w:rPr>
                <w:sz w:val="24"/>
                <w:szCs w:val="24"/>
              </w:rPr>
            </w:pPr>
            <w:r w:rsidRPr="00547C94">
              <w:rPr>
                <w:sz w:val="24"/>
                <w:szCs w:val="24"/>
              </w:rPr>
              <w:t>Méthodologie de conception</w:t>
            </w:r>
            <w:r w:rsidR="00E01BE0">
              <w:rPr>
                <w:sz w:val="24"/>
                <w:szCs w:val="24"/>
              </w:rPr>
              <w:t xml:space="preserve"> </w:t>
            </w:r>
            <w:r w:rsidRPr="00547C94">
              <w:rPr>
                <w:sz w:val="24"/>
                <w:szCs w:val="24"/>
              </w:rPr>
              <w:t>;</w:t>
            </w:r>
          </w:p>
        </w:tc>
        <w:tc>
          <w:tcPr>
            <w:tcW w:w="1300" w:type="dxa"/>
          </w:tcPr>
          <w:p w14:paraId="175655E2" w14:textId="77777777" w:rsidR="002525B4" w:rsidRPr="00B85B7D" w:rsidRDefault="002525B4" w:rsidP="002525B4">
            <w:pPr>
              <w:tabs>
                <w:tab w:val="right" w:pos="7254"/>
              </w:tabs>
              <w:spacing w:before="60" w:after="60"/>
              <w:rPr>
                <w:bCs/>
                <w:sz w:val="24"/>
                <w:szCs w:val="24"/>
              </w:rPr>
            </w:pPr>
          </w:p>
        </w:tc>
        <w:tc>
          <w:tcPr>
            <w:tcW w:w="1710" w:type="dxa"/>
            <w:vAlign w:val="center"/>
          </w:tcPr>
          <w:p w14:paraId="662981CA" w14:textId="3F12F104" w:rsidR="005576CB" w:rsidRPr="00B85B7D" w:rsidRDefault="005576CB" w:rsidP="005576CB">
            <w:pPr>
              <w:tabs>
                <w:tab w:val="right" w:pos="7254"/>
              </w:tabs>
              <w:spacing w:before="60" w:after="60"/>
              <w:rPr>
                <w:bCs/>
                <w:sz w:val="24"/>
                <w:szCs w:val="24"/>
              </w:rPr>
            </w:pPr>
          </w:p>
        </w:tc>
      </w:tr>
      <w:tr w:rsidR="002525B4" w:rsidRPr="00B4328A" w14:paraId="1F90AB35" w14:textId="77777777" w:rsidTr="00FA1B1D">
        <w:tc>
          <w:tcPr>
            <w:tcW w:w="1572" w:type="dxa"/>
            <w:gridSpan w:val="2"/>
            <w:vMerge/>
          </w:tcPr>
          <w:p w14:paraId="7A5FEE19" w14:textId="77777777" w:rsidR="002525B4" w:rsidRDefault="002525B4" w:rsidP="00CB78FC">
            <w:pPr>
              <w:spacing w:before="60" w:after="60"/>
              <w:rPr>
                <w:b/>
                <w:szCs w:val="24"/>
              </w:rPr>
            </w:pPr>
          </w:p>
        </w:tc>
        <w:tc>
          <w:tcPr>
            <w:tcW w:w="4708" w:type="dxa"/>
            <w:gridSpan w:val="2"/>
          </w:tcPr>
          <w:p w14:paraId="4D3E3A27" w14:textId="6D3A2960" w:rsidR="002525B4" w:rsidRPr="00547C94" w:rsidRDefault="002525B4" w:rsidP="00550168">
            <w:pPr>
              <w:pStyle w:val="ListParagraph"/>
              <w:numPr>
                <w:ilvl w:val="0"/>
                <w:numId w:val="43"/>
              </w:numPr>
              <w:tabs>
                <w:tab w:val="right" w:pos="7254"/>
              </w:tabs>
              <w:spacing w:before="60" w:after="60"/>
              <w:ind w:left="490"/>
              <w:rPr>
                <w:sz w:val="24"/>
                <w:szCs w:val="24"/>
              </w:rPr>
            </w:pPr>
            <w:r w:rsidRPr="00547C94">
              <w:rPr>
                <w:sz w:val="24"/>
                <w:szCs w:val="24"/>
              </w:rPr>
              <w:t>Stratégie de gestion de</w:t>
            </w:r>
            <w:r>
              <w:rPr>
                <w:sz w:val="24"/>
                <w:szCs w:val="24"/>
              </w:rPr>
              <w:t xml:space="preserve"> la construction</w:t>
            </w:r>
            <w:r w:rsidR="00A60B14">
              <w:rPr>
                <w:sz w:val="24"/>
                <w:szCs w:val="24"/>
              </w:rPr>
              <w:t> ;</w:t>
            </w:r>
          </w:p>
        </w:tc>
        <w:tc>
          <w:tcPr>
            <w:tcW w:w="1300" w:type="dxa"/>
          </w:tcPr>
          <w:p w14:paraId="6749DAC8" w14:textId="77777777" w:rsidR="002525B4" w:rsidRPr="00B4328A" w:rsidRDefault="002525B4" w:rsidP="002525B4">
            <w:pPr>
              <w:tabs>
                <w:tab w:val="right" w:pos="7254"/>
              </w:tabs>
              <w:spacing w:before="60" w:after="60"/>
              <w:rPr>
                <w:sz w:val="24"/>
                <w:szCs w:val="24"/>
              </w:rPr>
            </w:pPr>
          </w:p>
        </w:tc>
        <w:tc>
          <w:tcPr>
            <w:tcW w:w="1710" w:type="dxa"/>
            <w:vAlign w:val="center"/>
          </w:tcPr>
          <w:p w14:paraId="175B2B16" w14:textId="54B4F401" w:rsidR="002525B4" w:rsidRPr="00B4328A" w:rsidRDefault="002525B4" w:rsidP="005576CB">
            <w:pPr>
              <w:tabs>
                <w:tab w:val="right" w:pos="7254"/>
              </w:tabs>
              <w:spacing w:before="60" w:after="60"/>
              <w:rPr>
                <w:sz w:val="24"/>
                <w:szCs w:val="24"/>
              </w:rPr>
            </w:pPr>
          </w:p>
        </w:tc>
      </w:tr>
      <w:tr w:rsidR="002525B4" w:rsidRPr="00B4328A" w14:paraId="0C173832" w14:textId="77777777" w:rsidTr="00FA1B1D">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B4328A" w:rsidRDefault="002525B4" w:rsidP="00550168">
            <w:pPr>
              <w:pStyle w:val="ListParagraph"/>
              <w:numPr>
                <w:ilvl w:val="0"/>
                <w:numId w:val="43"/>
              </w:numPr>
              <w:tabs>
                <w:tab w:val="right" w:pos="7254"/>
              </w:tabs>
              <w:spacing w:before="60" w:after="60"/>
              <w:ind w:left="490"/>
              <w:rPr>
                <w:sz w:val="24"/>
                <w:szCs w:val="24"/>
              </w:rPr>
            </w:pPr>
            <w:r>
              <w:rPr>
                <w:sz w:val="24"/>
                <w:szCs w:val="24"/>
              </w:rPr>
              <w:t xml:space="preserve">Méthodologie de réalisation des </w:t>
            </w:r>
            <w:r w:rsidRPr="00AB643E">
              <w:rPr>
                <w:sz w:val="24"/>
                <w:szCs w:val="24"/>
              </w:rPr>
              <w:t>activités de construction</w:t>
            </w:r>
            <w:r>
              <w:rPr>
                <w:sz w:val="24"/>
                <w:szCs w:val="24"/>
              </w:rPr>
              <w:t xml:space="preserve"> </w:t>
            </w:r>
            <w:r w:rsidRPr="008C0C13">
              <w:rPr>
                <w:sz w:val="24"/>
                <w:szCs w:val="24"/>
              </w:rPr>
              <w:t>;</w:t>
            </w:r>
          </w:p>
        </w:tc>
        <w:tc>
          <w:tcPr>
            <w:tcW w:w="1300" w:type="dxa"/>
          </w:tcPr>
          <w:p w14:paraId="5D63566A" w14:textId="77777777" w:rsidR="002525B4" w:rsidRPr="00B4328A" w:rsidRDefault="002525B4" w:rsidP="002525B4">
            <w:pPr>
              <w:tabs>
                <w:tab w:val="right" w:pos="7254"/>
              </w:tabs>
              <w:spacing w:before="60" w:after="60"/>
              <w:rPr>
                <w:sz w:val="24"/>
                <w:szCs w:val="24"/>
              </w:rPr>
            </w:pPr>
          </w:p>
        </w:tc>
        <w:tc>
          <w:tcPr>
            <w:tcW w:w="1710"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FA1B1D">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5472F0D5" w:rsidR="002525B4" w:rsidRPr="00B4328A" w:rsidRDefault="00A60B14" w:rsidP="00550168">
            <w:pPr>
              <w:pStyle w:val="ListParagraph"/>
              <w:numPr>
                <w:ilvl w:val="0"/>
                <w:numId w:val="43"/>
              </w:numPr>
              <w:tabs>
                <w:tab w:val="right" w:pos="7254"/>
              </w:tabs>
              <w:spacing w:before="60" w:after="60"/>
              <w:ind w:left="490"/>
              <w:rPr>
                <w:sz w:val="24"/>
                <w:szCs w:val="24"/>
              </w:rPr>
            </w:pPr>
            <w:r>
              <w:rPr>
                <w:sz w:val="24"/>
                <w:szCs w:val="24"/>
              </w:rPr>
              <w:t xml:space="preserve">Code de conduite -- </w:t>
            </w:r>
            <w:r w:rsidR="002525B4">
              <w:rPr>
                <w:sz w:val="24"/>
                <w:szCs w:val="24"/>
              </w:rPr>
              <w:t>Stratégie de gestion environnementale et sociale – Plan de mise en œuvre</w:t>
            </w:r>
            <w:r>
              <w:rPr>
                <w:sz w:val="24"/>
                <w:szCs w:val="24"/>
              </w:rPr>
              <w:t> ;</w:t>
            </w:r>
          </w:p>
        </w:tc>
        <w:tc>
          <w:tcPr>
            <w:tcW w:w="1300" w:type="dxa"/>
          </w:tcPr>
          <w:p w14:paraId="1B1C47AD" w14:textId="77777777" w:rsidR="002525B4" w:rsidRPr="00B4328A" w:rsidRDefault="002525B4" w:rsidP="002525B4">
            <w:pPr>
              <w:tabs>
                <w:tab w:val="right" w:pos="7254"/>
              </w:tabs>
              <w:spacing w:before="60" w:after="60"/>
              <w:rPr>
                <w:sz w:val="24"/>
                <w:szCs w:val="24"/>
              </w:rPr>
            </w:pPr>
          </w:p>
        </w:tc>
        <w:tc>
          <w:tcPr>
            <w:tcW w:w="1710"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FA1B1D">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5C095FA7" w:rsidR="002525B4" w:rsidRDefault="00A60B14" w:rsidP="00550168">
            <w:pPr>
              <w:pStyle w:val="ListParagraph"/>
              <w:numPr>
                <w:ilvl w:val="0"/>
                <w:numId w:val="43"/>
              </w:numPr>
              <w:tabs>
                <w:tab w:val="right" w:pos="7254"/>
              </w:tabs>
              <w:spacing w:before="60" w:after="60"/>
              <w:ind w:left="490"/>
              <w:rPr>
                <w:sz w:val="24"/>
                <w:szCs w:val="24"/>
              </w:rPr>
            </w:pPr>
            <w:r>
              <w:rPr>
                <w:sz w:val="24"/>
                <w:szCs w:val="24"/>
              </w:rPr>
              <w:t>Programme de travail</w:t>
            </w:r>
            <w:r w:rsidR="00D363F2">
              <w:rPr>
                <w:sz w:val="24"/>
                <w:szCs w:val="24"/>
              </w:rPr>
              <w:t xml:space="preserve"> CCE</w:t>
            </w:r>
          </w:p>
        </w:tc>
        <w:tc>
          <w:tcPr>
            <w:tcW w:w="1300" w:type="dxa"/>
          </w:tcPr>
          <w:p w14:paraId="55C01EAD" w14:textId="77777777" w:rsidR="002525B4" w:rsidRPr="00B4328A" w:rsidRDefault="002525B4" w:rsidP="002525B4">
            <w:pPr>
              <w:tabs>
                <w:tab w:val="right" w:pos="7254"/>
              </w:tabs>
              <w:spacing w:before="60" w:after="60"/>
              <w:rPr>
                <w:sz w:val="24"/>
                <w:szCs w:val="24"/>
              </w:rPr>
            </w:pPr>
          </w:p>
        </w:tc>
        <w:tc>
          <w:tcPr>
            <w:tcW w:w="1710" w:type="dxa"/>
            <w:vAlign w:val="center"/>
          </w:tcPr>
          <w:p w14:paraId="4665B29B" w14:textId="0ADE73D1" w:rsidR="002525B4" w:rsidRPr="00B4328A" w:rsidRDefault="002525B4" w:rsidP="005576CB">
            <w:pPr>
              <w:tabs>
                <w:tab w:val="right" w:pos="7254"/>
              </w:tabs>
              <w:spacing w:before="60" w:after="60"/>
              <w:rPr>
                <w:sz w:val="24"/>
                <w:szCs w:val="24"/>
              </w:rPr>
            </w:pPr>
          </w:p>
        </w:tc>
      </w:tr>
      <w:tr w:rsidR="00D363F2" w:rsidRPr="00B4328A" w14:paraId="0342609C" w14:textId="77777777" w:rsidTr="00FA1B1D">
        <w:tc>
          <w:tcPr>
            <w:tcW w:w="1572" w:type="dxa"/>
            <w:gridSpan w:val="2"/>
            <w:vMerge/>
          </w:tcPr>
          <w:p w14:paraId="78968289" w14:textId="77777777" w:rsidR="00D363F2" w:rsidRDefault="00D363F2" w:rsidP="00CB78FC">
            <w:pPr>
              <w:spacing w:before="60" w:after="60"/>
              <w:rPr>
                <w:b/>
                <w:szCs w:val="24"/>
              </w:rPr>
            </w:pPr>
          </w:p>
        </w:tc>
        <w:tc>
          <w:tcPr>
            <w:tcW w:w="4708" w:type="dxa"/>
            <w:gridSpan w:val="2"/>
          </w:tcPr>
          <w:p w14:paraId="411AADBE" w14:textId="36124B44" w:rsidR="00D363F2" w:rsidRDefault="00D363F2" w:rsidP="00550168">
            <w:pPr>
              <w:pStyle w:val="ListParagraph"/>
              <w:numPr>
                <w:ilvl w:val="0"/>
                <w:numId w:val="43"/>
              </w:numPr>
              <w:tabs>
                <w:tab w:val="right" w:pos="7254"/>
              </w:tabs>
              <w:spacing w:before="60" w:after="60"/>
              <w:ind w:left="490"/>
              <w:rPr>
                <w:sz w:val="24"/>
                <w:szCs w:val="24"/>
              </w:rPr>
            </w:pPr>
            <w:r>
              <w:rPr>
                <w:sz w:val="24"/>
                <w:szCs w:val="24"/>
              </w:rPr>
              <w:t>Proposition pour les Services d’Exploitation</w:t>
            </w:r>
          </w:p>
        </w:tc>
        <w:tc>
          <w:tcPr>
            <w:tcW w:w="1300" w:type="dxa"/>
          </w:tcPr>
          <w:p w14:paraId="3788221F" w14:textId="77777777" w:rsidR="00D363F2" w:rsidRPr="00B4328A" w:rsidRDefault="00D363F2" w:rsidP="002525B4">
            <w:pPr>
              <w:tabs>
                <w:tab w:val="right" w:pos="7254"/>
              </w:tabs>
              <w:spacing w:before="60" w:after="60"/>
              <w:rPr>
                <w:sz w:val="24"/>
                <w:szCs w:val="24"/>
              </w:rPr>
            </w:pPr>
          </w:p>
        </w:tc>
        <w:tc>
          <w:tcPr>
            <w:tcW w:w="1710" w:type="dxa"/>
            <w:vAlign w:val="center"/>
          </w:tcPr>
          <w:p w14:paraId="7C91DFC4" w14:textId="77777777" w:rsidR="00D363F2" w:rsidRPr="00B4328A" w:rsidRDefault="00D363F2" w:rsidP="005576CB">
            <w:pPr>
              <w:tabs>
                <w:tab w:val="right" w:pos="7254"/>
              </w:tabs>
              <w:spacing w:before="60" w:after="60"/>
              <w:rPr>
                <w:sz w:val="24"/>
                <w:szCs w:val="24"/>
              </w:rPr>
            </w:pPr>
          </w:p>
        </w:tc>
      </w:tr>
      <w:tr w:rsidR="002525B4" w:rsidRPr="00B4328A" w14:paraId="092D9BAE" w14:textId="77777777" w:rsidTr="00FA1B1D">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7E65A697" w:rsidR="002525B4" w:rsidRPr="00B4328A" w:rsidRDefault="00A60B14" w:rsidP="00550168">
            <w:pPr>
              <w:pStyle w:val="ListParagraph"/>
              <w:numPr>
                <w:ilvl w:val="0"/>
                <w:numId w:val="43"/>
              </w:numPr>
              <w:tabs>
                <w:tab w:val="right" w:pos="7254"/>
              </w:tabs>
              <w:spacing w:before="60" w:after="60"/>
              <w:ind w:left="490"/>
              <w:rPr>
                <w:sz w:val="24"/>
                <w:szCs w:val="24"/>
              </w:rPr>
            </w:pPr>
            <w:r>
              <w:rPr>
                <w:sz w:val="24"/>
                <w:szCs w:val="24"/>
              </w:rPr>
              <w:t xml:space="preserve">Schéma d’Organisation </w:t>
            </w:r>
            <w:r w:rsidR="00D363F2">
              <w:rPr>
                <w:sz w:val="24"/>
                <w:szCs w:val="24"/>
              </w:rPr>
              <w:t>CCE</w:t>
            </w:r>
          </w:p>
        </w:tc>
        <w:tc>
          <w:tcPr>
            <w:tcW w:w="1300" w:type="dxa"/>
          </w:tcPr>
          <w:p w14:paraId="7B73909C" w14:textId="77777777" w:rsidR="002525B4" w:rsidRPr="00B4328A" w:rsidRDefault="002525B4" w:rsidP="002525B4">
            <w:pPr>
              <w:tabs>
                <w:tab w:val="right" w:pos="7254"/>
              </w:tabs>
              <w:spacing w:before="60" w:after="60"/>
              <w:rPr>
                <w:sz w:val="24"/>
                <w:szCs w:val="24"/>
              </w:rPr>
            </w:pPr>
          </w:p>
        </w:tc>
        <w:tc>
          <w:tcPr>
            <w:tcW w:w="1710"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FA1B1D">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70B475C" w:rsidR="002525B4" w:rsidRPr="00B4328A" w:rsidRDefault="00CE3E56" w:rsidP="00550168">
            <w:pPr>
              <w:pStyle w:val="ListParagraph"/>
              <w:numPr>
                <w:ilvl w:val="0"/>
                <w:numId w:val="43"/>
              </w:numPr>
              <w:tabs>
                <w:tab w:val="right" w:pos="7254"/>
              </w:tabs>
              <w:spacing w:before="60" w:after="60"/>
              <w:ind w:left="490"/>
              <w:rPr>
                <w:sz w:val="24"/>
                <w:szCs w:val="24"/>
              </w:rPr>
            </w:pPr>
            <w:r>
              <w:rPr>
                <w:sz w:val="24"/>
                <w:szCs w:val="24"/>
              </w:rPr>
              <w:t>Q</w:t>
            </w:r>
            <w:r w:rsidR="00A60B14">
              <w:rPr>
                <w:sz w:val="24"/>
                <w:szCs w:val="24"/>
              </w:rPr>
              <w:t xml:space="preserve">ualification du personnel </w:t>
            </w:r>
            <w:r w:rsidR="002525B4" w:rsidRPr="00AB643E">
              <w:rPr>
                <w:sz w:val="24"/>
                <w:szCs w:val="24"/>
              </w:rPr>
              <w:t>c</w:t>
            </w:r>
            <w:r w:rsidR="00A60B14">
              <w:rPr>
                <w:sz w:val="24"/>
                <w:szCs w:val="24"/>
              </w:rPr>
              <w:t>lé</w:t>
            </w:r>
            <w:r w:rsidR="00B85B7D">
              <w:rPr>
                <w:sz w:val="24"/>
                <w:szCs w:val="24"/>
              </w:rPr>
              <w:t xml:space="preserve"> </w:t>
            </w:r>
            <w:r w:rsidR="00B85B7D" w:rsidRPr="00EA6580">
              <w:rPr>
                <w:sz w:val="24"/>
                <w:szCs w:val="24"/>
              </w:rPr>
              <w:t>et calendrier des ressources</w:t>
            </w:r>
          </w:p>
        </w:tc>
        <w:tc>
          <w:tcPr>
            <w:tcW w:w="1300" w:type="dxa"/>
          </w:tcPr>
          <w:p w14:paraId="6BAF237B" w14:textId="77777777" w:rsidR="002525B4" w:rsidRPr="00B4328A" w:rsidRDefault="002525B4" w:rsidP="002525B4">
            <w:pPr>
              <w:tabs>
                <w:tab w:val="right" w:pos="7254"/>
              </w:tabs>
              <w:spacing w:before="60" w:after="60"/>
              <w:rPr>
                <w:sz w:val="24"/>
                <w:szCs w:val="24"/>
              </w:rPr>
            </w:pPr>
          </w:p>
        </w:tc>
        <w:tc>
          <w:tcPr>
            <w:tcW w:w="1710"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FA1B1D">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036B99F8" w:rsidR="002525B4" w:rsidRPr="00B4328A" w:rsidRDefault="002525B4" w:rsidP="00550168">
            <w:pPr>
              <w:pStyle w:val="ListParagraph"/>
              <w:numPr>
                <w:ilvl w:val="0"/>
                <w:numId w:val="43"/>
              </w:numPr>
              <w:tabs>
                <w:tab w:val="right" w:pos="7254"/>
              </w:tabs>
              <w:spacing w:before="60" w:after="60"/>
              <w:ind w:left="490"/>
              <w:rPr>
                <w:sz w:val="24"/>
                <w:szCs w:val="24"/>
              </w:rPr>
            </w:pPr>
            <w:r w:rsidRPr="00AB643E">
              <w:rPr>
                <w:sz w:val="24"/>
                <w:szCs w:val="24"/>
              </w:rPr>
              <w:t>Évaluation des risques</w:t>
            </w:r>
          </w:p>
        </w:tc>
        <w:tc>
          <w:tcPr>
            <w:tcW w:w="1300" w:type="dxa"/>
          </w:tcPr>
          <w:p w14:paraId="6A65CD0C" w14:textId="77777777" w:rsidR="002525B4" w:rsidRPr="00B4328A" w:rsidRDefault="002525B4" w:rsidP="002525B4">
            <w:pPr>
              <w:tabs>
                <w:tab w:val="right" w:pos="7254"/>
              </w:tabs>
              <w:spacing w:before="60" w:after="60"/>
              <w:rPr>
                <w:sz w:val="24"/>
                <w:szCs w:val="24"/>
              </w:rPr>
            </w:pPr>
          </w:p>
        </w:tc>
        <w:tc>
          <w:tcPr>
            <w:tcW w:w="1710"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FA1B1D">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51FE7C3C" w:rsidR="002525B4" w:rsidRPr="00B4328A" w:rsidRDefault="00CE3E56" w:rsidP="00550168">
            <w:pPr>
              <w:pStyle w:val="ListParagraph"/>
              <w:numPr>
                <w:ilvl w:val="0"/>
                <w:numId w:val="43"/>
              </w:numPr>
              <w:tabs>
                <w:tab w:val="right" w:pos="7254"/>
              </w:tabs>
              <w:spacing w:before="60" w:after="60"/>
              <w:ind w:left="490"/>
              <w:rPr>
                <w:sz w:val="24"/>
                <w:szCs w:val="24"/>
              </w:rPr>
            </w:pPr>
            <w:r>
              <w:rPr>
                <w:sz w:val="24"/>
                <w:szCs w:val="24"/>
              </w:rPr>
              <w:t>S</w:t>
            </w:r>
            <w:r w:rsidR="002525B4">
              <w:rPr>
                <w:sz w:val="24"/>
                <w:szCs w:val="24"/>
              </w:rPr>
              <w:t xml:space="preserve">tratégie </w:t>
            </w:r>
            <w:r w:rsidR="00B85B7D">
              <w:rPr>
                <w:sz w:val="24"/>
                <w:szCs w:val="24"/>
              </w:rPr>
              <w:t xml:space="preserve">pour les </w:t>
            </w:r>
            <w:r w:rsidR="002525B4">
              <w:rPr>
                <w:sz w:val="24"/>
                <w:szCs w:val="24"/>
              </w:rPr>
              <w:t>équipement</w:t>
            </w:r>
            <w:r w:rsidR="00B85B7D">
              <w:rPr>
                <w:sz w:val="24"/>
                <w:szCs w:val="24"/>
              </w:rPr>
              <w:t>s principaux</w:t>
            </w:r>
            <w:r w:rsidR="001E4813">
              <w:rPr>
                <w:sz w:val="24"/>
                <w:szCs w:val="24"/>
              </w:rPr>
              <w:t> ; et</w:t>
            </w:r>
          </w:p>
        </w:tc>
        <w:tc>
          <w:tcPr>
            <w:tcW w:w="1300" w:type="dxa"/>
          </w:tcPr>
          <w:p w14:paraId="7AB91014" w14:textId="77777777" w:rsidR="002525B4" w:rsidRPr="00B4328A" w:rsidRDefault="002525B4" w:rsidP="002525B4">
            <w:pPr>
              <w:tabs>
                <w:tab w:val="right" w:pos="7254"/>
              </w:tabs>
              <w:spacing w:before="60" w:after="60"/>
              <w:rPr>
                <w:sz w:val="24"/>
                <w:szCs w:val="24"/>
              </w:rPr>
            </w:pPr>
          </w:p>
        </w:tc>
        <w:tc>
          <w:tcPr>
            <w:tcW w:w="1710" w:type="dxa"/>
            <w:vAlign w:val="center"/>
          </w:tcPr>
          <w:p w14:paraId="28AAB937" w14:textId="6AFE1C59" w:rsidR="002525B4" w:rsidRPr="00B4328A" w:rsidRDefault="002525B4" w:rsidP="005576CB">
            <w:pPr>
              <w:tabs>
                <w:tab w:val="right" w:pos="7254"/>
              </w:tabs>
              <w:spacing w:before="60" w:after="60"/>
              <w:rPr>
                <w:sz w:val="24"/>
                <w:szCs w:val="24"/>
              </w:rPr>
            </w:pPr>
          </w:p>
        </w:tc>
      </w:tr>
      <w:tr w:rsidR="002525B4" w:rsidRPr="00B4328A" w14:paraId="1C2462E8" w14:textId="77777777" w:rsidTr="00FA1B1D">
        <w:tc>
          <w:tcPr>
            <w:tcW w:w="1572" w:type="dxa"/>
            <w:gridSpan w:val="2"/>
            <w:vMerge/>
          </w:tcPr>
          <w:p w14:paraId="11F9F04F" w14:textId="77777777" w:rsidR="002525B4" w:rsidRDefault="002525B4" w:rsidP="00CB78FC">
            <w:pPr>
              <w:spacing w:before="60" w:after="60"/>
              <w:rPr>
                <w:b/>
                <w:szCs w:val="24"/>
              </w:rPr>
            </w:pPr>
          </w:p>
        </w:tc>
        <w:tc>
          <w:tcPr>
            <w:tcW w:w="4708" w:type="dxa"/>
            <w:gridSpan w:val="2"/>
          </w:tcPr>
          <w:p w14:paraId="3C84D081" w14:textId="2AF0EC08" w:rsidR="002525B4" w:rsidRDefault="00CE3E56" w:rsidP="00550168">
            <w:pPr>
              <w:pStyle w:val="ListParagraph"/>
              <w:numPr>
                <w:ilvl w:val="0"/>
                <w:numId w:val="43"/>
              </w:numPr>
              <w:tabs>
                <w:tab w:val="right" w:pos="7254"/>
              </w:tabs>
              <w:spacing w:before="60" w:after="60"/>
              <w:ind w:left="490"/>
              <w:rPr>
                <w:sz w:val="24"/>
                <w:szCs w:val="24"/>
              </w:rPr>
            </w:pPr>
            <w:r>
              <w:rPr>
                <w:sz w:val="24"/>
                <w:szCs w:val="24"/>
              </w:rPr>
              <w:t>F</w:t>
            </w:r>
            <w:r w:rsidR="001E4813">
              <w:rPr>
                <w:sz w:val="24"/>
                <w:szCs w:val="24"/>
              </w:rPr>
              <w:t>acteurs additionnels [</w:t>
            </w:r>
            <w:r w:rsidR="001E4813" w:rsidRPr="00B85B7D">
              <w:rPr>
                <w:b/>
                <w:bCs/>
                <w:i/>
                <w:iCs/>
                <w:sz w:val="24"/>
                <w:szCs w:val="24"/>
              </w:rPr>
              <w:t>[ajouter tout facteur approprié]</w:t>
            </w:r>
          </w:p>
        </w:tc>
        <w:tc>
          <w:tcPr>
            <w:tcW w:w="1300" w:type="dxa"/>
          </w:tcPr>
          <w:p w14:paraId="4E3FBB7B" w14:textId="77777777" w:rsidR="002525B4" w:rsidRPr="00B4328A" w:rsidRDefault="002525B4" w:rsidP="002525B4">
            <w:pPr>
              <w:tabs>
                <w:tab w:val="right" w:pos="7254"/>
              </w:tabs>
              <w:spacing w:before="60" w:after="60"/>
              <w:rPr>
                <w:sz w:val="24"/>
                <w:szCs w:val="24"/>
              </w:rPr>
            </w:pPr>
          </w:p>
        </w:tc>
        <w:tc>
          <w:tcPr>
            <w:tcW w:w="1710" w:type="dxa"/>
            <w:vAlign w:val="center"/>
          </w:tcPr>
          <w:p w14:paraId="7E08369F" w14:textId="31927636" w:rsidR="002525B4" w:rsidRPr="00B4328A" w:rsidRDefault="002525B4" w:rsidP="005576CB">
            <w:pPr>
              <w:tabs>
                <w:tab w:val="right" w:pos="7254"/>
              </w:tabs>
              <w:spacing w:before="60" w:after="60"/>
              <w:rPr>
                <w:sz w:val="24"/>
                <w:szCs w:val="24"/>
              </w:rPr>
            </w:pPr>
          </w:p>
        </w:tc>
      </w:tr>
      <w:bookmarkEnd w:id="372"/>
      <w:tr w:rsidR="002E5B46" w:rsidRPr="00B4328A" w14:paraId="24234874" w14:textId="77777777" w:rsidTr="00EA194C">
        <w:trPr>
          <w:trHeight w:val="371"/>
        </w:trPr>
        <w:tc>
          <w:tcPr>
            <w:tcW w:w="1572" w:type="dxa"/>
            <w:gridSpan w:val="2"/>
            <w:vMerge/>
          </w:tcPr>
          <w:p w14:paraId="3AF31C8C" w14:textId="77777777" w:rsidR="002E5B46" w:rsidRDefault="002E5B46" w:rsidP="00CB78FC">
            <w:pPr>
              <w:spacing w:before="60" w:after="60"/>
              <w:rPr>
                <w:b/>
                <w:szCs w:val="24"/>
              </w:rPr>
            </w:pPr>
          </w:p>
        </w:tc>
        <w:tc>
          <w:tcPr>
            <w:tcW w:w="7718" w:type="dxa"/>
            <w:gridSpan w:val="4"/>
          </w:tcPr>
          <w:p w14:paraId="076A96E4" w14:textId="5B4D1992"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propositions techniques (section IV) permettent d’évaluer les facteurs techniques.] </w:t>
            </w:r>
          </w:p>
          <w:p w14:paraId="1F2B62E6" w14:textId="7BAE13A6" w:rsidR="00B85B7D" w:rsidRPr="00B85B7D" w:rsidRDefault="00B85B7D" w:rsidP="00B85B7D">
            <w:pPr>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poids correspondants, le cas échéant].</w:t>
            </w:r>
          </w:p>
          <w:p w14:paraId="1B9AFE87" w14:textId="0672BD3C" w:rsidR="002E5B46" w:rsidRPr="00B4328A" w:rsidRDefault="002E5B46" w:rsidP="002E5B46">
            <w:pPr>
              <w:tabs>
                <w:tab w:val="right" w:pos="7254"/>
              </w:tabs>
              <w:spacing w:before="60" w:after="60"/>
              <w:jc w:val="both"/>
              <w:rPr>
                <w:sz w:val="24"/>
                <w:szCs w:val="24"/>
              </w:rPr>
            </w:pPr>
          </w:p>
        </w:tc>
      </w:tr>
      <w:tr w:rsidR="00283C70" w:rsidRPr="00B4328A" w14:paraId="10A40138" w14:textId="77777777" w:rsidTr="00EA194C">
        <w:tc>
          <w:tcPr>
            <w:tcW w:w="9290" w:type="dxa"/>
            <w:gridSpan w:val="6"/>
            <w:vAlign w:val="center"/>
          </w:tcPr>
          <w:p w14:paraId="789F4196" w14:textId="77777777" w:rsidR="00283C70" w:rsidRPr="00B4328A"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283C70" w:rsidRPr="00B85B7D" w14:paraId="4C732F49" w14:textId="77777777" w:rsidTr="00EA194C">
        <w:tc>
          <w:tcPr>
            <w:tcW w:w="1572" w:type="dxa"/>
            <w:gridSpan w:val="2"/>
          </w:tcPr>
          <w:p w14:paraId="7ECF8035" w14:textId="77777777" w:rsidR="00283C70" w:rsidRPr="00B4328A" w:rsidDel="001C5B4F" w:rsidRDefault="00283C70" w:rsidP="00D54050">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7718" w:type="dxa"/>
            <w:gridSpan w:val="4"/>
          </w:tcPr>
          <w:p w14:paraId="45572738" w14:textId="2F7DE47F"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les </w:t>
            </w:r>
            <w:r w:rsidR="00C02BCB">
              <w:rPr>
                <w:sz w:val="24"/>
                <w:szCs w:val="24"/>
              </w:rPr>
              <w:t>Bordereaux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6527F26F"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283C70" w:rsidRPr="00B4328A" w14:paraId="1F02BFE3" w14:textId="77777777" w:rsidTr="00EA194C">
        <w:tc>
          <w:tcPr>
            <w:tcW w:w="9290" w:type="dxa"/>
            <w:gridSpan w:val="6"/>
            <w:vAlign w:val="center"/>
          </w:tcPr>
          <w:p w14:paraId="79E9F256" w14:textId="77777777" w:rsidR="00283C70" w:rsidRPr="00B4328A" w:rsidRDefault="00283C70" w:rsidP="00283C70">
            <w:pPr>
              <w:tabs>
                <w:tab w:val="right" w:pos="7254"/>
              </w:tabs>
              <w:spacing w:before="60" w:after="60"/>
              <w:jc w:val="center"/>
              <w:rPr>
                <w:sz w:val="24"/>
                <w:szCs w:val="24"/>
              </w:rPr>
            </w:pPr>
            <w:r>
              <w:rPr>
                <w:b/>
                <w:sz w:val="32"/>
                <w:szCs w:val="32"/>
                <w:lang w:eastAsia="en-US"/>
              </w:rPr>
              <w:t>H</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w:t>
            </w:r>
          </w:p>
        </w:tc>
      </w:tr>
      <w:tr w:rsidR="00E27CAC" w:rsidRPr="00B4328A" w14:paraId="68E73767" w14:textId="77777777" w:rsidTr="00EA194C">
        <w:tc>
          <w:tcPr>
            <w:tcW w:w="1572" w:type="dxa"/>
            <w:gridSpan w:val="2"/>
          </w:tcPr>
          <w:p w14:paraId="00674164" w14:textId="77777777" w:rsidR="00E27CAC" w:rsidRPr="00B4328A" w:rsidRDefault="00E27CAC" w:rsidP="00D54050">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7718"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37261B">
            <w:pPr>
              <w:tabs>
                <w:tab w:val="right" w:pos="7254"/>
              </w:tabs>
              <w:spacing w:before="60" w:after="60"/>
              <w:jc w:val="both"/>
              <w:rPr>
                <w:sz w:val="24"/>
                <w:szCs w:val="24"/>
              </w:rPr>
            </w:pPr>
            <w:r w:rsidRPr="00B4328A">
              <w:rPr>
                <w:sz w:val="24"/>
                <w:szCs w:val="24"/>
              </w:rPr>
              <w:lastRenderedPageBreak/>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6475F4A9" w:rsidR="00D54050" w:rsidRDefault="00D54050" w:rsidP="0037261B">
            <w:pPr>
              <w:tabs>
                <w:tab w:val="right" w:pos="7254"/>
              </w:tabs>
              <w:spacing w:before="60" w:after="6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7AD25C4B"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1E4813">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732B9D9B"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les propos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1E4813">
              <w:rPr>
                <w:b/>
                <w:sz w:val="24"/>
                <w:szCs w:val="24"/>
              </w:rPr>
              <w:t>nation</w:t>
            </w:r>
            <w:r w:rsidR="001E4813" w:rsidRPr="009B4788">
              <w:rPr>
                <w:b/>
                <w:sz w:val="24"/>
                <w:szCs w:val="24"/>
              </w:rPr>
              <w:t>ale</w:t>
            </w:r>
          </w:p>
          <w:p w14:paraId="45D9A819" w14:textId="4FCF25FA"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1B910464"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proposants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1E4813">
              <w:rPr>
                <w:b/>
                <w:i/>
                <w:noProof/>
                <w:color w:val="000000" w:themeColor="text1"/>
                <w:sz w:val="24"/>
                <w:szCs w:val="24"/>
                <w:lang w:val="fr"/>
              </w:rPr>
              <w:t>monnai</w:t>
            </w:r>
            <w:r w:rsidR="001E4813" w:rsidRPr="001A0FC8">
              <w:rPr>
                <w:b/>
                <w:i/>
                <w:noProof/>
                <w:color w:val="000000" w:themeColor="text1"/>
                <w:sz w:val="24"/>
                <w:szCs w:val="24"/>
                <w:lang w:val="fr"/>
              </w:rPr>
              <w:t xml:space="preserve">es </w:t>
            </w:r>
            <w:r w:rsidR="001E4813">
              <w:rPr>
                <w:b/>
                <w:i/>
                <w:noProof/>
                <w:color w:val="000000" w:themeColor="text1"/>
                <w:sz w:val="24"/>
                <w:szCs w:val="24"/>
                <w:lang w:val="fr"/>
              </w:rPr>
              <w:t>nationale</w:t>
            </w:r>
            <w:r w:rsidR="001E4813" w:rsidRPr="001A0FC8">
              <w:rPr>
                <w:b/>
                <w:i/>
                <w:noProof/>
                <w:color w:val="000000" w:themeColor="text1"/>
                <w:sz w:val="24"/>
                <w:szCs w:val="24"/>
                <w:lang w:val="fr"/>
              </w:rPr>
              <w:t xml:space="preserve"> </w:t>
            </w:r>
            <w:r w:rsidR="001A0FC8" w:rsidRPr="001A0FC8">
              <w:rPr>
                <w:b/>
                <w:i/>
                <w:noProof/>
                <w:color w:val="000000" w:themeColor="text1"/>
                <w:sz w:val="24"/>
                <w:szCs w:val="24"/>
                <w:lang w:val="fr"/>
              </w:rPr>
              <w:t>et étrangères</w:t>
            </w:r>
          </w:p>
          <w:p w14:paraId="55604295" w14:textId="2089CE20" w:rsidR="001A0FC8" w:rsidRPr="00AA2EC5" w:rsidRDefault="001A0FC8" w:rsidP="001E4813">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1E4813">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EA194C">
        <w:tc>
          <w:tcPr>
            <w:tcW w:w="1572" w:type="dxa"/>
            <w:gridSpan w:val="2"/>
          </w:tcPr>
          <w:p w14:paraId="09454C21" w14:textId="77777777" w:rsidR="007D1043" w:rsidRPr="001A0FC8" w:rsidRDefault="007D1043" w:rsidP="002974E1">
            <w:pPr>
              <w:spacing w:before="60" w:after="60"/>
              <w:rPr>
                <w:b/>
                <w:sz w:val="24"/>
                <w:szCs w:val="24"/>
              </w:rPr>
            </w:pPr>
            <w:r w:rsidRPr="001A0FC8">
              <w:rPr>
                <w:b/>
                <w:noProof/>
                <w:sz w:val="24"/>
                <w:szCs w:val="24"/>
              </w:rPr>
              <w:lastRenderedPageBreak/>
              <w:t>IP 39.1</w:t>
            </w:r>
          </w:p>
        </w:tc>
        <w:tc>
          <w:tcPr>
            <w:tcW w:w="7718" w:type="dxa"/>
            <w:gridSpan w:val="4"/>
          </w:tcPr>
          <w:p w14:paraId="24CC9EB4" w14:textId="005A7F35"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requis ne devraient être insérés </w:t>
            </w:r>
            <w:r w:rsidRPr="0064095B">
              <w:rPr>
                <w:b/>
                <w:bCs/>
                <w:i/>
                <w:noProof/>
                <w:color w:val="000000" w:themeColor="text1"/>
                <w:sz w:val="24"/>
                <w:szCs w:val="24"/>
                <w:u w:val="single"/>
                <w:lang w:val="fr"/>
              </w:rPr>
              <w:t>que 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049737BC" w:rsidR="001A0FC8" w:rsidRPr="001A0FC8" w:rsidRDefault="001A0FC8" w:rsidP="001A0FC8">
            <w:pPr>
              <w:tabs>
                <w:tab w:val="right" w:pos="7254"/>
              </w:tabs>
              <w:spacing w:before="120" w:after="120"/>
              <w:rPr>
                <w:noProof/>
                <w:color w:val="000000" w:themeColor="text1"/>
                <w:sz w:val="24"/>
                <w:szCs w:val="24"/>
              </w:rPr>
            </w:pPr>
            <w:r w:rsidRPr="001A0FC8">
              <w:rPr>
                <w:noProof/>
                <w:color w:val="000000" w:themeColor="text1"/>
                <w:sz w:val="24"/>
                <w:szCs w:val="24"/>
                <w:lang w:val="fr"/>
              </w:rPr>
              <w:t xml:space="preserve">Une marge de préférence </w:t>
            </w:r>
            <w:r w:rsidR="001E4813">
              <w:rPr>
                <w:noProof/>
                <w:color w:val="000000" w:themeColor="text1"/>
                <w:sz w:val="24"/>
                <w:szCs w:val="24"/>
                <w:lang w:val="fr"/>
              </w:rPr>
              <w:t>en faveur des Proposants du pays du Maître d’Ouvrage</w:t>
            </w:r>
            <w:r w:rsidR="001E4813" w:rsidRPr="001A0FC8">
              <w:rPr>
                <w:noProof/>
                <w:color w:val="000000" w:themeColor="text1"/>
                <w:sz w:val="24"/>
                <w:szCs w:val="24"/>
                <w:lang w:val="fr"/>
              </w:rPr>
              <w:t xml:space="preserve"> </w:t>
            </w:r>
            <w:r w:rsidRPr="001A0FC8">
              <w:rPr>
                <w:i/>
                <w:noProof/>
                <w:color w:val="000000" w:themeColor="text1"/>
                <w:sz w:val="24"/>
                <w:szCs w:val="24"/>
                <w:lang w:val="fr"/>
              </w:rPr>
              <w:t>[insérer soit « </w:t>
            </w:r>
            <w:r>
              <w:rPr>
                <w:i/>
                <w:noProof/>
                <w:color w:val="000000" w:themeColor="text1"/>
                <w:sz w:val="24"/>
                <w:szCs w:val="24"/>
                <w:lang w:val="fr"/>
              </w:rPr>
              <w:t>sera</w:t>
            </w:r>
            <w:r w:rsidRPr="001A0FC8">
              <w:rPr>
                <w:i/>
                <w:noProof/>
                <w:color w:val="000000" w:themeColor="text1"/>
                <w:sz w:val="24"/>
                <w:szCs w:val="24"/>
                <w:lang w:val="fr"/>
              </w:rPr>
              <w:t xml:space="preserve"> » ou « ne </w:t>
            </w:r>
            <w:r>
              <w:rPr>
                <w:i/>
                <w:noProof/>
                <w:color w:val="000000" w:themeColor="text1"/>
                <w:sz w:val="24"/>
                <w:szCs w:val="24"/>
                <w:lang w:val="fr"/>
              </w:rPr>
              <w:t>sera</w:t>
            </w:r>
            <w:r w:rsidRPr="001A0FC8">
              <w:rPr>
                <w:i/>
                <w:noProof/>
                <w:color w:val="000000" w:themeColor="text1"/>
                <w:sz w:val="24"/>
                <w:szCs w:val="24"/>
                <w:lang w:val="fr"/>
              </w:rPr>
              <w:t xml:space="preserve"> pas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2DD0A81F" w:rsidR="007D1043" w:rsidRPr="0064095B" w:rsidRDefault="001A0FC8" w:rsidP="0064095B">
            <w:pPr>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Si une marge de préférence s’applique, la méthodologie d’application doit être définie à l’article 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EA194C">
        <w:tc>
          <w:tcPr>
            <w:tcW w:w="1572" w:type="dxa"/>
            <w:gridSpan w:val="2"/>
          </w:tcPr>
          <w:p w14:paraId="568E062E" w14:textId="77777777" w:rsidR="00E27CAC" w:rsidRPr="00B4328A" w:rsidRDefault="00E27CAC" w:rsidP="00C86661">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7718"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17BF794E" w:rsidR="001A0FC8" w:rsidRPr="001A0FC8" w:rsidRDefault="001A0FC8" w:rsidP="00550168">
            <w:pPr>
              <w:pStyle w:val="ListParagraph"/>
              <w:numPr>
                <w:ilvl w:val="0"/>
                <w:numId w:val="90"/>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[insérer Oui ou Non. Si oui, insérez le facteur d’ajustement dans la section III, les critères d’évaluation et de qualification];</w:t>
            </w:r>
          </w:p>
          <w:p w14:paraId="27FAE3AF" w14:textId="6603EB3E" w:rsidR="001A0FC8" w:rsidRPr="001A0FC8" w:rsidRDefault="001A0FC8" w:rsidP="00550168">
            <w:pPr>
              <w:pStyle w:val="ListParagraph"/>
              <w:numPr>
                <w:ilvl w:val="0"/>
                <w:numId w:val="90"/>
              </w:numPr>
              <w:spacing w:before="120" w:after="120"/>
              <w:ind w:left="965" w:hanging="605"/>
              <w:jc w:val="both"/>
              <w:rPr>
                <w:noProof/>
                <w:sz w:val="24"/>
                <w:szCs w:val="24"/>
              </w:rPr>
            </w:pPr>
            <w:r w:rsidRPr="001A0FC8">
              <w:rPr>
                <w:noProof/>
                <w:sz w:val="24"/>
                <w:szCs w:val="24"/>
                <w:lang w:val="fr"/>
              </w:rPr>
              <w:lastRenderedPageBreak/>
              <w:t xml:space="preserve">les </w:t>
            </w:r>
            <w:r w:rsidR="001E4813">
              <w:rPr>
                <w:noProof/>
                <w:sz w:val="24"/>
                <w:szCs w:val="24"/>
                <w:lang w:val="fr"/>
              </w:rPr>
              <w:t>prix</w:t>
            </w:r>
            <w:r w:rsidR="001E4813" w:rsidRPr="001A0FC8">
              <w:rPr>
                <w:noProof/>
                <w:sz w:val="24"/>
                <w:szCs w:val="24"/>
                <w:lang w:val="fr"/>
              </w:rPr>
              <w:t xml:space="preserve"> </w:t>
            </w:r>
            <w:r w:rsidR="001E4813">
              <w:rPr>
                <w:noProof/>
                <w:sz w:val="24"/>
                <w:szCs w:val="24"/>
                <w:lang w:val="fr"/>
              </w:rPr>
              <w:t xml:space="preserve">de la Proposition pour les Services </w:t>
            </w:r>
            <w:r w:rsidRPr="001A0FC8">
              <w:rPr>
                <w:noProof/>
                <w:sz w:val="24"/>
                <w:szCs w:val="24"/>
                <w:lang w:val="fr"/>
              </w:rPr>
              <w:t xml:space="preserve">d’exploitation </w:t>
            </w:r>
            <w:r w:rsidR="001E4813">
              <w:rPr>
                <w:noProof/>
                <w:sz w:val="24"/>
                <w:szCs w:val="24"/>
                <w:lang w:val="fr"/>
              </w:rPr>
              <w:t xml:space="preserve">seront actualisés en Valeur Actualisée Nette conformément à l’article </w:t>
            </w:r>
            <w:r w:rsidR="001E4813" w:rsidRPr="0037261B">
              <w:rPr>
                <w:b/>
                <w:noProof/>
                <w:sz w:val="24"/>
                <w:szCs w:val="24"/>
                <w:lang w:val="fr"/>
              </w:rPr>
              <w:t>43.1 des IP</w:t>
            </w:r>
            <w:r w:rsidR="001E4813">
              <w:rPr>
                <w:noProof/>
                <w:sz w:val="24"/>
                <w:szCs w:val="24"/>
                <w:lang w:val="fr"/>
              </w:rPr>
              <w:t xml:space="preserve"> </w:t>
            </w:r>
            <w:r w:rsidRPr="001A0FC8">
              <w:rPr>
                <w:noProof/>
                <w:sz w:val="24"/>
                <w:szCs w:val="24"/>
                <w:lang w:val="fr"/>
              </w:rPr>
              <w:t xml:space="preserve">et </w:t>
            </w:r>
            <w:r w:rsidR="00802782">
              <w:rPr>
                <w:noProof/>
                <w:sz w:val="24"/>
                <w:szCs w:val="24"/>
                <w:lang w:val="fr"/>
              </w:rPr>
              <w:t>comme spécifié dans la Section III</w:t>
            </w:r>
            <w:r w:rsidRPr="001A0FC8">
              <w:rPr>
                <w:i/>
                <w:noProof/>
                <w:sz w:val="24"/>
                <w:szCs w:val="24"/>
                <w:lang w:val="fr"/>
              </w:rPr>
              <w:t>; et</w:t>
            </w:r>
          </w:p>
          <w:p w14:paraId="791D11BE" w14:textId="2893A997" w:rsidR="00E27CAC" w:rsidRPr="001A0FC8" w:rsidRDefault="001A0FC8" w:rsidP="00550168">
            <w:pPr>
              <w:pStyle w:val="ListParagraph"/>
              <w:numPr>
                <w:ilvl w:val="0"/>
                <w:numId w:val="90"/>
              </w:numPr>
              <w:spacing w:before="120" w:after="120"/>
              <w:ind w:left="965" w:hanging="605"/>
              <w:jc w:val="both"/>
              <w:rPr>
                <w:noProof/>
                <w:sz w:val="24"/>
                <w:szCs w:val="24"/>
              </w:rPr>
            </w:pPr>
            <w:r w:rsidRPr="001A0FC8">
              <w:rPr>
                <w:i/>
                <w:noProof/>
                <w:sz w:val="24"/>
                <w:szCs w:val="24"/>
                <w:lang w:val="fr"/>
              </w:rPr>
              <w:t>[insérer d’autres critères spécifiques et fournir des détails dans la section III, critères d’évaluation et de qualification</w:t>
            </w:r>
            <w:r w:rsidRPr="001A0FC8">
              <w:rPr>
                <w:i/>
                <w:noProof/>
                <w:szCs w:val="24"/>
                <w:lang w:val="fr"/>
              </w:rPr>
              <w:t>]</w:t>
            </w:r>
          </w:p>
        </w:tc>
      </w:tr>
      <w:tr w:rsidR="00E27CAC" w:rsidRPr="00B4328A" w14:paraId="331671A1" w14:textId="77777777" w:rsidTr="00EA194C">
        <w:tc>
          <w:tcPr>
            <w:tcW w:w="9290" w:type="dxa"/>
            <w:gridSpan w:val="6"/>
            <w:vAlign w:val="center"/>
          </w:tcPr>
          <w:p w14:paraId="5CF4B6D2" w14:textId="77777777" w:rsidR="00E27CAC" w:rsidRPr="00B4328A" w:rsidRDefault="00E27CAC"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lastRenderedPageBreak/>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E27CAC" w:rsidRPr="00B4328A" w14:paraId="16607861" w14:textId="77777777" w:rsidTr="00EA194C">
        <w:tc>
          <w:tcPr>
            <w:tcW w:w="1572" w:type="dxa"/>
            <w:gridSpan w:val="2"/>
          </w:tcPr>
          <w:p w14:paraId="7F11F112" w14:textId="77777777" w:rsidR="00E27CAC" w:rsidRPr="00B4328A" w:rsidDel="001C5B4F" w:rsidRDefault="00E27CAC" w:rsidP="002974E1">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7718" w:type="dxa"/>
            <w:gridSpan w:val="4"/>
          </w:tcPr>
          <w:p w14:paraId="49C98CC8" w14:textId="1225E853" w:rsidR="0064095B" w:rsidRPr="0064095B" w:rsidRDefault="00E27CAC" w:rsidP="0064095B">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111E3549" w:rsidR="00E27CAC" w:rsidRPr="00B4328A" w:rsidRDefault="00802782" w:rsidP="00802782">
            <w:pPr>
              <w:jc w:val="both"/>
              <w:rPr>
                <w:sz w:val="24"/>
                <w:szCs w:val="24"/>
              </w:rPr>
            </w:pPr>
            <w:r w:rsidRPr="0064095B">
              <w:rPr>
                <w:color w:val="000000" w:themeColor="text1"/>
                <w:sz w:val="24"/>
                <w:szCs w:val="24"/>
                <w:lang w:val="fr"/>
              </w:rPr>
              <w:t>L</w:t>
            </w:r>
            <w:r>
              <w:rPr>
                <w:color w:val="000000" w:themeColor="text1"/>
                <w:sz w:val="24"/>
                <w:szCs w:val="24"/>
                <w:lang w:val="fr"/>
              </w:rPr>
              <w:t xml:space="preserve">e </w:t>
            </w:r>
            <w:proofErr w:type="spellStart"/>
            <w:r>
              <w:rPr>
                <w:color w:val="000000" w:themeColor="text1"/>
                <w:sz w:val="24"/>
                <w:szCs w:val="24"/>
                <w:lang w:val="fr"/>
              </w:rPr>
              <w:t>Maïtre</w:t>
            </w:r>
            <w:proofErr w:type="spellEnd"/>
            <w:r>
              <w:rPr>
                <w:color w:val="000000" w:themeColor="text1"/>
                <w:sz w:val="24"/>
                <w:szCs w:val="24"/>
                <w:lang w:val="fr"/>
              </w:rPr>
              <w:t xml:space="preserve"> d’Ouvrage</w:t>
            </w:r>
            <w:r w:rsidRPr="0064095B">
              <w:rPr>
                <w:b/>
                <w:bCs/>
                <w:i/>
                <w:color w:val="000000" w:themeColor="text1"/>
                <w:sz w:val="24"/>
                <w:szCs w:val="24"/>
                <w:lang w:val="fr"/>
              </w:rPr>
              <w:t xml:space="preserve"> </w:t>
            </w:r>
            <w:r w:rsidR="0064095B" w:rsidRPr="0064095B">
              <w:rPr>
                <w:b/>
                <w:bCs/>
                <w:i/>
                <w:color w:val="000000" w:themeColor="text1"/>
                <w:sz w:val="24"/>
                <w:szCs w:val="24"/>
                <w:lang w:val="fr"/>
              </w:rPr>
              <w:t>[ajustera ou n’ajustera pas]</w:t>
            </w:r>
            <w:r w:rsidR="0064095B" w:rsidRPr="0064095B">
              <w:rPr>
                <w:sz w:val="24"/>
                <w:szCs w:val="24"/>
                <w:lang w:val="fr"/>
              </w:rPr>
              <w:t xml:space="preserve"> </w:t>
            </w:r>
            <w:r w:rsidR="0064095B" w:rsidRPr="0064095B">
              <w:rPr>
                <w:color w:val="000000" w:themeColor="text1"/>
                <w:sz w:val="24"/>
                <w:szCs w:val="24"/>
                <w:lang w:val="fr"/>
              </w:rPr>
              <w:t xml:space="preserve">les prix de la </w:t>
            </w:r>
            <w:r w:rsidR="0064095B">
              <w:rPr>
                <w:color w:val="000000" w:themeColor="text1"/>
                <w:sz w:val="24"/>
                <w:szCs w:val="24"/>
                <w:lang w:val="fr"/>
              </w:rPr>
              <w:t>P</w:t>
            </w:r>
            <w:r w:rsidR="0064095B" w:rsidRPr="0064095B">
              <w:rPr>
                <w:color w:val="000000" w:themeColor="text1"/>
                <w:sz w:val="24"/>
                <w:szCs w:val="24"/>
                <w:lang w:val="fr"/>
              </w:rPr>
              <w:t>roposition de</w:t>
            </w:r>
            <w:r w:rsidR="0064095B">
              <w:rPr>
                <w:color w:val="000000" w:themeColor="text1"/>
                <w:sz w:val="24"/>
                <w:szCs w:val="24"/>
                <w:lang w:val="fr"/>
              </w:rPr>
              <w:t xml:space="preserve">s </w:t>
            </w:r>
            <w:r w:rsidR="0064095B" w:rsidRPr="0064095B">
              <w:rPr>
                <w:sz w:val="24"/>
                <w:szCs w:val="24"/>
                <w:lang w:val="fr"/>
              </w:rPr>
              <w:t>service</w:t>
            </w:r>
            <w:r w:rsidR="0064095B">
              <w:rPr>
                <w:sz w:val="24"/>
                <w:szCs w:val="24"/>
                <w:lang w:val="fr"/>
              </w:rPr>
              <w:t xml:space="preserve">s </w:t>
            </w:r>
            <w:r w:rsidR="0064095B" w:rsidRPr="0064095B">
              <w:rPr>
                <w:color w:val="000000" w:themeColor="text1"/>
                <w:sz w:val="24"/>
                <w:szCs w:val="24"/>
                <w:lang w:val="fr"/>
              </w:rPr>
              <w:t>d’exploitation</w:t>
            </w:r>
            <w:r w:rsidR="0064095B" w:rsidRPr="0064095B">
              <w:rPr>
                <w:sz w:val="24"/>
                <w:szCs w:val="24"/>
                <w:lang w:val="fr"/>
              </w:rPr>
              <w:t xml:space="preserve"> </w:t>
            </w:r>
            <w:r w:rsidR="0064095B" w:rsidRPr="0064095B">
              <w:rPr>
                <w:color w:val="000000" w:themeColor="text1"/>
                <w:sz w:val="24"/>
                <w:szCs w:val="24"/>
                <w:lang w:val="fr"/>
              </w:rPr>
              <w:t>pour la valeur actuelle</w:t>
            </w:r>
            <w:r w:rsidR="0064095B">
              <w:rPr>
                <w:color w:val="000000" w:themeColor="text1"/>
                <w:sz w:val="24"/>
                <w:szCs w:val="24"/>
                <w:lang w:val="fr"/>
              </w:rPr>
              <w:t xml:space="preserve"> </w:t>
            </w:r>
            <w:r w:rsidR="0064095B" w:rsidRPr="0064095B">
              <w:rPr>
                <w:sz w:val="24"/>
                <w:szCs w:val="24"/>
                <w:lang w:val="fr"/>
              </w:rPr>
              <w:t xml:space="preserve">nette </w:t>
            </w:r>
            <w:r w:rsidR="0064095B" w:rsidRPr="0064095B">
              <w:rPr>
                <w:color w:val="000000" w:themeColor="text1"/>
                <w:sz w:val="24"/>
                <w:szCs w:val="24"/>
                <w:lang w:val="fr"/>
              </w:rPr>
              <w:t>(VAN). Les exigences relatives au calcul de la VAN sont précisées dans l</w:t>
            </w:r>
            <w:r w:rsidR="0064095B">
              <w:rPr>
                <w:color w:val="000000" w:themeColor="text1"/>
                <w:sz w:val="24"/>
                <w:szCs w:val="24"/>
                <w:lang w:val="fr"/>
              </w:rPr>
              <w:t>a S</w:t>
            </w:r>
            <w:r w:rsidR="0064095B" w:rsidRPr="0064095B">
              <w:rPr>
                <w:sz w:val="24"/>
                <w:szCs w:val="24"/>
                <w:lang w:val="fr"/>
              </w:rPr>
              <w:t xml:space="preserve">ection III, </w:t>
            </w:r>
            <w:r w:rsidR="0064095B">
              <w:rPr>
                <w:sz w:val="24"/>
                <w:szCs w:val="24"/>
                <w:lang w:val="fr"/>
              </w:rPr>
              <w:t xml:space="preserve">Critères </w:t>
            </w:r>
            <w:r w:rsidR="0064095B" w:rsidRPr="0064095B">
              <w:rPr>
                <w:sz w:val="24"/>
                <w:szCs w:val="24"/>
                <w:lang w:val="fr"/>
              </w:rPr>
              <w:t>d’</w:t>
            </w:r>
            <w:r w:rsidR="0064095B">
              <w:rPr>
                <w:sz w:val="24"/>
                <w:szCs w:val="24"/>
                <w:lang w:val="fr"/>
              </w:rPr>
              <w:t>E</w:t>
            </w:r>
            <w:r w:rsidR="0064095B" w:rsidRPr="0064095B">
              <w:rPr>
                <w:sz w:val="24"/>
                <w:szCs w:val="24"/>
                <w:lang w:val="fr"/>
              </w:rPr>
              <w:t xml:space="preserve">valuation et de </w:t>
            </w:r>
            <w:r w:rsidR="0064095B">
              <w:rPr>
                <w:sz w:val="24"/>
                <w:szCs w:val="24"/>
                <w:lang w:val="fr"/>
              </w:rPr>
              <w:t>Q</w:t>
            </w:r>
            <w:r w:rsidR="0064095B" w:rsidRPr="0064095B">
              <w:rPr>
                <w:sz w:val="24"/>
                <w:szCs w:val="24"/>
                <w:lang w:val="fr"/>
              </w:rPr>
              <w:t>ualification.</w:t>
            </w:r>
          </w:p>
        </w:tc>
      </w:tr>
      <w:tr w:rsidR="00E27CAC" w:rsidRPr="00B4328A" w14:paraId="6B7FC110" w14:textId="77777777" w:rsidTr="00EA194C">
        <w:tc>
          <w:tcPr>
            <w:tcW w:w="1572" w:type="dxa"/>
            <w:gridSpan w:val="2"/>
          </w:tcPr>
          <w:p w14:paraId="0DF6D3F8" w14:textId="77777777" w:rsidR="00E27CAC" w:rsidRPr="00B4328A" w:rsidDel="001C5B4F" w:rsidRDefault="00E27CAC" w:rsidP="00D63694">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7718"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6B68537A" w14:textId="77777777" w:rsidR="0064095B" w:rsidRDefault="0064095B" w:rsidP="002974E1">
            <w:pPr>
              <w:tabs>
                <w:tab w:val="right" w:pos="7254"/>
              </w:tabs>
              <w:spacing w:before="60" w:after="60"/>
              <w:jc w:val="both"/>
              <w:rPr>
                <w:sz w:val="24"/>
                <w:szCs w:val="24"/>
              </w:rPr>
            </w:pP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EA194C">
        <w:tc>
          <w:tcPr>
            <w:tcW w:w="1572" w:type="dxa"/>
            <w:gridSpan w:val="2"/>
          </w:tcPr>
          <w:p w14:paraId="1F1E7B73" w14:textId="77777777" w:rsidR="00E27CAC" w:rsidRPr="00B4328A" w:rsidRDefault="00E27CAC" w:rsidP="00D63694">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7718" w:type="dxa"/>
            <w:gridSpan w:val="4"/>
          </w:tcPr>
          <w:p w14:paraId="6FB24870"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4CE7D305" w:rsidR="00802782" w:rsidRPr="00630352" w:rsidRDefault="00802782" w:rsidP="004D2647">
            <w:pPr>
              <w:tabs>
                <w:tab w:val="right" w:pos="7254"/>
              </w:tabs>
              <w:spacing w:before="60" w:after="60"/>
              <w:jc w:val="both"/>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EA194C">
        <w:trPr>
          <w:gridBefore w:val="1"/>
          <w:wBefore w:w="6" w:type="dxa"/>
        </w:trPr>
        <w:tc>
          <w:tcPr>
            <w:tcW w:w="9284" w:type="dxa"/>
            <w:gridSpan w:val="5"/>
          </w:tcPr>
          <w:p w14:paraId="03DE1A22" w14:textId="77777777" w:rsidR="00A661BA" w:rsidRPr="00B4328A" w:rsidRDefault="00A661B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E27CAC" w:rsidRPr="00B4328A" w14:paraId="5E1DFE7E" w14:textId="77777777" w:rsidTr="00EA194C">
        <w:trPr>
          <w:gridBefore w:val="1"/>
          <w:wBefore w:w="6" w:type="dxa"/>
        </w:trPr>
        <w:tc>
          <w:tcPr>
            <w:tcW w:w="1574" w:type="dxa"/>
            <w:gridSpan w:val="2"/>
          </w:tcPr>
          <w:p w14:paraId="7F004CAC" w14:textId="77777777" w:rsidR="00E27CAC" w:rsidRPr="00B4328A" w:rsidRDefault="00194737" w:rsidP="000C4830">
            <w:pPr>
              <w:spacing w:before="60" w:after="60"/>
              <w:rPr>
                <w:b/>
                <w:sz w:val="24"/>
                <w:szCs w:val="24"/>
              </w:rPr>
            </w:pPr>
            <w:r>
              <w:rPr>
                <w:b/>
                <w:sz w:val="24"/>
                <w:szCs w:val="24"/>
              </w:rPr>
              <w:t>IP</w:t>
            </w:r>
            <w:r w:rsidR="00E27CAC" w:rsidRPr="00927049">
              <w:rPr>
                <w:b/>
                <w:sz w:val="24"/>
                <w:szCs w:val="24"/>
              </w:rPr>
              <w:t xml:space="preserve"> </w:t>
            </w:r>
            <w:r w:rsidR="00A661BA">
              <w:rPr>
                <w:b/>
                <w:sz w:val="24"/>
                <w:szCs w:val="24"/>
              </w:rPr>
              <w:t>5</w:t>
            </w:r>
            <w:r>
              <w:rPr>
                <w:b/>
                <w:sz w:val="24"/>
                <w:szCs w:val="24"/>
              </w:rPr>
              <w:t>3</w:t>
            </w:r>
            <w:r w:rsidR="00E27CAC" w:rsidRPr="00927049">
              <w:rPr>
                <w:b/>
                <w:sz w:val="24"/>
                <w:szCs w:val="24"/>
              </w:rPr>
              <w:t>.1</w:t>
            </w:r>
          </w:p>
        </w:tc>
        <w:tc>
          <w:tcPr>
            <w:tcW w:w="7710" w:type="dxa"/>
            <w:gridSpan w:val="3"/>
          </w:tcPr>
          <w:p w14:paraId="498A6A54" w14:textId="6E2A8461" w:rsidR="00E27CAC" w:rsidRPr="00B4328A" w:rsidRDefault="00E27CAC" w:rsidP="00194737">
            <w:pPr>
              <w:pStyle w:val="BankNormal"/>
              <w:tabs>
                <w:tab w:val="left" w:pos="5686"/>
                <w:tab w:val="right" w:pos="7218"/>
              </w:tabs>
              <w:spacing w:before="120" w:after="120"/>
              <w:jc w:val="both"/>
              <w:rPr>
                <w:iCs/>
                <w:lang w:val="fr-FR"/>
              </w:rPr>
            </w:pPr>
            <w:r w:rsidRPr="00C85C6C">
              <w:rPr>
                <w:iCs/>
                <w:szCs w:val="24"/>
                <w:lang w:val="fr-FR"/>
              </w:rPr>
              <w:t xml:space="preserve">Le </w:t>
            </w:r>
            <w:r>
              <w:rPr>
                <w:iCs/>
                <w:szCs w:val="24"/>
                <w:lang w:val="fr-FR"/>
              </w:rPr>
              <w:t>Proposant</w:t>
            </w:r>
            <w:r w:rsidR="00194737">
              <w:rPr>
                <w:iCs/>
                <w:szCs w:val="24"/>
                <w:lang w:val="fr-FR"/>
              </w:rPr>
              <w:t xml:space="preserve"> retenu</w:t>
            </w:r>
            <w:r w:rsidRPr="00C85C6C">
              <w:rPr>
                <w:iCs/>
                <w:szCs w:val="24"/>
                <w:lang w:val="fr-FR"/>
              </w:rPr>
              <w:t xml:space="preserve"> </w:t>
            </w:r>
            <w:r w:rsidR="0064095B" w:rsidRPr="000A2A56">
              <w:rPr>
                <w:b/>
                <w:bCs/>
                <w:i/>
                <w:szCs w:val="24"/>
                <w:lang w:val="fr-FR"/>
              </w:rPr>
              <w:t>[«</w:t>
            </w:r>
            <w:r w:rsidR="0064095B" w:rsidRPr="0064095B">
              <w:rPr>
                <w:b/>
                <w:i/>
                <w:szCs w:val="24"/>
                <w:lang w:val="fr-FR"/>
              </w:rPr>
              <w:t> devra »</w:t>
            </w:r>
            <w:r w:rsidR="000A2A56">
              <w:rPr>
                <w:b/>
                <w:i/>
                <w:szCs w:val="24"/>
                <w:lang w:val="fr-FR"/>
              </w:rPr>
              <w:t xml:space="preserve"> </w:t>
            </w:r>
            <w:r w:rsidR="0064095B" w:rsidRPr="0064095B">
              <w:rPr>
                <w:b/>
                <w:i/>
                <w:szCs w:val="24"/>
                <w:lang w:val="fr-FR"/>
              </w:rPr>
              <w:t>ou « ne devra pas »</w:t>
            </w:r>
            <w:r w:rsidR="000A2A56">
              <w:rPr>
                <w:b/>
                <w:i/>
                <w:szCs w:val="24"/>
                <w:lang w:val="fr-FR"/>
              </w:rPr>
              <w:t>]</w:t>
            </w:r>
            <w:r w:rsidR="00194737">
              <w:rPr>
                <w:iCs/>
                <w:szCs w:val="24"/>
                <w:lang w:val="fr-FR"/>
              </w:rPr>
              <w:t xml:space="preserve"> </w:t>
            </w:r>
            <w:r w:rsidRPr="00C85C6C">
              <w:rPr>
                <w:szCs w:val="24"/>
                <w:lang w:val="fr-FR"/>
              </w:rPr>
              <w:t>fournir le Formulaire de divulgation </w:t>
            </w:r>
            <w:hyperlink r:id="rId28"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194737" w:rsidRPr="00B4328A" w14:paraId="2D65D03A" w14:textId="77777777" w:rsidTr="00EA194C">
        <w:trPr>
          <w:gridBefore w:val="1"/>
          <w:wBefore w:w="6" w:type="dxa"/>
        </w:trPr>
        <w:tc>
          <w:tcPr>
            <w:tcW w:w="1574" w:type="dxa"/>
            <w:gridSpan w:val="2"/>
          </w:tcPr>
          <w:p w14:paraId="3FB909C8" w14:textId="779BA766" w:rsidR="00194737" w:rsidRDefault="00194737" w:rsidP="000C4830">
            <w:pPr>
              <w:spacing w:before="60" w:after="60"/>
              <w:rPr>
                <w:b/>
                <w:sz w:val="24"/>
                <w:szCs w:val="24"/>
              </w:rPr>
            </w:pPr>
            <w:r w:rsidRPr="00194737">
              <w:rPr>
                <w:b/>
                <w:sz w:val="24"/>
                <w:szCs w:val="24"/>
              </w:rPr>
              <w:t>IP 54.1 et 54.2</w:t>
            </w:r>
          </w:p>
        </w:tc>
        <w:tc>
          <w:tcPr>
            <w:tcW w:w="7710"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EA194C">
        <w:trPr>
          <w:gridBefore w:val="1"/>
          <w:wBefore w:w="6" w:type="dxa"/>
        </w:trPr>
        <w:tc>
          <w:tcPr>
            <w:tcW w:w="1574" w:type="dxa"/>
            <w:gridSpan w:val="2"/>
          </w:tcPr>
          <w:p w14:paraId="35F211C5" w14:textId="77777777" w:rsidR="00E27CAC" w:rsidRPr="00B4328A" w:rsidRDefault="00A661BA" w:rsidP="00797187">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7710" w:type="dxa"/>
            <w:gridSpan w:val="3"/>
          </w:tcPr>
          <w:p w14:paraId="22A07E19" w14:textId="77777777"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9"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2A76D825" w14:textId="534E730C" w:rsidR="000A2A56" w:rsidRPr="000A2A56" w:rsidRDefault="00E27CAC" w:rsidP="000A2A56">
            <w:pPr>
              <w:spacing w:before="120" w:after="120"/>
              <w:ind w:left="341"/>
              <w:rPr>
                <w:i/>
                <w:sz w:val="24"/>
                <w:szCs w:val="24"/>
              </w:rPr>
            </w:pPr>
            <w:r w:rsidRPr="000A2A56">
              <w:rPr>
                <w:b/>
                <w:color w:val="000000"/>
                <w:sz w:val="24"/>
                <w:szCs w:val="24"/>
              </w:rPr>
              <w:lastRenderedPageBreak/>
              <w:t xml:space="preserve">A l’attention de : </w:t>
            </w:r>
            <w:r w:rsidR="000A2A56" w:rsidRPr="000A2A56">
              <w:rPr>
                <w:i/>
                <w:sz w:val="24"/>
                <w:szCs w:val="24"/>
                <w:lang w:val="fr"/>
              </w:rPr>
              <w:t>[insérer le nom complet de la personne recevant des plaintes]</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749735B7" w:rsidR="000A2A56" w:rsidRPr="000A2A56" w:rsidRDefault="000A2A56" w:rsidP="000A2A56">
            <w:pPr>
              <w:spacing w:before="120" w:after="120"/>
              <w:ind w:left="341"/>
              <w:rPr>
                <w:i/>
                <w:sz w:val="24"/>
                <w:szCs w:val="24"/>
              </w:rPr>
            </w:pPr>
            <w:r w:rsidRPr="000A2A56">
              <w:rPr>
                <w:b/>
                <w:sz w:val="24"/>
                <w:szCs w:val="24"/>
                <w:lang w:val="fr"/>
              </w:rPr>
              <w:t>Adresse</w:t>
            </w:r>
            <w:r w:rsidR="00802782">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A2A56">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77777777"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30"/>
          <w:headerReference w:type="first" r:id="rId31"/>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73" w:name="_Toc467977928"/>
      <w:bookmarkStart w:id="374" w:name="_Toc63937221"/>
      <w:r w:rsidRPr="00B4328A">
        <w:rPr>
          <w:rFonts w:ascii="Times New Roman" w:hAnsi="Times New Roman"/>
          <w:lang w:val="fr-FR"/>
        </w:rPr>
        <w:lastRenderedPageBreak/>
        <w:t>Section III. Critères d’évaluation et de qualification</w:t>
      </w:r>
      <w:bookmarkEnd w:id="373"/>
      <w:bookmarkEnd w:id="374"/>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09A53A97" w14:textId="77777777" w:rsidR="00AC38E5" w:rsidRDefault="004874C4" w:rsidP="008C1934">
      <w:pPr>
        <w:pStyle w:val="TOC1"/>
        <w:rPr>
          <w:noProof/>
        </w:rPr>
      </w:pPr>
      <w:r>
        <w:rPr>
          <w:rFonts w:ascii="Times New Roman Bold" w:hAnsi="Times New Roman Bold"/>
        </w:rPr>
        <w:t xml:space="preserve"> </w:t>
      </w:r>
      <w:r w:rsidR="008063BB" w:rsidRPr="00B4328A">
        <w:rPr>
          <w:rFonts w:ascii="Times New Roman Bold" w:hAnsi="Times New Roman Bold"/>
        </w:rPr>
        <w:fldChar w:fldCharType="begin"/>
      </w:r>
      <w:r w:rsidR="00624C97" w:rsidRPr="00B4328A">
        <w:instrText xml:space="preserve"> TOC \h \z \t "SEC3 h1,1,SEC3 h2,2" </w:instrText>
      </w:r>
      <w:r w:rsidR="008063BB" w:rsidRPr="00B4328A">
        <w:rPr>
          <w:rFonts w:ascii="Times New Roman Bold" w:hAnsi="Times New Roman Bold"/>
        </w:rPr>
        <w:fldChar w:fldCharType="separate"/>
      </w:r>
    </w:p>
    <w:p w14:paraId="22C575FE" w14:textId="7A444D99" w:rsidR="00AC38E5" w:rsidRDefault="00AC38E5" w:rsidP="008C1934">
      <w:pPr>
        <w:pStyle w:val="TOC1"/>
        <w:rPr>
          <w:rFonts w:asciiTheme="minorHAnsi" w:eastAsiaTheme="minorEastAsia" w:hAnsiTheme="minorHAnsi" w:cstheme="minorBidi"/>
          <w:noProof/>
          <w:sz w:val="22"/>
          <w:szCs w:val="22"/>
          <w:lang w:val="en-US" w:eastAsia="en-US"/>
        </w:rPr>
      </w:pPr>
      <w:hyperlink w:anchor="_Toc63937896" w:history="1">
        <w:r w:rsidRPr="00297F2C">
          <w:rPr>
            <w:rStyle w:val="Hyperlink"/>
            <w:noProof/>
          </w:rPr>
          <w:t>A. Partie Technique</w:t>
        </w:r>
        <w:r>
          <w:rPr>
            <w:noProof/>
            <w:webHidden/>
          </w:rPr>
          <w:tab/>
        </w:r>
        <w:r>
          <w:rPr>
            <w:noProof/>
            <w:webHidden/>
          </w:rPr>
          <w:fldChar w:fldCharType="begin"/>
        </w:r>
        <w:r>
          <w:rPr>
            <w:noProof/>
            <w:webHidden/>
          </w:rPr>
          <w:instrText xml:space="preserve"> PAGEREF _Toc63937896 \h </w:instrText>
        </w:r>
        <w:r>
          <w:rPr>
            <w:noProof/>
            <w:webHidden/>
          </w:rPr>
        </w:r>
        <w:r>
          <w:rPr>
            <w:noProof/>
            <w:webHidden/>
          </w:rPr>
          <w:fldChar w:fldCharType="separate"/>
        </w:r>
        <w:r w:rsidR="00C547C4">
          <w:rPr>
            <w:noProof/>
            <w:webHidden/>
          </w:rPr>
          <w:t>48</w:t>
        </w:r>
        <w:r>
          <w:rPr>
            <w:noProof/>
            <w:webHidden/>
          </w:rPr>
          <w:fldChar w:fldCharType="end"/>
        </w:r>
      </w:hyperlink>
    </w:p>
    <w:p w14:paraId="0C4C6186" w14:textId="2BEDDE0C" w:rsidR="00AC38E5" w:rsidRDefault="00AC38E5" w:rsidP="00991C28">
      <w:pPr>
        <w:pStyle w:val="TOC2"/>
        <w:rPr>
          <w:rFonts w:asciiTheme="minorHAnsi" w:eastAsiaTheme="minorEastAsia" w:hAnsiTheme="minorHAnsi" w:cstheme="minorBidi"/>
          <w:sz w:val="22"/>
          <w:szCs w:val="22"/>
          <w:lang w:val="en-US" w:eastAsia="en-US"/>
        </w:rPr>
      </w:pPr>
      <w:hyperlink w:anchor="_Toc63937897" w:history="1">
        <w:r w:rsidRPr="00297F2C">
          <w:rPr>
            <w:rStyle w:val="Hyperlink"/>
          </w:rPr>
          <w:t>1. Qualification</w:t>
        </w:r>
        <w:r>
          <w:rPr>
            <w:webHidden/>
          </w:rPr>
          <w:tab/>
        </w:r>
        <w:r>
          <w:rPr>
            <w:webHidden/>
          </w:rPr>
          <w:fldChar w:fldCharType="begin"/>
        </w:r>
        <w:r>
          <w:rPr>
            <w:webHidden/>
          </w:rPr>
          <w:instrText xml:space="preserve"> PAGEREF _Toc63937897 \h </w:instrText>
        </w:r>
        <w:r>
          <w:rPr>
            <w:webHidden/>
          </w:rPr>
        </w:r>
        <w:r>
          <w:rPr>
            <w:webHidden/>
          </w:rPr>
          <w:fldChar w:fldCharType="separate"/>
        </w:r>
        <w:r w:rsidR="00C547C4">
          <w:rPr>
            <w:webHidden/>
          </w:rPr>
          <w:t>48</w:t>
        </w:r>
        <w:r>
          <w:rPr>
            <w:webHidden/>
          </w:rPr>
          <w:fldChar w:fldCharType="end"/>
        </w:r>
      </w:hyperlink>
    </w:p>
    <w:p w14:paraId="694619C2" w14:textId="558C568A" w:rsidR="00AC38E5" w:rsidRDefault="00AC38E5" w:rsidP="00991C28">
      <w:pPr>
        <w:pStyle w:val="TOC2"/>
        <w:rPr>
          <w:rFonts w:asciiTheme="minorHAnsi" w:eastAsiaTheme="minorEastAsia" w:hAnsiTheme="minorHAnsi" w:cstheme="minorBidi"/>
          <w:sz w:val="22"/>
          <w:szCs w:val="22"/>
          <w:lang w:val="en-US" w:eastAsia="en-US"/>
        </w:rPr>
      </w:pPr>
      <w:hyperlink w:anchor="_Toc63937898" w:history="1">
        <w:r w:rsidRPr="00297F2C">
          <w:rPr>
            <w:rStyle w:val="Hyperlink"/>
          </w:rPr>
          <w:t>2. Evaluation de la Partie Technique (IP 31)</w:t>
        </w:r>
        <w:r>
          <w:rPr>
            <w:webHidden/>
          </w:rPr>
          <w:tab/>
        </w:r>
        <w:r>
          <w:rPr>
            <w:webHidden/>
          </w:rPr>
          <w:fldChar w:fldCharType="begin"/>
        </w:r>
        <w:r>
          <w:rPr>
            <w:webHidden/>
          </w:rPr>
          <w:instrText xml:space="preserve"> PAGEREF _Toc63937898 \h </w:instrText>
        </w:r>
        <w:r>
          <w:rPr>
            <w:webHidden/>
          </w:rPr>
        </w:r>
        <w:r>
          <w:rPr>
            <w:webHidden/>
          </w:rPr>
          <w:fldChar w:fldCharType="separate"/>
        </w:r>
        <w:r w:rsidR="00C547C4">
          <w:rPr>
            <w:webHidden/>
          </w:rPr>
          <w:t>49</w:t>
        </w:r>
        <w:r>
          <w:rPr>
            <w:webHidden/>
          </w:rPr>
          <w:fldChar w:fldCharType="end"/>
        </w:r>
      </w:hyperlink>
    </w:p>
    <w:p w14:paraId="41571DA4" w14:textId="6217879E" w:rsidR="00AC38E5" w:rsidRDefault="00AC38E5" w:rsidP="008C1934">
      <w:pPr>
        <w:pStyle w:val="TOC1"/>
        <w:rPr>
          <w:rFonts w:asciiTheme="minorHAnsi" w:eastAsiaTheme="minorEastAsia" w:hAnsiTheme="minorHAnsi" w:cstheme="minorBidi"/>
          <w:noProof/>
          <w:sz w:val="22"/>
          <w:szCs w:val="22"/>
          <w:lang w:val="en-US" w:eastAsia="en-US"/>
        </w:rPr>
      </w:pPr>
      <w:hyperlink w:anchor="_Toc63937899" w:history="1">
        <w:r w:rsidRPr="00297F2C">
          <w:rPr>
            <w:rStyle w:val="Hyperlink"/>
            <w:noProof/>
          </w:rPr>
          <w:t>B.  Partie Financière</w:t>
        </w:r>
        <w:r>
          <w:rPr>
            <w:noProof/>
            <w:webHidden/>
          </w:rPr>
          <w:tab/>
        </w:r>
        <w:r>
          <w:rPr>
            <w:noProof/>
            <w:webHidden/>
          </w:rPr>
          <w:fldChar w:fldCharType="begin"/>
        </w:r>
        <w:r>
          <w:rPr>
            <w:noProof/>
            <w:webHidden/>
          </w:rPr>
          <w:instrText xml:space="preserve"> PAGEREF _Toc63937899 \h </w:instrText>
        </w:r>
        <w:r>
          <w:rPr>
            <w:noProof/>
            <w:webHidden/>
          </w:rPr>
        </w:r>
        <w:r>
          <w:rPr>
            <w:noProof/>
            <w:webHidden/>
          </w:rPr>
          <w:fldChar w:fldCharType="separate"/>
        </w:r>
        <w:r w:rsidR="00C547C4">
          <w:rPr>
            <w:noProof/>
            <w:webHidden/>
          </w:rPr>
          <w:t>50</w:t>
        </w:r>
        <w:r>
          <w:rPr>
            <w:noProof/>
            <w:webHidden/>
          </w:rPr>
          <w:fldChar w:fldCharType="end"/>
        </w:r>
      </w:hyperlink>
    </w:p>
    <w:p w14:paraId="4618E136" w14:textId="01FE8384" w:rsidR="00AC38E5" w:rsidRDefault="00AC38E5" w:rsidP="00991C28">
      <w:pPr>
        <w:pStyle w:val="TOC2"/>
        <w:rPr>
          <w:rFonts w:asciiTheme="minorHAnsi" w:eastAsiaTheme="minorEastAsia" w:hAnsiTheme="minorHAnsi" w:cstheme="minorBidi"/>
          <w:sz w:val="22"/>
          <w:szCs w:val="22"/>
          <w:lang w:val="en-US" w:eastAsia="en-US"/>
        </w:rPr>
      </w:pPr>
      <w:hyperlink w:anchor="_Toc63937900" w:history="1">
        <w:r w:rsidRPr="00297F2C">
          <w:rPr>
            <w:rStyle w:val="Hyperlink"/>
          </w:rPr>
          <w:t>1. Marge de préférence :</w:t>
        </w:r>
        <w:r>
          <w:rPr>
            <w:webHidden/>
          </w:rPr>
          <w:tab/>
        </w:r>
        <w:r>
          <w:rPr>
            <w:webHidden/>
          </w:rPr>
          <w:fldChar w:fldCharType="begin"/>
        </w:r>
        <w:r>
          <w:rPr>
            <w:webHidden/>
          </w:rPr>
          <w:instrText xml:space="preserve"> PAGEREF _Toc63937900 \h </w:instrText>
        </w:r>
        <w:r>
          <w:rPr>
            <w:webHidden/>
          </w:rPr>
        </w:r>
        <w:r>
          <w:rPr>
            <w:webHidden/>
          </w:rPr>
          <w:fldChar w:fldCharType="separate"/>
        </w:r>
        <w:r w:rsidR="00C547C4">
          <w:rPr>
            <w:webHidden/>
          </w:rPr>
          <w:t>50</w:t>
        </w:r>
        <w:r>
          <w:rPr>
            <w:webHidden/>
          </w:rPr>
          <w:fldChar w:fldCharType="end"/>
        </w:r>
      </w:hyperlink>
    </w:p>
    <w:p w14:paraId="4384BD24" w14:textId="79A15B32" w:rsidR="00AC38E5" w:rsidRDefault="00AC38E5" w:rsidP="00991C28">
      <w:pPr>
        <w:pStyle w:val="TOC2"/>
        <w:rPr>
          <w:rFonts w:asciiTheme="minorHAnsi" w:eastAsiaTheme="minorEastAsia" w:hAnsiTheme="minorHAnsi" w:cstheme="minorBidi"/>
          <w:sz w:val="22"/>
          <w:szCs w:val="22"/>
          <w:lang w:val="en-US" w:eastAsia="en-US"/>
        </w:rPr>
      </w:pPr>
      <w:hyperlink w:anchor="_Toc63937901" w:history="1">
        <w:r w:rsidRPr="00297F2C">
          <w:rPr>
            <w:rStyle w:val="Hyperlink"/>
          </w:rPr>
          <w:t>2. Evaluation des Parties Financières (IP 40.1(f))</w:t>
        </w:r>
        <w:r>
          <w:rPr>
            <w:webHidden/>
          </w:rPr>
          <w:tab/>
        </w:r>
        <w:r>
          <w:rPr>
            <w:webHidden/>
          </w:rPr>
          <w:fldChar w:fldCharType="begin"/>
        </w:r>
        <w:r>
          <w:rPr>
            <w:webHidden/>
          </w:rPr>
          <w:instrText xml:space="preserve"> PAGEREF _Toc63937901 \h </w:instrText>
        </w:r>
        <w:r>
          <w:rPr>
            <w:webHidden/>
          </w:rPr>
        </w:r>
        <w:r>
          <w:rPr>
            <w:webHidden/>
          </w:rPr>
          <w:fldChar w:fldCharType="separate"/>
        </w:r>
        <w:r w:rsidR="00C547C4">
          <w:rPr>
            <w:webHidden/>
          </w:rPr>
          <w:t>51</w:t>
        </w:r>
        <w:r>
          <w:rPr>
            <w:webHidden/>
          </w:rPr>
          <w:fldChar w:fldCharType="end"/>
        </w:r>
      </w:hyperlink>
    </w:p>
    <w:p w14:paraId="5658F6D4" w14:textId="01DDD85D" w:rsidR="00AC38E5" w:rsidRDefault="00AC38E5" w:rsidP="008C1934">
      <w:pPr>
        <w:pStyle w:val="TOC1"/>
        <w:rPr>
          <w:rFonts w:asciiTheme="minorHAnsi" w:eastAsiaTheme="minorEastAsia" w:hAnsiTheme="minorHAnsi" w:cstheme="minorBidi"/>
          <w:noProof/>
          <w:sz w:val="22"/>
          <w:szCs w:val="22"/>
          <w:lang w:val="en-US" w:eastAsia="en-US"/>
        </w:rPr>
      </w:pPr>
      <w:hyperlink w:anchor="_Toc63937902" w:history="1">
        <w:r w:rsidRPr="00297F2C">
          <w:rPr>
            <w:rStyle w:val="Hyperlink"/>
            <w:noProof/>
          </w:rPr>
          <w:t>C.  Evaluation Combinée des Parties techniques et financières</w:t>
        </w:r>
        <w:r>
          <w:rPr>
            <w:noProof/>
            <w:webHidden/>
          </w:rPr>
          <w:tab/>
        </w:r>
        <w:r>
          <w:rPr>
            <w:noProof/>
            <w:webHidden/>
          </w:rPr>
          <w:fldChar w:fldCharType="begin"/>
        </w:r>
        <w:r>
          <w:rPr>
            <w:noProof/>
            <w:webHidden/>
          </w:rPr>
          <w:instrText xml:space="preserve"> PAGEREF _Toc63937902 \h </w:instrText>
        </w:r>
        <w:r>
          <w:rPr>
            <w:noProof/>
            <w:webHidden/>
          </w:rPr>
        </w:r>
        <w:r>
          <w:rPr>
            <w:noProof/>
            <w:webHidden/>
          </w:rPr>
          <w:fldChar w:fldCharType="separate"/>
        </w:r>
        <w:r w:rsidR="00C547C4">
          <w:rPr>
            <w:noProof/>
            <w:webHidden/>
          </w:rPr>
          <w:t>52</w:t>
        </w:r>
        <w:r>
          <w:rPr>
            <w:noProof/>
            <w:webHidden/>
          </w:rPr>
          <w:fldChar w:fldCharType="end"/>
        </w:r>
      </w:hyperlink>
    </w:p>
    <w:p w14:paraId="52793541" w14:textId="77777777" w:rsidR="001D0F7F" w:rsidRPr="00B4328A" w:rsidRDefault="008063BB" w:rsidP="00624C97">
      <w:pPr>
        <w:tabs>
          <w:tab w:val="right" w:leader="dot" w:pos="9356"/>
        </w:tabs>
        <w:spacing w:before="120" w:after="120"/>
      </w:pPr>
      <w:r w:rsidRPr="00B4328A">
        <w:rPr>
          <w:b/>
          <w:iCs/>
          <w:sz w:val="28"/>
          <w:szCs w:val="28"/>
        </w:rPr>
        <w:fldChar w:fldCharType="end"/>
      </w:r>
    </w:p>
    <w:p w14:paraId="0EFCE844" w14:textId="2F42CCFE" w:rsidR="004F4061" w:rsidRPr="00B4328A" w:rsidRDefault="004F4061" w:rsidP="001415E3">
      <w:pPr>
        <w:pStyle w:val="SEC3h1"/>
        <w:spacing w:before="120" w:after="120"/>
        <w:rPr>
          <w:lang w:val="fr-FR"/>
        </w:rPr>
      </w:pPr>
      <w:r w:rsidRPr="00B4328A">
        <w:rPr>
          <w:lang w:val="fr-FR"/>
        </w:rPr>
        <w:br w:type="page"/>
      </w:r>
      <w:bookmarkStart w:id="375" w:name="_Toc467957787"/>
      <w:bookmarkStart w:id="376" w:name="_Toc485027840"/>
      <w:bookmarkStart w:id="377" w:name="_Toc63937896"/>
      <w:r w:rsidR="00A661BA">
        <w:rPr>
          <w:lang w:val="fr-FR"/>
        </w:rPr>
        <w:lastRenderedPageBreak/>
        <w:t xml:space="preserve">A. </w:t>
      </w:r>
      <w:r w:rsidR="00CC7C65" w:rsidRPr="00B4328A">
        <w:rPr>
          <w:lang w:val="fr-FR"/>
        </w:rPr>
        <w:t>P</w:t>
      </w:r>
      <w:r w:rsidR="00CC7C65">
        <w:rPr>
          <w:lang w:val="fr-FR"/>
        </w:rPr>
        <w:t>artie</w:t>
      </w:r>
      <w:r w:rsidR="00CC7C65" w:rsidRPr="00B4328A">
        <w:rPr>
          <w:lang w:val="fr-FR"/>
        </w:rPr>
        <w:t xml:space="preserve"> </w:t>
      </w:r>
      <w:r w:rsidR="00A661BA">
        <w:rPr>
          <w:lang w:val="fr-FR"/>
        </w:rPr>
        <w:t>Technique</w:t>
      </w:r>
      <w:bookmarkEnd w:id="375"/>
      <w:bookmarkEnd w:id="376"/>
      <w:bookmarkEnd w:id="377"/>
    </w:p>
    <w:p w14:paraId="17673087" w14:textId="77777777" w:rsidR="00AF4DDC" w:rsidRPr="00AF4DDC" w:rsidRDefault="00AF4DDC" w:rsidP="001A20CE">
      <w:pPr>
        <w:pStyle w:val="SEC3h2"/>
        <w:rPr>
          <w:sz w:val="6"/>
          <w:lang w:val="fr-FR"/>
        </w:rPr>
      </w:pPr>
      <w:bookmarkStart w:id="378" w:name="_Toc467957789"/>
      <w:bookmarkStart w:id="379" w:name="_Toc485027842"/>
    </w:p>
    <w:p w14:paraId="6CBD6AE1" w14:textId="14DF7280" w:rsidR="004F4061" w:rsidRPr="00B4328A" w:rsidRDefault="00AF4DDC" w:rsidP="001A20CE">
      <w:pPr>
        <w:pStyle w:val="SEC3h2"/>
        <w:rPr>
          <w:lang w:val="fr-FR"/>
        </w:rPr>
      </w:pPr>
      <w:bookmarkStart w:id="380" w:name="_Toc63937897"/>
      <w:r>
        <w:rPr>
          <w:lang w:val="fr-FR"/>
        </w:rPr>
        <w:t>1</w:t>
      </w:r>
      <w:r w:rsidR="004F4061" w:rsidRPr="00B4328A">
        <w:rPr>
          <w:lang w:val="fr-FR"/>
        </w:rPr>
        <w:t>.</w:t>
      </w:r>
      <w:r>
        <w:rPr>
          <w:lang w:val="fr-FR"/>
        </w:rPr>
        <w:t xml:space="preserve"> </w:t>
      </w:r>
      <w:r w:rsidR="004F4061" w:rsidRPr="00B4328A">
        <w:rPr>
          <w:lang w:val="fr-FR"/>
        </w:rPr>
        <w:t>Qualification</w:t>
      </w:r>
      <w:bookmarkEnd w:id="378"/>
      <w:bookmarkEnd w:id="379"/>
      <w:bookmarkEnd w:id="380"/>
    </w:p>
    <w:p w14:paraId="39BA30A6" w14:textId="77777777" w:rsidR="004F4061" w:rsidRPr="00B4328A" w:rsidRDefault="00AF4DDC" w:rsidP="00A0505C">
      <w:pPr>
        <w:pStyle w:val="Style11"/>
        <w:spacing w:before="120"/>
      </w:pPr>
      <w:bookmarkStart w:id="381" w:name="_Toc467957790"/>
      <w:r>
        <w:t>1</w:t>
      </w:r>
      <w:r w:rsidR="004F4061" w:rsidRPr="00B4328A">
        <w:t>.1</w:t>
      </w:r>
      <w:r w:rsidR="004F4061" w:rsidRPr="00B4328A">
        <w:tab/>
        <w:t>Mise à jour des renseignements</w:t>
      </w:r>
      <w:bookmarkEnd w:id="381"/>
    </w:p>
    <w:p w14:paraId="36E93456" w14:textId="665504CD"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doit </w:t>
      </w:r>
      <w:r w:rsidR="00E1556D">
        <w:rPr>
          <w:sz w:val="24"/>
          <w:szCs w:val="24"/>
        </w:rPr>
        <w:t xml:space="preserve">satisfaire ou </w:t>
      </w:r>
      <w:r w:rsidRPr="00B4328A">
        <w:rPr>
          <w:sz w:val="24"/>
          <w:szCs w:val="24"/>
        </w:rPr>
        <w:t xml:space="preserve">continuer à satisfaire aux critères utilisés lors de la </w:t>
      </w:r>
      <w:r w:rsidR="00CC7C65">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382" w:name="_Toc467957791"/>
      <w:r>
        <w:t>1</w:t>
      </w:r>
      <w:r w:rsidR="00B85B1A" w:rsidRPr="00B4328A">
        <w:t>.2</w:t>
      </w:r>
      <w:r w:rsidR="00B85B1A" w:rsidRPr="00B4328A">
        <w:tab/>
        <w:t>Situation financière</w:t>
      </w:r>
      <w:bookmarkEnd w:id="382"/>
    </w:p>
    <w:p w14:paraId="5707360E" w14:textId="66A60CD4"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CC7C65">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383"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83"/>
      <w:r w:rsidR="007B6722" w:rsidRPr="00B4328A">
        <w:t>-Clé</w:t>
      </w:r>
    </w:p>
    <w:p w14:paraId="04D24C0E" w14:textId="72C7F391"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CC7C65">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CC7C65">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2970BF0A"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CC7C65">
        <w:rPr>
          <w:sz w:val="24"/>
          <w:szCs w:val="24"/>
        </w:rPr>
        <w:t>P</w:t>
      </w:r>
      <w:r w:rsidR="00457DDE" w:rsidRPr="00457DDE">
        <w:rPr>
          <w:sz w:val="24"/>
          <w:szCs w:val="24"/>
        </w:rPr>
        <w:t>roposition.</w:t>
      </w:r>
    </w:p>
    <w:p w14:paraId="605D757C" w14:textId="655DB760" w:rsidR="004F4061" w:rsidRPr="00B4328A" w:rsidRDefault="00AF4DDC" w:rsidP="00A0505C">
      <w:pPr>
        <w:pStyle w:val="Style11"/>
        <w:spacing w:before="120"/>
      </w:pPr>
      <w:bookmarkStart w:id="384" w:name="_Toc467957793"/>
      <w:r>
        <w:t>1</w:t>
      </w:r>
      <w:r w:rsidR="00B85B1A" w:rsidRPr="00B4328A">
        <w:t>.4</w:t>
      </w:r>
      <w:r w:rsidR="00B85B1A" w:rsidRPr="00B4328A">
        <w:tab/>
      </w:r>
      <w:r w:rsidR="004F4061" w:rsidRPr="00B4328A">
        <w:t>Matériel</w:t>
      </w:r>
      <w:bookmarkEnd w:id="384"/>
    </w:p>
    <w:p w14:paraId="7C70F846" w14:textId="55F52E0D"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w:t>
      </w:r>
      <w:r w:rsidR="00CC7C65">
        <w:rPr>
          <w:sz w:val="24"/>
          <w:szCs w:val="24"/>
        </w:rPr>
        <w:t xml:space="preserve">matériels </w:t>
      </w:r>
      <w:r w:rsidR="00E94EC5">
        <w:rPr>
          <w:sz w:val="24"/>
          <w:szCs w:val="24"/>
        </w:rPr>
        <w:t xml:space="preserve">clés </w:t>
      </w:r>
      <w:r w:rsidR="00457DDE">
        <w:rPr>
          <w:sz w:val="24"/>
          <w:szCs w:val="24"/>
        </w:rPr>
        <w:t>nécessaire</w:t>
      </w:r>
      <w:r w:rsidR="008F715E">
        <w:rPr>
          <w:sz w:val="24"/>
          <w:szCs w:val="24"/>
        </w:rPr>
        <w:t>s</w:t>
      </w:r>
      <w:r w:rsidR="00457DDE">
        <w:rPr>
          <w:sz w:val="24"/>
          <w:szCs w:val="24"/>
        </w:rPr>
        <w:t xml:space="preserve"> pour exécuter </w:t>
      </w:r>
      <w:r w:rsidR="00CC7C65">
        <w:rPr>
          <w:sz w:val="24"/>
          <w:szCs w:val="24"/>
        </w:rPr>
        <w:t>le</w:t>
      </w:r>
      <w:r w:rsidR="00457DDE">
        <w:rPr>
          <w:sz w:val="24"/>
          <w:szCs w:val="24"/>
        </w:rPr>
        <w:t xml:space="preserve"> </w:t>
      </w:r>
      <w:r w:rsidR="00FB13CA" w:rsidRPr="00B4328A">
        <w:rPr>
          <w:sz w:val="24"/>
          <w:szCs w:val="24"/>
        </w:rPr>
        <w:t>Marché.</w:t>
      </w:r>
    </w:p>
    <w:p w14:paraId="14F19AA8" w14:textId="39F483D6"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CC7C65">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385" w:name="_Toc467957794"/>
      <w:r>
        <w:t>1</w:t>
      </w:r>
      <w:r w:rsidR="00B85B1A" w:rsidRPr="00B4328A">
        <w:t>.5</w:t>
      </w:r>
      <w:r w:rsidR="00B85B1A" w:rsidRPr="00B4328A">
        <w:tab/>
      </w:r>
      <w:r w:rsidR="004F4061" w:rsidRPr="00B4328A">
        <w:t>Sous-traitants</w:t>
      </w:r>
      <w:bookmarkEnd w:id="385"/>
    </w:p>
    <w:p w14:paraId="4D4D197C" w14:textId="5C2EE346" w:rsidR="00457DDE" w:rsidRPr="00457DDE" w:rsidRDefault="00457DDE" w:rsidP="00457DDE">
      <w:pPr>
        <w:spacing w:before="120" w:after="120"/>
        <w:ind w:left="1418" w:right="-72"/>
        <w:jc w:val="both"/>
        <w:rPr>
          <w:sz w:val="24"/>
          <w:szCs w:val="24"/>
        </w:rPr>
      </w:pPr>
      <w:r w:rsidRPr="00457DDE">
        <w:rPr>
          <w:sz w:val="24"/>
          <w:szCs w:val="24"/>
        </w:rPr>
        <w:t xml:space="preserve">Tout </w:t>
      </w:r>
      <w:r w:rsidR="00CC7C65">
        <w:rPr>
          <w:sz w:val="24"/>
          <w:szCs w:val="24"/>
        </w:rPr>
        <w:t>S</w:t>
      </w:r>
      <w:r w:rsidRPr="00457DDE">
        <w:rPr>
          <w:sz w:val="24"/>
          <w:szCs w:val="24"/>
        </w:rPr>
        <w:t>ous-</w:t>
      </w:r>
      <w:r w:rsidR="00CC7C65">
        <w:rPr>
          <w:sz w:val="24"/>
          <w:szCs w:val="24"/>
        </w:rPr>
        <w:t>T</w:t>
      </w:r>
      <w:r w:rsidRPr="00457DDE">
        <w:rPr>
          <w:sz w:val="24"/>
          <w:szCs w:val="24"/>
        </w:rPr>
        <w:t xml:space="preserve">raitant </w:t>
      </w:r>
      <w:r w:rsidR="00CC7C65">
        <w:rPr>
          <w:sz w:val="24"/>
          <w:szCs w:val="24"/>
        </w:rPr>
        <w:t>S</w:t>
      </w:r>
      <w:r w:rsidRPr="00457DDE">
        <w:rPr>
          <w:sz w:val="24"/>
          <w:szCs w:val="24"/>
        </w:rPr>
        <w:t xml:space="preserve">pécialisé identifié au moment de la </w:t>
      </w:r>
      <w:r w:rsidR="00CC7C65">
        <w:rPr>
          <w:sz w:val="24"/>
          <w:szCs w:val="24"/>
        </w:rPr>
        <w:t>S</w:t>
      </w:r>
      <w:r w:rsidRPr="00457DDE">
        <w:rPr>
          <w:sz w:val="24"/>
          <w:szCs w:val="24"/>
        </w:rPr>
        <w:t>élection initiale doit continuer à satisfaire aux exigences applicables.</w:t>
      </w:r>
    </w:p>
    <w:p w14:paraId="21D78922" w14:textId="71F22E66" w:rsidR="00C547C4"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72EB0506" w14:textId="77777777" w:rsidR="00C547C4" w:rsidRDefault="00C547C4">
      <w:pPr>
        <w:rPr>
          <w:sz w:val="24"/>
          <w:szCs w:val="24"/>
        </w:rPr>
      </w:pPr>
      <w:r>
        <w:rPr>
          <w:sz w:val="24"/>
          <w:szCs w:val="24"/>
        </w:rPr>
        <w:br w:type="page"/>
      </w:r>
    </w:p>
    <w:p w14:paraId="32834B72" w14:textId="77777777" w:rsidR="00457DDE" w:rsidRDefault="00457DDE" w:rsidP="00C547C4">
      <w:pPr>
        <w:spacing w:before="120" w:after="120"/>
        <w:ind w:left="540" w:right="-72"/>
        <w:jc w:val="both"/>
        <w:rPr>
          <w:sz w:val="24"/>
          <w:szCs w:val="24"/>
        </w:rPr>
      </w:pPr>
    </w:p>
    <w:p w14:paraId="404BEC9A" w14:textId="77777777" w:rsidR="000A2A56" w:rsidRDefault="000A2A56" w:rsidP="00457DDE">
      <w:pPr>
        <w:spacing w:before="120" w:after="120"/>
        <w:ind w:left="1418" w:right="-72"/>
        <w:jc w:val="both"/>
        <w:rPr>
          <w:sz w:val="24"/>
          <w:szCs w:val="24"/>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951B4F">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C547C4">
            <w:pPr>
              <w:keepNext/>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37261B" w:rsidRDefault="000A2A56" w:rsidP="00951B4F">
            <w:pPr>
              <w:suppressAutoHyphens/>
              <w:ind w:right="-72"/>
              <w:jc w:val="center"/>
              <w:rPr>
                <w:rFonts w:ascii="Tms Rmn" w:hAnsi="Tms Rmn"/>
                <w:b/>
                <w:sz w:val="22"/>
                <w:szCs w:val="22"/>
              </w:rPr>
            </w:pPr>
            <w:r w:rsidRPr="0037261B">
              <w:rPr>
                <w:rFonts w:ascii="Tms Rmn" w:hAnsi="Tms Rmn"/>
                <w:b/>
                <w:sz w:val="22"/>
                <w:szCs w:val="22"/>
              </w:rPr>
              <w:t xml:space="preserve">Critère minimum </w:t>
            </w:r>
            <w:r w:rsidR="0043606A" w:rsidRPr="0037261B">
              <w:rPr>
                <w:rFonts w:ascii="Tms Rmn" w:hAnsi="Tms Rmn"/>
                <w:b/>
                <w:sz w:val="22"/>
                <w:szCs w:val="22"/>
              </w:rPr>
              <w:t>à</w:t>
            </w:r>
            <w:r w:rsidR="00E01BE0" w:rsidRPr="0037261B">
              <w:rPr>
                <w:rFonts w:ascii="Tms Rmn" w:hAnsi="Tms Rmn"/>
                <w:b/>
                <w:sz w:val="22"/>
                <w:szCs w:val="22"/>
              </w:rPr>
              <w:t xml:space="preserve"> </w:t>
            </w:r>
            <w:r w:rsidRPr="0037261B">
              <w:rPr>
                <w:rFonts w:ascii="Tms Rmn" w:hAnsi="Tms Rmn"/>
                <w:b/>
                <w:sz w:val="22"/>
                <w:szCs w:val="22"/>
              </w:rPr>
              <w:t>sat</w:t>
            </w:r>
            <w:r w:rsidR="0043606A" w:rsidRPr="0037261B">
              <w:rPr>
                <w:rFonts w:ascii="Tms Rmn" w:hAnsi="Tms Rmn"/>
                <w:b/>
                <w:sz w:val="22"/>
                <w:szCs w:val="22"/>
              </w:rPr>
              <w:t>isfaire</w:t>
            </w:r>
          </w:p>
        </w:tc>
      </w:tr>
      <w:tr w:rsidR="000A2A56" w:rsidRPr="00057D3B" w14:paraId="7B374986" w14:textId="77777777" w:rsidTr="00951B4F">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951B4F">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951B4F">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951B4F">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386" w:name="_Toc467957797"/>
      <w:bookmarkStart w:id="387" w:name="_Toc485027845"/>
      <w:bookmarkStart w:id="388" w:name="_Toc63937898"/>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386"/>
      <w:bookmarkEnd w:id="387"/>
      <w:bookmarkEnd w:id="388"/>
    </w:p>
    <w:p w14:paraId="0107A574" w14:textId="46922B57"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386B4F" w:rsidRPr="00386B4F">
        <w:rPr>
          <w:b/>
          <w:bCs/>
          <w:sz w:val="24"/>
          <w:szCs w:val="24"/>
        </w:rPr>
        <w:t>IP</w:t>
      </w:r>
      <w:r w:rsidRPr="000135F4">
        <w:rPr>
          <w:b/>
          <w:sz w:val="24"/>
          <w:szCs w:val="24"/>
        </w:rPr>
        <w:t xml:space="preserve"> 31.2 d</w:t>
      </w:r>
      <w:r w:rsidR="00386B4F">
        <w:rPr>
          <w:b/>
          <w:sz w:val="24"/>
          <w:szCs w:val="24"/>
        </w:rPr>
        <w:t>es</w:t>
      </w:r>
      <w:r w:rsidRPr="000135F4">
        <w:rPr>
          <w:b/>
          <w:sz w:val="24"/>
          <w:szCs w:val="24"/>
        </w:rPr>
        <w:t xml:space="preserve"> </w:t>
      </w:r>
      <w:r w:rsidR="00126FF8">
        <w:rPr>
          <w:b/>
          <w:sz w:val="24"/>
          <w:szCs w:val="24"/>
        </w:rPr>
        <w:t>DPDP.</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70957DA5" w:rsidR="00640808" w:rsidRPr="00B4328A" w:rsidRDefault="00CF4A1D" w:rsidP="00A0505C">
      <w:pPr>
        <w:suppressAutoHyphens/>
        <w:spacing w:before="120" w:after="120"/>
        <w:ind w:right="-72"/>
        <w:rPr>
          <w:rStyle w:val="Style10Char"/>
          <w:i/>
        </w:rPr>
      </w:pPr>
      <w:bookmarkStart w:id="389" w:name="_Toc467957798"/>
      <w:r w:rsidRPr="00B4328A">
        <w:rPr>
          <w:rStyle w:val="Style10Char"/>
          <w:i/>
        </w:rPr>
        <w:t xml:space="preserve">METHODOLOGIE POUR </w:t>
      </w:r>
      <w:r w:rsidR="00654CC9">
        <w:rPr>
          <w:rStyle w:val="Style10Char"/>
          <w:i/>
        </w:rPr>
        <w:t>LA NOTATION</w:t>
      </w:r>
      <w:r w:rsidRPr="00B4328A">
        <w:rPr>
          <w:rStyle w:val="Style10Char"/>
          <w:i/>
        </w:rPr>
        <w:t xml:space="preserve"> DE LA </w:t>
      </w:r>
      <w:r w:rsidR="00CC7C65" w:rsidRPr="00B4328A">
        <w:rPr>
          <w:rStyle w:val="Style10Char"/>
          <w:i/>
        </w:rPr>
        <w:t>P</w:t>
      </w:r>
      <w:r w:rsidR="00CC7C65">
        <w:rPr>
          <w:rStyle w:val="Style10Char"/>
          <w:i/>
        </w:rPr>
        <w:t>ARTIE</w:t>
      </w:r>
      <w:r w:rsidR="00CC7C65" w:rsidRPr="00B4328A">
        <w:rPr>
          <w:rStyle w:val="Style10Char"/>
          <w:i/>
        </w:rPr>
        <w:t xml:space="preserve"> </w:t>
      </w:r>
      <w:r w:rsidRPr="00B4328A">
        <w:rPr>
          <w:rStyle w:val="Style10Char"/>
          <w:i/>
        </w:rPr>
        <w:t>TECHNIQUE</w:t>
      </w:r>
    </w:p>
    <w:p w14:paraId="1C8605D4" w14:textId="3202295D" w:rsidR="00126FF8" w:rsidRDefault="00126FF8" w:rsidP="00E01BE0">
      <w:pPr>
        <w:ind w:left="720"/>
        <w:jc w:val="both"/>
        <w:rPr>
          <w:i/>
          <w:sz w:val="24"/>
          <w:szCs w:val="24"/>
        </w:rPr>
      </w:pPr>
      <w:r>
        <w:rPr>
          <w:i/>
          <w:sz w:val="24"/>
          <w:szCs w:val="24"/>
        </w:rPr>
        <w:t>[</w:t>
      </w:r>
      <w:r w:rsidRPr="00126FF8">
        <w:rPr>
          <w:b/>
          <w:bCs/>
          <w:i/>
          <w:sz w:val="24"/>
          <w:szCs w:val="24"/>
        </w:rPr>
        <w:t>NOTE POUR L</w:t>
      </w:r>
      <w:r w:rsidR="00CC7C65">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2735CA9C" w14:textId="77777777" w:rsidR="00126FF8" w:rsidRDefault="00126FF8" w:rsidP="00E01BE0">
      <w:pPr>
        <w:ind w:left="720"/>
        <w:jc w:val="both"/>
        <w:rPr>
          <w:i/>
          <w:sz w:val="24"/>
          <w:szCs w:val="24"/>
        </w:rPr>
      </w:pPr>
    </w:p>
    <w:p w14:paraId="09FC191D" w14:textId="5C9A5182" w:rsidR="00391D0A" w:rsidRPr="00B4328A" w:rsidRDefault="00BE3429" w:rsidP="00E01BE0">
      <w:pPr>
        <w:ind w:left="720"/>
        <w:jc w:val="both"/>
        <w:rPr>
          <w:i/>
          <w:sz w:val="24"/>
          <w:szCs w:val="24"/>
        </w:rPr>
      </w:pPr>
      <w:r>
        <w:rPr>
          <w:i/>
          <w:sz w:val="24"/>
          <w:szCs w:val="24"/>
        </w:rPr>
        <w:t xml:space="preserve">Si, </w:t>
      </w:r>
      <w:r w:rsidR="00721C63">
        <w:rPr>
          <w:i/>
          <w:sz w:val="24"/>
          <w:szCs w:val="24"/>
        </w:rPr>
        <w:t xml:space="preserve">conformément à </w:t>
      </w:r>
      <w:r w:rsidR="00721C63" w:rsidRPr="00BE3429">
        <w:rPr>
          <w:b/>
          <w:i/>
          <w:sz w:val="24"/>
          <w:szCs w:val="24"/>
        </w:rPr>
        <w:t xml:space="preserve">l’IP </w:t>
      </w:r>
      <w:r w:rsidR="00391D0A" w:rsidRPr="00BE3429">
        <w:rPr>
          <w:b/>
          <w:i/>
          <w:sz w:val="24"/>
          <w:szCs w:val="24"/>
        </w:rPr>
        <w:t>3</w:t>
      </w:r>
      <w:r w:rsidR="00721C63" w:rsidRPr="00BE3429">
        <w:rPr>
          <w:b/>
          <w:i/>
          <w:sz w:val="24"/>
          <w:szCs w:val="24"/>
        </w:rPr>
        <w:t>1</w:t>
      </w:r>
      <w:r w:rsidR="00391D0A" w:rsidRPr="00BE3429">
        <w:rPr>
          <w:b/>
          <w:i/>
          <w:sz w:val="24"/>
          <w:szCs w:val="24"/>
        </w:rPr>
        <w:t>.2</w:t>
      </w:r>
      <w:r w:rsidR="00721C63" w:rsidRPr="00BE3429">
        <w:rPr>
          <w:b/>
          <w:i/>
          <w:sz w:val="24"/>
          <w:szCs w:val="24"/>
        </w:rPr>
        <w:t xml:space="preserve"> des </w:t>
      </w:r>
      <w:r w:rsidR="000B6180">
        <w:rPr>
          <w:b/>
          <w:i/>
          <w:sz w:val="24"/>
          <w:szCs w:val="24"/>
        </w:rPr>
        <w:t>DPDP</w:t>
      </w:r>
      <w:r w:rsidR="00391D0A" w:rsidRPr="00B4328A">
        <w:rPr>
          <w:i/>
          <w:sz w:val="24"/>
          <w:szCs w:val="24"/>
        </w:rPr>
        <w:t xml:space="preserve">, </w:t>
      </w:r>
      <w:r w:rsidR="001B6CFC" w:rsidRPr="00B4328A">
        <w:rPr>
          <w:i/>
          <w:sz w:val="24"/>
          <w:szCs w:val="24"/>
        </w:rPr>
        <w:t xml:space="preserve">les facteurs techniques (et sous-facteurs le cas échéant) sont pondérés en </w:t>
      </w:r>
      <w:r>
        <w:rPr>
          <w:i/>
          <w:sz w:val="24"/>
          <w:szCs w:val="24"/>
        </w:rPr>
        <w:t xml:space="preserve">fonction de leur </w:t>
      </w:r>
      <w:r w:rsidR="001B6CFC" w:rsidRPr="00B4328A">
        <w:rPr>
          <w:i/>
          <w:sz w:val="24"/>
          <w:szCs w:val="24"/>
        </w:rPr>
        <w:t>pertinence, l</w:t>
      </w:r>
      <w:r w:rsidR="00654CC9">
        <w:rPr>
          <w:i/>
          <w:sz w:val="24"/>
          <w:szCs w:val="24"/>
        </w:rPr>
        <w:t>a</w:t>
      </w:r>
      <w:r w:rsidR="001B6CFC" w:rsidRPr="00B4328A">
        <w:rPr>
          <w:i/>
          <w:sz w:val="24"/>
          <w:szCs w:val="24"/>
        </w:rPr>
        <w:t xml:space="preserve"> </w:t>
      </w:r>
      <w:r w:rsidR="00654CC9">
        <w:rPr>
          <w:i/>
          <w:sz w:val="24"/>
          <w:szCs w:val="24"/>
        </w:rPr>
        <w:t>not</w:t>
      </w:r>
      <w:r w:rsidR="00654CC9" w:rsidRPr="00B4328A">
        <w:rPr>
          <w:i/>
          <w:sz w:val="24"/>
          <w:szCs w:val="24"/>
        </w:rPr>
        <w:t xml:space="preserve">e </w:t>
      </w:r>
      <w:r w:rsidR="001B6CFC" w:rsidRPr="00B4328A">
        <w:rPr>
          <w:i/>
          <w:sz w:val="24"/>
          <w:szCs w:val="24"/>
        </w:rPr>
        <w:t>technique total</w:t>
      </w:r>
      <w:r w:rsidR="00654CC9">
        <w:rPr>
          <w:i/>
          <w:sz w:val="24"/>
          <w:szCs w:val="24"/>
        </w:rPr>
        <w:t>e</w:t>
      </w:r>
      <w:r w:rsidR="001B6CFC" w:rsidRPr="00B4328A">
        <w:rPr>
          <w:i/>
          <w:sz w:val="24"/>
          <w:szCs w:val="24"/>
        </w:rPr>
        <w:t xml:space="preserve"> sera la moyenne pondérée en pourcentage.</w:t>
      </w:r>
    </w:p>
    <w:p w14:paraId="275C206A" w14:textId="77777777" w:rsidR="00391D0A" w:rsidRPr="00B4328A" w:rsidRDefault="00391D0A" w:rsidP="00E01BE0">
      <w:pPr>
        <w:jc w:val="both"/>
        <w:rPr>
          <w:i/>
          <w:sz w:val="24"/>
          <w:szCs w:val="24"/>
        </w:rPr>
      </w:pPr>
    </w:p>
    <w:p w14:paraId="145442CD" w14:textId="1D76A7F0" w:rsidR="00391D0A" w:rsidRPr="00126FF8" w:rsidRDefault="001B6CFC" w:rsidP="00550168">
      <w:pPr>
        <w:pStyle w:val="ListParagraph"/>
        <w:numPr>
          <w:ilvl w:val="0"/>
          <w:numId w:val="93"/>
        </w:numPr>
        <w:suppressAutoHyphens/>
        <w:spacing w:after="200"/>
        <w:jc w:val="both"/>
        <w:rPr>
          <w:sz w:val="24"/>
          <w:szCs w:val="24"/>
        </w:rPr>
      </w:pPr>
      <w:r w:rsidRPr="00126FF8">
        <w:rPr>
          <w:sz w:val="24"/>
          <w:szCs w:val="24"/>
        </w:rPr>
        <w:t>Le score de chaque sous-facteur (i) d’un facteur (j) sera combin</w:t>
      </w:r>
      <w:r w:rsidR="00654CC9" w:rsidRPr="00126FF8">
        <w:rPr>
          <w:sz w:val="24"/>
          <w:szCs w:val="24"/>
        </w:rPr>
        <w:t>é</w:t>
      </w:r>
      <w:r w:rsidRPr="00126FF8">
        <w:rPr>
          <w:sz w:val="24"/>
          <w:szCs w:val="24"/>
        </w:rPr>
        <w:t xml:space="preserve"> avec les scores des sous-facteurs </w:t>
      </w:r>
      <w:r w:rsidR="00CC7C65" w:rsidRPr="00126FF8">
        <w:rPr>
          <w:sz w:val="24"/>
          <w:szCs w:val="24"/>
        </w:rPr>
        <w:t>d</w:t>
      </w:r>
      <w:r w:rsidR="00CC7C65">
        <w:rPr>
          <w:sz w:val="24"/>
          <w:szCs w:val="24"/>
        </w:rPr>
        <w:t>u</w:t>
      </w:r>
      <w:r w:rsidR="00CC7C65" w:rsidRPr="00126FF8">
        <w:rPr>
          <w:sz w:val="24"/>
          <w:szCs w:val="24"/>
        </w:rPr>
        <w:t xml:space="preserve"> </w:t>
      </w:r>
      <w:r w:rsidR="001669C3" w:rsidRPr="00126FF8">
        <w:rPr>
          <w:sz w:val="24"/>
          <w:szCs w:val="24"/>
        </w:rPr>
        <w:t>même facteur comme une somme pondéré</w:t>
      </w:r>
      <w:r w:rsidR="00DF53BE" w:rsidRPr="00126FF8">
        <w:rPr>
          <w:sz w:val="24"/>
          <w:szCs w:val="24"/>
        </w:rPr>
        <w:t>e</w:t>
      </w:r>
      <w:r w:rsidR="001669C3" w:rsidRPr="00126FF8">
        <w:rPr>
          <w:sz w:val="24"/>
          <w:szCs w:val="24"/>
        </w:rPr>
        <w:t xml:space="preserve"> pour former le Score du </w:t>
      </w:r>
      <w:r w:rsidR="00C85C6C" w:rsidRPr="00126FF8">
        <w:rPr>
          <w:sz w:val="24"/>
          <w:szCs w:val="24"/>
        </w:rPr>
        <w:t>Facteur</w:t>
      </w:r>
      <w:r w:rsidR="001669C3" w:rsidRPr="00126FF8">
        <w:rPr>
          <w:sz w:val="24"/>
          <w:szCs w:val="24"/>
        </w:rPr>
        <w:t xml:space="preserve"> Technique en utilisant la formule suivante</w:t>
      </w:r>
      <w:r w:rsidR="00126FF8">
        <w:rPr>
          <w:sz w:val="24"/>
          <w:szCs w:val="24"/>
        </w:rPr>
        <w:t xml:space="preserve"> </w:t>
      </w:r>
      <w:r w:rsidR="00391D0A" w:rsidRPr="00126FF8">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5" type="#_x0000_t75" style="width:79.45pt;height:37.25pt" o:ole="" fillcolor="window">
            <v:imagedata r:id="rId32" o:title=""/>
          </v:shape>
          <o:OLEObject Type="Embed" ProgID="Equation.3" ShapeID="_x0000_i1645" DrawAspect="Content" ObjectID="_1674629381" r:id="rId33"/>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proofErr w:type="gramStart"/>
      <w:r w:rsidRPr="00B4328A">
        <w:rPr>
          <w:sz w:val="24"/>
          <w:szCs w:val="24"/>
        </w:rPr>
        <w:t>où</w:t>
      </w:r>
      <w:r w:rsidR="00391D0A" w:rsidRPr="00B4328A">
        <w:rPr>
          <w:sz w:val="24"/>
          <w:szCs w:val="24"/>
        </w:rPr>
        <w:t>:</w:t>
      </w:r>
      <w:proofErr w:type="gramEnd"/>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3C2C3A57"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le nombre de sous-facteurs ayant reçu un score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646" type="#_x0000_t75" style="width:49.65pt;height:37.25pt" o:ole="" fillcolor="window">
            <v:imagedata r:id="rId34" o:title=""/>
          </v:shape>
          <o:OLEObject Type="Embed" ProgID="Equation.3" ShapeID="_x0000_i1646" DrawAspect="Content" ObjectID="_1674629382" r:id="rId35"/>
        </w:object>
      </w:r>
      <w:r w:rsidR="00391D0A" w:rsidRPr="00B4328A">
        <w:rPr>
          <w:sz w:val="24"/>
          <w:szCs w:val="24"/>
        </w:rPr>
        <w:t xml:space="preserve"> </w:t>
      </w:r>
    </w:p>
    <w:p w14:paraId="7EF9E0ED" w14:textId="36C4022E" w:rsidR="00391D0A" w:rsidRPr="00126FF8" w:rsidRDefault="001669C3" w:rsidP="00550168">
      <w:pPr>
        <w:pStyle w:val="ListParagraph"/>
        <w:numPr>
          <w:ilvl w:val="0"/>
          <w:numId w:val="93"/>
        </w:numPr>
        <w:suppressAutoHyphens/>
        <w:spacing w:after="200"/>
        <w:ind w:right="171"/>
        <w:jc w:val="both"/>
        <w:rPr>
          <w:sz w:val="24"/>
          <w:szCs w:val="24"/>
        </w:rPr>
      </w:pPr>
      <w:r w:rsidRPr="00126FF8">
        <w:rPr>
          <w:sz w:val="24"/>
          <w:szCs w:val="24"/>
        </w:rPr>
        <w:t xml:space="preserve">Les scores des </w:t>
      </w:r>
      <w:r w:rsidR="00654CC9" w:rsidRPr="00126FF8">
        <w:rPr>
          <w:sz w:val="24"/>
          <w:szCs w:val="24"/>
        </w:rPr>
        <w:t xml:space="preserve">facteurs techniques </w:t>
      </w:r>
      <w:r w:rsidRPr="00126FF8">
        <w:rPr>
          <w:sz w:val="24"/>
          <w:szCs w:val="24"/>
        </w:rPr>
        <w:t>seront combin</w:t>
      </w:r>
      <w:r w:rsidR="00D21C14" w:rsidRPr="00126FF8">
        <w:rPr>
          <w:sz w:val="24"/>
          <w:szCs w:val="24"/>
        </w:rPr>
        <w:t>é</w:t>
      </w:r>
      <w:r w:rsidRPr="00126FF8">
        <w:rPr>
          <w:sz w:val="24"/>
          <w:szCs w:val="24"/>
        </w:rPr>
        <w:t xml:space="preserve">s en une somme pondérée pour former </w:t>
      </w:r>
      <w:r w:rsidR="00654CC9" w:rsidRPr="00126FF8">
        <w:rPr>
          <w:sz w:val="24"/>
          <w:szCs w:val="24"/>
        </w:rPr>
        <w:t>la Note</w:t>
      </w:r>
      <w:r w:rsidRPr="00126FF8">
        <w:rPr>
          <w:sz w:val="24"/>
          <w:szCs w:val="24"/>
        </w:rPr>
        <w:t xml:space="preserve"> Technique </w:t>
      </w:r>
      <w:r w:rsidR="00654CC9" w:rsidRPr="00126FF8">
        <w:rPr>
          <w:sz w:val="24"/>
          <w:szCs w:val="24"/>
        </w:rPr>
        <w:t xml:space="preserve">totale </w:t>
      </w:r>
      <w:r w:rsidRPr="00126FF8">
        <w:rPr>
          <w:sz w:val="24"/>
          <w:szCs w:val="24"/>
        </w:rPr>
        <w:t>en utilisant la formule suivante</w:t>
      </w:r>
      <w:r w:rsidR="00126FF8">
        <w:rPr>
          <w:sz w:val="24"/>
          <w:szCs w:val="24"/>
        </w:rPr>
        <w:t xml:space="preserve"> </w:t>
      </w:r>
      <w:r w:rsidR="00391D0A" w:rsidRPr="00126FF8">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647" type="#_x0000_t75" style="width:1in;height:37.25pt" o:ole="" fillcolor="window">
            <v:imagedata r:id="rId36" o:title=""/>
          </v:shape>
          <o:OLEObject Type="Embed" ProgID="Equation.3" ShapeID="_x0000_i1647" DrawAspect="Content" ObjectID="_1674629383" r:id="rId37"/>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proofErr w:type="gramStart"/>
      <w:r w:rsidRPr="00B4328A">
        <w:rPr>
          <w:sz w:val="24"/>
          <w:szCs w:val="24"/>
        </w:rPr>
        <w:lastRenderedPageBreak/>
        <w:t>où</w:t>
      </w:r>
      <w:r w:rsidR="00391D0A" w:rsidRPr="00B4328A">
        <w:rPr>
          <w:sz w:val="24"/>
          <w:szCs w:val="24"/>
        </w:rPr>
        <w:t>:</w:t>
      </w:r>
      <w:proofErr w:type="gramEnd"/>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S</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648" type="#_x0000_t75" style="width:49.65pt;height:37.25pt" o:ole="" fillcolor="window">
            <v:imagedata r:id="rId38" o:title=""/>
          </v:shape>
          <o:OLEObject Type="Embed" ProgID="Equation.3" ShapeID="_x0000_i1648" DrawAspect="Content" ObjectID="_1674629384" r:id="rId39"/>
        </w:object>
      </w:r>
    </w:p>
    <w:p w14:paraId="22E50A1D" w14:textId="0F7713BA" w:rsidR="00FE58B3" w:rsidRPr="00B4328A" w:rsidRDefault="00FE58B3" w:rsidP="00391D0A">
      <w:pPr>
        <w:tabs>
          <w:tab w:val="left" w:pos="1080"/>
        </w:tabs>
        <w:spacing w:after="200"/>
        <w:ind w:right="171"/>
        <w:rPr>
          <w:sz w:val="24"/>
          <w:szCs w:val="24"/>
        </w:rPr>
      </w:pPr>
      <w:r>
        <w:rPr>
          <w:sz w:val="24"/>
          <w:szCs w:val="24"/>
        </w:rPr>
        <w:t>La notation sera effectuée pour chaque lot, considéré individuellement.</w:t>
      </w:r>
    </w:p>
    <w:p w14:paraId="761AE57B" w14:textId="77777777" w:rsidR="005A1B53" w:rsidRDefault="005A1B53" w:rsidP="00391D0A">
      <w:pPr>
        <w:pStyle w:val="SEC3h2"/>
        <w:ind w:left="720" w:hanging="720"/>
        <w:rPr>
          <w:lang w:val="fr-FR"/>
        </w:rPr>
      </w:pPr>
      <w:bookmarkStart w:id="390" w:name="_Toc485027846"/>
    </w:p>
    <w:p w14:paraId="00E2A3F0" w14:textId="09B50A3C" w:rsidR="00980B21" w:rsidRDefault="00980B21" w:rsidP="001415E3">
      <w:pPr>
        <w:pStyle w:val="SEC3h1"/>
        <w:spacing w:before="120" w:after="120"/>
        <w:rPr>
          <w:lang w:val="fr-FR"/>
        </w:rPr>
      </w:pPr>
      <w:bookmarkStart w:id="391" w:name="_Toc63937899"/>
      <w:r>
        <w:rPr>
          <w:lang w:val="fr-FR"/>
        </w:rPr>
        <w:t>B</w:t>
      </w:r>
      <w:r w:rsidR="00794B68" w:rsidRPr="00B4328A">
        <w:rPr>
          <w:lang w:val="fr-FR"/>
        </w:rPr>
        <w:t>.</w:t>
      </w:r>
      <w:r>
        <w:rPr>
          <w:lang w:val="fr-FR"/>
        </w:rPr>
        <w:t xml:space="preserve">  </w:t>
      </w:r>
      <w:r w:rsidR="00CC7C65">
        <w:rPr>
          <w:lang w:val="fr-FR"/>
        </w:rPr>
        <w:t xml:space="preserve">Partie </w:t>
      </w:r>
      <w:r>
        <w:rPr>
          <w:lang w:val="fr-FR"/>
        </w:rPr>
        <w:t>Financière</w:t>
      </w:r>
      <w:bookmarkEnd w:id="391"/>
    </w:p>
    <w:p w14:paraId="11B7D23B" w14:textId="34F80C74" w:rsidR="00BE3429" w:rsidRDefault="00980B21" w:rsidP="00391D0A">
      <w:pPr>
        <w:pStyle w:val="SEC3h2"/>
        <w:ind w:left="720" w:hanging="720"/>
        <w:rPr>
          <w:lang w:val="fr-FR"/>
        </w:rPr>
      </w:pPr>
      <w:bookmarkStart w:id="392" w:name="_Toc63937900"/>
      <w:r>
        <w:rPr>
          <w:lang w:val="fr-FR"/>
        </w:rPr>
        <w:t xml:space="preserve">1. </w:t>
      </w:r>
      <w:r w:rsidR="00BE3429">
        <w:rPr>
          <w:lang w:val="fr-FR"/>
        </w:rPr>
        <w:t>Marge de préférence</w:t>
      </w:r>
      <w:r w:rsidR="005A1B53">
        <w:rPr>
          <w:lang w:val="fr-FR"/>
        </w:rPr>
        <w:t> :</w:t>
      </w:r>
      <w:bookmarkEnd w:id="392"/>
      <w:r w:rsidR="005A1B53">
        <w:rPr>
          <w:lang w:val="fr-FR"/>
        </w:rPr>
        <w:t xml:space="preserve"> </w:t>
      </w:r>
    </w:p>
    <w:p w14:paraId="795DEE35" w14:textId="01565992"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 DP le précise,</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93" w:name="_Hlk63443060"/>
      <w:r w:rsidR="00CC7C65">
        <w:rPr>
          <w:noProof/>
          <w:color w:val="000000" w:themeColor="text1"/>
          <w:sz w:val="24"/>
          <w:szCs w:val="24"/>
          <w:lang w:val="fr"/>
        </w:rPr>
        <w:t>du pays du Maître d’Ouvrage</w:t>
      </w:r>
      <w:bookmarkEnd w:id="393"/>
      <w:r w:rsidRPr="0043606A">
        <w:rPr>
          <w:noProof/>
          <w:color w:val="000000" w:themeColor="text1"/>
          <w:sz w:val="24"/>
          <w:szCs w:val="24"/>
          <w:lang w:val="fr"/>
        </w:rPr>
        <w:t>, conformément aux dispositions suivantes :</w:t>
      </w:r>
    </w:p>
    <w:p w14:paraId="2388563A" w14:textId="4DA7E877"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w:t>
      </w:r>
      <w:r w:rsidR="00CC7C65">
        <w:rPr>
          <w:noProof/>
          <w:color w:val="000000" w:themeColor="text1"/>
          <w:sz w:val="24"/>
          <w:szCs w:val="24"/>
          <w:lang w:val="fr"/>
        </w:rPr>
        <w:t>l’actionariat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6B297A">
        <w:rPr>
          <w:noProof/>
          <w:color w:val="000000" w:themeColor="text1"/>
          <w:sz w:val="24"/>
          <w:szCs w:val="24"/>
          <w:lang w:val="fr"/>
        </w:rPr>
        <w:t>la</w:t>
      </w:r>
      <w:r w:rsidR="006B297A" w:rsidRPr="0043606A">
        <w:rPr>
          <w:noProof/>
          <w:color w:val="000000" w:themeColor="text1"/>
          <w:sz w:val="24"/>
          <w:szCs w:val="24"/>
          <w:lang w:val="fr"/>
        </w:rPr>
        <w:t xml:space="preserve"> </w:t>
      </w:r>
      <w:r w:rsidRPr="0043606A">
        <w:rPr>
          <w:noProof/>
          <w:color w:val="000000" w:themeColor="text1"/>
          <w:sz w:val="24"/>
          <w:szCs w:val="24"/>
          <w:lang w:val="fr"/>
        </w:rPr>
        <w:t xml:space="preserve">préférence. Le document de </w:t>
      </w:r>
      <w:r>
        <w:rPr>
          <w:noProof/>
          <w:color w:val="000000" w:themeColor="text1"/>
          <w:sz w:val="24"/>
          <w:szCs w:val="24"/>
          <w:lang w:val="fr"/>
        </w:rPr>
        <w:t>D</w:t>
      </w:r>
      <w:r w:rsidRPr="0043606A">
        <w:rPr>
          <w:noProof/>
          <w:color w:val="000000" w:themeColor="text1"/>
          <w:sz w:val="24"/>
          <w:szCs w:val="24"/>
          <w:lang w:val="fr"/>
        </w:rPr>
        <w:t xml:space="preserve">emande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5659E5C1" w14:textId="3D8DEC0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6B297A">
        <w:rPr>
          <w:noProof/>
          <w:color w:val="000000" w:themeColor="text1"/>
          <w:sz w:val="24"/>
          <w:szCs w:val="24"/>
          <w:lang w:val="fr"/>
        </w:rPr>
        <w:t>du pays du Maître d’Ouvrage</w:t>
      </w:r>
      <w:r w:rsidRPr="0043606A">
        <w:rPr>
          <w:noProof/>
          <w:color w:val="000000" w:themeColor="text1"/>
          <w:sz w:val="24"/>
          <w:szCs w:val="24"/>
          <w:lang w:val="fr"/>
        </w:rPr>
        <w:t xml:space="preserve"> admissibles à cette préférence.</w:t>
      </w:r>
    </w:p>
    <w:p w14:paraId="51D00424" w14:textId="77777777"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42EF165C"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6B297A">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6B297A">
        <w:rPr>
          <w:noProof/>
          <w:color w:val="000000" w:themeColor="text1"/>
          <w:sz w:val="24"/>
          <w:szCs w:val="24"/>
          <w:lang w:val="fr"/>
        </w:rPr>
        <w:t>P</w:t>
      </w:r>
      <w:r w:rsidRPr="0043606A">
        <w:rPr>
          <w:noProof/>
          <w:color w:val="000000" w:themeColor="text1"/>
          <w:sz w:val="24"/>
          <w:szCs w:val="24"/>
          <w:lang w:val="fr"/>
        </w:rPr>
        <w:t xml:space="preserve">roposition du groupe A est la </w:t>
      </w:r>
      <w:r>
        <w:rPr>
          <w:noProof/>
          <w:color w:val="000000" w:themeColor="text1"/>
          <w:sz w:val="24"/>
          <w:szCs w:val="24"/>
          <w:lang w:val="fr"/>
        </w:rPr>
        <w:t>P</w:t>
      </w:r>
      <w:r w:rsidRPr="0043606A">
        <w:rPr>
          <w:noProof/>
          <w:color w:val="000000" w:themeColor="text1"/>
          <w:sz w:val="24"/>
          <w:szCs w:val="24"/>
          <w:lang w:val="fr"/>
        </w:rPr>
        <w:t xml:space="preserve">roposition la plus avantageuse, elle est sélectionnée pour </w:t>
      </w:r>
      <w:r w:rsidR="006B297A">
        <w:rPr>
          <w:noProof/>
          <w:color w:val="000000" w:themeColor="text1"/>
          <w:sz w:val="24"/>
          <w:szCs w:val="24"/>
          <w:lang w:val="fr"/>
        </w:rPr>
        <w:t>l’attribution du Marché</w:t>
      </w:r>
      <w:r w:rsidRPr="0043606A">
        <w:rPr>
          <w:noProof/>
          <w:color w:val="000000" w:themeColor="text1"/>
          <w:sz w:val="24"/>
          <w:szCs w:val="24"/>
          <w:lang w:val="fr"/>
        </w:rPr>
        <w:t xml:space="preserve">, si le </w:t>
      </w:r>
      <w:r w:rsidR="006B297A">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6B297A">
        <w:rPr>
          <w:noProof/>
          <w:sz w:val="24"/>
          <w:szCs w:val="24"/>
          <w:lang w:val="fr"/>
        </w:rPr>
        <w:t>P</w:t>
      </w:r>
      <w:r w:rsidRPr="0043606A">
        <w:rPr>
          <w:noProof/>
          <w:sz w:val="24"/>
          <w:szCs w:val="24"/>
          <w:lang w:val="fr"/>
        </w:rPr>
        <w:t xml:space="preserve">roposition du groupe B est la </w:t>
      </w:r>
      <w:r w:rsidR="006B297A">
        <w:rPr>
          <w:noProof/>
          <w:sz w:val="24"/>
          <w:szCs w:val="24"/>
          <w:lang w:val="fr"/>
        </w:rPr>
        <w:t>P</w:t>
      </w:r>
      <w:r w:rsidRPr="0043606A">
        <w:rPr>
          <w:noProof/>
          <w:sz w:val="24"/>
          <w:szCs w:val="24"/>
          <w:lang w:val="fr"/>
        </w:rPr>
        <w:t xml:space="preserve">roposition la plus avantageuse, </w:t>
      </w:r>
      <w:r w:rsidR="006B297A">
        <w:rPr>
          <w:noProof/>
          <w:sz w:val="24"/>
          <w:szCs w:val="24"/>
          <w:lang w:val="fr"/>
        </w:rPr>
        <w:t>lors</w:t>
      </w:r>
      <w:r w:rsidRPr="0043606A">
        <w:rPr>
          <w:noProof/>
          <w:sz w:val="24"/>
          <w:szCs w:val="24"/>
          <w:lang w:val="fr"/>
        </w:rPr>
        <w:t xml:space="preserve"> </w:t>
      </w:r>
      <w:r w:rsidR="006B297A">
        <w:rPr>
          <w:noProof/>
          <w:sz w:val="24"/>
          <w:szCs w:val="24"/>
          <w:lang w:val="fr"/>
        </w:rPr>
        <w:t>de la</w:t>
      </w:r>
      <w:r w:rsidR="006B297A" w:rsidRPr="0043606A">
        <w:rPr>
          <w:noProof/>
          <w:sz w:val="24"/>
          <w:szCs w:val="24"/>
          <w:lang w:val="fr"/>
        </w:rPr>
        <w:t xml:space="preserve"> </w:t>
      </w:r>
      <w:r w:rsidRPr="0043606A">
        <w:rPr>
          <w:noProof/>
          <w:sz w:val="24"/>
          <w:szCs w:val="24"/>
          <w:lang w:val="fr"/>
        </w:rPr>
        <w:t>deuxième étape d</w:t>
      </w:r>
      <w:r w:rsidR="006B297A">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groupe B seront alors comparées à la </w:t>
      </w:r>
      <w:r w:rsidR="006B297A">
        <w:rPr>
          <w:noProof/>
          <w:sz w:val="24"/>
          <w:szCs w:val="24"/>
          <w:lang w:val="fr"/>
        </w:rPr>
        <w:t>P</w:t>
      </w:r>
      <w:r w:rsidRPr="0043606A">
        <w:rPr>
          <w:noProof/>
          <w:sz w:val="24"/>
          <w:szCs w:val="24"/>
          <w:lang w:val="fr"/>
        </w:rPr>
        <w:t>roposition la plus avantageuse du groupe A. Aux fins de cette autre comparaison seulement, un montant égal à 7,5 % (sept pour cent</w:t>
      </w:r>
      <w:r w:rsidRPr="0043606A">
        <w:rPr>
          <w:sz w:val="24"/>
          <w:szCs w:val="24"/>
          <w:lang w:val="fr"/>
        </w:rPr>
        <w:t xml:space="preserve"> et demi) du prix de </w:t>
      </w:r>
      <w:r w:rsidR="006B297A">
        <w:rPr>
          <w:sz w:val="24"/>
          <w:szCs w:val="24"/>
          <w:lang w:val="fr"/>
        </w:rPr>
        <w:t xml:space="preserve">la </w:t>
      </w:r>
      <w:r>
        <w:rPr>
          <w:sz w:val="24"/>
          <w:szCs w:val="24"/>
          <w:lang w:val="fr"/>
        </w:rPr>
        <w:t>P</w:t>
      </w:r>
      <w:r w:rsidRPr="0043606A">
        <w:rPr>
          <w:sz w:val="24"/>
          <w:szCs w:val="24"/>
          <w:lang w:val="fr"/>
        </w:rPr>
        <w:t>roposition</w:t>
      </w:r>
      <w:r w:rsidR="006B297A">
        <w:rPr>
          <w:sz w:val="24"/>
          <w:szCs w:val="24"/>
          <w:lang w:val="fr"/>
        </w:rPr>
        <w:t xml:space="preserve"> </w:t>
      </w:r>
      <w:proofErr w:type="gramStart"/>
      <w:r w:rsidR="006B297A">
        <w:rPr>
          <w:sz w:val="24"/>
          <w:szCs w:val="24"/>
          <w:lang w:val="fr"/>
        </w:rPr>
        <w:t xml:space="preserve">considérée, </w:t>
      </w:r>
      <w:r>
        <w:rPr>
          <w:sz w:val="24"/>
          <w:szCs w:val="24"/>
          <w:lang w:val="fr"/>
        </w:rPr>
        <w:t xml:space="preserve"> </w:t>
      </w:r>
      <w:r w:rsidRPr="0043606A">
        <w:rPr>
          <w:sz w:val="24"/>
          <w:szCs w:val="24"/>
          <w:lang w:val="fr"/>
        </w:rPr>
        <w:t>corrigé</w:t>
      </w:r>
      <w:proofErr w:type="gramEnd"/>
      <w:r w:rsidRPr="0043606A">
        <w:rPr>
          <w:sz w:val="24"/>
          <w:szCs w:val="24"/>
          <w:lang w:val="fr"/>
        </w:rPr>
        <w:t xml:space="preserve"> pour les </w:t>
      </w:r>
      <w:r w:rsidRPr="0043606A">
        <w:rPr>
          <w:noProof/>
          <w:sz w:val="24"/>
          <w:szCs w:val="24"/>
          <w:lang w:val="fr"/>
        </w:rPr>
        <w:t xml:space="preserve">erreurs arithmétiques, y compris les remises inconditionnelles, </w:t>
      </w:r>
      <w:r w:rsidRPr="0043606A">
        <w:rPr>
          <w:noProof/>
          <w:sz w:val="24"/>
          <w:szCs w:val="24"/>
          <w:lang w:val="fr"/>
        </w:rPr>
        <w:lastRenderedPageBreak/>
        <w:t>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w:t>
      </w:r>
      <w:r w:rsidR="006B297A">
        <w:rPr>
          <w:noProof/>
          <w:sz w:val="24"/>
          <w:szCs w:val="24"/>
          <w:lang w:val="fr"/>
        </w:rPr>
        <w:t>P</w:t>
      </w:r>
      <w:r w:rsidRPr="0043606A">
        <w:rPr>
          <w:noProof/>
          <w:sz w:val="24"/>
          <w:szCs w:val="24"/>
          <w:lang w:val="fr"/>
        </w:rPr>
        <w:t xml:space="preserve">roposition du groupe B. Si la </w:t>
      </w:r>
      <w:r w:rsidR="006B297A">
        <w:rPr>
          <w:noProof/>
          <w:sz w:val="24"/>
          <w:szCs w:val="24"/>
          <w:lang w:val="fr"/>
        </w:rPr>
        <w:t>P</w:t>
      </w:r>
      <w:r w:rsidRPr="0043606A">
        <w:rPr>
          <w:noProof/>
          <w:sz w:val="24"/>
          <w:szCs w:val="24"/>
          <w:lang w:val="fr"/>
        </w:rPr>
        <w:t xml:space="preserve">roposition du groupe A est </w:t>
      </w:r>
      <w:r w:rsidR="006B297A">
        <w:rPr>
          <w:noProof/>
          <w:sz w:val="24"/>
          <w:szCs w:val="24"/>
          <w:lang w:val="fr"/>
        </w:rPr>
        <w:t xml:space="preserve">alors </w:t>
      </w:r>
      <w:r w:rsidRPr="0043606A">
        <w:rPr>
          <w:noProof/>
          <w:sz w:val="24"/>
          <w:szCs w:val="24"/>
          <w:lang w:val="fr"/>
        </w:rPr>
        <w:t xml:space="preserve">la </w:t>
      </w:r>
      <w:r w:rsidR="006B297A">
        <w:rPr>
          <w:noProof/>
          <w:sz w:val="24"/>
          <w:szCs w:val="24"/>
          <w:lang w:val="fr"/>
        </w:rPr>
        <w:t>P</w:t>
      </w:r>
      <w:r w:rsidRPr="0043606A">
        <w:rPr>
          <w:noProof/>
          <w:sz w:val="24"/>
          <w:szCs w:val="24"/>
          <w:lang w:val="fr"/>
        </w:rPr>
        <w:t xml:space="preserve">roposition la plus avantageuse, elle sera sélectionnée pour être </w:t>
      </w:r>
      <w:r>
        <w:rPr>
          <w:noProof/>
          <w:sz w:val="24"/>
          <w:szCs w:val="24"/>
          <w:lang w:val="fr"/>
        </w:rPr>
        <w:t>retenue</w:t>
      </w:r>
      <w:r w:rsidRPr="0043606A">
        <w:rPr>
          <w:noProof/>
          <w:sz w:val="24"/>
          <w:szCs w:val="24"/>
          <w:lang w:val="fr"/>
        </w:rPr>
        <w:t xml:space="preserve">. Si ce n’est pas le cas, </w:t>
      </w:r>
      <w:r w:rsidR="006B297A">
        <w:rPr>
          <w:noProof/>
          <w:sz w:val="24"/>
          <w:szCs w:val="24"/>
          <w:lang w:val="fr"/>
        </w:rPr>
        <w:t xml:space="preserve">la Proposition présentant </w:t>
      </w:r>
      <w:r w:rsidRPr="0043606A">
        <w:rPr>
          <w:noProof/>
          <w:sz w:val="24"/>
          <w:szCs w:val="24"/>
          <w:lang w:val="fr"/>
        </w:rPr>
        <w:t xml:space="preserve">le coût évalué le plus bas du groupe B </w:t>
      </w:r>
      <w:r w:rsidR="006B297A">
        <w:rPr>
          <w:noProof/>
          <w:sz w:val="24"/>
          <w:szCs w:val="24"/>
          <w:lang w:val="fr"/>
        </w:rPr>
        <w:t>lors</w:t>
      </w:r>
      <w:r w:rsidRPr="0043606A">
        <w:rPr>
          <w:noProof/>
          <w:sz w:val="24"/>
          <w:szCs w:val="24"/>
          <w:lang w:val="fr"/>
        </w:rPr>
        <w:t xml:space="preserve"> de la première étape de l’évaluation sera </w:t>
      </w:r>
      <w:r w:rsidR="006B297A">
        <w:rPr>
          <w:noProof/>
          <w:sz w:val="24"/>
          <w:szCs w:val="24"/>
          <w:lang w:val="fr"/>
        </w:rPr>
        <w:t>retenue pour l’attribution</w:t>
      </w:r>
      <w:r w:rsidRPr="0043606A">
        <w:rPr>
          <w:noProof/>
          <w:sz w:val="24"/>
          <w:szCs w:val="24"/>
          <w:lang w:val="fr"/>
        </w:rPr>
        <w:t>.</w:t>
      </w:r>
    </w:p>
    <w:p w14:paraId="5408E312" w14:textId="67022E4B" w:rsidR="00B85B1A" w:rsidRPr="00B4328A" w:rsidRDefault="00BE3429" w:rsidP="00391D0A">
      <w:pPr>
        <w:pStyle w:val="SEC3h2"/>
        <w:ind w:left="720" w:hanging="720"/>
        <w:rPr>
          <w:lang w:val="fr-FR"/>
        </w:rPr>
      </w:pPr>
      <w:bookmarkStart w:id="394" w:name="_Toc63937901"/>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389"/>
      <w:bookmarkEnd w:id="390"/>
      <w:bookmarkEnd w:id="394"/>
    </w:p>
    <w:p w14:paraId="6F614DA1" w14:textId="7F1912EC"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w:t>
      </w:r>
      <w:r w:rsidR="006B297A">
        <w:rPr>
          <w:b/>
          <w:bCs/>
          <w:i/>
          <w:iCs/>
          <w:sz w:val="24"/>
          <w:szCs w:val="24"/>
          <w:lang w:val="fr"/>
        </w:rPr>
        <w:t>conformément à</w:t>
      </w:r>
      <w:r w:rsidR="006B297A" w:rsidRPr="000B1296">
        <w:rPr>
          <w:b/>
          <w:bCs/>
          <w:i/>
          <w:iCs/>
          <w:sz w:val="24"/>
          <w:szCs w:val="24"/>
          <w:lang w:val="fr"/>
        </w:rPr>
        <w:t xml:space="preserve">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7FF7D1E7" w:rsidR="000B1296" w:rsidRPr="00C14E96" w:rsidRDefault="00C14E96" w:rsidP="00550168">
      <w:pPr>
        <w:pStyle w:val="Heading4"/>
        <w:numPr>
          <w:ilvl w:val="0"/>
          <w:numId w:val="92"/>
        </w:numPr>
        <w:spacing w:before="200"/>
        <w:ind w:left="1260" w:hanging="485"/>
        <w:rPr>
          <w:b/>
          <w:bCs/>
          <w:szCs w:val="24"/>
        </w:rPr>
      </w:pPr>
      <w:r w:rsidRPr="00C14E96">
        <w:rPr>
          <w:b/>
          <w:bCs/>
          <w:noProof/>
          <w:szCs w:val="24"/>
          <w:lang w:val="fr"/>
        </w:rPr>
        <w:t>Délai</w:t>
      </w:r>
      <w:r w:rsidR="000B1296" w:rsidRPr="00C14E96">
        <w:rPr>
          <w:b/>
          <w:bCs/>
          <w:noProof/>
          <w:szCs w:val="24"/>
          <w:lang w:val="fr"/>
        </w:rPr>
        <w:t xml:space="preserve"> </w:t>
      </w:r>
      <w:r w:rsidR="00B23448">
        <w:rPr>
          <w:b/>
          <w:bCs/>
          <w:noProof/>
          <w:szCs w:val="24"/>
          <w:lang w:val="fr"/>
        </w:rPr>
        <w:t>de réalisation</w:t>
      </w:r>
    </w:p>
    <w:p w14:paraId="3294BBCF" w14:textId="6CEB1C66"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 la conception-construction est tel que spécifié dans la sous-clause 1.1.78 d</w:t>
      </w:r>
      <w:r w:rsidR="00B23448">
        <w:rPr>
          <w:sz w:val="24"/>
          <w:szCs w:val="24"/>
          <w:lang w:val="fr"/>
        </w:rPr>
        <w:t>es</w:t>
      </w:r>
      <w:r w:rsidRPr="000B1296">
        <w:rPr>
          <w:sz w:val="24"/>
          <w:szCs w:val="24"/>
          <w:lang w:val="fr"/>
        </w:rPr>
        <w:t xml:space="preserve"> </w:t>
      </w:r>
      <w:r w:rsidR="00126FF8">
        <w:rPr>
          <w:sz w:val="24"/>
          <w:szCs w:val="24"/>
          <w:lang w:val="fr"/>
        </w:rPr>
        <w:t>CG</w:t>
      </w:r>
      <w:r w:rsidRPr="000B1296">
        <w:rPr>
          <w:sz w:val="24"/>
          <w:szCs w:val="24"/>
          <w:lang w:val="fr"/>
        </w:rPr>
        <w:t>. Aucun crédit ne sera accordé pour une réalisation plus précoce. Les propositions offrant un délai pour l’achèvement de la conception-construction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1851B77D"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e délai</w:t>
      </w:r>
      <w:r w:rsidRPr="000B1296">
        <w:rPr>
          <w:sz w:val="24"/>
          <w:szCs w:val="24"/>
          <w:lang w:val="fr"/>
        </w:rPr>
        <w:t xml:space="preserve"> d’achèvement de la conception-construction, telle que définie dans la sous-clause 1.1.78 d</w:t>
      </w:r>
      <w:r w:rsidR="00B23448">
        <w:rPr>
          <w:sz w:val="24"/>
          <w:szCs w:val="24"/>
          <w:lang w:val="fr"/>
        </w:rPr>
        <w:t>es</w:t>
      </w:r>
      <w:r w:rsidRPr="000B1296">
        <w:rPr>
          <w:sz w:val="24"/>
          <w:szCs w:val="24"/>
          <w:lang w:val="fr"/>
        </w:rPr>
        <w:t xml:space="preserve"> </w:t>
      </w:r>
      <w:r w:rsidR="00C14E96">
        <w:rPr>
          <w:sz w:val="24"/>
          <w:szCs w:val="24"/>
          <w:lang w:val="fr"/>
        </w:rPr>
        <w:t>CG</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w:t>
      </w:r>
      <w:proofErr w:type="gramStart"/>
      <w:r w:rsidRPr="000B1296">
        <w:rPr>
          <w:sz w:val="24"/>
          <w:szCs w:val="24"/>
          <w:lang w:val="fr"/>
        </w:rPr>
        <w:t>_  (</w:t>
      </w:r>
      <w:proofErr w:type="gramEnd"/>
      <w:r w:rsidRPr="000B1296">
        <w:rPr>
          <w:sz w:val="24"/>
          <w:szCs w:val="24"/>
          <w:lang w:val="fr"/>
        </w:rPr>
        <w:t xml:space="preserve">%) pour chaque semaine de retard par rapport à ce </w:t>
      </w:r>
      <w:r w:rsidR="00B23448">
        <w:rPr>
          <w:sz w:val="24"/>
          <w:szCs w:val="24"/>
          <w:lang w:val="fr"/>
        </w:rPr>
        <w:t>délai</w:t>
      </w:r>
      <w:r w:rsidR="00B23448" w:rsidRPr="000B1296">
        <w:rPr>
          <w:sz w:val="24"/>
          <w:szCs w:val="24"/>
          <w:lang w:val="fr"/>
        </w:rPr>
        <w:t xml:space="preserve"> </w:t>
      </w:r>
      <w:r w:rsidRPr="000B1296">
        <w:rPr>
          <w:sz w:val="24"/>
          <w:szCs w:val="24"/>
          <w:lang w:val="fr"/>
        </w:rPr>
        <w:t>minim</w:t>
      </w:r>
      <w:r w:rsidR="00B23448">
        <w:rPr>
          <w:sz w:val="24"/>
          <w:szCs w:val="24"/>
          <w:lang w:val="fr"/>
        </w:rPr>
        <w:t>um</w:t>
      </w:r>
      <w:r w:rsidRPr="000B1296">
        <w:rPr>
          <w:sz w:val="24"/>
          <w:szCs w:val="24"/>
          <w:lang w:val="fr"/>
        </w:rPr>
        <w:t xml:space="preserve">. Aucun crédit ne sera accordé pour l’achèvement avant </w:t>
      </w:r>
      <w:r w:rsidR="00B23448">
        <w:rPr>
          <w:sz w:val="24"/>
          <w:szCs w:val="24"/>
          <w:lang w:val="fr"/>
        </w:rPr>
        <w:t>le délai</w:t>
      </w:r>
      <w:r w:rsidR="00B23448" w:rsidRPr="000B1296">
        <w:rPr>
          <w:sz w:val="24"/>
          <w:szCs w:val="24"/>
          <w:lang w:val="fr"/>
        </w:rPr>
        <w:t xml:space="preserve"> minim</w:t>
      </w:r>
      <w:r w:rsidR="00B23448">
        <w:rPr>
          <w:sz w:val="24"/>
          <w:szCs w:val="24"/>
          <w:lang w:val="fr"/>
        </w:rPr>
        <w:t>um</w:t>
      </w:r>
      <w:r w:rsidRPr="000B1296">
        <w:rPr>
          <w:sz w:val="24"/>
          <w:szCs w:val="24"/>
          <w:lang w:val="fr"/>
        </w:rPr>
        <w:t xml:space="preserve"> </w:t>
      </w:r>
      <w:r w:rsidR="00B23448">
        <w:rPr>
          <w:sz w:val="24"/>
          <w:szCs w:val="24"/>
          <w:lang w:val="fr"/>
        </w:rPr>
        <w:t>indiqué</w:t>
      </w:r>
      <w:r w:rsidRPr="000B1296">
        <w:rPr>
          <w:sz w:val="24"/>
          <w:szCs w:val="24"/>
          <w:lang w:val="fr"/>
        </w:rPr>
        <w:t xml:space="preserve">. Les propositions qui offrent une date d’achèvement au-delà </w:t>
      </w:r>
      <w:r w:rsidR="00B23448">
        <w:rPr>
          <w:sz w:val="24"/>
          <w:szCs w:val="24"/>
          <w:lang w:val="fr"/>
        </w:rPr>
        <w:t>du délai</w:t>
      </w:r>
      <w:r w:rsidRPr="000B1296">
        <w:rPr>
          <w:sz w:val="24"/>
          <w:szCs w:val="24"/>
          <w:lang w:val="fr"/>
        </w:rPr>
        <w:t xml:space="preserve"> maximal </w:t>
      </w:r>
      <w:r w:rsidR="00B23448">
        <w:rPr>
          <w:sz w:val="24"/>
          <w:szCs w:val="24"/>
          <w:lang w:val="fr"/>
        </w:rPr>
        <w:t>indiqué</w:t>
      </w:r>
      <w:r w:rsidR="00B23448" w:rsidRPr="000B1296">
        <w:rPr>
          <w:sz w:val="24"/>
          <w:szCs w:val="24"/>
          <w:lang w:val="fr"/>
        </w:rPr>
        <w:t xml:space="preserve"> </w:t>
      </w:r>
      <w:r w:rsidRPr="000B1296">
        <w:rPr>
          <w:sz w:val="24"/>
          <w:szCs w:val="24"/>
          <w:lang w:val="fr"/>
        </w:rPr>
        <w:t>sont rejetées.</w:t>
      </w:r>
    </w:p>
    <w:p w14:paraId="5946E3B2" w14:textId="173293F8" w:rsidR="000B1296" w:rsidRPr="0037261B" w:rsidRDefault="00C14E96" w:rsidP="00550168">
      <w:pPr>
        <w:pStyle w:val="Heading4"/>
        <w:numPr>
          <w:ilvl w:val="0"/>
          <w:numId w:val="92"/>
        </w:numPr>
        <w:spacing w:before="200"/>
        <w:ind w:left="1260" w:hanging="485"/>
        <w:rPr>
          <w:b/>
          <w:bCs/>
          <w:noProof/>
          <w:szCs w:val="24"/>
          <w:lang w:val="fr-FR"/>
        </w:rPr>
      </w:pPr>
      <w:r w:rsidRPr="00C14E96">
        <w:rPr>
          <w:b/>
          <w:bCs/>
          <w:noProof/>
          <w:szCs w:val="24"/>
          <w:lang w:val="fr"/>
        </w:rPr>
        <w:t>Evaluation</w:t>
      </w:r>
      <w:r w:rsidRPr="00C14E96">
        <w:rPr>
          <w:b/>
          <w:bCs/>
          <w:szCs w:val="24"/>
          <w:lang w:val="fr"/>
        </w:rPr>
        <w:t xml:space="preserve"> actualisation nette</w:t>
      </w:r>
      <w:r w:rsidRPr="000B1296">
        <w:rPr>
          <w:szCs w:val="24"/>
          <w:lang w:val="fr"/>
        </w:rPr>
        <w:t xml:space="preserve"> </w:t>
      </w:r>
      <w:r w:rsidRPr="00C14E96">
        <w:rPr>
          <w:b/>
          <w:bCs/>
          <w:noProof/>
          <w:szCs w:val="24"/>
          <w:lang w:val="fr"/>
        </w:rPr>
        <w:t>de la Proposition financière du Proposant</w:t>
      </w:r>
    </w:p>
    <w:p w14:paraId="0F9A0BD1" w14:textId="11F8E8EA" w:rsidR="000B1296" w:rsidRPr="000B1296" w:rsidRDefault="000B1296" w:rsidP="00C14E96">
      <w:pPr>
        <w:ind w:left="1260"/>
        <w:jc w:val="both"/>
        <w:rPr>
          <w:sz w:val="24"/>
          <w:szCs w:val="24"/>
        </w:rPr>
      </w:pPr>
      <w:r w:rsidRPr="000B1296">
        <w:rPr>
          <w:sz w:val="24"/>
          <w:szCs w:val="24"/>
          <w:lang w:val="fr"/>
        </w:rPr>
        <w:t>Le prix de la proposition de conception-construction ne doit pas</w:t>
      </w:r>
      <w:r w:rsidR="00C14E96">
        <w:rPr>
          <w:sz w:val="24"/>
          <w:szCs w:val="24"/>
          <w:lang w:val="fr"/>
        </w:rPr>
        <w:t xml:space="preserve"> faire l’objet </w:t>
      </w:r>
      <w:r w:rsidR="00B23448">
        <w:rPr>
          <w:sz w:val="24"/>
          <w:szCs w:val="24"/>
          <w:lang w:val="fr"/>
        </w:rPr>
        <w:t>de l’actualisation</w:t>
      </w:r>
      <w:r w:rsidRPr="000B1296">
        <w:rPr>
          <w:sz w:val="24"/>
          <w:szCs w:val="24"/>
          <w:lang w:val="fr"/>
        </w:rPr>
        <w:t>.</w:t>
      </w:r>
    </w:p>
    <w:p w14:paraId="23C416D6" w14:textId="77777777" w:rsidR="000B1296" w:rsidRPr="000B1296" w:rsidRDefault="000B1296" w:rsidP="00C14E96">
      <w:pPr>
        <w:ind w:left="1260"/>
        <w:rPr>
          <w:sz w:val="24"/>
          <w:szCs w:val="24"/>
        </w:rPr>
      </w:pPr>
    </w:p>
    <w:p w14:paraId="34ACD547" w14:textId="5943D470" w:rsidR="000B1296" w:rsidRPr="000B1296" w:rsidRDefault="000B1296" w:rsidP="0037261B">
      <w:pPr>
        <w:spacing w:after="120"/>
        <w:ind w:left="1260"/>
        <w:jc w:val="both"/>
        <w:rPr>
          <w:sz w:val="24"/>
          <w:szCs w:val="24"/>
        </w:rPr>
      </w:pPr>
      <w:r w:rsidRPr="000B1296">
        <w:rPr>
          <w:sz w:val="24"/>
          <w:szCs w:val="24"/>
          <w:lang w:val="fr"/>
        </w:rPr>
        <w:t>Si le</w:t>
      </w:r>
      <w:r w:rsidR="00B23448">
        <w:rPr>
          <w:sz w:val="24"/>
          <w:szCs w:val="24"/>
          <w:lang w:val="fr"/>
        </w:rPr>
        <w:t>s</w:t>
      </w:r>
      <w:r w:rsidRPr="000B1296">
        <w:rPr>
          <w:sz w:val="24"/>
          <w:szCs w:val="24"/>
          <w:lang w:val="fr"/>
        </w:rPr>
        <w:t xml:space="preserve"> </w:t>
      </w:r>
      <w:r w:rsidR="00C14E96" w:rsidRPr="00C14E96">
        <w:rPr>
          <w:b/>
          <w:bCs/>
          <w:sz w:val="24"/>
          <w:szCs w:val="24"/>
          <w:lang w:val="fr"/>
        </w:rPr>
        <w:t>DPDP</w:t>
      </w:r>
      <w:r w:rsidRPr="000B1296">
        <w:rPr>
          <w:b/>
          <w:sz w:val="24"/>
          <w:szCs w:val="24"/>
          <w:lang w:val="fr"/>
        </w:rPr>
        <w:t xml:space="preserve"> </w:t>
      </w:r>
      <w:r w:rsidRPr="00C14E96">
        <w:rPr>
          <w:bCs/>
          <w:sz w:val="24"/>
          <w:szCs w:val="24"/>
          <w:lang w:val="fr"/>
        </w:rPr>
        <w:t>prévoi</w:t>
      </w:r>
      <w:r w:rsidR="00B23448">
        <w:rPr>
          <w:bCs/>
          <w:sz w:val="24"/>
          <w:szCs w:val="24"/>
          <w:lang w:val="fr"/>
        </w:rPr>
        <w:t>en</w:t>
      </w:r>
      <w:r w:rsidRPr="00C14E96">
        <w:rPr>
          <w:bCs/>
          <w:sz w:val="24"/>
          <w:szCs w:val="24"/>
          <w:lang w:val="fr"/>
        </w:rPr>
        <w:t>t</w:t>
      </w:r>
      <w:r w:rsidRPr="000B1296">
        <w:rPr>
          <w:sz w:val="24"/>
          <w:szCs w:val="24"/>
          <w:lang w:val="fr"/>
        </w:rPr>
        <w:t xml:space="preserve"> une évaluation </w:t>
      </w:r>
      <w:r w:rsidR="00B23448">
        <w:rPr>
          <w:sz w:val="24"/>
          <w:szCs w:val="24"/>
          <w:lang w:val="fr"/>
        </w:rPr>
        <w:t>en Valeur Actualisée Nette</w:t>
      </w:r>
      <w:r w:rsidR="00B23448" w:rsidRPr="000B1296">
        <w:rPr>
          <w:sz w:val="24"/>
          <w:szCs w:val="24"/>
          <w:lang w:val="fr"/>
        </w:rPr>
        <w:t xml:space="preserve"> </w:t>
      </w:r>
      <w:r w:rsidRPr="000B1296">
        <w:rPr>
          <w:sz w:val="24"/>
          <w:szCs w:val="24"/>
          <w:lang w:val="fr"/>
        </w:rPr>
        <w:t xml:space="preserve">du prix de </w:t>
      </w:r>
      <w:r w:rsidR="00C14E96">
        <w:rPr>
          <w:sz w:val="24"/>
          <w:szCs w:val="24"/>
          <w:lang w:val="fr"/>
        </w:rPr>
        <w:t>la P</w:t>
      </w:r>
      <w:r w:rsidRPr="000B1296">
        <w:rPr>
          <w:sz w:val="24"/>
          <w:szCs w:val="24"/>
          <w:lang w:val="fr"/>
        </w:rPr>
        <w:t>roposition d</w:t>
      </w:r>
      <w:r w:rsidR="00C14E96">
        <w:rPr>
          <w:sz w:val="24"/>
          <w:szCs w:val="24"/>
          <w:lang w:val="fr"/>
        </w:rPr>
        <w:t>es</w:t>
      </w:r>
      <w:r w:rsidRPr="000B1296">
        <w:rPr>
          <w:sz w:val="24"/>
          <w:szCs w:val="24"/>
          <w:lang w:val="fr"/>
        </w:rPr>
        <w:t xml:space="preserve"> </w:t>
      </w:r>
      <w:r w:rsidR="00B23448">
        <w:rPr>
          <w:sz w:val="24"/>
          <w:szCs w:val="24"/>
          <w:lang w:val="fr"/>
        </w:rPr>
        <w:t>S</w:t>
      </w:r>
      <w:r w:rsidR="00B23448" w:rsidRPr="000B1296">
        <w:rPr>
          <w:sz w:val="24"/>
          <w:szCs w:val="24"/>
          <w:lang w:val="fr"/>
        </w:rPr>
        <w:t>ervice</w:t>
      </w:r>
      <w:r w:rsidR="00B23448">
        <w:rPr>
          <w:sz w:val="24"/>
          <w:szCs w:val="24"/>
          <w:lang w:val="fr"/>
        </w:rPr>
        <w:t>s</w:t>
      </w:r>
      <w:r w:rsidR="00B23448" w:rsidRPr="000B1296">
        <w:rPr>
          <w:sz w:val="24"/>
          <w:szCs w:val="24"/>
          <w:lang w:val="fr"/>
        </w:rPr>
        <w:t xml:space="preserve"> </w:t>
      </w:r>
      <w:r w:rsidRPr="000B1296">
        <w:rPr>
          <w:sz w:val="24"/>
          <w:szCs w:val="24"/>
          <w:lang w:val="fr"/>
        </w:rPr>
        <w:t xml:space="preserve">d’exploitation, les montants annuels des </w:t>
      </w:r>
      <w:r w:rsidR="00B23448">
        <w:rPr>
          <w:sz w:val="24"/>
          <w:szCs w:val="24"/>
          <w:lang w:val="fr"/>
        </w:rPr>
        <w:t>bordereaux</w:t>
      </w:r>
      <w:r w:rsidR="00B23448" w:rsidRPr="000B1296">
        <w:rPr>
          <w:sz w:val="24"/>
          <w:szCs w:val="24"/>
          <w:lang w:val="fr"/>
        </w:rPr>
        <w:t xml:space="preserve"> </w:t>
      </w:r>
      <w:r w:rsidRPr="000B1296">
        <w:rPr>
          <w:sz w:val="24"/>
          <w:szCs w:val="24"/>
          <w:lang w:val="fr"/>
        </w:rPr>
        <w:t>de prix d</w:t>
      </w:r>
      <w:r w:rsidR="00C14E96">
        <w:rPr>
          <w:sz w:val="24"/>
          <w:szCs w:val="24"/>
          <w:lang w:val="fr"/>
        </w:rPr>
        <w:t>es</w:t>
      </w:r>
      <w:r w:rsidRPr="000B1296">
        <w:rPr>
          <w:sz w:val="24"/>
          <w:szCs w:val="24"/>
          <w:lang w:val="fr"/>
        </w:rPr>
        <w:t xml:space="preserve"> Service</w:t>
      </w:r>
      <w:r w:rsidR="00C14E96">
        <w:rPr>
          <w:sz w:val="24"/>
          <w:szCs w:val="24"/>
          <w:lang w:val="fr"/>
        </w:rPr>
        <w:t>s</w:t>
      </w:r>
      <w:r w:rsidRPr="000B1296">
        <w:rPr>
          <w:sz w:val="24"/>
          <w:szCs w:val="24"/>
          <w:lang w:val="fr"/>
        </w:rPr>
        <w:t xml:space="preserve"> d’</w:t>
      </w:r>
      <w:r w:rsidR="00B23448">
        <w:rPr>
          <w:sz w:val="24"/>
          <w:szCs w:val="24"/>
          <w:lang w:val="fr"/>
        </w:rPr>
        <w:t>E</w:t>
      </w:r>
      <w:r w:rsidRPr="000B1296">
        <w:rPr>
          <w:sz w:val="24"/>
          <w:szCs w:val="24"/>
          <w:lang w:val="fr"/>
        </w:rPr>
        <w:t xml:space="preserve">xploitation, ajustés </w:t>
      </w:r>
      <w:r w:rsidRPr="00C14E96">
        <w:rPr>
          <w:bCs/>
          <w:sz w:val="24"/>
          <w:szCs w:val="24"/>
          <w:lang w:val="fr"/>
        </w:rPr>
        <w:t>conformément à</w:t>
      </w:r>
      <w:r w:rsidRPr="000B1296">
        <w:rPr>
          <w:b/>
          <w:sz w:val="24"/>
          <w:szCs w:val="24"/>
          <w:lang w:val="fr"/>
        </w:rPr>
        <w:t xml:space="preserve"> l’IP 40</w:t>
      </w:r>
      <w:r w:rsidR="00C14E96">
        <w:rPr>
          <w:b/>
          <w:sz w:val="24"/>
          <w:szCs w:val="24"/>
          <w:lang w:val="fr"/>
        </w:rPr>
        <w:t>.</w:t>
      </w:r>
      <w:r w:rsidRPr="000B1296">
        <w:rPr>
          <w:b/>
          <w:sz w:val="24"/>
          <w:szCs w:val="24"/>
          <w:lang w:val="fr"/>
        </w:rPr>
        <w:t>1</w:t>
      </w:r>
      <w:r w:rsidRPr="000B1296">
        <w:rPr>
          <w:sz w:val="24"/>
          <w:szCs w:val="24"/>
          <w:lang w:val="fr"/>
        </w:rPr>
        <w:t xml:space="preserve"> </w:t>
      </w:r>
      <w:r w:rsidRPr="00C14E96">
        <w:rPr>
          <w:b/>
          <w:bCs/>
          <w:sz w:val="24"/>
          <w:szCs w:val="24"/>
          <w:lang w:val="fr"/>
        </w:rPr>
        <w:t xml:space="preserve">(a) </w:t>
      </w:r>
      <w:r w:rsidR="00B23448">
        <w:rPr>
          <w:b/>
          <w:bCs/>
          <w:sz w:val="24"/>
          <w:szCs w:val="24"/>
          <w:lang w:val="fr"/>
        </w:rPr>
        <w:t>--</w:t>
      </w:r>
      <w:r w:rsidR="00B23448" w:rsidRPr="00C14E96">
        <w:rPr>
          <w:b/>
          <w:bCs/>
          <w:sz w:val="24"/>
          <w:szCs w:val="24"/>
          <w:lang w:val="fr"/>
        </w:rPr>
        <w:t xml:space="preserve"> </w:t>
      </w:r>
      <w:r w:rsidRPr="00C14E96">
        <w:rPr>
          <w:b/>
          <w:bCs/>
          <w:sz w:val="24"/>
          <w:szCs w:val="24"/>
          <w:lang w:val="fr"/>
        </w:rPr>
        <w:t>(e)</w:t>
      </w:r>
      <w:r w:rsidRPr="000B1296">
        <w:rPr>
          <w:sz w:val="24"/>
          <w:szCs w:val="24"/>
          <w:lang w:val="fr"/>
        </w:rPr>
        <w:t xml:space="preserve">, seront actualisés en utilisant un facteur d’actualisation de [...] %. L’année de base de </w:t>
      </w:r>
      <w:r w:rsidR="00B23448">
        <w:rPr>
          <w:sz w:val="24"/>
          <w:szCs w:val="24"/>
          <w:lang w:val="fr"/>
        </w:rPr>
        <w:t>l’actualisation</w:t>
      </w:r>
      <w:r w:rsidR="00B23448" w:rsidRPr="000B1296">
        <w:rPr>
          <w:sz w:val="24"/>
          <w:szCs w:val="24"/>
          <w:lang w:val="fr"/>
        </w:rPr>
        <w:t xml:space="preserve"> </w:t>
      </w:r>
      <w:r w:rsidRPr="000B1296">
        <w:rPr>
          <w:sz w:val="24"/>
          <w:szCs w:val="24"/>
          <w:lang w:val="fr"/>
        </w:rPr>
        <w:t xml:space="preserve">est l’année précédant la première année de la période de </w:t>
      </w:r>
      <w:r w:rsidR="00B23448">
        <w:rPr>
          <w:sz w:val="24"/>
          <w:szCs w:val="24"/>
          <w:lang w:val="fr"/>
        </w:rPr>
        <w:t>S</w:t>
      </w:r>
      <w:r w:rsidR="00B23448" w:rsidRPr="000B1296">
        <w:rPr>
          <w:sz w:val="24"/>
          <w:szCs w:val="24"/>
          <w:lang w:val="fr"/>
        </w:rPr>
        <w:t>ervice</w:t>
      </w:r>
      <w:r w:rsidR="00B23448">
        <w:rPr>
          <w:sz w:val="24"/>
          <w:szCs w:val="24"/>
          <w:lang w:val="fr"/>
        </w:rPr>
        <w:t>s</w:t>
      </w:r>
      <w:r w:rsidR="00B23448" w:rsidRPr="000B1296">
        <w:rPr>
          <w:sz w:val="24"/>
          <w:szCs w:val="24"/>
          <w:lang w:val="fr"/>
        </w:rPr>
        <w:t xml:space="preserve"> </w:t>
      </w:r>
      <w:r w:rsidRPr="000B1296">
        <w:rPr>
          <w:sz w:val="24"/>
          <w:szCs w:val="24"/>
          <w:lang w:val="fr"/>
        </w:rPr>
        <w:t>d’</w:t>
      </w:r>
      <w:r w:rsidR="00B23448">
        <w:rPr>
          <w:sz w:val="24"/>
          <w:szCs w:val="24"/>
          <w:lang w:val="fr"/>
        </w:rPr>
        <w:t>E</w:t>
      </w:r>
      <w:r w:rsidRPr="000B1296">
        <w:rPr>
          <w:sz w:val="24"/>
          <w:szCs w:val="24"/>
          <w:lang w:val="fr"/>
        </w:rPr>
        <w:t xml:space="preserve">xploitation. </w:t>
      </w:r>
    </w:p>
    <w:p w14:paraId="4CABDB7E" w14:textId="3547B388" w:rsidR="000B1296" w:rsidRDefault="000B1296" w:rsidP="0037261B">
      <w:pPr>
        <w:spacing w:after="120"/>
        <w:ind w:left="1260"/>
        <w:jc w:val="both"/>
        <w:rPr>
          <w:sz w:val="24"/>
          <w:szCs w:val="24"/>
          <w:lang w:val="fr"/>
        </w:rPr>
      </w:pPr>
      <w:r w:rsidRPr="000B1296">
        <w:rPr>
          <w:sz w:val="24"/>
          <w:szCs w:val="24"/>
          <w:lang w:val="fr"/>
        </w:rPr>
        <w:t>Pour plus de certitude, les valeurs actualis</w:t>
      </w:r>
      <w:r w:rsidR="00C14E96">
        <w:rPr>
          <w:sz w:val="24"/>
          <w:szCs w:val="24"/>
          <w:lang w:val="fr"/>
        </w:rPr>
        <w:t>é</w:t>
      </w:r>
      <w:r w:rsidRPr="000B1296">
        <w:rPr>
          <w:sz w:val="24"/>
          <w:szCs w:val="24"/>
          <w:lang w:val="fr"/>
        </w:rPr>
        <w:t>es nettes doivent être déterminées en appliquant les facteurs d’actualisation suivants aux montants annuels des formulaires de proposition pendant la période de</w:t>
      </w:r>
      <w:r w:rsidR="00C14E96">
        <w:rPr>
          <w:sz w:val="24"/>
          <w:szCs w:val="24"/>
          <w:lang w:val="fr"/>
        </w:rPr>
        <w:t>s</w:t>
      </w:r>
      <w:r w:rsidRPr="000B1296">
        <w:rPr>
          <w:sz w:val="24"/>
          <w:szCs w:val="24"/>
          <w:lang w:val="fr"/>
        </w:rPr>
        <w:t xml:space="preserve"> service</w:t>
      </w:r>
      <w:r w:rsidR="00C14E96">
        <w:rPr>
          <w:sz w:val="24"/>
          <w:szCs w:val="24"/>
          <w:lang w:val="fr"/>
        </w:rPr>
        <w:t>s</w:t>
      </w:r>
      <w:r w:rsidRPr="000B1296">
        <w:rPr>
          <w:sz w:val="24"/>
          <w:szCs w:val="24"/>
          <w:lang w:val="fr"/>
        </w:rPr>
        <w:t xml:space="preserve"> d’exploitation.</w:t>
      </w:r>
    </w:p>
    <w:p w14:paraId="78104C8F" w14:textId="77777777" w:rsidR="000B1296" w:rsidRPr="000B1296" w:rsidRDefault="000B1296" w:rsidP="000B1296">
      <w:pPr>
        <w:ind w:left="595"/>
        <w:rPr>
          <w:sz w:val="24"/>
          <w:szCs w:val="24"/>
        </w:rPr>
      </w:pPr>
    </w:p>
    <w:tbl>
      <w:tblPr>
        <w:tblStyle w:val="TableGrid"/>
        <w:tblW w:w="0" w:type="auto"/>
        <w:tblInd w:w="1951" w:type="dxa"/>
        <w:tblLook w:val="04A0" w:firstRow="1" w:lastRow="0" w:firstColumn="1" w:lastColumn="0" w:noHBand="0" w:noVBand="1"/>
      </w:tblPr>
      <w:tblGrid>
        <w:gridCol w:w="1985"/>
        <w:gridCol w:w="3289"/>
      </w:tblGrid>
      <w:tr w:rsidR="000B1296" w:rsidRPr="000B1296" w14:paraId="19F07DF1" w14:textId="77777777" w:rsidTr="00C14E96">
        <w:tc>
          <w:tcPr>
            <w:tcW w:w="1985" w:type="dxa"/>
            <w:shd w:val="clear" w:color="auto" w:fill="D9D9D9" w:themeFill="background1" w:themeFillShade="D9"/>
            <w:tcMar>
              <w:top w:w="28" w:type="dxa"/>
              <w:left w:w="28" w:type="dxa"/>
              <w:bottom w:w="28" w:type="dxa"/>
              <w:right w:w="28" w:type="dxa"/>
            </w:tcMar>
          </w:tcPr>
          <w:p w14:paraId="2455F759" w14:textId="1A39A22F" w:rsidR="000B1296" w:rsidRPr="000B1296" w:rsidRDefault="000B1296" w:rsidP="00951B4F">
            <w:pPr>
              <w:rPr>
                <w:sz w:val="24"/>
                <w:szCs w:val="24"/>
              </w:rPr>
            </w:pPr>
            <w:r w:rsidRPr="000B1296">
              <w:rPr>
                <w:sz w:val="24"/>
                <w:szCs w:val="24"/>
                <w:lang w:val="fr"/>
              </w:rPr>
              <w:t>Période d’</w:t>
            </w:r>
            <w:r w:rsidR="00351237">
              <w:rPr>
                <w:sz w:val="24"/>
                <w:szCs w:val="24"/>
                <w:lang w:val="fr"/>
              </w:rPr>
              <w:t>exploitation</w:t>
            </w:r>
          </w:p>
        </w:tc>
        <w:tc>
          <w:tcPr>
            <w:tcW w:w="3289" w:type="dxa"/>
            <w:shd w:val="clear" w:color="auto" w:fill="D9D9D9" w:themeFill="background1" w:themeFillShade="D9"/>
            <w:tcMar>
              <w:top w:w="28" w:type="dxa"/>
              <w:left w:w="28" w:type="dxa"/>
              <w:bottom w:w="28" w:type="dxa"/>
              <w:right w:w="28" w:type="dxa"/>
            </w:tcMar>
          </w:tcPr>
          <w:p w14:paraId="10FECC4E" w14:textId="3F8AC520" w:rsidR="000B1296" w:rsidRPr="000B1296" w:rsidRDefault="000B1296" w:rsidP="00B23448">
            <w:pPr>
              <w:rPr>
                <w:sz w:val="24"/>
                <w:szCs w:val="24"/>
              </w:rPr>
            </w:pPr>
            <w:r w:rsidRPr="000B1296">
              <w:rPr>
                <w:sz w:val="24"/>
                <w:szCs w:val="24"/>
                <w:lang w:val="fr"/>
              </w:rPr>
              <w:t xml:space="preserve">Facteur </w:t>
            </w:r>
            <w:r w:rsidR="00B23448" w:rsidRPr="000B1296">
              <w:rPr>
                <w:sz w:val="24"/>
                <w:szCs w:val="24"/>
                <w:lang w:val="fr"/>
              </w:rPr>
              <w:t>d’</w:t>
            </w:r>
            <w:r w:rsidR="00B23448">
              <w:rPr>
                <w:sz w:val="24"/>
                <w:szCs w:val="24"/>
                <w:lang w:val="fr"/>
              </w:rPr>
              <w:t xml:space="preserve">actualisation </w:t>
            </w:r>
            <w:r w:rsidRPr="000B1296">
              <w:rPr>
                <w:sz w:val="24"/>
                <w:szCs w:val="24"/>
                <w:lang w:val="fr"/>
              </w:rPr>
              <w:t>à appliquer</w:t>
            </w:r>
          </w:p>
        </w:tc>
      </w:tr>
      <w:tr w:rsidR="000B1296" w:rsidRPr="000B1296" w14:paraId="01B66599" w14:textId="77777777" w:rsidTr="00C14E96">
        <w:tc>
          <w:tcPr>
            <w:tcW w:w="1985" w:type="dxa"/>
            <w:tcMar>
              <w:top w:w="28" w:type="dxa"/>
              <w:left w:w="28" w:type="dxa"/>
              <w:bottom w:w="28" w:type="dxa"/>
              <w:right w:w="28" w:type="dxa"/>
            </w:tcMar>
          </w:tcPr>
          <w:p w14:paraId="3A1C4378" w14:textId="77777777" w:rsidR="000B1296" w:rsidRPr="000B1296" w:rsidRDefault="000B1296" w:rsidP="00951B4F">
            <w:pPr>
              <w:rPr>
                <w:sz w:val="24"/>
                <w:szCs w:val="24"/>
              </w:rPr>
            </w:pPr>
            <w:r w:rsidRPr="000B1296">
              <w:rPr>
                <w:sz w:val="24"/>
                <w:szCs w:val="24"/>
                <w:lang w:val="fr"/>
              </w:rPr>
              <w:t>Année 1</w:t>
            </w:r>
          </w:p>
        </w:tc>
        <w:tc>
          <w:tcPr>
            <w:tcW w:w="3289" w:type="dxa"/>
            <w:tcMar>
              <w:top w:w="28" w:type="dxa"/>
              <w:left w:w="28" w:type="dxa"/>
              <w:bottom w:w="28" w:type="dxa"/>
              <w:right w:w="28" w:type="dxa"/>
            </w:tcMar>
          </w:tcPr>
          <w:p w14:paraId="69551FEB" w14:textId="77777777" w:rsidR="000B1296" w:rsidRPr="000B1296" w:rsidRDefault="000B1296" w:rsidP="00951B4F">
            <w:pPr>
              <w:rPr>
                <w:sz w:val="24"/>
                <w:szCs w:val="24"/>
              </w:rPr>
            </w:pPr>
          </w:p>
        </w:tc>
      </w:tr>
      <w:tr w:rsidR="000B1296" w:rsidRPr="000B1296" w14:paraId="3E31D6B3" w14:textId="77777777" w:rsidTr="00C14E96">
        <w:tc>
          <w:tcPr>
            <w:tcW w:w="1985" w:type="dxa"/>
            <w:tcMar>
              <w:top w:w="28" w:type="dxa"/>
              <w:left w:w="28" w:type="dxa"/>
              <w:bottom w:w="28" w:type="dxa"/>
              <w:right w:w="28" w:type="dxa"/>
            </w:tcMar>
          </w:tcPr>
          <w:p w14:paraId="4D644F49" w14:textId="77777777" w:rsidR="000B1296" w:rsidRPr="000B1296" w:rsidRDefault="000B1296" w:rsidP="00951B4F">
            <w:pPr>
              <w:rPr>
                <w:sz w:val="24"/>
                <w:szCs w:val="24"/>
              </w:rPr>
            </w:pPr>
            <w:r w:rsidRPr="000B1296">
              <w:rPr>
                <w:sz w:val="24"/>
                <w:szCs w:val="24"/>
                <w:lang w:val="fr"/>
              </w:rPr>
              <w:t>Année 2</w:t>
            </w:r>
          </w:p>
        </w:tc>
        <w:tc>
          <w:tcPr>
            <w:tcW w:w="3289" w:type="dxa"/>
            <w:tcMar>
              <w:top w:w="28" w:type="dxa"/>
              <w:left w:w="28" w:type="dxa"/>
              <w:bottom w:w="28" w:type="dxa"/>
              <w:right w:w="28" w:type="dxa"/>
            </w:tcMar>
          </w:tcPr>
          <w:p w14:paraId="1C427FE9" w14:textId="77777777" w:rsidR="000B1296" w:rsidRPr="000B1296" w:rsidRDefault="000B1296" w:rsidP="00951B4F">
            <w:pPr>
              <w:rPr>
                <w:sz w:val="24"/>
                <w:szCs w:val="24"/>
              </w:rPr>
            </w:pPr>
          </w:p>
        </w:tc>
      </w:tr>
      <w:tr w:rsidR="000B1296" w:rsidRPr="000B1296" w14:paraId="426D739A" w14:textId="77777777" w:rsidTr="00C14E96">
        <w:tc>
          <w:tcPr>
            <w:tcW w:w="1985" w:type="dxa"/>
            <w:tcMar>
              <w:top w:w="28" w:type="dxa"/>
              <w:left w:w="28" w:type="dxa"/>
              <w:bottom w:w="28" w:type="dxa"/>
              <w:right w:w="28" w:type="dxa"/>
            </w:tcMar>
          </w:tcPr>
          <w:p w14:paraId="19066EB1" w14:textId="77777777" w:rsidR="000B1296" w:rsidRPr="000B1296" w:rsidRDefault="000B1296" w:rsidP="00951B4F">
            <w:pPr>
              <w:rPr>
                <w:sz w:val="24"/>
                <w:szCs w:val="24"/>
              </w:rPr>
            </w:pPr>
            <w:r w:rsidRPr="000B1296">
              <w:rPr>
                <w:sz w:val="24"/>
                <w:szCs w:val="24"/>
                <w:lang w:val="fr"/>
              </w:rPr>
              <w:t>Année 3</w:t>
            </w:r>
          </w:p>
        </w:tc>
        <w:tc>
          <w:tcPr>
            <w:tcW w:w="3289" w:type="dxa"/>
            <w:tcMar>
              <w:top w:w="28" w:type="dxa"/>
              <w:left w:w="28" w:type="dxa"/>
              <w:bottom w:w="28" w:type="dxa"/>
              <w:right w:w="28" w:type="dxa"/>
            </w:tcMar>
          </w:tcPr>
          <w:p w14:paraId="26D131BA" w14:textId="77777777" w:rsidR="000B1296" w:rsidRPr="000B1296" w:rsidRDefault="000B1296" w:rsidP="00951B4F">
            <w:pPr>
              <w:rPr>
                <w:sz w:val="24"/>
                <w:szCs w:val="24"/>
              </w:rPr>
            </w:pPr>
          </w:p>
        </w:tc>
      </w:tr>
      <w:tr w:rsidR="000B1296" w:rsidRPr="000B1296" w14:paraId="2C0B40E8" w14:textId="77777777" w:rsidTr="00C14E96">
        <w:tc>
          <w:tcPr>
            <w:tcW w:w="1985" w:type="dxa"/>
            <w:tcMar>
              <w:top w:w="28" w:type="dxa"/>
              <w:left w:w="28" w:type="dxa"/>
              <w:bottom w:w="28" w:type="dxa"/>
              <w:right w:w="28" w:type="dxa"/>
            </w:tcMar>
          </w:tcPr>
          <w:p w14:paraId="7BF8BC46" w14:textId="77777777" w:rsidR="000B1296" w:rsidRPr="000B1296" w:rsidRDefault="000B1296" w:rsidP="00951B4F">
            <w:pPr>
              <w:rPr>
                <w:i/>
                <w:sz w:val="24"/>
                <w:szCs w:val="24"/>
              </w:rPr>
            </w:pPr>
            <w:r w:rsidRPr="000B1296">
              <w:rPr>
                <w:i/>
                <w:sz w:val="24"/>
                <w:szCs w:val="24"/>
                <w:lang w:val="fr"/>
              </w:rPr>
              <w:lastRenderedPageBreak/>
              <w:t>Etc.</w:t>
            </w:r>
          </w:p>
        </w:tc>
        <w:tc>
          <w:tcPr>
            <w:tcW w:w="3289" w:type="dxa"/>
            <w:tcMar>
              <w:top w:w="28" w:type="dxa"/>
              <w:left w:w="28" w:type="dxa"/>
              <w:bottom w:w="28" w:type="dxa"/>
              <w:right w:w="28" w:type="dxa"/>
            </w:tcMar>
          </w:tcPr>
          <w:p w14:paraId="105BC7C3" w14:textId="77777777" w:rsidR="000B1296" w:rsidRPr="000B1296" w:rsidRDefault="000B1296" w:rsidP="00951B4F">
            <w:pPr>
              <w:rPr>
                <w:sz w:val="24"/>
                <w:szCs w:val="24"/>
              </w:rPr>
            </w:pPr>
          </w:p>
        </w:tc>
      </w:tr>
      <w:tr w:rsidR="000B1296" w:rsidRPr="000B1296" w14:paraId="7F87B222" w14:textId="77777777" w:rsidTr="00C14E96">
        <w:tc>
          <w:tcPr>
            <w:tcW w:w="1985" w:type="dxa"/>
            <w:tcMar>
              <w:top w:w="28" w:type="dxa"/>
              <w:left w:w="28" w:type="dxa"/>
              <w:bottom w:w="28" w:type="dxa"/>
              <w:right w:w="28" w:type="dxa"/>
            </w:tcMar>
          </w:tcPr>
          <w:p w14:paraId="46C5DF8B" w14:textId="77777777" w:rsidR="000B1296" w:rsidRPr="000B1296" w:rsidRDefault="000B1296" w:rsidP="00951B4F">
            <w:pPr>
              <w:rPr>
                <w:sz w:val="24"/>
                <w:szCs w:val="24"/>
              </w:rPr>
            </w:pPr>
          </w:p>
        </w:tc>
        <w:tc>
          <w:tcPr>
            <w:tcW w:w="3289" w:type="dxa"/>
            <w:tcMar>
              <w:top w:w="28" w:type="dxa"/>
              <w:left w:w="28" w:type="dxa"/>
              <w:bottom w:w="28" w:type="dxa"/>
              <w:right w:w="28" w:type="dxa"/>
            </w:tcMar>
          </w:tcPr>
          <w:p w14:paraId="301DBA7A" w14:textId="77777777" w:rsidR="000B1296" w:rsidRPr="000B1296" w:rsidRDefault="000B1296" w:rsidP="00951B4F">
            <w:pPr>
              <w:rPr>
                <w:sz w:val="24"/>
                <w:szCs w:val="24"/>
              </w:rPr>
            </w:pPr>
          </w:p>
        </w:tc>
      </w:tr>
      <w:tr w:rsidR="000B1296" w:rsidRPr="000B1296" w14:paraId="695532CB" w14:textId="77777777" w:rsidTr="00C14E96">
        <w:tc>
          <w:tcPr>
            <w:tcW w:w="1985" w:type="dxa"/>
            <w:tcMar>
              <w:top w:w="28" w:type="dxa"/>
              <w:left w:w="28" w:type="dxa"/>
              <w:bottom w:w="28" w:type="dxa"/>
              <w:right w:w="28" w:type="dxa"/>
            </w:tcMar>
          </w:tcPr>
          <w:p w14:paraId="13C9BE10" w14:textId="77777777" w:rsidR="000B1296" w:rsidRPr="000B1296" w:rsidRDefault="000B1296" w:rsidP="00951B4F">
            <w:pPr>
              <w:rPr>
                <w:sz w:val="24"/>
                <w:szCs w:val="24"/>
              </w:rPr>
            </w:pPr>
          </w:p>
        </w:tc>
        <w:tc>
          <w:tcPr>
            <w:tcW w:w="3289" w:type="dxa"/>
            <w:tcMar>
              <w:top w:w="28" w:type="dxa"/>
              <w:left w:w="28" w:type="dxa"/>
              <w:bottom w:w="28" w:type="dxa"/>
              <w:right w:w="28" w:type="dxa"/>
            </w:tcMar>
          </w:tcPr>
          <w:p w14:paraId="3D8D1B18" w14:textId="77777777" w:rsidR="000B1296" w:rsidRPr="000B1296" w:rsidRDefault="000B1296" w:rsidP="00951B4F">
            <w:pPr>
              <w:rPr>
                <w:sz w:val="24"/>
                <w:szCs w:val="24"/>
              </w:rPr>
            </w:pPr>
          </w:p>
        </w:tc>
      </w:tr>
      <w:tr w:rsidR="000B1296" w:rsidRPr="000B1296" w14:paraId="33328373" w14:textId="77777777" w:rsidTr="00C14E96">
        <w:tc>
          <w:tcPr>
            <w:tcW w:w="1985" w:type="dxa"/>
            <w:tcMar>
              <w:top w:w="28" w:type="dxa"/>
              <w:left w:w="28" w:type="dxa"/>
              <w:bottom w:w="28" w:type="dxa"/>
              <w:right w:w="28" w:type="dxa"/>
            </w:tcMar>
          </w:tcPr>
          <w:p w14:paraId="048A961A" w14:textId="77777777" w:rsidR="000B1296" w:rsidRPr="000B1296" w:rsidRDefault="000B1296" w:rsidP="00951B4F">
            <w:pPr>
              <w:rPr>
                <w:sz w:val="24"/>
                <w:szCs w:val="24"/>
              </w:rPr>
            </w:pPr>
          </w:p>
        </w:tc>
        <w:tc>
          <w:tcPr>
            <w:tcW w:w="3289" w:type="dxa"/>
            <w:tcMar>
              <w:top w:w="28" w:type="dxa"/>
              <w:left w:w="28" w:type="dxa"/>
              <w:bottom w:w="28" w:type="dxa"/>
              <w:right w:w="28" w:type="dxa"/>
            </w:tcMar>
          </w:tcPr>
          <w:p w14:paraId="53AD1CB1" w14:textId="77777777" w:rsidR="000B1296" w:rsidRPr="000B1296" w:rsidRDefault="000B1296" w:rsidP="00951B4F">
            <w:pPr>
              <w:rPr>
                <w:sz w:val="24"/>
                <w:szCs w:val="24"/>
              </w:rPr>
            </w:pPr>
          </w:p>
        </w:tc>
      </w:tr>
    </w:tbl>
    <w:p w14:paraId="33E9A1C1" w14:textId="77777777" w:rsidR="000B1296" w:rsidRPr="000B1296" w:rsidRDefault="000B1296" w:rsidP="0063132A">
      <w:pPr>
        <w:pStyle w:val="Heading4"/>
        <w:numPr>
          <w:ilvl w:val="0"/>
          <w:numId w:val="0"/>
        </w:numPr>
        <w:ind w:left="1512" w:hanging="648"/>
        <w:rPr>
          <w:noProof/>
          <w:szCs w:val="24"/>
        </w:rPr>
      </w:pPr>
      <w:bookmarkStart w:id="395" w:name="_Toc442256254"/>
      <w:bookmarkStart w:id="396" w:name="_Toc450635237"/>
      <w:bookmarkStart w:id="397" w:name="_Toc450635425"/>
    </w:p>
    <w:p w14:paraId="24EF2DD3" w14:textId="5B20A1CA" w:rsidR="000B1296" w:rsidRPr="0063132A" w:rsidRDefault="000B1296" w:rsidP="00550168">
      <w:pPr>
        <w:pStyle w:val="Heading4"/>
        <w:numPr>
          <w:ilvl w:val="0"/>
          <w:numId w:val="92"/>
        </w:numPr>
        <w:ind w:left="1080" w:hanging="485"/>
        <w:rPr>
          <w:b/>
          <w:bCs/>
          <w:noProof/>
          <w:szCs w:val="24"/>
        </w:rPr>
      </w:pPr>
      <w:r w:rsidRPr="0063132A">
        <w:rPr>
          <w:b/>
          <w:bCs/>
          <w:noProof/>
          <w:szCs w:val="24"/>
          <w:lang w:val="fr"/>
        </w:rPr>
        <w:t>Contrats multiples (IP 40.3)</w:t>
      </w:r>
      <w:bookmarkEnd w:id="395"/>
      <w:bookmarkEnd w:id="396"/>
      <w:bookmarkEnd w:id="397"/>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2CEFA36"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B23448">
        <w:rPr>
          <w:sz w:val="24"/>
          <w:szCs w:val="24"/>
          <w:lang w:val="fr"/>
        </w:rPr>
        <w:t>ayant remis</w:t>
      </w:r>
      <w:r w:rsidR="00B23448" w:rsidRPr="000B1296">
        <w:rPr>
          <w:sz w:val="24"/>
          <w:szCs w:val="24"/>
          <w:lang w:val="fr"/>
        </w:rPr>
        <w:t xml:space="preserve"> </w:t>
      </w:r>
      <w:r w:rsidRPr="000B1296">
        <w:rPr>
          <w:sz w:val="24"/>
          <w:szCs w:val="24"/>
          <w:lang w:val="fr"/>
        </w:rPr>
        <w:t xml:space="preserve">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53B82A1B"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00B23448">
        <w:rPr>
          <w:bCs/>
          <w:noProof/>
          <w:sz w:val="24"/>
          <w:szCs w:val="24"/>
          <w:lang w:val="fr"/>
        </w:rPr>
        <w:t>s</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sidR="0063132A">
        <w:rPr>
          <w:sz w:val="24"/>
          <w:szCs w:val="24"/>
          <w:lang w:val="fr"/>
        </w:rPr>
        <w:t xml:space="preserve"> les Proposants </w:t>
      </w:r>
      <w:r w:rsidRPr="000B1296">
        <w:rPr>
          <w:sz w:val="24"/>
          <w:szCs w:val="24"/>
          <w:lang w:val="fr"/>
        </w:rPr>
        <w:t>sont qualifiés.</w:t>
      </w:r>
    </w:p>
    <w:p w14:paraId="76ECE5D7" w14:textId="3961C87A"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B23448">
        <w:rPr>
          <w:bCs/>
          <w:i/>
          <w:noProof/>
          <w:sz w:val="24"/>
          <w:szCs w:val="24"/>
          <w:lang w:val="fr"/>
        </w:rPr>
        <w:t>P</w:t>
      </w:r>
      <w:r w:rsidRPr="000B1296">
        <w:rPr>
          <w:bCs/>
          <w:i/>
          <w:noProof/>
          <w:sz w:val="24"/>
          <w:szCs w:val="24"/>
          <w:lang w:val="fr"/>
        </w:rPr>
        <w:t>roposant qui a d’abord été sélectionné pour le lot A ou le lot B, mais pas les deux</w:t>
      </w:r>
      <w:r w:rsidR="00B23448">
        <w:rPr>
          <w:bCs/>
          <w:i/>
          <w:noProof/>
          <w:sz w:val="24"/>
          <w:szCs w:val="24"/>
          <w:lang w:val="fr"/>
        </w:rPr>
        <w:t>,</w:t>
      </w:r>
      <w:r w:rsidRPr="000B1296">
        <w:rPr>
          <w:bCs/>
          <w:i/>
          <w:noProof/>
          <w:sz w:val="24"/>
          <w:szCs w:val="24"/>
          <w:lang w:val="fr"/>
        </w:rPr>
        <w:t xml:space="preserve">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7754C882" w:rsidR="000B1296" w:rsidRPr="000B1296" w:rsidRDefault="000B1296" w:rsidP="0063132A">
      <w:pPr>
        <w:spacing w:after="200"/>
        <w:ind w:left="1440"/>
        <w:jc w:val="both"/>
        <w:rPr>
          <w:bCs/>
          <w:noProof/>
          <w:sz w:val="24"/>
          <w:szCs w:val="24"/>
        </w:rPr>
      </w:pPr>
      <w:r w:rsidRPr="000B1296">
        <w:rPr>
          <w:bCs/>
          <w:noProof/>
          <w:sz w:val="24"/>
          <w:szCs w:val="24"/>
          <w:lang w:val="fr"/>
        </w:rPr>
        <w:t xml:space="preserve">Les </w:t>
      </w:r>
      <w:r w:rsidR="0063132A">
        <w:rPr>
          <w:bCs/>
          <w:noProof/>
          <w:sz w:val="24"/>
          <w:szCs w:val="24"/>
          <w:lang w:val="fr"/>
        </w:rPr>
        <w:t xml:space="preserve">rabais </w:t>
      </w:r>
      <w:r w:rsidR="00B23448">
        <w:rPr>
          <w:bCs/>
          <w:noProof/>
          <w:sz w:val="24"/>
          <w:szCs w:val="24"/>
          <w:lang w:val="fr"/>
        </w:rPr>
        <w:t>conditionnel</w:t>
      </w:r>
      <w:r w:rsidR="00B23448" w:rsidRPr="000B1296">
        <w:rPr>
          <w:bCs/>
          <w:noProof/>
          <w:sz w:val="24"/>
          <w:szCs w:val="24"/>
          <w:lang w:val="fr"/>
        </w:rPr>
        <w:t xml:space="preserve">s </w:t>
      </w:r>
      <w:r w:rsidRPr="000B1296">
        <w:rPr>
          <w:bCs/>
          <w:noProof/>
          <w:sz w:val="24"/>
          <w:szCs w:val="24"/>
          <w:lang w:val="fr"/>
        </w:rPr>
        <w:t>pour l’attribution de plusieurs lots ne seront pas prises en considération.</w:t>
      </w:r>
    </w:p>
    <w:p w14:paraId="51820676" w14:textId="77777777" w:rsidR="000B1296" w:rsidRPr="0063132A" w:rsidRDefault="000B1296" w:rsidP="00550168">
      <w:pPr>
        <w:pStyle w:val="Heading4"/>
        <w:numPr>
          <w:ilvl w:val="0"/>
          <w:numId w:val="92"/>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77777777" w:rsidR="000B1296" w:rsidRPr="000B1296" w:rsidRDefault="000B1296" w:rsidP="000B1296">
      <w:pPr>
        <w:tabs>
          <w:tab w:val="left" w:leader="underscore" w:pos="9214"/>
        </w:tabs>
        <w:ind w:left="720" w:firstLine="360"/>
        <w:rPr>
          <w:sz w:val="24"/>
          <w:szCs w:val="24"/>
        </w:rPr>
      </w:pPr>
      <w:r w:rsidRPr="000B1296">
        <w:rPr>
          <w:sz w:val="24"/>
          <w:szCs w:val="24"/>
        </w:rPr>
        <w:tab/>
      </w:r>
    </w:p>
    <w:p w14:paraId="2A433937" w14:textId="77777777" w:rsidR="000B1296" w:rsidRPr="00A96583" w:rsidRDefault="000B1296" w:rsidP="000B1296">
      <w:pPr>
        <w:ind w:left="720" w:firstLine="360"/>
        <w:rPr>
          <w:b/>
          <w:noProof/>
          <w:szCs w:val="24"/>
        </w:rPr>
      </w:pPr>
    </w:p>
    <w:p w14:paraId="6FF6BBBC" w14:textId="77777777" w:rsidR="000B1296" w:rsidRPr="00A96583" w:rsidRDefault="000B1296" w:rsidP="000B1296"/>
    <w:p w14:paraId="32C82D44" w14:textId="440856B6" w:rsidR="00AF4DDC" w:rsidRPr="00B4328A" w:rsidRDefault="00F71FD5" w:rsidP="001415E3">
      <w:pPr>
        <w:pStyle w:val="SEC3h1"/>
        <w:spacing w:before="120" w:after="120"/>
        <w:rPr>
          <w:lang w:val="fr-FR"/>
        </w:rPr>
      </w:pPr>
      <w:bookmarkStart w:id="398" w:name="_Toc467957796"/>
      <w:bookmarkStart w:id="399" w:name="_Toc485027844"/>
      <w:bookmarkStart w:id="400" w:name="_Toc485029423"/>
      <w:bookmarkStart w:id="401" w:name="_Toc63937902"/>
      <w:r>
        <w:rPr>
          <w:lang w:val="fr-FR"/>
        </w:rPr>
        <w:t>C</w:t>
      </w:r>
      <w:r w:rsidR="00AF4DDC" w:rsidRPr="00B4328A">
        <w:rPr>
          <w:lang w:val="fr-FR"/>
        </w:rPr>
        <w:t>.</w:t>
      </w:r>
      <w:r>
        <w:rPr>
          <w:lang w:val="fr-FR"/>
        </w:rPr>
        <w:t xml:space="preserve">  </w:t>
      </w:r>
      <w:r w:rsidR="00AF4DDC" w:rsidRPr="00B4328A">
        <w:rPr>
          <w:lang w:val="fr-FR"/>
        </w:rPr>
        <w:t>Evaluation Combinée</w:t>
      </w:r>
      <w:bookmarkEnd w:id="398"/>
      <w:bookmarkEnd w:id="399"/>
      <w:bookmarkEnd w:id="400"/>
      <w:r>
        <w:rPr>
          <w:lang w:val="fr-FR"/>
        </w:rPr>
        <w:t xml:space="preserve"> </w:t>
      </w:r>
      <w:r w:rsidR="00B23448">
        <w:rPr>
          <w:lang w:val="fr-FR"/>
        </w:rPr>
        <w:t>des Parties techniques et financières</w:t>
      </w:r>
      <w:bookmarkEnd w:id="401"/>
    </w:p>
    <w:p w14:paraId="447D6A10" w14:textId="0A9D1B6A"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5D8D10F6" w:rsidR="00AF4DDC" w:rsidRPr="00B4328A"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AF4DDC" w:rsidRPr="00B4328A" w14:paraId="441F8555" w14:textId="77777777" w:rsidTr="002974E1">
        <w:tc>
          <w:tcPr>
            <w:tcW w:w="9927"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lastRenderedPageBreak/>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t>T</w:t>
            </w:r>
            <w:r w:rsidRPr="00B4328A">
              <w:rPr>
                <w:i/>
                <w:sz w:val="24"/>
                <w:szCs w:val="24"/>
                <w:vertAlign w:val="subscript"/>
              </w:rPr>
              <w:t>haut</w:t>
            </w:r>
            <w:proofErr w:type="spellEnd"/>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E8EB0D4" w:rsidR="00AF4DDC" w:rsidRPr="00B4328A"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1"/>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402" w:name="_Toc438266927"/>
      <w:bookmarkStart w:id="403" w:name="_Toc438267901"/>
      <w:bookmarkStart w:id="404" w:name="_Toc438366667"/>
      <w:bookmarkStart w:id="405" w:name="_Toc213669839"/>
      <w:bookmarkStart w:id="406" w:name="_Toc467977929"/>
      <w:bookmarkStart w:id="407" w:name="_Toc63937222"/>
      <w:r w:rsidRPr="00B4328A">
        <w:rPr>
          <w:b w:val="0"/>
          <w:smallCaps w:val="0"/>
          <w:sz w:val="36"/>
          <w:lang w:val="fr-FR"/>
        </w:rPr>
        <w:lastRenderedPageBreak/>
        <w:t xml:space="preserve">Section IV. Formulaires de </w:t>
      </w:r>
      <w:bookmarkEnd w:id="402"/>
      <w:bookmarkEnd w:id="403"/>
      <w:bookmarkEnd w:id="404"/>
      <w:bookmarkEnd w:id="405"/>
      <w:r w:rsidRPr="00B4328A">
        <w:rPr>
          <w:b w:val="0"/>
          <w:smallCaps w:val="0"/>
          <w:sz w:val="36"/>
          <w:lang w:val="fr-FR"/>
        </w:rPr>
        <w:t>Propositions</w:t>
      </w:r>
      <w:bookmarkEnd w:id="406"/>
      <w:bookmarkEnd w:id="407"/>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26FB2E28" w:rsidR="00AE01AD" w:rsidRPr="00B4328A" w:rsidRDefault="00951B4F" w:rsidP="00AE01AD">
      <w:pPr>
        <w:tabs>
          <w:tab w:val="center" w:pos="4320"/>
          <w:tab w:val="right" w:pos="8640"/>
        </w:tabs>
        <w:suppressAutoHyphens/>
        <w:spacing w:after="120"/>
        <w:jc w:val="center"/>
        <w:rPr>
          <w:sz w:val="28"/>
          <w:u w:val="single"/>
        </w:rPr>
      </w:pPr>
      <w:r w:rsidRPr="00F25F8E">
        <w:rPr>
          <w:b/>
          <w:sz w:val="28"/>
          <w:szCs w:val="28"/>
          <w:lang w:val="fr"/>
        </w:rPr>
        <w:t>Tableau des formulaires</w:t>
      </w:r>
    </w:p>
    <w:p w14:paraId="2BC95864" w14:textId="74EB9C60" w:rsidR="00951B4F" w:rsidRPr="00B4328A" w:rsidRDefault="00951B4F" w:rsidP="00951B4F">
      <w:pPr>
        <w:spacing w:before="120" w:after="120"/>
        <w:rPr>
          <w:sz w:val="28"/>
          <w:u w:val="single"/>
        </w:rPr>
      </w:pPr>
    </w:p>
    <w:p w14:paraId="100856B2" w14:textId="6D4DF779" w:rsidR="00133A1B" w:rsidRDefault="00741D8C" w:rsidP="008C1934">
      <w:pPr>
        <w:pStyle w:val="TOC1"/>
        <w:rPr>
          <w:rFonts w:asciiTheme="minorHAnsi" w:eastAsiaTheme="minorEastAsia" w:hAnsiTheme="minorHAnsi" w:cstheme="minorBidi"/>
          <w:noProof/>
          <w:sz w:val="22"/>
          <w:szCs w:val="22"/>
          <w:lang w:val="en-US" w:eastAsia="en-US"/>
        </w:rPr>
      </w:pPr>
      <w:r>
        <w:fldChar w:fldCharType="begin"/>
      </w:r>
      <w:r>
        <w:instrText xml:space="preserve"> TOC \h \z \t "Sec IV H 1,1,Sec IV H 2,2" </w:instrText>
      </w:r>
      <w:r>
        <w:fldChar w:fldCharType="separate"/>
      </w:r>
      <w:hyperlink w:anchor="_Toc63942812" w:history="1">
        <w:r w:rsidR="00133A1B" w:rsidRPr="00CE37B4">
          <w:rPr>
            <w:rStyle w:val="Hyperlink"/>
            <w:noProof/>
          </w:rPr>
          <w:t>Formulaires de Propositions Lettre de Proposition—Partie technique</w:t>
        </w:r>
        <w:r w:rsidR="00133A1B">
          <w:rPr>
            <w:noProof/>
            <w:webHidden/>
          </w:rPr>
          <w:tab/>
        </w:r>
        <w:r w:rsidR="00133A1B">
          <w:rPr>
            <w:noProof/>
            <w:webHidden/>
          </w:rPr>
          <w:fldChar w:fldCharType="begin"/>
        </w:r>
        <w:r w:rsidR="00133A1B">
          <w:rPr>
            <w:noProof/>
            <w:webHidden/>
          </w:rPr>
          <w:instrText xml:space="preserve"> PAGEREF _Toc63942812 \h </w:instrText>
        </w:r>
        <w:r w:rsidR="00133A1B">
          <w:rPr>
            <w:noProof/>
            <w:webHidden/>
          </w:rPr>
        </w:r>
        <w:r w:rsidR="00133A1B">
          <w:rPr>
            <w:noProof/>
            <w:webHidden/>
          </w:rPr>
          <w:fldChar w:fldCharType="separate"/>
        </w:r>
        <w:r w:rsidR="00C547C4">
          <w:rPr>
            <w:noProof/>
            <w:webHidden/>
          </w:rPr>
          <w:t>57</w:t>
        </w:r>
        <w:r w:rsidR="00133A1B">
          <w:rPr>
            <w:noProof/>
            <w:webHidden/>
          </w:rPr>
          <w:fldChar w:fldCharType="end"/>
        </w:r>
      </w:hyperlink>
    </w:p>
    <w:p w14:paraId="2AF2AF60" w14:textId="3AE70EEC" w:rsidR="00133A1B" w:rsidRDefault="00133A1B">
      <w:pPr>
        <w:pStyle w:val="TOC2"/>
        <w:rPr>
          <w:rFonts w:asciiTheme="minorHAnsi" w:eastAsiaTheme="minorEastAsia" w:hAnsiTheme="minorHAnsi" w:cstheme="minorBidi"/>
          <w:sz w:val="22"/>
          <w:szCs w:val="22"/>
          <w:lang w:val="en-US" w:eastAsia="en-US"/>
        </w:rPr>
      </w:pPr>
      <w:hyperlink w:anchor="_Toc63942813" w:history="1">
        <w:r w:rsidRPr="00CE37B4">
          <w:rPr>
            <w:rStyle w:val="Hyperlink"/>
          </w:rPr>
          <w:t>Lettre de Proposition – Partie financière</w:t>
        </w:r>
        <w:r>
          <w:rPr>
            <w:webHidden/>
          </w:rPr>
          <w:tab/>
        </w:r>
        <w:r>
          <w:rPr>
            <w:webHidden/>
          </w:rPr>
          <w:fldChar w:fldCharType="begin"/>
        </w:r>
        <w:r>
          <w:rPr>
            <w:webHidden/>
          </w:rPr>
          <w:instrText xml:space="preserve"> PAGEREF _Toc63942813 \h </w:instrText>
        </w:r>
        <w:r>
          <w:rPr>
            <w:webHidden/>
          </w:rPr>
        </w:r>
        <w:r>
          <w:rPr>
            <w:webHidden/>
          </w:rPr>
          <w:fldChar w:fldCharType="separate"/>
        </w:r>
        <w:r w:rsidR="00C547C4">
          <w:rPr>
            <w:webHidden/>
          </w:rPr>
          <w:t>60</w:t>
        </w:r>
        <w:r>
          <w:rPr>
            <w:webHidden/>
          </w:rPr>
          <w:fldChar w:fldCharType="end"/>
        </w:r>
      </w:hyperlink>
    </w:p>
    <w:p w14:paraId="3B3EBF01" w14:textId="680A0F2C" w:rsidR="00133A1B" w:rsidRDefault="00133A1B" w:rsidP="008C1934">
      <w:pPr>
        <w:pStyle w:val="TOC1"/>
        <w:rPr>
          <w:rFonts w:asciiTheme="minorHAnsi" w:eastAsiaTheme="minorEastAsia" w:hAnsiTheme="minorHAnsi" w:cstheme="minorBidi"/>
          <w:noProof/>
          <w:sz w:val="22"/>
          <w:szCs w:val="22"/>
          <w:lang w:val="en-US" w:eastAsia="en-US"/>
        </w:rPr>
      </w:pPr>
      <w:hyperlink w:anchor="_Toc63942814" w:history="1">
        <w:r w:rsidRPr="00CE37B4">
          <w:rPr>
            <w:rStyle w:val="Hyperlink"/>
            <w:noProof/>
          </w:rPr>
          <w:t>Annexe à la Proposition</w:t>
        </w:r>
        <w:r>
          <w:rPr>
            <w:noProof/>
            <w:webHidden/>
          </w:rPr>
          <w:tab/>
        </w:r>
        <w:r>
          <w:rPr>
            <w:noProof/>
            <w:webHidden/>
          </w:rPr>
          <w:fldChar w:fldCharType="begin"/>
        </w:r>
        <w:r>
          <w:rPr>
            <w:noProof/>
            <w:webHidden/>
          </w:rPr>
          <w:instrText xml:space="preserve"> PAGEREF _Toc63942814 \h </w:instrText>
        </w:r>
        <w:r>
          <w:rPr>
            <w:noProof/>
            <w:webHidden/>
          </w:rPr>
        </w:r>
        <w:r>
          <w:rPr>
            <w:noProof/>
            <w:webHidden/>
          </w:rPr>
          <w:fldChar w:fldCharType="separate"/>
        </w:r>
        <w:r w:rsidR="00C547C4">
          <w:rPr>
            <w:noProof/>
            <w:webHidden/>
          </w:rPr>
          <w:t>62</w:t>
        </w:r>
        <w:r>
          <w:rPr>
            <w:noProof/>
            <w:webHidden/>
          </w:rPr>
          <w:fldChar w:fldCharType="end"/>
        </w:r>
      </w:hyperlink>
    </w:p>
    <w:p w14:paraId="71326DFD" w14:textId="22E419DA" w:rsidR="00133A1B" w:rsidRDefault="00133A1B">
      <w:pPr>
        <w:pStyle w:val="TOC2"/>
        <w:rPr>
          <w:rFonts w:asciiTheme="minorHAnsi" w:eastAsiaTheme="minorEastAsia" w:hAnsiTheme="minorHAnsi" w:cstheme="minorBidi"/>
          <w:sz w:val="22"/>
          <w:szCs w:val="22"/>
          <w:lang w:val="en-US" w:eastAsia="en-US"/>
        </w:rPr>
      </w:pPr>
      <w:hyperlink w:anchor="_Toc63942815" w:history="1">
        <w:r w:rsidRPr="00CE37B4">
          <w:rPr>
            <w:rStyle w:val="Hyperlink"/>
          </w:rPr>
          <w:t>Tableau A. Conception – Construction -- Monnaie locale</w:t>
        </w:r>
        <w:r>
          <w:rPr>
            <w:webHidden/>
          </w:rPr>
          <w:tab/>
        </w:r>
        <w:r>
          <w:rPr>
            <w:webHidden/>
          </w:rPr>
          <w:fldChar w:fldCharType="begin"/>
        </w:r>
        <w:r>
          <w:rPr>
            <w:webHidden/>
          </w:rPr>
          <w:instrText xml:space="preserve"> PAGEREF _Toc63942815 \h </w:instrText>
        </w:r>
        <w:r>
          <w:rPr>
            <w:webHidden/>
          </w:rPr>
        </w:r>
        <w:r>
          <w:rPr>
            <w:webHidden/>
          </w:rPr>
          <w:fldChar w:fldCharType="separate"/>
        </w:r>
        <w:r w:rsidR="00C547C4">
          <w:rPr>
            <w:webHidden/>
          </w:rPr>
          <w:t>62</w:t>
        </w:r>
        <w:r>
          <w:rPr>
            <w:webHidden/>
          </w:rPr>
          <w:fldChar w:fldCharType="end"/>
        </w:r>
      </w:hyperlink>
    </w:p>
    <w:p w14:paraId="36B280F1" w14:textId="2AC8EC26" w:rsidR="00133A1B" w:rsidRDefault="00133A1B">
      <w:pPr>
        <w:pStyle w:val="TOC2"/>
        <w:rPr>
          <w:rFonts w:asciiTheme="minorHAnsi" w:eastAsiaTheme="minorEastAsia" w:hAnsiTheme="minorHAnsi" w:cstheme="minorBidi"/>
          <w:sz w:val="22"/>
          <w:szCs w:val="22"/>
          <w:lang w:val="en-US" w:eastAsia="en-US"/>
        </w:rPr>
      </w:pPr>
      <w:hyperlink w:anchor="_Toc63942816" w:history="1">
        <w:r w:rsidRPr="00CE37B4">
          <w:rPr>
            <w:rStyle w:val="Hyperlink"/>
          </w:rPr>
          <w:t>Tableau B. Conception – Construction -- Monnaie Etrangère</w:t>
        </w:r>
        <w:r>
          <w:rPr>
            <w:webHidden/>
          </w:rPr>
          <w:tab/>
        </w:r>
        <w:r>
          <w:rPr>
            <w:webHidden/>
          </w:rPr>
          <w:fldChar w:fldCharType="begin"/>
        </w:r>
        <w:r>
          <w:rPr>
            <w:webHidden/>
          </w:rPr>
          <w:instrText xml:space="preserve"> PAGEREF _Toc63942816 \h </w:instrText>
        </w:r>
        <w:r>
          <w:rPr>
            <w:webHidden/>
          </w:rPr>
        </w:r>
        <w:r>
          <w:rPr>
            <w:webHidden/>
          </w:rPr>
          <w:fldChar w:fldCharType="separate"/>
        </w:r>
        <w:r w:rsidR="00C547C4">
          <w:rPr>
            <w:webHidden/>
          </w:rPr>
          <w:t>63</w:t>
        </w:r>
        <w:r>
          <w:rPr>
            <w:webHidden/>
          </w:rPr>
          <w:fldChar w:fldCharType="end"/>
        </w:r>
      </w:hyperlink>
    </w:p>
    <w:p w14:paraId="7909651B" w14:textId="2EE3EBC4" w:rsidR="00133A1B" w:rsidRDefault="00133A1B">
      <w:pPr>
        <w:pStyle w:val="TOC2"/>
        <w:rPr>
          <w:rFonts w:asciiTheme="minorHAnsi" w:eastAsiaTheme="minorEastAsia" w:hAnsiTheme="minorHAnsi" w:cstheme="minorBidi"/>
          <w:sz w:val="22"/>
          <w:szCs w:val="22"/>
          <w:lang w:val="en-US" w:eastAsia="en-US"/>
        </w:rPr>
      </w:pPr>
      <w:hyperlink w:anchor="_Toc63942817" w:history="1">
        <w:r w:rsidRPr="00CE37B4">
          <w:rPr>
            <w:rStyle w:val="Hyperlink"/>
          </w:rPr>
          <w:t>Tableau C. Récapitulatif des monnaies de paiement (Conception et Construction)</w:t>
        </w:r>
        <w:r>
          <w:rPr>
            <w:webHidden/>
          </w:rPr>
          <w:tab/>
        </w:r>
        <w:r>
          <w:rPr>
            <w:webHidden/>
          </w:rPr>
          <w:fldChar w:fldCharType="begin"/>
        </w:r>
        <w:r>
          <w:rPr>
            <w:webHidden/>
          </w:rPr>
          <w:instrText xml:space="preserve"> PAGEREF _Toc63942817 \h </w:instrText>
        </w:r>
        <w:r>
          <w:rPr>
            <w:webHidden/>
          </w:rPr>
        </w:r>
        <w:r>
          <w:rPr>
            <w:webHidden/>
          </w:rPr>
          <w:fldChar w:fldCharType="separate"/>
        </w:r>
        <w:r w:rsidR="00C547C4">
          <w:rPr>
            <w:webHidden/>
          </w:rPr>
          <w:t>65</w:t>
        </w:r>
        <w:r>
          <w:rPr>
            <w:webHidden/>
          </w:rPr>
          <w:fldChar w:fldCharType="end"/>
        </w:r>
      </w:hyperlink>
    </w:p>
    <w:p w14:paraId="7878A88D" w14:textId="291CA65C" w:rsidR="00133A1B" w:rsidRDefault="00133A1B">
      <w:pPr>
        <w:pStyle w:val="TOC2"/>
        <w:rPr>
          <w:rFonts w:asciiTheme="minorHAnsi" w:eastAsiaTheme="minorEastAsia" w:hAnsiTheme="minorHAnsi" w:cstheme="minorBidi"/>
          <w:sz w:val="22"/>
          <w:szCs w:val="22"/>
          <w:lang w:val="en-US" w:eastAsia="en-US"/>
        </w:rPr>
      </w:pPr>
      <w:hyperlink w:anchor="_Toc63942818" w:history="1">
        <w:r w:rsidRPr="00CE37B4">
          <w:rPr>
            <w:rStyle w:val="Hyperlink"/>
            <w:lang w:val="fr"/>
          </w:rPr>
          <w:t>Tableau D Données de révision pour les Services d’Exploitation</w:t>
        </w:r>
        <w:r>
          <w:rPr>
            <w:webHidden/>
          </w:rPr>
          <w:tab/>
        </w:r>
        <w:r>
          <w:rPr>
            <w:webHidden/>
          </w:rPr>
          <w:fldChar w:fldCharType="begin"/>
        </w:r>
        <w:r>
          <w:rPr>
            <w:webHidden/>
          </w:rPr>
          <w:instrText xml:space="preserve"> PAGEREF _Toc63942818 \h </w:instrText>
        </w:r>
        <w:r>
          <w:rPr>
            <w:webHidden/>
          </w:rPr>
        </w:r>
        <w:r>
          <w:rPr>
            <w:webHidden/>
          </w:rPr>
          <w:fldChar w:fldCharType="separate"/>
        </w:r>
        <w:r w:rsidR="00C547C4">
          <w:rPr>
            <w:webHidden/>
          </w:rPr>
          <w:t>67</w:t>
        </w:r>
        <w:r>
          <w:rPr>
            <w:webHidden/>
          </w:rPr>
          <w:fldChar w:fldCharType="end"/>
        </w:r>
      </w:hyperlink>
    </w:p>
    <w:p w14:paraId="47E73138" w14:textId="2BBE1A28" w:rsidR="00133A1B" w:rsidRDefault="00133A1B">
      <w:pPr>
        <w:pStyle w:val="TOC2"/>
        <w:rPr>
          <w:rFonts w:asciiTheme="minorHAnsi" w:eastAsiaTheme="minorEastAsia" w:hAnsiTheme="minorHAnsi" w:cstheme="minorBidi"/>
          <w:sz w:val="22"/>
          <w:szCs w:val="22"/>
          <w:lang w:val="en-US" w:eastAsia="en-US"/>
        </w:rPr>
      </w:pPr>
      <w:hyperlink w:anchor="_Toc63942819" w:history="1">
        <w:r w:rsidRPr="00CE37B4">
          <w:rPr>
            <w:rStyle w:val="Hyperlink"/>
            <w:lang w:val="fr"/>
          </w:rPr>
          <w:t>Tableau E Données de révision pour le Fonds de remplacement des actifs</w:t>
        </w:r>
        <w:r>
          <w:rPr>
            <w:webHidden/>
          </w:rPr>
          <w:tab/>
        </w:r>
        <w:r>
          <w:rPr>
            <w:webHidden/>
          </w:rPr>
          <w:fldChar w:fldCharType="begin"/>
        </w:r>
        <w:r>
          <w:rPr>
            <w:webHidden/>
          </w:rPr>
          <w:instrText xml:space="preserve"> PAGEREF _Toc63942819 \h </w:instrText>
        </w:r>
        <w:r>
          <w:rPr>
            <w:webHidden/>
          </w:rPr>
        </w:r>
        <w:r>
          <w:rPr>
            <w:webHidden/>
          </w:rPr>
          <w:fldChar w:fldCharType="separate"/>
        </w:r>
        <w:r w:rsidR="00C547C4">
          <w:rPr>
            <w:webHidden/>
          </w:rPr>
          <w:t>69</w:t>
        </w:r>
        <w:r>
          <w:rPr>
            <w:webHidden/>
          </w:rPr>
          <w:fldChar w:fldCharType="end"/>
        </w:r>
      </w:hyperlink>
    </w:p>
    <w:p w14:paraId="0B57FEE6" w14:textId="535E3CDB" w:rsidR="00133A1B" w:rsidRDefault="00133A1B">
      <w:pPr>
        <w:pStyle w:val="TOC2"/>
        <w:rPr>
          <w:rFonts w:asciiTheme="minorHAnsi" w:eastAsiaTheme="minorEastAsia" w:hAnsiTheme="minorHAnsi" w:cstheme="minorBidi"/>
          <w:sz w:val="22"/>
          <w:szCs w:val="22"/>
          <w:lang w:val="en-US" w:eastAsia="en-US"/>
        </w:rPr>
      </w:pPr>
      <w:hyperlink w:anchor="_Toc63942820" w:history="1">
        <w:r w:rsidRPr="00CE37B4">
          <w:rPr>
            <w:rStyle w:val="Hyperlink"/>
          </w:rPr>
          <w:t>Programme des Activités et Sous-Activités (à chiffrer)</w:t>
        </w:r>
        <w:r>
          <w:rPr>
            <w:webHidden/>
          </w:rPr>
          <w:tab/>
        </w:r>
        <w:r>
          <w:rPr>
            <w:webHidden/>
          </w:rPr>
          <w:fldChar w:fldCharType="begin"/>
        </w:r>
        <w:r>
          <w:rPr>
            <w:webHidden/>
          </w:rPr>
          <w:instrText xml:space="preserve"> PAGEREF _Toc63942820 \h </w:instrText>
        </w:r>
        <w:r>
          <w:rPr>
            <w:webHidden/>
          </w:rPr>
        </w:r>
        <w:r>
          <w:rPr>
            <w:webHidden/>
          </w:rPr>
          <w:fldChar w:fldCharType="separate"/>
        </w:r>
        <w:r w:rsidR="00C547C4">
          <w:rPr>
            <w:webHidden/>
          </w:rPr>
          <w:t>71</w:t>
        </w:r>
        <w:r>
          <w:rPr>
            <w:webHidden/>
          </w:rPr>
          <w:fldChar w:fldCharType="end"/>
        </w:r>
      </w:hyperlink>
    </w:p>
    <w:p w14:paraId="49DA70F5" w14:textId="10553396" w:rsidR="00133A1B" w:rsidRDefault="00133A1B" w:rsidP="008C1934">
      <w:pPr>
        <w:pStyle w:val="TOC1"/>
        <w:rPr>
          <w:rFonts w:asciiTheme="minorHAnsi" w:eastAsiaTheme="minorEastAsia" w:hAnsiTheme="minorHAnsi" w:cstheme="minorBidi"/>
          <w:noProof/>
          <w:sz w:val="22"/>
          <w:szCs w:val="22"/>
          <w:lang w:val="en-US" w:eastAsia="en-US"/>
        </w:rPr>
      </w:pPr>
      <w:hyperlink w:anchor="_Toc63942821" w:history="1">
        <w:r w:rsidRPr="00CE37B4">
          <w:rPr>
            <w:rStyle w:val="Hyperlink"/>
            <w:noProof/>
          </w:rPr>
          <w:t>Partie 1 – Formulaires de Proposition de Prix – Conception et Construction</w:t>
        </w:r>
        <w:r>
          <w:rPr>
            <w:noProof/>
            <w:webHidden/>
          </w:rPr>
          <w:tab/>
        </w:r>
        <w:r>
          <w:rPr>
            <w:noProof/>
            <w:webHidden/>
          </w:rPr>
          <w:fldChar w:fldCharType="begin"/>
        </w:r>
        <w:r>
          <w:rPr>
            <w:noProof/>
            <w:webHidden/>
          </w:rPr>
          <w:instrText xml:space="preserve"> PAGEREF _Toc63942821 \h </w:instrText>
        </w:r>
        <w:r>
          <w:rPr>
            <w:noProof/>
            <w:webHidden/>
          </w:rPr>
        </w:r>
        <w:r>
          <w:rPr>
            <w:noProof/>
            <w:webHidden/>
          </w:rPr>
          <w:fldChar w:fldCharType="separate"/>
        </w:r>
        <w:r w:rsidR="00C547C4">
          <w:rPr>
            <w:noProof/>
            <w:webHidden/>
          </w:rPr>
          <w:t>72</w:t>
        </w:r>
        <w:r>
          <w:rPr>
            <w:noProof/>
            <w:webHidden/>
          </w:rPr>
          <w:fldChar w:fldCharType="end"/>
        </w:r>
      </w:hyperlink>
    </w:p>
    <w:p w14:paraId="5C2C31B5" w14:textId="79D0F61F" w:rsidR="00133A1B" w:rsidRDefault="00133A1B">
      <w:pPr>
        <w:pStyle w:val="TOC2"/>
        <w:rPr>
          <w:rFonts w:asciiTheme="minorHAnsi" w:eastAsiaTheme="minorEastAsia" w:hAnsiTheme="minorHAnsi" w:cstheme="minorBidi"/>
          <w:sz w:val="22"/>
          <w:szCs w:val="22"/>
          <w:lang w:val="en-US" w:eastAsia="en-US"/>
        </w:rPr>
      </w:pPr>
      <w:hyperlink w:anchor="_Toc63942822" w:history="1">
        <w:r w:rsidRPr="00CE37B4">
          <w:rPr>
            <w:rStyle w:val="Hyperlink"/>
          </w:rPr>
          <w:t>Exemple de Programme d’activités chiffrées</w:t>
        </w:r>
        <w:r>
          <w:rPr>
            <w:webHidden/>
          </w:rPr>
          <w:tab/>
        </w:r>
        <w:r>
          <w:rPr>
            <w:webHidden/>
          </w:rPr>
          <w:fldChar w:fldCharType="begin"/>
        </w:r>
        <w:r>
          <w:rPr>
            <w:webHidden/>
          </w:rPr>
          <w:instrText xml:space="preserve"> PAGEREF _Toc63942822 \h </w:instrText>
        </w:r>
        <w:r>
          <w:rPr>
            <w:webHidden/>
          </w:rPr>
        </w:r>
        <w:r>
          <w:rPr>
            <w:webHidden/>
          </w:rPr>
          <w:fldChar w:fldCharType="separate"/>
        </w:r>
        <w:r w:rsidR="00C547C4">
          <w:rPr>
            <w:webHidden/>
          </w:rPr>
          <w:t>72</w:t>
        </w:r>
        <w:r>
          <w:rPr>
            <w:webHidden/>
          </w:rPr>
          <w:fldChar w:fldCharType="end"/>
        </w:r>
      </w:hyperlink>
    </w:p>
    <w:p w14:paraId="267BCA44" w14:textId="003F65D0" w:rsidR="00133A1B" w:rsidRDefault="00133A1B">
      <w:pPr>
        <w:pStyle w:val="TOC2"/>
        <w:rPr>
          <w:rFonts w:asciiTheme="minorHAnsi" w:eastAsiaTheme="minorEastAsia" w:hAnsiTheme="minorHAnsi" w:cstheme="minorBidi"/>
          <w:sz w:val="22"/>
          <w:szCs w:val="22"/>
          <w:lang w:val="en-US" w:eastAsia="en-US"/>
        </w:rPr>
      </w:pPr>
      <w:hyperlink w:anchor="_Toc63942823" w:history="1">
        <w:r w:rsidRPr="00CE37B4">
          <w:rPr>
            <w:rStyle w:val="Hyperlink"/>
          </w:rPr>
          <w:t>Exemple de Programme de sous-activités chiffrées</w:t>
        </w:r>
        <w:r>
          <w:rPr>
            <w:webHidden/>
          </w:rPr>
          <w:tab/>
        </w:r>
        <w:r>
          <w:rPr>
            <w:webHidden/>
          </w:rPr>
          <w:fldChar w:fldCharType="begin"/>
        </w:r>
        <w:r>
          <w:rPr>
            <w:webHidden/>
          </w:rPr>
          <w:instrText xml:space="preserve"> PAGEREF _Toc63942823 \h </w:instrText>
        </w:r>
        <w:r>
          <w:rPr>
            <w:webHidden/>
          </w:rPr>
        </w:r>
        <w:r>
          <w:rPr>
            <w:webHidden/>
          </w:rPr>
          <w:fldChar w:fldCharType="separate"/>
        </w:r>
        <w:r w:rsidR="00C547C4">
          <w:rPr>
            <w:webHidden/>
          </w:rPr>
          <w:t>73</w:t>
        </w:r>
        <w:r>
          <w:rPr>
            <w:webHidden/>
          </w:rPr>
          <w:fldChar w:fldCharType="end"/>
        </w:r>
      </w:hyperlink>
    </w:p>
    <w:p w14:paraId="760B608D" w14:textId="58E8305D" w:rsidR="00133A1B" w:rsidRDefault="00133A1B">
      <w:pPr>
        <w:pStyle w:val="TOC2"/>
        <w:rPr>
          <w:rFonts w:asciiTheme="minorHAnsi" w:eastAsiaTheme="minorEastAsia" w:hAnsiTheme="minorHAnsi" w:cstheme="minorBidi"/>
          <w:sz w:val="22"/>
          <w:szCs w:val="22"/>
          <w:lang w:val="en-US" w:eastAsia="en-US"/>
        </w:rPr>
      </w:pPr>
      <w:hyperlink w:anchor="_Toc63942824" w:history="1">
        <w:r w:rsidRPr="00CE37B4">
          <w:rPr>
            <w:rStyle w:val="Hyperlink"/>
          </w:rPr>
          <w:t>Sommes provisionnelles spécifiées</w:t>
        </w:r>
        <w:r>
          <w:rPr>
            <w:webHidden/>
          </w:rPr>
          <w:tab/>
        </w:r>
        <w:r>
          <w:rPr>
            <w:webHidden/>
          </w:rPr>
          <w:fldChar w:fldCharType="begin"/>
        </w:r>
        <w:r>
          <w:rPr>
            <w:webHidden/>
          </w:rPr>
          <w:instrText xml:space="preserve"> PAGEREF _Toc63942824 \h </w:instrText>
        </w:r>
        <w:r>
          <w:rPr>
            <w:webHidden/>
          </w:rPr>
        </w:r>
        <w:r>
          <w:rPr>
            <w:webHidden/>
          </w:rPr>
          <w:fldChar w:fldCharType="separate"/>
        </w:r>
        <w:r w:rsidR="00C547C4">
          <w:rPr>
            <w:webHidden/>
          </w:rPr>
          <w:t>74</w:t>
        </w:r>
        <w:r>
          <w:rPr>
            <w:webHidden/>
          </w:rPr>
          <w:fldChar w:fldCharType="end"/>
        </w:r>
      </w:hyperlink>
    </w:p>
    <w:p w14:paraId="2D83F6DD" w14:textId="791FCD86" w:rsidR="00133A1B" w:rsidRDefault="00133A1B">
      <w:pPr>
        <w:pStyle w:val="TOC2"/>
        <w:rPr>
          <w:rFonts w:asciiTheme="minorHAnsi" w:eastAsiaTheme="minorEastAsia" w:hAnsiTheme="minorHAnsi" w:cstheme="minorBidi"/>
          <w:sz w:val="22"/>
          <w:szCs w:val="22"/>
          <w:lang w:val="en-US" w:eastAsia="en-US"/>
        </w:rPr>
      </w:pPr>
      <w:hyperlink w:anchor="_Toc63942825" w:history="1">
        <w:r w:rsidRPr="00CE37B4">
          <w:rPr>
            <w:rStyle w:val="Hyperlink"/>
          </w:rPr>
          <w:t>Récapitulatif Général</w:t>
        </w:r>
        <w:r>
          <w:rPr>
            <w:webHidden/>
          </w:rPr>
          <w:tab/>
        </w:r>
        <w:r>
          <w:rPr>
            <w:webHidden/>
          </w:rPr>
          <w:fldChar w:fldCharType="begin"/>
        </w:r>
        <w:r>
          <w:rPr>
            <w:webHidden/>
          </w:rPr>
          <w:instrText xml:space="preserve"> PAGEREF _Toc63942825 \h </w:instrText>
        </w:r>
        <w:r>
          <w:rPr>
            <w:webHidden/>
          </w:rPr>
        </w:r>
        <w:r>
          <w:rPr>
            <w:webHidden/>
          </w:rPr>
          <w:fldChar w:fldCharType="separate"/>
        </w:r>
        <w:r w:rsidR="00C547C4">
          <w:rPr>
            <w:webHidden/>
          </w:rPr>
          <w:t>75</w:t>
        </w:r>
        <w:r>
          <w:rPr>
            <w:webHidden/>
          </w:rPr>
          <w:fldChar w:fldCharType="end"/>
        </w:r>
      </w:hyperlink>
    </w:p>
    <w:p w14:paraId="3AA236A8" w14:textId="66620A16" w:rsidR="00133A1B" w:rsidRDefault="00133A1B" w:rsidP="008C1934">
      <w:pPr>
        <w:pStyle w:val="TOC1"/>
        <w:rPr>
          <w:rFonts w:asciiTheme="minorHAnsi" w:eastAsiaTheme="minorEastAsia" w:hAnsiTheme="minorHAnsi" w:cstheme="minorBidi"/>
          <w:noProof/>
          <w:sz w:val="22"/>
          <w:szCs w:val="22"/>
          <w:lang w:val="en-US" w:eastAsia="en-US"/>
        </w:rPr>
      </w:pPr>
      <w:hyperlink w:anchor="_Toc63942826" w:history="1">
        <w:r w:rsidRPr="00CE37B4">
          <w:rPr>
            <w:rStyle w:val="Hyperlink"/>
            <w:noProof/>
            <w:lang w:val="fr"/>
          </w:rPr>
          <w:t>Partie [2] Formulaires de prix de Proposition – Services d’exploitation</w:t>
        </w:r>
        <w:r>
          <w:rPr>
            <w:noProof/>
            <w:webHidden/>
          </w:rPr>
          <w:tab/>
        </w:r>
        <w:r>
          <w:rPr>
            <w:noProof/>
            <w:webHidden/>
          </w:rPr>
          <w:fldChar w:fldCharType="begin"/>
        </w:r>
        <w:r>
          <w:rPr>
            <w:noProof/>
            <w:webHidden/>
          </w:rPr>
          <w:instrText xml:space="preserve"> PAGEREF _Toc63942826 \h </w:instrText>
        </w:r>
        <w:r>
          <w:rPr>
            <w:noProof/>
            <w:webHidden/>
          </w:rPr>
        </w:r>
        <w:r>
          <w:rPr>
            <w:noProof/>
            <w:webHidden/>
          </w:rPr>
          <w:fldChar w:fldCharType="separate"/>
        </w:r>
        <w:r w:rsidR="00C547C4">
          <w:rPr>
            <w:noProof/>
            <w:webHidden/>
          </w:rPr>
          <w:t>76</w:t>
        </w:r>
        <w:r>
          <w:rPr>
            <w:noProof/>
            <w:webHidden/>
          </w:rPr>
          <w:fldChar w:fldCharType="end"/>
        </w:r>
      </w:hyperlink>
    </w:p>
    <w:p w14:paraId="7C17919C" w14:textId="11B892F9" w:rsidR="00133A1B" w:rsidRDefault="00133A1B">
      <w:pPr>
        <w:pStyle w:val="TOC2"/>
        <w:rPr>
          <w:rFonts w:asciiTheme="minorHAnsi" w:eastAsiaTheme="minorEastAsia" w:hAnsiTheme="minorHAnsi" w:cstheme="minorBidi"/>
          <w:sz w:val="22"/>
          <w:szCs w:val="22"/>
          <w:lang w:val="en-US" w:eastAsia="en-US"/>
        </w:rPr>
      </w:pPr>
      <w:hyperlink w:anchor="_Toc63942827" w:history="1">
        <w:r w:rsidRPr="00CE37B4">
          <w:rPr>
            <w:rStyle w:val="Hyperlink"/>
            <w:lang w:val="fr"/>
          </w:rPr>
          <w:t>Rémunération des Services d’exploitation (excl. Fonds de remplacement des actifs)</w:t>
        </w:r>
        <w:r>
          <w:rPr>
            <w:webHidden/>
          </w:rPr>
          <w:tab/>
        </w:r>
        <w:r>
          <w:rPr>
            <w:webHidden/>
          </w:rPr>
          <w:fldChar w:fldCharType="begin"/>
        </w:r>
        <w:r>
          <w:rPr>
            <w:webHidden/>
          </w:rPr>
          <w:instrText xml:space="preserve"> PAGEREF _Toc63942827 \h </w:instrText>
        </w:r>
        <w:r>
          <w:rPr>
            <w:webHidden/>
          </w:rPr>
        </w:r>
        <w:r>
          <w:rPr>
            <w:webHidden/>
          </w:rPr>
          <w:fldChar w:fldCharType="separate"/>
        </w:r>
        <w:r w:rsidR="00C547C4">
          <w:rPr>
            <w:webHidden/>
          </w:rPr>
          <w:t>76</w:t>
        </w:r>
        <w:r>
          <w:rPr>
            <w:webHidden/>
          </w:rPr>
          <w:fldChar w:fldCharType="end"/>
        </w:r>
      </w:hyperlink>
    </w:p>
    <w:p w14:paraId="2F3A11EC" w14:textId="07429BD1" w:rsidR="00133A1B" w:rsidRDefault="00133A1B">
      <w:pPr>
        <w:pStyle w:val="TOC2"/>
        <w:rPr>
          <w:rFonts w:asciiTheme="minorHAnsi" w:eastAsiaTheme="minorEastAsia" w:hAnsiTheme="minorHAnsi" w:cstheme="minorBidi"/>
          <w:sz w:val="22"/>
          <w:szCs w:val="22"/>
          <w:lang w:val="en-US" w:eastAsia="en-US"/>
        </w:rPr>
      </w:pPr>
      <w:hyperlink w:anchor="_Toc63942828" w:history="1">
        <w:r w:rsidRPr="00CE37B4">
          <w:rPr>
            <w:rStyle w:val="Hyperlink"/>
            <w:lang w:val="fr"/>
          </w:rPr>
          <w:t>Programme de Remplacement des Actifs</w:t>
        </w:r>
        <w:r>
          <w:rPr>
            <w:webHidden/>
          </w:rPr>
          <w:tab/>
        </w:r>
        <w:r>
          <w:rPr>
            <w:webHidden/>
          </w:rPr>
          <w:fldChar w:fldCharType="begin"/>
        </w:r>
        <w:r>
          <w:rPr>
            <w:webHidden/>
          </w:rPr>
          <w:instrText xml:space="preserve"> PAGEREF _Toc63942828 \h </w:instrText>
        </w:r>
        <w:r>
          <w:rPr>
            <w:webHidden/>
          </w:rPr>
        </w:r>
        <w:r>
          <w:rPr>
            <w:webHidden/>
          </w:rPr>
          <w:fldChar w:fldCharType="separate"/>
        </w:r>
        <w:r w:rsidR="00C547C4">
          <w:rPr>
            <w:webHidden/>
          </w:rPr>
          <w:t>77</w:t>
        </w:r>
        <w:r>
          <w:rPr>
            <w:webHidden/>
          </w:rPr>
          <w:fldChar w:fldCharType="end"/>
        </w:r>
      </w:hyperlink>
    </w:p>
    <w:p w14:paraId="61CE5523" w14:textId="05AFDAD2" w:rsidR="00133A1B" w:rsidRDefault="00133A1B">
      <w:pPr>
        <w:pStyle w:val="TOC2"/>
        <w:rPr>
          <w:rFonts w:asciiTheme="minorHAnsi" w:eastAsiaTheme="minorEastAsia" w:hAnsiTheme="minorHAnsi" w:cstheme="minorBidi"/>
          <w:sz w:val="22"/>
          <w:szCs w:val="22"/>
          <w:lang w:val="en-US" w:eastAsia="en-US"/>
        </w:rPr>
      </w:pPr>
      <w:hyperlink w:anchor="_Toc63942829" w:history="1">
        <w:r w:rsidRPr="00CE37B4">
          <w:rPr>
            <w:rStyle w:val="Hyperlink"/>
            <w:lang w:val="fr"/>
          </w:rPr>
          <w:t>Récapitulatif des Services d’Exploitation</w:t>
        </w:r>
        <w:r>
          <w:rPr>
            <w:webHidden/>
          </w:rPr>
          <w:tab/>
        </w:r>
        <w:r>
          <w:rPr>
            <w:webHidden/>
          </w:rPr>
          <w:fldChar w:fldCharType="begin"/>
        </w:r>
        <w:r>
          <w:rPr>
            <w:webHidden/>
          </w:rPr>
          <w:instrText xml:space="preserve"> PAGEREF _Toc63942829 \h </w:instrText>
        </w:r>
        <w:r>
          <w:rPr>
            <w:webHidden/>
          </w:rPr>
        </w:r>
        <w:r>
          <w:rPr>
            <w:webHidden/>
          </w:rPr>
          <w:fldChar w:fldCharType="separate"/>
        </w:r>
        <w:r w:rsidR="00C547C4">
          <w:rPr>
            <w:webHidden/>
          </w:rPr>
          <w:t>78</w:t>
        </w:r>
        <w:r>
          <w:rPr>
            <w:webHidden/>
          </w:rPr>
          <w:fldChar w:fldCharType="end"/>
        </w:r>
      </w:hyperlink>
    </w:p>
    <w:p w14:paraId="43A507B7" w14:textId="79CFB78B" w:rsidR="00133A1B" w:rsidRDefault="00133A1B" w:rsidP="008C1934">
      <w:pPr>
        <w:pStyle w:val="TOC1"/>
        <w:rPr>
          <w:rFonts w:asciiTheme="minorHAnsi" w:eastAsiaTheme="minorEastAsia" w:hAnsiTheme="minorHAnsi" w:cstheme="minorBidi"/>
          <w:noProof/>
          <w:sz w:val="22"/>
          <w:szCs w:val="22"/>
          <w:lang w:val="en-US" w:eastAsia="en-US"/>
        </w:rPr>
      </w:pPr>
      <w:hyperlink w:anchor="_Toc63942830" w:history="1">
        <w:r w:rsidRPr="00CE37B4">
          <w:rPr>
            <w:rStyle w:val="Hyperlink"/>
            <w:noProof/>
            <w:lang w:val="fr"/>
          </w:rPr>
          <w:t>Partie 3 : Grand Total</w:t>
        </w:r>
        <w:r>
          <w:rPr>
            <w:noProof/>
            <w:webHidden/>
          </w:rPr>
          <w:tab/>
        </w:r>
        <w:r>
          <w:rPr>
            <w:noProof/>
            <w:webHidden/>
          </w:rPr>
          <w:fldChar w:fldCharType="begin"/>
        </w:r>
        <w:r>
          <w:rPr>
            <w:noProof/>
            <w:webHidden/>
          </w:rPr>
          <w:instrText xml:space="preserve"> PAGEREF _Toc63942830 \h </w:instrText>
        </w:r>
        <w:r>
          <w:rPr>
            <w:noProof/>
            <w:webHidden/>
          </w:rPr>
        </w:r>
        <w:r>
          <w:rPr>
            <w:noProof/>
            <w:webHidden/>
          </w:rPr>
          <w:fldChar w:fldCharType="separate"/>
        </w:r>
        <w:r w:rsidR="00C547C4">
          <w:rPr>
            <w:noProof/>
            <w:webHidden/>
          </w:rPr>
          <w:t>79</w:t>
        </w:r>
        <w:r>
          <w:rPr>
            <w:noProof/>
            <w:webHidden/>
          </w:rPr>
          <w:fldChar w:fldCharType="end"/>
        </w:r>
      </w:hyperlink>
    </w:p>
    <w:p w14:paraId="2D25D5D1" w14:textId="036BD428" w:rsidR="00133A1B" w:rsidRDefault="00133A1B" w:rsidP="008C1934">
      <w:pPr>
        <w:pStyle w:val="TOC1"/>
        <w:rPr>
          <w:rFonts w:asciiTheme="minorHAnsi" w:eastAsiaTheme="minorEastAsia" w:hAnsiTheme="minorHAnsi" w:cstheme="minorBidi"/>
          <w:noProof/>
          <w:sz w:val="22"/>
          <w:szCs w:val="22"/>
          <w:lang w:val="en-US" w:eastAsia="en-US"/>
        </w:rPr>
      </w:pPr>
      <w:hyperlink w:anchor="_Toc63942831" w:history="1">
        <w:r w:rsidRPr="00CE37B4">
          <w:rPr>
            <w:rStyle w:val="Hyperlink"/>
            <w:noProof/>
          </w:rPr>
          <w:t>Formulaires de Proposition technique</w:t>
        </w:r>
        <w:r>
          <w:rPr>
            <w:noProof/>
            <w:webHidden/>
          </w:rPr>
          <w:tab/>
        </w:r>
        <w:r>
          <w:rPr>
            <w:noProof/>
            <w:webHidden/>
          </w:rPr>
          <w:fldChar w:fldCharType="begin"/>
        </w:r>
        <w:r>
          <w:rPr>
            <w:noProof/>
            <w:webHidden/>
          </w:rPr>
          <w:instrText xml:space="preserve"> PAGEREF _Toc63942831 \h </w:instrText>
        </w:r>
        <w:r>
          <w:rPr>
            <w:noProof/>
            <w:webHidden/>
          </w:rPr>
        </w:r>
        <w:r>
          <w:rPr>
            <w:noProof/>
            <w:webHidden/>
          </w:rPr>
          <w:fldChar w:fldCharType="separate"/>
        </w:r>
        <w:r w:rsidR="00C547C4">
          <w:rPr>
            <w:noProof/>
            <w:webHidden/>
          </w:rPr>
          <w:t>80</w:t>
        </w:r>
        <w:r>
          <w:rPr>
            <w:noProof/>
            <w:webHidden/>
          </w:rPr>
          <w:fldChar w:fldCharType="end"/>
        </w:r>
      </w:hyperlink>
    </w:p>
    <w:p w14:paraId="1F8880B4" w14:textId="2F5FD1AA" w:rsidR="00133A1B" w:rsidRDefault="00133A1B">
      <w:pPr>
        <w:pStyle w:val="TOC2"/>
        <w:rPr>
          <w:rFonts w:asciiTheme="minorHAnsi" w:eastAsiaTheme="minorEastAsia" w:hAnsiTheme="minorHAnsi" w:cstheme="minorBidi"/>
          <w:sz w:val="22"/>
          <w:szCs w:val="22"/>
          <w:lang w:val="en-US" w:eastAsia="en-US"/>
        </w:rPr>
      </w:pPr>
      <w:hyperlink w:anchor="_Toc63942832" w:history="1">
        <w:r w:rsidRPr="00CE37B4">
          <w:rPr>
            <w:rStyle w:val="Hyperlink"/>
          </w:rPr>
          <w:t>Méthodologie de Conception</w:t>
        </w:r>
        <w:r>
          <w:rPr>
            <w:webHidden/>
          </w:rPr>
          <w:tab/>
        </w:r>
        <w:r>
          <w:rPr>
            <w:webHidden/>
          </w:rPr>
          <w:fldChar w:fldCharType="begin"/>
        </w:r>
        <w:r>
          <w:rPr>
            <w:webHidden/>
          </w:rPr>
          <w:instrText xml:space="preserve"> PAGEREF _Toc63942832 \h </w:instrText>
        </w:r>
        <w:r>
          <w:rPr>
            <w:webHidden/>
          </w:rPr>
        </w:r>
        <w:r>
          <w:rPr>
            <w:webHidden/>
          </w:rPr>
          <w:fldChar w:fldCharType="separate"/>
        </w:r>
        <w:r w:rsidR="00C547C4">
          <w:rPr>
            <w:webHidden/>
          </w:rPr>
          <w:t>81</w:t>
        </w:r>
        <w:r>
          <w:rPr>
            <w:webHidden/>
          </w:rPr>
          <w:fldChar w:fldCharType="end"/>
        </w:r>
      </w:hyperlink>
    </w:p>
    <w:p w14:paraId="52BE41B2" w14:textId="07545A79" w:rsidR="00133A1B" w:rsidRDefault="00133A1B">
      <w:pPr>
        <w:pStyle w:val="TOC2"/>
        <w:rPr>
          <w:rFonts w:asciiTheme="minorHAnsi" w:eastAsiaTheme="minorEastAsia" w:hAnsiTheme="minorHAnsi" w:cstheme="minorBidi"/>
          <w:sz w:val="22"/>
          <w:szCs w:val="22"/>
          <w:lang w:val="en-US" w:eastAsia="en-US"/>
        </w:rPr>
      </w:pPr>
      <w:hyperlink w:anchor="_Toc63942833" w:history="1">
        <w:r w:rsidRPr="00CE37B4">
          <w:rPr>
            <w:rStyle w:val="Hyperlink"/>
          </w:rPr>
          <w:t>Stratégie de gestion de la construction</w:t>
        </w:r>
        <w:r>
          <w:rPr>
            <w:webHidden/>
          </w:rPr>
          <w:tab/>
        </w:r>
        <w:r>
          <w:rPr>
            <w:webHidden/>
          </w:rPr>
          <w:fldChar w:fldCharType="begin"/>
        </w:r>
        <w:r>
          <w:rPr>
            <w:webHidden/>
          </w:rPr>
          <w:instrText xml:space="preserve"> PAGEREF _Toc63942833 \h </w:instrText>
        </w:r>
        <w:r>
          <w:rPr>
            <w:webHidden/>
          </w:rPr>
        </w:r>
        <w:r>
          <w:rPr>
            <w:webHidden/>
          </w:rPr>
          <w:fldChar w:fldCharType="separate"/>
        </w:r>
        <w:r w:rsidR="00C547C4">
          <w:rPr>
            <w:webHidden/>
          </w:rPr>
          <w:t>82</w:t>
        </w:r>
        <w:r>
          <w:rPr>
            <w:webHidden/>
          </w:rPr>
          <w:fldChar w:fldCharType="end"/>
        </w:r>
      </w:hyperlink>
    </w:p>
    <w:p w14:paraId="67EB2E5E" w14:textId="36AF9E17" w:rsidR="00133A1B" w:rsidRDefault="00133A1B">
      <w:pPr>
        <w:pStyle w:val="TOC2"/>
        <w:rPr>
          <w:rFonts w:asciiTheme="minorHAnsi" w:eastAsiaTheme="minorEastAsia" w:hAnsiTheme="minorHAnsi" w:cstheme="minorBidi"/>
          <w:sz w:val="22"/>
          <w:szCs w:val="22"/>
          <w:lang w:val="en-US" w:eastAsia="en-US"/>
        </w:rPr>
      </w:pPr>
      <w:hyperlink w:anchor="_Toc63942834" w:history="1">
        <w:r w:rsidRPr="00CE37B4">
          <w:rPr>
            <w:rStyle w:val="Hyperlink"/>
          </w:rPr>
          <w:t>Conception – Construction  Méthodologie de réalisation des activités essentielles de construction</w:t>
        </w:r>
        <w:r>
          <w:rPr>
            <w:webHidden/>
          </w:rPr>
          <w:tab/>
        </w:r>
        <w:r>
          <w:rPr>
            <w:webHidden/>
          </w:rPr>
          <w:fldChar w:fldCharType="begin"/>
        </w:r>
        <w:r>
          <w:rPr>
            <w:webHidden/>
          </w:rPr>
          <w:instrText xml:space="preserve"> PAGEREF _Toc63942834 \h </w:instrText>
        </w:r>
        <w:r>
          <w:rPr>
            <w:webHidden/>
          </w:rPr>
        </w:r>
        <w:r>
          <w:rPr>
            <w:webHidden/>
          </w:rPr>
          <w:fldChar w:fldCharType="separate"/>
        </w:r>
        <w:r w:rsidR="00C547C4">
          <w:rPr>
            <w:webHidden/>
          </w:rPr>
          <w:t>83</w:t>
        </w:r>
        <w:r>
          <w:rPr>
            <w:webHidden/>
          </w:rPr>
          <w:fldChar w:fldCharType="end"/>
        </w:r>
      </w:hyperlink>
    </w:p>
    <w:p w14:paraId="445EAAC8" w14:textId="562CCA30" w:rsidR="00133A1B" w:rsidRDefault="00133A1B">
      <w:pPr>
        <w:pStyle w:val="TOC2"/>
        <w:rPr>
          <w:rFonts w:asciiTheme="minorHAnsi" w:eastAsiaTheme="minorEastAsia" w:hAnsiTheme="minorHAnsi" w:cstheme="minorBidi"/>
          <w:sz w:val="22"/>
          <w:szCs w:val="22"/>
          <w:lang w:val="en-US" w:eastAsia="en-US"/>
        </w:rPr>
      </w:pPr>
      <w:hyperlink w:anchor="_Toc63942835" w:history="1">
        <w:r w:rsidRPr="00CE37B4">
          <w:rPr>
            <w:rStyle w:val="Hyperlink"/>
          </w:rPr>
          <w:t>Formulaire de Code de Conduite pour le Personnel de l’Entrepreneur (ES)</w:t>
        </w:r>
        <w:r>
          <w:rPr>
            <w:webHidden/>
          </w:rPr>
          <w:tab/>
        </w:r>
        <w:r>
          <w:rPr>
            <w:webHidden/>
          </w:rPr>
          <w:fldChar w:fldCharType="begin"/>
        </w:r>
        <w:r>
          <w:rPr>
            <w:webHidden/>
          </w:rPr>
          <w:instrText xml:space="preserve"> PAGEREF _Toc63942835 \h </w:instrText>
        </w:r>
        <w:r>
          <w:rPr>
            <w:webHidden/>
          </w:rPr>
        </w:r>
        <w:r>
          <w:rPr>
            <w:webHidden/>
          </w:rPr>
          <w:fldChar w:fldCharType="separate"/>
        </w:r>
        <w:r w:rsidR="00C547C4">
          <w:rPr>
            <w:webHidden/>
          </w:rPr>
          <w:t>84</w:t>
        </w:r>
        <w:r>
          <w:rPr>
            <w:webHidden/>
          </w:rPr>
          <w:fldChar w:fldCharType="end"/>
        </w:r>
      </w:hyperlink>
    </w:p>
    <w:p w14:paraId="7ECAA44D" w14:textId="5B3FAF1C" w:rsidR="00133A1B" w:rsidRDefault="00133A1B">
      <w:pPr>
        <w:pStyle w:val="TOC2"/>
        <w:rPr>
          <w:rFonts w:asciiTheme="minorHAnsi" w:eastAsiaTheme="minorEastAsia" w:hAnsiTheme="minorHAnsi" w:cstheme="minorBidi"/>
          <w:sz w:val="22"/>
          <w:szCs w:val="22"/>
          <w:lang w:val="en-US" w:eastAsia="en-US"/>
        </w:rPr>
      </w:pPr>
      <w:hyperlink w:anchor="_Toc63942836" w:history="1">
        <w:r w:rsidRPr="00CE37B4">
          <w:rPr>
            <w:rStyle w:val="Hyperlink"/>
          </w:rPr>
          <w:t>Programme / Calendrier de travail  Conception - Construction</w:t>
        </w:r>
        <w:r>
          <w:rPr>
            <w:webHidden/>
          </w:rPr>
          <w:tab/>
        </w:r>
        <w:r>
          <w:rPr>
            <w:webHidden/>
          </w:rPr>
          <w:fldChar w:fldCharType="begin"/>
        </w:r>
        <w:r>
          <w:rPr>
            <w:webHidden/>
          </w:rPr>
          <w:instrText xml:space="preserve"> PAGEREF _Toc63942836 \h </w:instrText>
        </w:r>
        <w:r>
          <w:rPr>
            <w:webHidden/>
          </w:rPr>
        </w:r>
        <w:r>
          <w:rPr>
            <w:webHidden/>
          </w:rPr>
          <w:fldChar w:fldCharType="separate"/>
        </w:r>
        <w:r w:rsidR="00C547C4">
          <w:rPr>
            <w:webHidden/>
          </w:rPr>
          <w:t>89</w:t>
        </w:r>
        <w:r>
          <w:rPr>
            <w:webHidden/>
          </w:rPr>
          <w:fldChar w:fldCharType="end"/>
        </w:r>
      </w:hyperlink>
    </w:p>
    <w:p w14:paraId="3F0E2285" w14:textId="353F44F9" w:rsidR="00133A1B" w:rsidRDefault="00133A1B">
      <w:pPr>
        <w:pStyle w:val="TOC2"/>
        <w:rPr>
          <w:rFonts w:asciiTheme="minorHAnsi" w:eastAsiaTheme="minorEastAsia" w:hAnsiTheme="minorHAnsi" w:cstheme="minorBidi"/>
          <w:sz w:val="22"/>
          <w:szCs w:val="22"/>
          <w:lang w:val="en-US" w:eastAsia="en-US"/>
        </w:rPr>
      </w:pPr>
      <w:hyperlink w:anchor="_Toc63942837" w:history="1">
        <w:r w:rsidRPr="00CE37B4">
          <w:rPr>
            <w:rStyle w:val="Hyperlink"/>
          </w:rPr>
          <w:t>Organigramme du Personnel de l’Entrepreneur pour la Conception-Construction</w:t>
        </w:r>
        <w:r>
          <w:rPr>
            <w:webHidden/>
          </w:rPr>
          <w:tab/>
        </w:r>
        <w:r>
          <w:rPr>
            <w:webHidden/>
          </w:rPr>
          <w:fldChar w:fldCharType="begin"/>
        </w:r>
        <w:r>
          <w:rPr>
            <w:webHidden/>
          </w:rPr>
          <w:instrText xml:space="preserve"> PAGEREF _Toc63942837 \h </w:instrText>
        </w:r>
        <w:r>
          <w:rPr>
            <w:webHidden/>
          </w:rPr>
        </w:r>
        <w:r>
          <w:rPr>
            <w:webHidden/>
          </w:rPr>
          <w:fldChar w:fldCharType="separate"/>
        </w:r>
        <w:r w:rsidR="00C547C4">
          <w:rPr>
            <w:webHidden/>
          </w:rPr>
          <w:t>90</w:t>
        </w:r>
        <w:r>
          <w:rPr>
            <w:webHidden/>
          </w:rPr>
          <w:fldChar w:fldCharType="end"/>
        </w:r>
      </w:hyperlink>
    </w:p>
    <w:p w14:paraId="1C4F2E99" w14:textId="2EF4F534" w:rsidR="00133A1B" w:rsidRDefault="00133A1B">
      <w:pPr>
        <w:pStyle w:val="TOC2"/>
        <w:rPr>
          <w:rFonts w:asciiTheme="minorHAnsi" w:eastAsiaTheme="minorEastAsia" w:hAnsiTheme="minorHAnsi" w:cstheme="minorBidi"/>
          <w:sz w:val="22"/>
          <w:szCs w:val="22"/>
          <w:lang w:val="en-US" w:eastAsia="en-US"/>
        </w:rPr>
      </w:pPr>
      <w:hyperlink w:anchor="_Toc63942838" w:history="1">
        <w:r w:rsidRPr="00CE37B4">
          <w:rPr>
            <w:rStyle w:val="Hyperlink"/>
          </w:rPr>
          <w:t>Propositions des Services d’Exploitation</w:t>
        </w:r>
        <w:r>
          <w:rPr>
            <w:webHidden/>
          </w:rPr>
          <w:tab/>
        </w:r>
        <w:r>
          <w:rPr>
            <w:webHidden/>
          </w:rPr>
          <w:fldChar w:fldCharType="begin"/>
        </w:r>
        <w:r>
          <w:rPr>
            <w:webHidden/>
          </w:rPr>
          <w:instrText xml:space="preserve"> PAGEREF _Toc63942838 \h </w:instrText>
        </w:r>
        <w:r>
          <w:rPr>
            <w:webHidden/>
          </w:rPr>
        </w:r>
        <w:r>
          <w:rPr>
            <w:webHidden/>
          </w:rPr>
          <w:fldChar w:fldCharType="separate"/>
        </w:r>
        <w:r w:rsidR="00C547C4">
          <w:rPr>
            <w:webHidden/>
          </w:rPr>
          <w:t>91</w:t>
        </w:r>
        <w:r>
          <w:rPr>
            <w:webHidden/>
          </w:rPr>
          <w:fldChar w:fldCharType="end"/>
        </w:r>
      </w:hyperlink>
    </w:p>
    <w:p w14:paraId="24BB54BD" w14:textId="03DCAC9E" w:rsidR="00133A1B" w:rsidRDefault="00133A1B">
      <w:pPr>
        <w:pStyle w:val="TOC2"/>
        <w:rPr>
          <w:rFonts w:asciiTheme="minorHAnsi" w:eastAsiaTheme="minorEastAsia" w:hAnsiTheme="minorHAnsi" w:cstheme="minorBidi"/>
          <w:sz w:val="22"/>
          <w:szCs w:val="22"/>
          <w:lang w:val="en-US" w:eastAsia="en-US"/>
        </w:rPr>
      </w:pPr>
      <w:hyperlink w:anchor="_Toc63942839" w:history="1">
        <w:r w:rsidRPr="00CE37B4">
          <w:rPr>
            <w:rStyle w:val="Hyperlink"/>
          </w:rPr>
          <w:t>FORMULAIRE Matériel de l’Entrepreneur</w:t>
        </w:r>
        <w:r>
          <w:rPr>
            <w:webHidden/>
          </w:rPr>
          <w:tab/>
        </w:r>
        <w:r>
          <w:rPr>
            <w:webHidden/>
          </w:rPr>
          <w:fldChar w:fldCharType="begin"/>
        </w:r>
        <w:r>
          <w:rPr>
            <w:webHidden/>
          </w:rPr>
          <w:instrText xml:space="preserve"> PAGEREF _Toc63942839 \h </w:instrText>
        </w:r>
        <w:r>
          <w:rPr>
            <w:webHidden/>
          </w:rPr>
        </w:r>
        <w:r>
          <w:rPr>
            <w:webHidden/>
          </w:rPr>
          <w:fldChar w:fldCharType="separate"/>
        </w:r>
        <w:r w:rsidR="00C547C4">
          <w:rPr>
            <w:webHidden/>
          </w:rPr>
          <w:t>92</w:t>
        </w:r>
        <w:r>
          <w:rPr>
            <w:webHidden/>
          </w:rPr>
          <w:fldChar w:fldCharType="end"/>
        </w:r>
      </w:hyperlink>
    </w:p>
    <w:p w14:paraId="41AE9021" w14:textId="26B8D9F8" w:rsidR="00133A1B" w:rsidRDefault="00133A1B">
      <w:pPr>
        <w:pStyle w:val="TOC2"/>
        <w:rPr>
          <w:rFonts w:asciiTheme="minorHAnsi" w:eastAsiaTheme="minorEastAsia" w:hAnsiTheme="minorHAnsi" w:cstheme="minorBidi"/>
          <w:sz w:val="22"/>
          <w:szCs w:val="22"/>
          <w:lang w:val="en-US" w:eastAsia="en-US"/>
        </w:rPr>
      </w:pPr>
      <w:hyperlink w:anchor="_Toc63942840" w:history="1">
        <w:r w:rsidRPr="00CE37B4">
          <w:rPr>
            <w:rStyle w:val="Hyperlink"/>
          </w:rPr>
          <w:t>FORMULAIRE PER -1 Représentant de l’Entrepreneur et Personnel clé</w:t>
        </w:r>
        <w:r>
          <w:rPr>
            <w:webHidden/>
          </w:rPr>
          <w:tab/>
        </w:r>
        <w:r>
          <w:rPr>
            <w:webHidden/>
          </w:rPr>
          <w:fldChar w:fldCharType="begin"/>
        </w:r>
        <w:r>
          <w:rPr>
            <w:webHidden/>
          </w:rPr>
          <w:instrText xml:space="preserve"> PAGEREF _Toc63942840 \h </w:instrText>
        </w:r>
        <w:r>
          <w:rPr>
            <w:webHidden/>
          </w:rPr>
        </w:r>
        <w:r>
          <w:rPr>
            <w:webHidden/>
          </w:rPr>
          <w:fldChar w:fldCharType="separate"/>
        </w:r>
        <w:r w:rsidR="00C547C4">
          <w:rPr>
            <w:webHidden/>
          </w:rPr>
          <w:t>93</w:t>
        </w:r>
        <w:r>
          <w:rPr>
            <w:webHidden/>
          </w:rPr>
          <w:fldChar w:fldCharType="end"/>
        </w:r>
      </w:hyperlink>
    </w:p>
    <w:p w14:paraId="60DC280A" w14:textId="2C259D07" w:rsidR="00133A1B" w:rsidRDefault="00133A1B">
      <w:pPr>
        <w:pStyle w:val="TOC2"/>
        <w:rPr>
          <w:rFonts w:asciiTheme="minorHAnsi" w:eastAsiaTheme="minorEastAsia" w:hAnsiTheme="minorHAnsi" w:cstheme="minorBidi"/>
          <w:sz w:val="22"/>
          <w:szCs w:val="22"/>
          <w:lang w:val="en-US" w:eastAsia="en-US"/>
        </w:rPr>
      </w:pPr>
      <w:hyperlink w:anchor="_Toc63942841" w:history="1">
        <w:r w:rsidRPr="00CE37B4">
          <w:rPr>
            <w:rStyle w:val="Hyperlink"/>
          </w:rPr>
          <w:t>Formulaire PER-2 Curriculum vitae et Déclaration</w:t>
        </w:r>
        <w:r>
          <w:rPr>
            <w:webHidden/>
          </w:rPr>
          <w:tab/>
        </w:r>
        <w:r>
          <w:rPr>
            <w:webHidden/>
          </w:rPr>
          <w:fldChar w:fldCharType="begin"/>
        </w:r>
        <w:r>
          <w:rPr>
            <w:webHidden/>
          </w:rPr>
          <w:instrText xml:space="preserve"> PAGEREF _Toc63942841 \h </w:instrText>
        </w:r>
        <w:r>
          <w:rPr>
            <w:webHidden/>
          </w:rPr>
        </w:r>
        <w:r>
          <w:rPr>
            <w:webHidden/>
          </w:rPr>
          <w:fldChar w:fldCharType="separate"/>
        </w:r>
        <w:r w:rsidR="00C547C4">
          <w:rPr>
            <w:webHidden/>
          </w:rPr>
          <w:t>95</w:t>
        </w:r>
        <w:r>
          <w:rPr>
            <w:webHidden/>
          </w:rPr>
          <w:fldChar w:fldCharType="end"/>
        </w:r>
      </w:hyperlink>
    </w:p>
    <w:p w14:paraId="78F8F09B" w14:textId="0ED78A22" w:rsidR="00133A1B" w:rsidRDefault="00133A1B">
      <w:pPr>
        <w:pStyle w:val="TOC2"/>
        <w:rPr>
          <w:rFonts w:asciiTheme="minorHAnsi" w:eastAsiaTheme="minorEastAsia" w:hAnsiTheme="minorHAnsi" w:cstheme="minorBidi"/>
          <w:sz w:val="22"/>
          <w:szCs w:val="22"/>
          <w:lang w:val="en-US" w:eastAsia="en-US"/>
        </w:rPr>
      </w:pPr>
      <w:hyperlink w:anchor="_Toc63942842" w:history="1">
        <w:r w:rsidRPr="00CE37B4">
          <w:rPr>
            <w:rStyle w:val="Hyperlink"/>
          </w:rPr>
          <w:t>Représentant de l’Entrepreneur et Personnel-Clé</w:t>
        </w:r>
        <w:r>
          <w:rPr>
            <w:webHidden/>
          </w:rPr>
          <w:tab/>
        </w:r>
        <w:r>
          <w:rPr>
            <w:webHidden/>
          </w:rPr>
          <w:fldChar w:fldCharType="begin"/>
        </w:r>
        <w:r>
          <w:rPr>
            <w:webHidden/>
          </w:rPr>
          <w:instrText xml:space="preserve"> PAGEREF _Toc63942842 \h </w:instrText>
        </w:r>
        <w:r>
          <w:rPr>
            <w:webHidden/>
          </w:rPr>
        </w:r>
        <w:r>
          <w:rPr>
            <w:webHidden/>
          </w:rPr>
          <w:fldChar w:fldCharType="separate"/>
        </w:r>
        <w:r w:rsidR="00C547C4">
          <w:rPr>
            <w:webHidden/>
          </w:rPr>
          <w:t>95</w:t>
        </w:r>
        <w:r>
          <w:rPr>
            <w:webHidden/>
          </w:rPr>
          <w:fldChar w:fldCharType="end"/>
        </w:r>
      </w:hyperlink>
    </w:p>
    <w:p w14:paraId="01335682" w14:textId="53B4863F" w:rsidR="00133A1B" w:rsidRDefault="00133A1B">
      <w:pPr>
        <w:pStyle w:val="TOC2"/>
        <w:rPr>
          <w:rFonts w:asciiTheme="minorHAnsi" w:eastAsiaTheme="minorEastAsia" w:hAnsiTheme="minorHAnsi" w:cstheme="minorBidi"/>
          <w:sz w:val="22"/>
          <w:szCs w:val="22"/>
          <w:lang w:val="en-US" w:eastAsia="en-US"/>
        </w:rPr>
      </w:pPr>
      <w:hyperlink w:anchor="_Toc63942843" w:history="1">
        <w:r w:rsidRPr="00CE37B4">
          <w:rPr>
            <w:rStyle w:val="Hyperlink"/>
          </w:rPr>
          <w:t>Evaluation des risques</w:t>
        </w:r>
        <w:r>
          <w:rPr>
            <w:webHidden/>
          </w:rPr>
          <w:tab/>
        </w:r>
        <w:r>
          <w:rPr>
            <w:webHidden/>
          </w:rPr>
          <w:fldChar w:fldCharType="begin"/>
        </w:r>
        <w:r>
          <w:rPr>
            <w:webHidden/>
          </w:rPr>
          <w:instrText xml:space="preserve"> PAGEREF _Toc63942843 \h </w:instrText>
        </w:r>
        <w:r>
          <w:rPr>
            <w:webHidden/>
          </w:rPr>
        </w:r>
        <w:r>
          <w:rPr>
            <w:webHidden/>
          </w:rPr>
          <w:fldChar w:fldCharType="separate"/>
        </w:r>
        <w:r w:rsidR="00C547C4">
          <w:rPr>
            <w:webHidden/>
          </w:rPr>
          <w:t>97</w:t>
        </w:r>
        <w:r>
          <w:rPr>
            <w:webHidden/>
          </w:rPr>
          <w:fldChar w:fldCharType="end"/>
        </w:r>
      </w:hyperlink>
    </w:p>
    <w:p w14:paraId="298A77CB" w14:textId="3BC33F6A" w:rsidR="00133A1B" w:rsidRDefault="00133A1B">
      <w:pPr>
        <w:pStyle w:val="TOC2"/>
        <w:rPr>
          <w:rFonts w:asciiTheme="minorHAnsi" w:eastAsiaTheme="minorEastAsia" w:hAnsiTheme="minorHAnsi" w:cstheme="minorBidi"/>
          <w:sz w:val="22"/>
          <w:szCs w:val="22"/>
          <w:lang w:val="en-US" w:eastAsia="en-US"/>
        </w:rPr>
      </w:pPr>
      <w:hyperlink w:anchor="_Toc63942844" w:history="1">
        <w:r w:rsidRPr="00CE37B4">
          <w:rPr>
            <w:rStyle w:val="Hyperlink"/>
          </w:rPr>
          <w:t>Sous-traitants proposés pour les Activités principales / Sous-Activités</w:t>
        </w:r>
        <w:r>
          <w:rPr>
            <w:webHidden/>
          </w:rPr>
          <w:tab/>
        </w:r>
        <w:r>
          <w:rPr>
            <w:webHidden/>
          </w:rPr>
          <w:fldChar w:fldCharType="begin"/>
        </w:r>
        <w:r>
          <w:rPr>
            <w:webHidden/>
          </w:rPr>
          <w:instrText xml:space="preserve"> PAGEREF _Toc63942844 \h </w:instrText>
        </w:r>
        <w:r>
          <w:rPr>
            <w:webHidden/>
          </w:rPr>
        </w:r>
        <w:r>
          <w:rPr>
            <w:webHidden/>
          </w:rPr>
          <w:fldChar w:fldCharType="separate"/>
        </w:r>
        <w:r w:rsidR="00C547C4">
          <w:rPr>
            <w:webHidden/>
          </w:rPr>
          <w:t>98</w:t>
        </w:r>
        <w:r>
          <w:rPr>
            <w:webHidden/>
          </w:rPr>
          <w:fldChar w:fldCharType="end"/>
        </w:r>
      </w:hyperlink>
    </w:p>
    <w:p w14:paraId="402273EC" w14:textId="4A3F36A5" w:rsidR="00133A1B" w:rsidRDefault="00133A1B" w:rsidP="008C1934">
      <w:pPr>
        <w:pStyle w:val="TOC1"/>
        <w:rPr>
          <w:rFonts w:asciiTheme="minorHAnsi" w:eastAsiaTheme="minorEastAsia" w:hAnsiTheme="minorHAnsi" w:cstheme="minorBidi"/>
          <w:noProof/>
          <w:sz w:val="22"/>
          <w:szCs w:val="22"/>
          <w:lang w:val="en-US" w:eastAsia="en-US"/>
        </w:rPr>
      </w:pPr>
      <w:hyperlink w:anchor="_Toc63942845" w:history="1">
        <w:r w:rsidRPr="00CE37B4">
          <w:rPr>
            <w:rStyle w:val="Hyperlink"/>
            <w:noProof/>
          </w:rPr>
          <w:t>FORMULAIRE DE QUALIFICATION</w:t>
        </w:r>
        <w:r>
          <w:rPr>
            <w:noProof/>
            <w:webHidden/>
          </w:rPr>
          <w:tab/>
        </w:r>
        <w:r>
          <w:rPr>
            <w:noProof/>
            <w:webHidden/>
          </w:rPr>
          <w:fldChar w:fldCharType="begin"/>
        </w:r>
        <w:r>
          <w:rPr>
            <w:noProof/>
            <w:webHidden/>
          </w:rPr>
          <w:instrText xml:space="preserve"> PAGEREF _Toc63942845 \h </w:instrText>
        </w:r>
        <w:r>
          <w:rPr>
            <w:noProof/>
            <w:webHidden/>
          </w:rPr>
        </w:r>
        <w:r>
          <w:rPr>
            <w:noProof/>
            <w:webHidden/>
          </w:rPr>
          <w:fldChar w:fldCharType="separate"/>
        </w:r>
        <w:r w:rsidR="00C547C4">
          <w:rPr>
            <w:noProof/>
            <w:webHidden/>
          </w:rPr>
          <w:t>99</w:t>
        </w:r>
        <w:r>
          <w:rPr>
            <w:noProof/>
            <w:webHidden/>
          </w:rPr>
          <w:fldChar w:fldCharType="end"/>
        </w:r>
      </w:hyperlink>
    </w:p>
    <w:p w14:paraId="04C60D87" w14:textId="4A28AE17" w:rsidR="00133A1B" w:rsidRDefault="00133A1B">
      <w:pPr>
        <w:pStyle w:val="TOC2"/>
        <w:rPr>
          <w:rFonts w:asciiTheme="minorHAnsi" w:eastAsiaTheme="minorEastAsia" w:hAnsiTheme="minorHAnsi" w:cstheme="minorBidi"/>
          <w:sz w:val="22"/>
          <w:szCs w:val="22"/>
          <w:lang w:val="en-US" w:eastAsia="en-US"/>
        </w:rPr>
      </w:pPr>
      <w:hyperlink w:anchor="_Toc63942846" w:history="1">
        <w:r w:rsidRPr="00CE37B4">
          <w:rPr>
            <w:rStyle w:val="Hyperlink"/>
          </w:rPr>
          <w:t>Formulaire ELI – 1.1 Fiche de renseignements sur le Proposant</w:t>
        </w:r>
        <w:r>
          <w:rPr>
            <w:webHidden/>
          </w:rPr>
          <w:tab/>
        </w:r>
        <w:r>
          <w:rPr>
            <w:webHidden/>
          </w:rPr>
          <w:fldChar w:fldCharType="begin"/>
        </w:r>
        <w:r>
          <w:rPr>
            <w:webHidden/>
          </w:rPr>
          <w:instrText xml:space="preserve"> PAGEREF _Toc63942846 \h </w:instrText>
        </w:r>
        <w:r>
          <w:rPr>
            <w:webHidden/>
          </w:rPr>
        </w:r>
        <w:r>
          <w:rPr>
            <w:webHidden/>
          </w:rPr>
          <w:fldChar w:fldCharType="separate"/>
        </w:r>
        <w:r w:rsidR="00C547C4">
          <w:rPr>
            <w:webHidden/>
          </w:rPr>
          <w:t>99</w:t>
        </w:r>
        <w:r>
          <w:rPr>
            <w:webHidden/>
          </w:rPr>
          <w:fldChar w:fldCharType="end"/>
        </w:r>
      </w:hyperlink>
    </w:p>
    <w:p w14:paraId="3D019550" w14:textId="6F19108F" w:rsidR="00133A1B" w:rsidRDefault="00133A1B">
      <w:pPr>
        <w:pStyle w:val="TOC2"/>
        <w:rPr>
          <w:rFonts w:asciiTheme="minorHAnsi" w:eastAsiaTheme="minorEastAsia" w:hAnsiTheme="minorHAnsi" w:cstheme="minorBidi"/>
          <w:sz w:val="22"/>
          <w:szCs w:val="22"/>
          <w:lang w:val="en-US" w:eastAsia="en-US"/>
        </w:rPr>
      </w:pPr>
      <w:hyperlink w:anchor="_Toc63942847" w:history="1">
        <w:r w:rsidRPr="00CE37B4">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_Toc63942847 \h </w:instrText>
        </w:r>
        <w:r>
          <w:rPr>
            <w:webHidden/>
          </w:rPr>
        </w:r>
        <w:r>
          <w:rPr>
            <w:webHidden/>
          </w:rPr>
          <w:fldChar w:fldCharType="separate"/>
        </w:r>
        <w:r w:rsidR="00C547C4">
          <w:rPr>
            <w:webHidden/>
          </w:rPr>
          <w:t>101</w:t>
        </w:r>
        <w:r>
          <w:rPr>
            <w:webHidden/>
          </w:rPr>
          <w:fldChar w:fldCharType="end"/>
        </w:r>
      </w:hyperlink>
    </w:p>
    <w:p w14:paraId="00C9EA6B" w14:textId="3BF38C1C" w:rsidR="00133A1B" w:rsidRDefault="00133A1B">
      <w:pPr>
        <w:pStyle w:val="TOC2"/>
        <w:rPr>
          <w:rFonts w:asciiTheme="minorHAnsi" w:eastAsiaTheme="minorEastAsia" w:hAnsiTheme="minorHAnsi" w:cstheme="minorBidi"/>
          <w:sz w:val="22"/>
          <w:szCs w:val="22"/>
          <w:lang w:val="en-US" w:eastAsia="en-US"/>
        </w:rPr>
      </w:pPr>
      <w:hyperlink w:anchor="_Toc63942848" w:history="1">
        <w:r w:rsidRPr="00CE37B4">
          <w:rPr>
            <w:rStyle w:val="Hyperlink"/>
          </w:rPr>
          <w:t>Formulaire CON – 2 Historique de marchés non exécutés et de litiges en cours</w:t>
        </w:r>
        <w:r>
          <w:rPr>
            <w:webHidden/>
          </w:rPr>
          <w:tab/>
        </w:r>
        <w:r>
          <w:rPr>
            <w:webHidden/>
          </w:rPr>
          <w:fldChar w:fldCharType="begin"/>
        </w:r>
        <w:r>
          <w:rPr>
            <w:webHidden/>
          </w:rPr>
          <w:instrText xml:space="preserve"> PAGEREF _Toc63942848 \h </w:instrText>
        </w:r>
        <w:r>
          <w:rPr>
            <w:webHidden/>
          </w:rPr>
        </w:r>
        <w:r>
          <w:rPr>
            <w:webHidden/>
          </w:rPr>
          <w:fldChar w:fldCharType="separate"/>
        </w:r>
        <w:r w:rsidR="00C547C4">
          <w:rPr>
            <w:webHidden/>
          </w:rPr>
          <w:t>102</w:t>
        </w:r>
        <w:r>
          <w:rPr>
            <w:webHidden/>
          </w:rPr>
          <w:fldChar w:fldCharType="end"/>
        </w:r>
      </w:hyperlink>
    </w:p>
    <w:p w14:paraId="5D32C1DE" w14:textId="4A3D080D" w:rsidR="00133A1B" w:rsidRDefault="00133A1B">
      <w:pPr>
        <w:pStyle w:val="TOC2"/>
        <w:rPr>
          <w:rFonts w:asciiTheme="minorHAnsi" w:eastAsiaTheme="minorEastAsia" w:hAnsiTheme="minorHAnsi" w:cstheme="minorBidi"/>
          <w:sz w:val="22"/>
          <w:szCs w:val="22"/>
          <w:lang w:val="en-US" w:eastAsia="en-US"/>
        </w:rPr>
      </w:pPr>
      <w:hyperlink w:anchor="_Toc63942849" w:history="1">
        <w:r w:rsidRPr="00CE37B4">
          <w:rPr>
            <w:rStyle w:val="Hyperlink"/>
          </w:rPr>
          <w:t>Formulaire CON – 3 Déclaration de performance environnementale et sociale</w:t>
        </w:r>
        <w:r>
          <w:rPr>
            <w:webHidden/>
          </w:rPr>
          <w:tab/>
        </w:r>
        <w:r>
          <w:rPr>
            <w:webHidden/>
          </w:rPr>
          <w:fldChar w:fldCharType="begin"/>
        </w:r>
        <w:r>
          <w:rPr>
            <w:webHidden/>
          </w:rPr>
          <w:instrText xml:space="preserve"> PAGEREF _Toc63942849 \h </w:instrText>
        </w:r>
        <w:r>
          <w:rPr>
            <w:webHidden/>
          </w:rPr>
        </w:r>
        <w:r>
          <w:rPr>
            <w:webHidden/>
          </w:rPr>
          <w:fldChar w:fldCharType="separate"/>
        </w:r>
        <w:r w:rsidR="00C547C4">
          <w:rPr>
            <w:webHidden/>
          </w:rPr>
          <w:t>104</w:t>
        </w:r>
        <w:r>
          <w:rPr>
            <w:webHidden/>
          </w:rPr>
          <w:fldChar w:fldCharType="end"/>
        </w:r>
      </w:hyperlink>
    </w:p>
    <w:p w14:paraId="7F4447EC" w14:textId="70A100DF" w:rsidR="00133A1B" w:rsidRDefault="00133A1B">
      <w:pPr>
        <w:pStyle w:val="TOC2"/>
        <w:rPr>
          <w:rFonts w:asciiTheme="minorHAnsi" w:eastAsiaTheme="minorEastAsia" w:hAnsiTheme="minorHAnsi" w:cstheme="minorBidi"/>
          <w:sz w:val="22"/>
          <w:szCs w:val="22"/>
          <w:lang w:val="en-US" w:eastAsia="en-US"/>
        </w:rPr>
      </w:pPr>
      <w:hyperlink w:anchor="_Toc63942850" w:history="1">
        <w:r w:rsidRPr="00CE37B4">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_Toc63942850 \h </w:instrText>
        </w:r>
        <w:r>
          <w:rPr>
            <w:webHidden/>
          </w:rPr>
        </w:r>
        <w:r>
          <w:rPr>
            <w:webHidden/>
          </w:rPr>
          <w:fldChar w:fldCharType="separate"/>
        </w:r>
        <w:r w:rsidR="00C547C4">
          <w:rPr>
            <w:webHidden/>
          </w:rPr>
          <w:t>106</w:t>
        </w:r>
        <w:r>
          <w:rPr>
            <w:webHidden/>
          </w:rPr>
          <w:fldChar w:fldCharType="end"/>
        </w:r>
      </w:hyperlink>
    </w:p>
    <w:p w14:paraId="79883213" w14:textId="2A3FCE86" w:rsidR="00133A1B" w:rsidRDefault="00133A1B">
      <w:pPr>
        <w:pStyle w:val="TOC2"/>
        <w:rPr>
          <w:rFonts w:asciiTheme="minorHAnsi" w:eastAsiaTheme="minorEastAsia" w:hAnsiTheme="minorHAnsi" w:cstheme="minorBidi"/>
          <w:sz w:val="22"/>
          <w:szCs w:val="22"/>
          <w:lang w:val="en-US" w:eastAsia="en-US"/>
        </w:rPr>
      </w:pPr>
      <w:hyperlink w:anchor="_Toc63942851" w:history="1">
        <w:r w:rsidRPr="00CE37B4">
          <w:rPr>
            <w:rStyle w:val="Hyperlink"/>
          </w:rPr>
          <w:t>Formulaire CCC/ECC Engagements contractuels en cours / travaux en cours</w:t>
        </w:r>
        <w:r>
          <w:rPr>
            <w:webHidden/>
          </w:rPr>
          <w:tab/>
        </w:r>
        <w:r>
          <w:rPr>
            <w:webHidden/>
          </w:rPr>
          <w:fldChar w:fldCharType="begin"/>
        </w:r>
        <w:r>
          <w:rPr>
            <w:webHidden/>
          </w:rPr>
          <w:instrText xml:space="preserve"> PAGEREF _Toc63942851 \h </w:instrText>
        </w:r>
        <w:r>
          <w:rPr>
            <w:webHidden/>
          </w:rPr>
        </w:r>
        <w:r>
          <w:rPr>
            <w:webHidden/>
          </w:rPr>
          <w:fldChar w:fldCharType="separate"/>
        </w:r>
        <w:r w:rsidR="00C547C4">
          <w:rPr>
            <w:webHidden/>
          </w:rPr>
          <w:t>108</w:t>
        </w:r>
        <w:r>
          <w:rPr>
            <w:webHidden/>
          </w:rPr>
          <w:fldChar w:fldCharType="end"/>
        </w:r>
      </w:hyperlink>
    </w:p>
    <w:p w14:paraId="78F60127" w14:textId="51ED7BBF" w:rsidR="00133A1B" w:rsidRDefault="00133A1B">
      <w:pPr>
        <w:pStyle w:val="TOC2"/>
        <w:rPr>
          <w:rFonts w:asciiTheme="minorHAnsi" w:eastAsiaTheme="minorEastAsia" w:hAnsiTheme="minorHAnsi" w:cstheme="minorBidi"/>
          <w:sz w:val="22"/>
          <w:szCs w:val="22"/>
          <w:lang w:val="en-US" w:eastAsia="en-US"/>
        </w:rPr>
      </w:pPr>
      <w:hyperlink w:anchor="_Toc63942852" w:history="1">
        <w:r w:rsidRPr="00CE37B4">
          <w:rPr>
            <w:rStyle w:val="Hyperlink"/>
          </w:rPr>
          <w:t>Formulaire FIN – 3.3 Ressources financières</w:t>
        </w:r>
        <w:r>
          <w:rPr>
            <w:webHidden/>
          </w:rPr>
          <w:tab/>
        </w:r>
        <w:r>
          <w:rPr>
            <w:webHidden/>
          </w:rPr>
          <w:fldChar w:fldCharType="begin"/>
        </w:r>
        <w:r>
          <w:rPr>
            <w:webHidden/>
          </w:rPr>
          <w:instrText xml:space="preserve"> PAGEREF _Toc63942852 \h </w:instrText>
        </w:r>
        <w:r>
          <w:rPr>
            <w:webHidden/>
          </w:rPr>
        </w:r>
        <w:r>
          <w:rPr>
            <w:webHidden/>
          </w:rPr>
          <w:fldChar w:fldCharType="separate"/>
        </w:r>
        <w:r w:rsidR="00C547C4">
          <w:rPr>
            <w:webHidden/>
          </w:rPr>
          <w:t>109</w:t>
        </w:r>
        <w:r>
          <w:rPr>
            <w:webHidden/>
          </w:rPr>
          <w:fldChar w:fldCharType="end"/>
        </w:r>
      </w:hyperlink>
    </w:p>
    <w:p w14:paraId="109737EC" w14:textId="0FE4EDC7" w:rsidR="00133A1B" w:rsidRDefault="00133A1B">
      <w:pPr>
        <w:pStyle w:val="TOC2"/>
        <w:rPr>
          <w:rFonts w:asciiTheme="minorHAnsi" w:eastAsiaTheme="minorEastAsia" w:hAnsiTheme="minorHAnsi" w:cstheme="minorBidi"/>
          <w:sz w:val="22"/>
          <w:szCs w:val="22"/>
          <w:lang w:val="en-US" w:eastAsia="en-US"/>
        </w:rPr>
      </w:pPr>
      <w:hyperlink w:anchor="_Toc63942853" w:history="1">
        <w:r w:rsidRPr="00CE37B4">
          <w:rPr>
            <w:rStyle w:val="Hyperlink"/>
          </w:rPr>
          <w:t>Autres</w:t>
        </w:r>
        <w:r>
          <w:rPr>
            <w:webHidden/>
          </w:rPr>
          <w:tab/>
        </w:r>
        <w:r>
          <w:rPr>
            <w:webHidden/>
          </w:rPr>
          <w:fldChar w:fldCharType="begin"/>
        </w:r>
        <w:r>
          <w:rPr>
            <w:webHidden/>
          </w:rPr>
          <w:instrText xml:space="preserve"> PAGEREF _Toc63942853 \h </w:instrText>
        </w:r>
        <w:r>
          <w:rPr>
            <w:webHidden/>
          </w:rPr>
        </w:r>
        <w:r>
          <w:rPr>
            <w:webHidden/>
          </w:rPr>
          <w:fldChar w:fldCharType="separate"/>
        </w:r>
        <w:r w:rsidR="00C547C4">
          <w:rPr>
            <w:webHidden/>
          </w:rPr>
          <w:t>110</w:t>
        </w:r>
        <w:r>
          <w:rPr>
            <w:webHidden/>
          </w:rPr>
          <w:fldChar w:fldCharType="end"/>
        </w:r>
      </w:hyperlink>
    </w:p>
    <w:p w14:paraId="14490ADD" w14:textId="19A48228" w:rsidR="00133A1B" w:rsidRDefault="00133A1B">
      <w:pPr>
        <w:pStyle w:val="TOC2"/>
        <w:rPr>
          <w:rFonts w:asciiTheme="minorHAnsi" w:eastAsiaTheme="minorEastAsia" w:hAnsiTheme="minorHAnsi" w:cstheme="minorBidi"/>
          <w:sz w:val="22"/>
          <w:szCs w:val="22"/>
          <w:lang w:val="en-US" w:eastAsia="en-US"/>
        </w:rPr>
      </w:pPr>
      <w:hyperlink w:anchor="_Toc63942854" w:history="1">
        <w:r w:rsidRPr="00CE37B4">
          <w:rPr>
            <w:rStyle w:val="Hyperlink"/>
          </w:rPr>
          <w:t>Modèle de Garantie de Proposition (garantie sur demande)</w:t>
        </w:r>
        <w:r>
          <w:rPr>
            <w:webHidden/>
          </w:rPr>
          <w:tab/>
        </w:r>
        <w:r>
          <w:rPr>
            <w:webHidden/>
          </w:rPr>
          <w:fldChar w:fldCharType="begin"/>
        </w:r>
        <w:r>
          <w:rPr>
            <w:webHidden/>
          </w:rPr>
          <w:instrText xml:space="preserve"> PAGEREF _Toc63942854 \h </w:instrText>
        </w:r>
        <w:r>
          <w:rPr>
            <w:webHidden/>
          </w:rPr>
        </w:r>
        <w:r>
          <w:rPr>
            <w:webHidden/>
          </w:rPr>
          <w:fldChar w:fldCharType="separate"/>
        </w:r>
        <w:r w:rsidR="00C547C4">
          <w:rPr>
            <w:webHidden/>
          </w:rPr>
          <w:t>111</w:t>
        </w:r>
        <w:r>
          <w:rPr>
            <w:webHidden/>
          </w:rPr>
          <w:fldChar w:fldCharType="end"/>
        </w:r>
      </w:hyperlink>
    </w:p>
    <w:p w14:paraId="5132879E" w14:textId="4BCF55BE" w:rsidR="00133A1B" w:rsidRDefault="00133A1B">
      <w:pPr>
        <w:pStyle w:val="TOC2"/>
        <w:rPr>
          <w:rFonts w:asciiTheme="minorHAnsi" w:eastAsiaTheme="minorEastAsia" w:hAnsiTheme="minorHAnsi" w:cstheme="minorBidi"/>
          <w:sz w:val="22"/>
          <w:szCs w:val="22"/>
          <w:lang w:val="en-US" w:eastAsia="en-US"/>
        </w:rPr>
      </w:pPr>
      <w:hyperlink w:anchor="_Toc63942855" w:history="1">
        <w:r w:rsidRPr="00CE37B4">
          <w:rPr>
            <w:rStyle w:val="Hyperlink"/>
          </w:rPr>
          <w:t>Forme de déclaration de Garantie de Propositions</w:t>
        </w:r>
        <w:r>
          <w:rPr>
            <w:webHidden/>
          </w:rPr>
          <w:tab/>
        </w:r>
        <w:r>
          <w:rPr>
            <w:webHidden/>
          </w:rPr>
          <w:fldChar w:fldCharType="begin"/>
        </w:r>
        <w:r>
          <w:rPr>
            <w:webHidden/>
          </w:rPr>
          <w:instrText xml:space="preserve"> PAGEREF _Toc63942855 \h </w:instrText>
        </w:r>
        <w:r>
          <w:rPr>
            <w:webHidden/>
          </w:rPr>
        </w:r>
        <w:r>
          <w:rPr>
            <w:webHidden/>
          </w:rPr>
          <w:fldChar w:fldCharType="separate"/>
        </w:r>
        <w:r w:rsidR="00C547C4">
          <w:rPr>
            <w:webHidden/>
          </w:rPr>
          <w:t>113</w:t>
        </w:r>
        <w:r>
          <w:rPr>
            <w:webHidden/>
          </w:rPr>
          <w:fldChar w:fldCharType="end"/>
        </w:r>
      </w:hyperlink>
    </w:p>
    <w:p w14:paraId="1A898F3E" w14:textId="1E99AEF1" w:rsidR="00133A1B" w:rsidRDefault="00133A1B">
      <w:pPr>
        <w:pStyle w:val="TOC2"/>
        <w:rPr>
          <w:rFonts w:asciiTheme="minorHAnsi" w:eastAsiaTheme="minorEastAsia" w:hAnsiTheme="minorHAnsi" w:cstheme="minorBidi"/>
          <w:sz w:val="22"/>
          <w:szCs w:val="22"/>
          <w:lang w:val="en-US" w:eastAsia="en-US"/>
        </w:rPr>
      </w:pPr>
      <w:hyperlink w:anchor="_Toc63942856" w:history="1">
        <w:r w:rsidRPr="00CE37B4">
          <w:rPr>
            <w:rStyle w:val="Hyperlink"/>
          </w:rPr>
          <w:t>Déclaration sur l’Exploitation et l’Abus sexuels (EAS) et/ou le Harcèlement sexuel (HS)</w:t>
        </w:r>
        <w:r>
          <w:rPr>
            <w:webHidden/>
          </w:rPr>
          <w:tab/>
        </w:r>
        <w:r>
          <w:rPr>
            <w:webHidden/>
          </w:rPr>
          <w:fldChar w:fldCharType="begin"/>
        </w:r>
        <w:r>
          <w:rPr>
            <w:webHidden/>
          </w:rPr>
          <w:instrText xml:space="preserve"> PAGEREF _Toc63942856 \h </w:instrText>
        </w:r>
        <w:r>
          <w:rPr>
            <w:webHidden/>
          </w:rPr>
        </w:r>
        <w:r>
          <w:rPr>
            <w:webHidden/>
          </w:rPr>
          <w:fldChar w:fldCharType="separate"/>
        </w:r>
        <w:r w:rsidR="00C547C4">
          <w:rPr>
            <w:webHidden/>
          </w:rPr>
          <w:t>114</w:t>
        </w:r>
        <w:r>
          <w:rPr>
            <w:webHidden/>
          </w:rPr>
          <w:fldChar w:fldCharType="end"/>
        </w:r>
      </w:hyperlink>
    </w:p>
    <w:p w14:paraId="6F125435" w14:textId="2A490502" w:rsidR="00FB36C1" w:rsidRPr="00AE01AD" w:rsidRDefault="00741D8C" w:rsidP="00991C28">
      <w:pPr>
        <w:pStyle w:val="TOC2"/>
        <w:rPr>
          <w:lang w:val="en-US"/>
        </w:rPr>
        <w:sectPr w:rsidR="00FB36C1" w:rsidRPr="00AE01AD" w:rsidSect="00E67797">
          <w:headerReference w:type="default" r:id="rId42"/>
          <w:type w:val="oddPage"/>
          <w:pgSz w:w="12240" w:h="15840" w:code="1"/>
          <w:pgMar w:top="1440" w:right="1440" w:bottom="1440" w:left="1440" w:header="720" w:footer="720" w:gutter="0"/>
          <w:cols w:space="720"/>
        </w:sectPr>
      </w:pPr>
      <w:r>
        <w:fldChar w:fldCharType="end"/>
      </w:r>
    </w:p>
    <w:p w14:paraId="2D3565F3" w14:textId="77777777" w:rsidR="00FB36C1" w:rsidRPr="00AE01AD" w:rsidRDefault="00FB36C1" w:rsidP="00A0505C">
      <w:pPr>
        <w:spacing w:before="120" w:after="120"/>
        <w:rPr>
          <w:lang w:val="en-US"/>
        </w:rPr>
      </w:pPr>
    </w:p>
    <w:p w14:paraId="0CE08760" w14:textId="4205FAE8" w:rsidR="00FB36C1" w:rsidRPr="00431D2D" w:rsidRDefault="00C75461" w:rsidP="00C522D4">
      <w:pPr>
        <w:pStyle w:val="SecIVH1"/>
      </w:pPr>
      <w:bookmarkStart w:id="408" w:name="_Toc440708553"/>
      <w:bookmarkStart w:id="409" w:name="_Toc467977743"/>
      <w:bookmarkStart w:id="410" w:name="_Toc505352919"/>
      <w:bookmarkStart w:id="411" w:name="_Toc63939427"/>
      <w:bookmarkStart w:id="412" w:name="_Toc63942812"/>
      <w:r w:rsidRPr="00431D2D">
        <w:t>Formulair</w:t>
      </w:r>
      <w:r w:rsidR="00FB36C1" w:rsidRPr="00431D2D">
        <w:t xml:space="preserve">es </w:t>
      </w:r>
      <w:bookmarkEnd w:id="408"/>
      <w:r w:rsidRPr="00431D2D">
        <w:t>de Propositions</w:t>
      </w:r>
      <w:bookmarkEnd w:id="409"/>
      <w:bookmarkEnd w:id="410"/>
      <w:bookmarkEnd w:id="411"/>
      <w:r w:rsidR="00C522D4">
        <w:br/>
      </w:r>
      <w:bookmarkStart w:id="413" w:name="_Toc467977745"/>
      <w:bookmarkStart w:id="414" w:name="_Toc505352921"/>
      <w:bookmarkStart w:id="415" w:name="_Toc63939428"/>
      <w:r w:rsidRPr="00431D2D">
        <w:t>Lettre de Proposition—</w:t>
      </w:r>
      <w:r w:rsidR="0043621F" w:rsidRPr="00431D2D">
        <w:t>Partie technique</w:t>
      </w:r>
      <w:bookmarkEnd w:id="412"/>
      <w:bookmarkEnd w:id="413"/>
      <w:bookmarkEnd w:id="414"/>
      <w:bookmarkEnd w:id="415"/>
    </w:p>
    <w:p w14:paraId="1CB61511" w14:textId="36FD72C3" w:rsidR="004C7189" w:rsidRPr="00B4328A" w:rsidRDefault="004C7189" w:rsidP="00111B8E">
      <w:pPr>
        <w:spacing w:before="120" w:after="120"/>
        <w:jc w:val="center"/>
        <w:rPr>
          <w:i/>
          <w:iCs/>
        </w:rPr>
      </w:pPr>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3DC066FA" w14:textId="4714C864" w:rsidR="00883041" w:rsidRPr="00883041" w:rsidRDefault="00883041" w:rsidP="004C7189">
      <w:pPr>
        <w:tabs>
          <w:tab w:val="right" w:pos="9000"/>
        </w:tabs>
        <w:spacing w:before="120" w:after="120"/>
        <w:ind w:hanging="8"/>
        <w:jc w:val="both"/>
        <w:rPr>
          <w:b/>
          <w:bCs/>
          <w:sz w:val="24"/>
          <w:szCs w:val="24"/>
          <w:lang w:val="en-US"/>
        </w:rPr>
      </w:pPr>
      <w:r w:rsidRPr="00883041">
        <w:rPr>
          <w:b/>
          <w:bCs/>
          <w:sz w:val="24"/>
          <w:szCs w:val="24"/>
          <w:lang w:val="en-US"/>
        </w:rPr>
        <w:t xml:space="preserve">Lot No : </w:t>
      </w:r>
      <w:r w:rsidRPr="00883041">
        <w:rPr>
          <w:i/>
          <w:sz w:val="24"/>
          <w:szCs w:val="24"/>
          <w:lang w:val="en-US"/>
        </w:rPr>
        <w:t>[</w:t>
      </w:r>
      <w:proofErr w:type="spellStart"/>
      <w:r w:rsidRPr="006715E2">
        <w:rPr>
          <w:i/>
          <w:sz w:val="24"/>
          <w:szCs w:val="24"/>
          <w:lang w:val="en-US"/>
        </w:rPr>
        <w:t>insérer</w:t>
      </w:r>
      <w:proofErr w:type="spellEnd"/>
      <w:r w:rsidRPr="006715E2">
        <w:rPr>
          <w:i/>
          <w:sz w:val="24"/>
          <w:szCs w:val="24"/>
          <w:lang w:val="en-US"/>
        </w:rPr>
        <w:t xml:space="preserve"> No </w:t>
      </w:r>
      <w:proofErr w:type="spellStart"/>
      <w:r w:rsidRPr="006715E2">
        <w:rPr>
          <w:i/>
          <w:sz w:val="24"/>
          <w:szCs w:val="24"/>
          <w:lang w:val="en-US"/>
        </w:rPr>
        <w:t>d’identification</w:t>
      </w:r>
      <w:proofErr w:type="spellEnd"/>
      <w:r w:rsidRPr="00883041">
        <w:rPr>
          <w:i/>
          <w:sz w:val="24"/>
          <w:szCs w:val="24"/>
          <w:lang w:val="en-US"/>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550168">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550168">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006E8D77" w:rsidR="00D235D3" w:rsidRPr="00B4328A" w:rsidRDefault="00D235D3" w:rsidP="00550168">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 xml:space="preserve">ossier </w:t>
      </w:r>
      <w:r w:rsidR="00462D2B">
        <w:rPr>
          <w:sz w:val="24"/>
          <w:szCs w:val="24"/>
        </w:rPr>
        <w:t>de Demande de</w:t>
      </w:r>
      <w:r w:rsidR="00883041">
        <w:rPr>
          <w:sz w:val="24"/>
          <w:szCs w:val="24"/>
        </w:rPr>
        <w:t xml:space="preserv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xml:space="preserve">, y compris </w:t>
      </w:r>
      <w:r w:rsidR="00462D2B" w:rsidRPr="00B4328A">
        <w:rPr>
          <w:sz w:val="24"/>
          <w:szCs w:val="24"/>
        </w:rPr>
        <w:t>l’a</w:t>
      </w:r>
      <w:r w:rsidR="00462D2B">
        <w:rPr>
          <w:sz w:val="24"/>
          <w:szCs w:val="24"/>
        </w:rPr>
        <w:t>dditif</w:t>
      </w:r>
      <w:r w:rsidRPr="00B4328A">
        <w:rPr>
          <w:sz w:val="24"/>
          <w:szCs w:val="24"/>
        </w:rPr>
        <w:t xml:space="preserve">/ les </w:t>
      </w:r>
      <w:r w:rsidR="00462D2B" w:rsidRPr="00B4328A">
        <w:rPr>
          <w:sz w:val="24"/>
          <w:szCs w:val="24"/>
        </w:rPr>
        <w:t>a</w:t>
      </w:r>
      <w:r w:rsidR="00462D2B">
        <w:rPr>
          <w:sz w:val="24"/>
          <w:szCs w:val="24"/>
        </w:rPr>
        <w:t>dditif</w:t>
      </w:r>
      <w:r w:rsidR="00462D2B" w:rsidRPr="00B4328A">
        <w:rPr>
          <w:sz w:val="24"/>
          <w:szCs w:val="24"/>
        </w:rPr>
        <w:t xml:space="preserve">s </w:t>
      </w:r>
      <w:r w:rsidRPr="00B4328A">
        <w:rPr>
          <w:sz w:val="24"/>
          <w:szCs w:val="24"/>
        </w:rPr>
        <w:t>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FC1F80">
        <w:rPr>
          <w:sz w:val="24"/>
          <w:szCs w:val="24"/>
        </w:rPr>
        <w:t>ouvrages</w:t>
      </w:r>
      <w:r w:rsidR="005C4922">
        <w:rPr>
          <w:sz w:val="24"/>
          <w:szCs w:val="24"/>
        </w:rPr>
        <w:t xml:space="preserve"> </w:t>
      </w:r>
      <w:r w:rsidR="00DE1594">
        <w:rPr>
          <w:sz w:val="24"/>
          <w:szCs w:val="24"/>
        </w:rPr>
        <w:t xml:space="preserve">et services d’exploitation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433D8605" w:rsidR="00D235D3" w:rsidRPr="00B4328A" w:rsidRDefault="00D235D3" w:rsidP="00550168">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462D2B">
        <w:rPr>
          <w:sz w:val="24"/>
          <w:szCs w:val="24"/>
        </w:rPr>
        <w:t>O</w:t>
      </w:r>
      <w:r w:rsidR="00FC1F80">
        <w:rPr>
          <w:sz w:val="24"/>
          <w:szCs w:val="24"/>
        </w:rPr>
        <w:t>uvrages</w:t>
      </w:r>
      <w:r w:rsidR="005C4922">
        <w:rPr>
          <w:sz w:val="24"/>
          <w:szCs w:val="24"/>
        </w:rPr>
        <w:t xml:space="preserve"> et à les </w:t>
      </w:r>
      <w:r w:rsidR="00462D2B">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2A4B4572" w:rsidR="00D235D3" w:rsidRDefault="000D79C0" w:rsidP="00550168">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462D2B">
        <w:rPr>
          <w:sz w:val="24"/>
          <w:szCs w:val="24"/>
        </w:rPr>
        <w:t>ou fabricants pour</w:t>
      </w:r>
      <w:r w:rsidR="00462D2B" w:rsidRPr="00B4328A">
        <w:rPr>
          <w:sz w:val="24"/>
          <w:szCs w:val="24"/>
        </w:rPr>
        <w:t xml:space="preserve"> </w:t>
      </w:r>
      <w:r w:rsidRPr="00B4328A">
        <w:rPr>
          <w:sz w:val="24"/>
          <w:szCs w:val="24"/>
        </w:rPr>
        <w:t xml:space="preserve">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28751F5F" w:rsidR="00DE1594" w:rsidRPr="00DE1594" w:rsidRDefault="00DE1594" w:rsidP="00DE1594">
      <w:pPr>
        <w:suppressAutoHyphens/>
        <w:spacing w:after="120"/>
        <w:ind w:left="360"/>
        <w:rPr>
          <w:bCs/>
          <w:i/>
          <w:iCs/>
          <w:sz w:val="24"/>
          <w:szCs w:val="24"/>
        </w:rPr>
      </w:pPr>
      <w:bookmarkStart w:id="416" w:name="_Hlk53581423"/>
      <w:bookmarkStart w:id="417"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proofErr w:type="gramStart"/>
      <w:r w:rsidRPr="00DE1594">
        <w:rPr>
          <w:b/>
          <w:sz w:val="24"/>
          <w:szCs w:val="24"/>
          <w:lang w:val="fr"/>
        </w:rPr>
        <w:t>)</w:t>
      </w:r>
      <w:r w:rsidRPr="00DE1594">
        <w:rPr>
          <w:bCs/>
          <w:sz w:val="24"/>
          <w:szCs w:val="24"/>
          <w:lang w:val="fr"/>
        </w:rPr>
        <w:t>:</w:t>
      </w:r>
      <w:proofErr w:type="gramEnd"/>
      <w:r w:rsidRPr="00DE1594">
        <w:rPr>
          <w:bCs/>
          <w:sz w:val="24"/>
          <w:szCs w:val="24"/>
          <w:lang w:val="fr"/>
        </w:rPr>
        <w:t xml:space="preserve"> sélectionnez </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10AA6EF5" w:rsidR="00DE1594" w:rsidRPr="00DE1594" w:rsidRDefault="00DE1594" w:rsidP="00DE1594">
      <w:pPr>
        <w:suppressAutoHyphens/>
        <w:spacing w:after="120"/>
        <w:ind w:left="360"/>
        <w:rPr>
          <w:bCs/>
          <w:i/>
          <w:iCs/>
          <w:sz w:val="24"/>
          <w:szCs w:val="24"/>
        </w:rPr>
      </w:pPr>
      <w:r w:rsidRPr="00DE1594">
        <w:rPr>
          <w:bCs/>
          <w:i/>
          <w:iCs/>
          <w:sz w:val="24"/>
          <w:szCs w:val="24"/>
          <w:lang w:val="fr"/>
        </w:rPr>
        <w:lastRenderedPageBreak/>
        <w:t>Nous [</w:t>
      </w:r>
      <w:r w:rsidR="00462D2B">
        <w:rPr>
          <w:bCs/>
          <w:i/>
          <w:iCs/>
          <w:sz w:val="24"/>
          <w:szCs w:val="24"/>
          <w:lang w:val="fr"/>
        </w:rPr>
        <w:t xml:space="preserve">dans le cas </w:t>
      </w:r>
      <w:proofErr w:type="gramStart"/>
      <w:r w:rsidR="00462D2B">
        <w:rPr>
          <w:bCs/>
          <w:i/>
          <w:iCs/>
          <w:sz w:val="24"/>
          <w:szCs w:val="24"/>
          <w:lang w:val="fr"/>
        </w:rPr>
        <w:t>d’un</w:t>
      </w:r>
      <w:r>
        <w:rPr>
          <w:bCs/>
          <w:i/>
          <w:iCs/>
          <w:sz w:val="24"/>
          <w:szCs w:val="24"/>
          <w:lang w:val="fr"/>
        </w:rPr>
        <w:t xml:space="preserve">  GE</w:t>
      </w:r>
      <w:proofErr w:type="gramEnd"/>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462D2B">
        <w:rPr>
          <w:bCs/>
          <w:i/>
          <w:iCs/>
          <w:sz w:val="24"/>
          <w:szCs w:val="24"/>
          <w:lang w:val="fr"/>
        </w:rPr>
        <w:t xml:space="preserve">tous </w:t>
      </w:r>
      <w:r w:rsidRPr="00DE1594">
        <w:rPr>
          <w:bCs/>
          <w:i/>
          <w:iCs/>
          <w:sz w:val="24"/>
          <w:szCs w:val="24"/>
          <w:lang w:val="fr"/>
        </w:rPr>
        <w:t xml:space="preserve">nos sous-traitants: </w:t>
      </w:r>
    </w:p>
    <w:bookmarkEnd w:id="416"/>
    <w:bookmarkEnd w:id="417"/>
    <w:p w14:paraId="34772E33" w14:textId="756F6D5D" w:rsidR="00DE1594" w:rsidRPr="00DE1594" w:rsidRDefault="00DE1594" w:rsidP="00550168">
      <w:pPr>
        <w:pStyle w:val="ListParagraph"/>
        <w:numPr>
          <w:ilvl w:val="0"/>
          <w:numId w:val="94"/>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462D2B">
        <w:rPr>
          <w:sz w:val="24"/>
          <w:szCs w:val="24"/>
          <w:lang w:val="fr"/>
        </w:rPr>
        <w:t>p</w:t>
      </w:r>
      <w:r w:rsidR="00462D2B" w:rsidRPr="00DE1594">
        <w:rPr>
          <w:sz w:val="24"/>
          <w:szCs w:val="24"/>
          <w:lang w:val="fr"/>
        </w:rPr>
        <w:t xml:space="preserve">art </w:t>
      </w:r>
      <w:r w:rsidRPr="00DE1594">
        <w:rPr>
          <w:sz w:val="24"/>
          <w:szCs w:val="24"/>
          <w:lang w:val="fr"/>
        </w:rPr>
        <w:t>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550168">
      <w:pPr>
        <w:pStyle w:val="ListParagraph"/>
        <w:numPr>
          <w:ilvl w:val="0"/>
          <w:numId w:val="94"/>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w:t>
      </w:r>
      <w:proofErr w:type="gramStart"/>
      <w:r w:rsidRPr="00DE1594">
        <w:rPr>
          <w:color w:val="000000" w:themeColor="text1"/>
          <w:sz w:val="24"/>
          <w:szCs w:val="24"/>
          <w:lang w:val="fr"/>
        </w:rPr>
        <w:t xml:space="preserve">passibles </w:t>
      </w:r>
      <w:r w:rsidRPr="00DE1594">
        <w:rPr>
          <w:sz w:val="24"/>
          <w:szCs w:val="24"/>
          <w:lang w:val="fr"/>
        </w:rPr>
        <w:t xml:space="preserve"> d’une</w:t>
      </w:r>
      <w:proofErr w:type="gramEnd"/>
      <w:r w:rsidRPr="00DE1594">
        <w:rPr>
          <w:sz w:val="24"/>
          <w:szCs w:val="24"/>
          <w:lang w:val="fr"/>
        </w:rPr>
        <w:t xml:space="preserv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550168">
      <w:pPr>
        <w:pStyle w:val="ListParagraph"/>
        <w:numPr>
          <w:ilvl w:val="0"/>
          <w:numId w:val="94"/>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3B737E8D" w:rsidR="00DE1594" w:rsidRPr="00DE1594" w:rsidRDefault="00DE1594" w:rsidP="00550168">
      <w:pPr>
        <w:pStyle w:val="ListParagraph"/>
        <w:numPr>
          <w:ilvl w:val="0"/>
          <w:numId w:val="94"/>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68AC80A8" w:rsidR="00DE1594" w:rsidRPr="00DE1594" w:rsidRDefault="00DE1594" w:rsidP="00550168">
      <w:pPr>
        <w:pStyle w:val="ListParagraph"/>
        <w:numPr>
          <w:ilvl w:val="0"/>
          <w:numId w:val="94"/>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09BDA9C5" w:rsidR="00DE1594" w:rsidRPr="00DE1594" w:rsidRDefault="00462D2B" w:rsidP="00DE1594">
      <w:pPr>
        <w:spacing w:after="200"/>
        <w:ind w:right="-14"/>
        <w:jc w:val="both"/>
        <w:rPr>
          <w:noProof/>
          <w:sz w:val="24"/>
          <w:szCs w:val="24"/>
        </w:rPr>
      </w:pPr>
      <w:r>
        <w:rPr>
          <w:noProof/>
          <w:sz w:val="24"/>
          <w:szCs w:val="24"/>
          <w:lang w:val="fr"/>
        </w:rPr>
        <w:t>Nous, y compris</w:t>
      </w:r>
      <w:r w:rsidRPr="00DE1594">
        <w:rPr>
          <w:noProof/>
          <w:sz w:val="24"/>
          <w:szCs w:val="24"/>
          <w:lang w:val="fr"/>
        </w:rPr>
        <w:t xml:space="preserve"> </w:t>
      </w:r>
      <w:r>
        <w:rPr>
          <w:noProof/>
          <w:sz w:val="24"/>
          <w:szCs w:val="24"/>
          <w:lang w:val="fr"/>
        </w:rPr>
        <w:t>tous</w:t>
      </w:r>
      <w:r w:rsidR="00DE1594" w:rsidRPr="00DE1594">
        <w:rPr>
          <w:noProof/>
          <w:sz w:val="24"/>
          <w:szCs w:val="24"/>
          <w:lang w:val="fr"/>
        </w:rPr>
        <w:t xml:space="preserve"> 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s ne sommes soumis à aucune entité ou personne faisant l’objet d’une suspension temporaire ou d’une </w:t>
      </w:r>
      <w:r>
        <w:rPr>
          <w:noProof/>
          <w:sz w:val="24"/>
          <w:szCs w:val="24"/>
          <w:lang w:val="fr"/>
        </w:rPr>
        <w:t>exclus</w:t>
      </w:r>
      <w:r w:rsidRPr="00DE1594">
        <w:rPr>
          <w:noProof/>
          <w:sz w:val="24"/>
          <w:szCs w:val="24"/>
          <w:lang w:val="fr"/>
        </w:rPr>
        <w:t xml:space="preserve">ion </w:t>
      </w:r>
      <w:r w:rsidR="00DE1594" w:rsidRPr="00DE1594">
        <w:rPr>
          <w:noProof/>
          <w:sz w:val="24"/>
          <w:szCs w:val="24"/>
          <w:lang w:val="fr"/>
        </w:rPr>
        <w:t xml:space="preserve">imposée par le Groupe de la Banque mondiale ou d’une </w:t>
      </w:r>
      <w:r>
        <w:rPr>
          <w:noProof/>
          <w:sz w:val="24"/>
          <w:szCs w:val="24"/>
          <w:lang w:val="fr"/>
        </w:rPr>
        <w:t>exclus</w:t>
      </w:r>
      <w:r w:rsidRPr="00DE1594">
        <w:rPr>
          <w:noProof/>
          <w:sz w:val="24"/>
          <w:szCs w:val="24"/>
          <w:lang w:val="fr"/>
        </w:rPr>
        <w:t xml:space="preserve">ion </w:t>
      </w:r>
      <w:r w:rsidR="00DE1594" w:rsidRPr="00DE1594">
        <w:rPr>
          <w:noProof/>
          <w:sz w:val="24"/>
          <w:szCs w:val="24"/>
          <w:lang w:val="fr"/>
        </w:rPr>
        <w:t xml:space="preserve">imposée par le Groupe de la Banque mondiale </w:t>
      </w:r>
      <w:r>
        <w:rPr>
          <w:noProof/>
          <w:sz w:val="24"/>
          <w:szCs w:val="24"/>
          <w:lang w:val="fr"/>
        </w:rPr>
        <w:t xml:space="preserve">en vertu de </w:t>
      </w:r>
      <w:r w:rsidRPr="00462D2B">
        <w:rPr>
          <w:noProof/>
          <w:sz w:val="24"/>
          <w:szCs w:val="24"/>
          <w:lang w:val="fr"/>
        </w:rPr>
        <w:t xml:space="preserve">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sidR="003356E9">
        <w:rPr>
          <w:noProof/>
          <w:sz w:val="24"/>
          <w:szCs w:val="24"/>
          <w:lang w:val="fr"/>
        </w:rPr>
        <w:t>du pays du Maître d’Ouvrage</w:t>
      </w:r>
      <w:r w:rsidR="003356E9" w:rsidRPr="00DE1594">
        <w:rPr>
          <w:noProof/>
          <w:sz w:val="24"/>
          <w:szCs w:val="24"/>
          <w:lang w:val="fr"/>
        </w:rPr>
        <w:t xml:space="preserve"> </w:t>
      </w:r>
      <w:r w:rsidR="00DE1594" w:rsidRPr="00DE1594">
        <w:rPr>
          <w:noProof/>
          <w:sz w:val="24"/>
          <w:szCs w:val="24"/>
          <w:lang w:val="fr"/>
        </w:rPr>
        <w:t xml:space="preserve">ou conformément à une décision du Conseil de </w:t>
      </w:r>
      <w:r w:rsidR="003356E9">
        <w:rPr>
          <w:noProof/>
          <w:sz w:val="24"/>
          <w:szCs w:val="24"/>
          <w:lang w:val="fr"/>
        </w:rPr>
        <w:t>S</w:t>
      </w:r>
      <w:r w:rsidR="00DE1594" w:rsidRPr="00DE1594">
        <w:rPr>
          <w:noProof/>
          <w:sz w:val="24"/>
          <w:szCs w:val="24"/>
          <w:lang w:val="fr"/>
        </w:rPr>
        <w:t>écurité des Nations Unies;</w:t>
      </w:r>
    </w:p>
    <w:p w14:paraId="2C3133C4" w14:textId="4241FB8E"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3356E9">
        <w:rPr>
          <w:noProof/>
          <w:sz w:val="24"/>
          <w:szCs w:val="24"/>
          <w:lang w:val="fr"/>
        </w:rPr>
        <w:t>F</w:t>
      </w:r>
      <w:r w:rsidRPr="00DE1594">
        <w:rPr>
          <w:noProof/>
          <w:sz w:val="24"/>
          <w:szCs w:val="24"/>
          <w:lang w:val="fr"/>
        </w:rPr>
        <w:t xml:space="preserve">raude et </w:t>
      </w:r>
      <w:r w:rsidR="003356E9">
        <w:rPr>
          <w:noProof/>
          <w:sz w:val="24"/>
          <w:szCs w:val="24"/>
          <w:lang w:val="fr"/>
        </w:rPr>
        <w:t>C</w:t>
      </w:r>
      <w:r w:rsidRPr="00DE1594">
        <w:rPr>
          <w:noProof/>
          <w:sz w:val="24"/>
          <w:szCs w:val="24"/>
          <w:lang w:val="fr"/>
        </w:rPr>
        <w:t>orruption.</w:t>
      </w:r>
    </w:p>
    <w:p w14:paraId="769BBEC4" w14:textId="785C4555"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3356E9">
        <w:rPr>
          <w:i/>
          <w:iCs/>
          <w:noProof/>
          <w:sz w:val="24"/>
          <w:szCs w:val="24"/>
          <w:lang w:val="fr"/>
        </w:rPr>
        <w:t xml:space="preserve"> d</w:t>
      </w:r>
      <w:r w:rsidR="000B7FD6">
        <w:rPr>
          <w:i/>
          <w:iCs/>
          <w:noProof/>
          <w:sz w:val="24"/>
          <w:szCs w:val="24"/>
          <w:lang w:val="fr"/>
        </w:rPr>
        <w:t>u</w:t>
      </w:r>
      <w:r w:rsidR="003356E9">
        <w:rPr>
          <w:i/>
          <w:iCs/>
          <w:noProof/>
          <w:sz w:val="24"/>
          <w:szCs w:val="24"/>
          <w:lang w:val="fr"/>
        </w:rPr>
        <w:t xml:space="preserve">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5B09B98D"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de </w:t>
      </w:r>
      <w:r w:rsidR="00327DD0">
        <w:rPr>
          <w:b/>
          <w:color w:val="000000" w:themeColor="text1"/>
          <w:sz w:val="24"/>
          <w:szCs w:val="24"/>
          <w:lang w:val="fr"/>
        </w:rPr>
        <w:t>Pré</w:t>
      </w:r>
      <w:r w:rsidR="009910F2">
        <w:rPr>
          <w:b/>
          <w:color w:val="000000" w:themeColor="text1"/>
          <w:sz w:val="24"/>
          <w:szCs w:val="24"/>
          <w:lang w:val="fr"/>
        </w:rPr>
        <w:t>ven</w:t>
      </w:r>
      <w:r w:rsidR="00327DD0">
        <w:rPr>
          <w:b/>
          <w:color w:val="000000" w:themeColor="text1"/>
          <w:sz w:val="24"/>
          <w:szCs w:val="24"/>
          <w:lang w:val="fr"/>
        </w:rPr>
        <w:t xml:space="preserve">tion et de </w:t>
      </w:r>
      <w:r>
        <w:rPr>
          <w:b/>
          <w:color w:val="000000" w:themeColor="text1"/>
          <w:sz w:val="24"/>
          <w:szCs w:val="24"/>
          <w:lang w:val="fr"/>
        </w:rPr>
        <w:t>Règlement des Différends (C</w:t>
      </w:r>
      <w:r w:rsidR="00327DD0">
        <w:rPr>
          <w:b/>
          <w:color w:val="000000" w:themeColor="text1"/>
          <w:sz w:val="24"/>
          <w:szCs w:val="24"/>
          <w:lang w:val="fr"/>
        </w:rPr>
        <w:t>P</w:t>
      </w:r>
      <w:r>
        <w:rPr>
          <w:b/>
          <w:color w:val="000000" w:themeColor="text1"/>
          <w:sz w:val="24"/>
          <w:szCs w:val="24"/>
          <w:lang w:val="fr"/>
        </w:rPr>
        <w:t>RD</w:t>
      </w:r>
      <w:proofErr w:type="gramStart"/>
      <w:r>
        <w:rPr>
          <w:b/>
          <w:color w:val="000000" w:themeColor="text1"/>
          <w:sz w:val="24"/>
          <w:szCs w:val="24"/>
          <w:lang w:val="fr"/>
        </w:rPr>
        <w:t>)</w:t>
      </w:r>
      <w:r w:rsidRPr="00DE1594">
        <w:rPr>
          <w:b/>
          <w:color w:val="000000" w:themeColor="text1"/>
          <w:sz w:val="24"/>
          <w:szCs w:val="24"/>
          <w:lang w:val="fr"/>
        </w:rPr>
        <w:t>:</w:t>
      </w:r>
      <w:proofErr w:type="gramEnd"/>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34B6B">
            <w:pPr>
              <w:spacing w:after="200"/>
              <w:rPr>
                <w:color w:val="000000" w:themeColor="text1"/>
                <w:sz w:val="24"/>
                <w:szCs w:val="24"/>
              </w:rPr>
            </w:pPr>
            <w:r w:rsidRPr="00DE1594">
              <w:rPr>
                <w:color w:val="000000" w:themeColor="text1"/>
                <w:sz w:val="24"/>
                <w:szCs w:val="24"/>
              </w:rPr>
              <w:t>Nom</w:t>
            </w:r>
          </w:p>
        </w:tc>
        <w:tc>
          <w:tcPr>
            <w:tcW w:w="4477" w:type="dxa"/>
          </w:tcPr>
          <w:p w14:paraId="2827993A" w14:textId="49A30BF0" w:rsidR="00DE1594" w:rsidRPr="00DE1594" w:rsidRDefault="00DE1594" w:rsidP="00E34B6B">
            <w:pPr>
              <w:spacing w:after="200"/>
              <w:rPr>
                <w:color w:val="000000" w:themeColor="text1"/>
                <w:sz w:val="24"/>
                <w:szCs w:val="24"/>
              </w:rPr>
            </w:pPr>
            <w:proofErr w:type="spellStart"/>
            <w:r w:rsidRPr="00DE1594">
              <w:rPr>
                <w:color w:val="000000" w:themeColor="text1"/>
                <w:sz w:val="24"/>
                <w:szCs w:val="24"/>
              </w:rPr>
              <w:t>Addresse</w:t>
            </w:r>
            <w:proofErr w:type="spellEnd"/>
          </w:p>
        </w:tc>
      </w:tr>
      <w:tr w:rsidR="00DE1594" w:rsidRPr="00A67B01" w14:paraId="1D77F68B" w14:textId="77777777" w:rsidTr="00E34B6B">
        <w:tc>
          <w:tcPr>
            <w:tcW w:w="4078" w:type="dxa"/>
          </w:tcPr>
          <w:p w14:paraId="0C129BC6" w14:textId="77777777" w:rsidR="00DE1594" w:rsidRPr="00DE1594" w:rsidRDefault="00DE1594" w:rsidP="00550168">
            <w:pPr>
              <w:pStyle w:val="ListParagraph"/>
              <w:numPr>
                <w:ilvl w:val="3"/>
                <w:numId w:val="95"/>
              </w:numPr>
              <w:tabs>
                <w:tab w:val="clear" w:pos="2880"/>
              </w:tabs>
              <w:spacing w:after="20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34B6B">
            <w:pPr>
              <w:spacing w:after="20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550168">
            <w:pPr>
              <w:pStyle w:val="ListParagraph"/>
              <w:numPr>
                <w:ilvl w:val="3"/>
                <w:numId w:val="95"/>
              </w:numPr>
              <w:tabs>
                <w:tab w:val="clear" w:pos="2880"/>
              </w:tabs>
              <w:spacing w:after="20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34B6B">
            <w:pPr>
              <w:spacing w:after="20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550168">
            <w:pPr>
              <w:pStyle w:val="ListParagraph"/>
              <w:numPr>
                <w:ilvl w:val="3"/>
                <w:numId w:val="95"/>
              </w:numPr>
              <w:tabs>
                <w:tab w:val="clear" w:pos="2880"/>
              </w:tabs>
              <w:spacing w:after="200"/>
              <w:ind w:left="340"/>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0BBE23DC" w:rsidR="00DE1594" w:rsidRPr="00DE1594" w:rsidRDefault="00DE1594" w:rsidP="00DE1594">
      <w:pPr>
        <w:suppressAutoHyphens/>
        <w:spacing w:after="200"/>
        <w:jc w:val="both"/>
        <w:rPr>
          <w:noProof/>
          <w:sz w:val="24"/>
          <w:szCs w:val="24"/>
        </w:rPr>
      </w:pPr>
      <w:r w:rsidRPr="00DE1594">
        <w:rPr>
          <w:noProof/>
          <w:sz w:val="24"/>
          <w:szCs w:val="24"/>
          <w:lang w:val="fr"/>
        </w:rPr>
        <w:lastRenderedPageBreak/>
        <w:t xml:space="preserve">Nous acceptons de nous </w:t>
      </w:r>
      <w:r w:rsidR="003356E9">
        <w:rPr>
          <w:noProof/>
          <w:sz w:val="24"/>
          <w:szCs w:val="24"/>
          <w:lang w:val="fr"/>
        </w:rPr>
        <w:t>engag</w:t>
      </w:r>
      <w:r w:rsidR="003356E9" w:rsidRPr="00DE1594">
        <w:rPr>
          <w:noProof/>
          <w:sz w:val="24"/>
          <w:szCs w:val="24"/>
          <w:lang w:val="fr"/>
        </w:rPr>
        <w:t xml:space="preserve">er </w:t>
      </w:r>
      <w:r w:rsidR="003356E9">
        <w:rPr>
          <w:noProof/>
          <w:sz w:val="24"/>
          <w:szCs w:val="24"/>
          <w:lang w:val="fr"/>
        </w:rPr>
        <w:t>par</w:t>
      </w:r>
      <w:r w:rsidR="003356E9" w:rsidRPr="00DE1594">
        <w:rPr>
          <w:noProof/>
          <w:sz w:val="24"/>
          <w:szCs w:val="24"/>
          <w:lang w:val="fr"/>
        </w:rPr>
        <w:t xml:space="preserve">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 xml:space="preserve">à l’IP </w:t>
      </w:r>
      <w:proofErr w:type="gramStart"/>
      <w:r w:rsidRPr="00DE1594">
        <w:rPr>
          <w:b/>
          <w:noProof/>
          <w:sz w:val="24"/>
          <w:szCs w:val="24"/>
          <w:lang w:val="fr"/>
        </w:rPr>
        <w:t>12</w:t>
      </w:r>
      <w:r w:rsidRPr="00DE1594">
        <w:rPr>
          <w:sz w:val="24"/>
          <w:szCs w:val="24"/>
          <w:lang w:val="fr"/>
        </w:rPr>
        <w:t xml:space="preserve"> </w:t>
      </w:r>
      <w:r w:rsidRPr="00DE1594">
        <w:rPr>
          <w:noProof/>
          <w:sz w:val="24"/>
          <w:szCs w:val="24"/>
          <w:lang w:val="fr"/>
        </w:rPr>
        <w:t xml:space="preserve"> et</w:t>
      </w:r>
      <w:proofErr w:type="gramEnd"/>
      <w:r w:rsidRPr="00DE1594">
        <w:rPr>
          <w:noProof/>
          <w:sz w:val="24"/>
          <w:szCs w:val="24"/>
          <w:lang w:val="fr"/>
        </w:rPr>
        <w:t xml:space="preserve">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 jusqu’à [insérer jour, mois et année conformément au</w:t>
      </w:r>
      <w:r>
        <w:rPr>
          <w:sz w:val="24"/>
          <w:szCs w:val="24"/>
          <w:lang w:val="fr"/>
        </w:rPr>
        <w:t>x</w:t>
      </w:r>
      <w:r w:rsidRPr="00DE1594">
        <w:rPr>
          <w:sz w:val="24"/>
          <w:szCs w:val="24"/>
          <w:lang w:val="fr"/>
        </w:rPr>
        <w:t xml:space="preserve"> </w:t>
      </w:r>
      <w:r>
        <w:rPr>
          <w:sz w:val="24"/>
          <w:szCs w:val="24"/>
          <w:lang w:val="fr"/>
        </w:rPr>
        <w:t>DP</w:t>
      </w:r>
      <w:r w:rsidR="003356E9">
        <w:rPr>
          <w:sz w:val="24"/>
          <w:szCs w:val="24"/>
          <w:lang w:val="fr"/>
        </w:rPr>
        <w:t>D</w:t>
      </w:r>
      <w:r>
        <w:rPr>
          <w:sz w:val="24"/>
          <w:szCs w:val="24"/>
          <w:lang w:val="fr"/>
        </w:rPr>
        <w:t>P</w:t>
      </w:r>
      <w:r w:rsidRPr="00DE1594">
        <w:rPr>
          <w:sz w:val="24"/>
          <w:szCs w:val="24"/>
          <w:lang w:val="fr"/>
        </w:rPr>
        <w:t xml:space="preserve"> 20.1], et </w:t>
      </w:r>
      <w:r w:rsidR="003356E9">
        <w:rPr>
          <w:sz w:val="24"/>
          <w:szCs w:val="24"/>
          <w:lang w:val="fr"/>
        </w:rPr>
        <w:t>la Proposition</w:t>
      </w:r>
      <w:r w:rsidR="003356E9" w:rsidRPr="00DE1594">
        <w:rPr>
          <w:sz w:val="24"/>
          <w:szCs w:val="24"/>
          <w:lang w:val="fr"/>
        </w:rPr>
        <w:t xml:space="preserve"> </w:t>
      </w:r>
      <w:r w:rsidRPr="00DE1594">
        <w:rPr>
          <w:sz w:val="24"/>
          <w:szCs w:val="24"/>
          <w:lang w:val="fr"/>
        </w:rPr>
        <w:t xml:space="preserve">restera contraignante pour nous et </w:t>
      </w:r>
      <w:r w:rsidR="00657203">
        <w:rPr>
          <w:sz w:val="24"/>
          <w:szCs w:val="24"/>
          <w:lang w:val="fr"/>
        </w:rPr>
        <w:t>pourra</w:t>
      </w:r>
      <w:r w:rsidR="00657203" w:rsidRPr="00DE1594">
        <w:rPr>
          <w:sz w:val="24"/>
          <w:szCs w:val="24"/>
          <w:lang w:val="fr"/>
        </w:rPr>
        <w:t xml:space="preserve"> </w:t>
      </w:r>
      <w:r w:rsidRPr="00DE1594">
        <w:rPr>
          <w:sz w:val="24"/>
          <w:szCs w:val="24"/>
          <w:lang w:val="fr"/>
        </w:rPr>
        <w:t>être acceptée par</w:t>
      </w:r>
      <w:r>
        <w:rPr>
          <w:sz w:val="24"/>
          <w:szCs w:val="24"/>
          <w:lang w:val="fr"/>
        </w:rPr>
        <w:t xml:space="preserve"> </w:t>
      </w:r>
      <w:r w:rsidRPr="00DE1594">
        <w:rPr>
          <w:noProof/>
          <w:sz w:val="24"/>
          <w:szCs w:val="24"/>
          <w:lang w:val="fr"/>
        </w:rPr>
        <w:t>vous à tout moment avant l’expiration de cette période.</w:t>
      </w:r>
    </w:p>
    <w:p w14:paraId="600E7BC2" w14:textId="1872682B"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3356E9">
        <w:rPr>
          <w:sz w:val="24"/>
          <w:szCs w:val="24"/>
        </w:rPr>
        <w:t>N</w:t>
      </w:r>
      <w:r w:rsidRPr="00DE1594">
        <w:rPr>
          <w:sz w:val="24"/>
          <w:szCs w:val="24"/>
        </w:rPr>
        <w:t>otification d’attribution du Marché que vous nous adresserez</w:t>
      </w:r>
      <w:r w:rsidR="003356E9">
        <w:rPr>
          <w:sz w:val="24"/>
          <w:szCs w:val="24"/>
        </w:rPr>
        <w:t>,</w:t>
      </w:r>
      <w:r w:rsidRPr="00DE1594">
        <w:rPr>
          <w:sz w:val="24"/>
          <w:szCs w:val="24"/>
        </w:rPr>
        <w:t xml:space="preserve">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418" w:name="_Toc505352922"/>
      <w:r w:rsidRPr="00B4328A">
        <w:rPr>
          <w:sz w:val="24"/>
          <w:szCs w:val="24"/>
        </w:rPr>
        <w:t>**La personne signataire doit avoir un pouvoir donné par le Proposant, à joindre à la Proposition.</w:t>
      </w:r>
      <w:bookmarkEnd w:id="418"/>
    </w:p>
    <w:p w14:paraId="734D66F4" w14:textId="78130AC4" w:rsidR="000C4830" w:rsidRDefault="003356E9">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419" w:name="_Toc445917352"/>
      <w:bookmarkStart w:id="420" w:name="_Toc467977746"/>
      <w:bookmarkStart w:id="421" w:name="_Toc505352923"/>
    </w:p>
    <w:p w14:paraId="19D8E1E0" w14:textId="77777777" w:rsidR="005547E6" w:rsidRDefault="005547E6">
      <w:pPr>
        <w:rPr>
          <w:b/>
          <w:sz w:val="24"/>
          <w:szCs w:val="24"/>
          <w:lang w:eastAsia="en-US"/>
        </w:rPr>
      </w:pPr>
      <w:r>
        <w:rPr>
          <w:sz w:val="24"/>
          <w:szCs w:val="24"/>
        </w:rPr>
        <w:br w:type="page"/>
      </w:r>
    </w:p>
    <w:p w14:paraId="305E1722" w14:textId="77777777" w:rsidR="007D1C44" w:rsidRPr="007C3027" w:rsidRDefault="007D1C44" w:rsidP="007C3027">
      <w:pPr>
        <w:pStyle w:val="SecIVH2"/>
      </w:pPr>
      <w:bookmarkStart w:id="422" w:name="_Toc63939429"/>
      <w:bookmarkStart w:id="423" w:name="_Toc63942813"/>
      <w:r w:rsidRPr="007C3027">
        <w:lastRenderedPageBreak/>
        <w:t>Lettre de Proposition – Partie financière</w:t>
      </w:r>
      <w:bookmarkEnd w:id="419"/>
      <w:bookmarkEnd w:id="420"/>
      <w:bookmarkEnd w:id="421"/>
      <w:bookmarkEnd w:id="422"/>
      <w:bookmarkEnd w:id="423"/>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77777777"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7CA88881" w14:textId="04FC3FD0" w:rsidR="006F6AD1" w:rsidRPr="006F6AD1" w:rsidRDefault="006F6AD1" w:rsidP="0039570F">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w:t>
      </w:r>
      <w:proofErr w:type="spellStart"/>
      <w:r w:rsidRPr="00883041">
        <w:rPr>
          <w:i/>
          <w:sz w:val="24"/>
          <w:szCs w:val="24"/>
          <w:lang w:val="en-US"/>
        </w:rPr>
        <w:t>insérer</w:t>
      </w:r>
      <w:proofErr w:type="spellEnd"/>
      <w:r w:rsidRPr="00883041">
        <w:rPr>
          <w:i/>
          <w:sz w:val="24"/>
          <w:szCs w:val="24"/>
          <w:lang w:val="en-US"/>
        </w:rPr>
        <w:t xml:space="preserve"> No </w:t>
      </w:r>
      <w:proofErr w:type="spellStart"/>
      <w:r w:rsidRPr="00883041">
        <w:rPr>
          <w:i/>
          <w:sz w:val="24"/>
          <w:szCs w:val="24"/>
          <w:lang w:val="en-US"/>
        </w:rPr>
        <w:t>d’identification</w:t>
      </w:r>
      <w:proofErr w:type="spellEnd"/>
      <w:r w:rsidRPr="00883041">
        <w:rPr>
          <w:i/>
          <w:sz w:val="24"/>
          <w:szCs w:val="24"/>
          <w:lang w:val="en-US"/>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71C5F081"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les </w:t>
      </w:r>
      <w:r w:rsidR="003356E9" w:rsidRPr="005F4259">
        <w:rPr>
          <w:sz w:val="24"/>
          <w:szCs w:val="24"/>
        </w:rPr>
        <w:t>a</w:t>
      </w:r>
      <w:r w:rsidR="003356E9">
        <w:rPr>
          <w:sz w:val="24"/>
          <w:szCs w:val="24"/>
        </w:rPr>
        <w:t>dditif</w:t>
      </w:r>
      <w:r w:rsidR="003356E9" w:rsidRPr="005F4259">
        <w:rPr>
          <w:sz w:val="24"/>
          <w:szCs w:val="24"/>
        </w:rPr>
        <w:t xml:space="preserve">s </w:t>
      </w:r>
      <w:r w:rsidRPr="005F4259">
        <w:rPr>
          <w:sz w:val="24"/>
          <w:szCs w:val="24"/>
        </w:rPr>
        <w:t xml:space="preserve">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3356E9">
        <w:rPr>
          <w:sz w:val="24"/>
          <w:szCs w:val="24"/>
        </w:rPr>
        <w:t xml:space="preserve">d’exécuter les </w:t>
      </w:r>
      <w:r w:rsidR="00FC1F80">
        <w:rPr>
          <w:sz w:val="24"/>
          <w:szCs w:val="24"/>
        </w:rPr>
        <w:t>Ouvrages</w:t>
      </w:r>
      <w:r w:rsidR="00DE1594">
        <w:rPr>
          <w:sz w:val="24"/>
          <w:szCs w:val="24"/>
        </w:rPr>
        <w:t xml:space="preserve"> et Services d’exploitation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3356E9">
        <w:rPr>
          <w:sz w:val="24"/>
          <w:szCs w:val="24"/>
        </w:rPr>
        <w:t>Additif</w:t>
      </w:r>
      <w:r w:rsidR="003356E9" w:rsidRPr="003011A6">
        <w:rPr>
          <w:sz w:val="24"/>
          <w:szCs w:val="24"/>
        </w:rPr>
        <w:t xml:space="preserve"> </w:t>
      </w:r>
      <w:r w:rsidRPr="003011A6">
        <w:rPr>
          <w:sz w:val="24"/>
          <w:szCs w:val="24"/>
        </w:rPr>
        <w:t xml:space="preserve">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4A1BBA05"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3356E9">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roofErr w:type="gramStart"/>
      <w:r w:rsidRPr="005F4259">
        <w:rPr>
          <w:i/>
          <w:sz w:val="24"/>
          <w:szCs w:val="24"/>
        </w:rPr>
        <w:t>];</w:t>
      </w:r>
      <w:proofErr w:type="gramEnd"/>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w:t>
      </w:r>
      <w:proofErr w:type="gramStart"/>
      <w:r w:rsidRPr="005F4259">
        <w:rPr>
          <w:i/>
          <w:sz w:val="24"/>
          <w:szCs w:val="24"/>
        </w:rPr>
        <w:t>];</w:t>
      </w:r>
      <w:proofErr w:type="gramEnd"/>
      <w:r w:rsidRPr="005F4259">
        <w:rPr>
          <w:i/>
          <w:sz w:val="24"/>
          <w:szCs w:val="24"/>
        </w:rPr>
        <w:t xml:space="preserve">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550168">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550168">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51A86B97" w:rsidR="0014108C" w:rsidRPr="00B4328A" w:rsidRDefault="00EF08AB" w:rsidP="00EF08AB">
      <w:pPr>
        <w:spacing w:before="120" w:after="120"/>
        <w:jc w:val="both"/>
        <w:rPr>
          <w:sz w:val="24"/>
          <w:szCs w:val="24"/>
        </w:rPr>
      </w:pPr>
      <w:r w:rsidRPr="00B4328A">
        <w:rPr>
          <w:sz w:val="24"/>
          <w:szCs w:val="24"/>
        </w:rPr>
        <w:lastRenderedPageBreak/>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3356E9">
        <w:rPr>
          <w:sz w:val="24"/>
          <w:szCs w:val="24"/>
        </w:rPr>
        <w:t xml:space="preserve">délais </w:t>
      </w:r>
      <w:r w:rsidR="00532217">
        <w:rPr>
          <w:sz w:val="24"/>
          <w:szCs w:val="24"/>
        </w:rPr>
        <w:t xml:space="preserve">spécifiés dans le </w:t>
      </w:r>
      <w:r w:rsidR="007D2D55">
        <w:rPr>
          <w:sz w:val="24"/>
          <w:szCs w:val="24"/>
        </w:rPr>
        <w:t>DDP</w:t>
      </w:r>
      <w:r w:rsidRPr="00B4328A">
        <w:rPr>
          <w:sz w:val="24"/>
          <w:szCs w:val="24"/>
        </w:rPr>
        <w:t>.</w:t>
      </w:r>
    </w:p>
    <w:p w14:paraId="0D63617B" w14:textId="1C5C01E2"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657203">
        <w:rPr>
          <w:sz w:val="24"/>
          <w:szCs w:val="24"/>
        </w:rPr>
        <w:t xml:space="preserve">acceptons </w:t>
      </w:r>
      <w:r w:rsidR="00657203" w:rsidRPr="00DE1594">
        <w:rPr>
          <w:noProof/>
          <w:sz w:val="24"/>
          <w:szCs w:val="24"/>
          <w:lang w:val="fr"/>
        </w:rPr>
        <w:t xml:space="preserve">de nous </w:t>
      </w:r>
      <w:r w:rsidR="00657203">
        <w:rPr>
          <w:noProof/>
          <w:sz w:val="24"/>
          <w:szCs w:val="24"/>
          <w:lang w:val="fr"/>
        </w:rPr>
        <w:t>engag</w:t>
      </w:r>
      <w:r w:rsidR="00657203" w:rsidRPr="00DE1594">
        <w:rPr>
          <w:noProof/>
          <w:sz w:val="24"/>
          <w:szCs w:val="24"/>
          <w:lang w:val="fr"/>
        </w:rPr>
        <w:t xml:space="preserve">er </w:t>
      </w:r>
      <w:r w:rsidR="00657203">
        <w:rPr>
          <w:noProof/>
          <w:sz w:val="24"/>
          <w:szCs w:val="24"/>
          <w:lang w:val="fr"/>
        </w:rPr>
        <w:t>par</w:t>
      </w:r>
      <w:r w:rsidRPr="00B4328A">
        <w:rPr>
          <w:sz w:val="24"/>
          <w:szCs w:val="24"/>
        </w:rPr>
        <w:t xml:space="preserve"> la présente Proposition, </w:t>
      </w:r>
      <w:r w:rsidR="00657203">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w:t>
      </w:r>
      <w:r w:rsidR="00657203">
        <w:rPr>
          <w:sz w:val="24"/>
          <w:szCs w:val="24"/>
        </w:rPr>
        <w:t xml:space="preserve">– Partie </w:t>
      </w:r>
      <w:r w:rsidR="00F017B3">
        <w:rPr>
          <w:sz w:val="24"/>
          <w:szCs w:val="24"/>
        </w:rPr>
        <w:t>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w:t>
      </w:r>
      <w:proofErr w:type="gramStart"/>
      <w:r w:rsidR="00EF08AB" w:rsidRPr="00B4328A">
        <w:rPr>
          <w:i/>
          <w:sz w:val="24"/>
          <w:szCs w:val="24"/>
        </w:rPr>
        <w:t>ins</w:t>
      </w:r>
      <w:r w:rsidR="00E75819" w:rsidRPr="00B4328A">
        <w:rPr>
          <w:i/>
          <w:sz w:val="24"/>
          <w:szCs w:val="24"/>
        </w:rPr>
        <w:t>érer</w:t>
      </w:r>
      <w:r w:rsidR="00EF08AB" w:rsidRPr="00B4328A">
        <w:rPr>
          <w:i/>
          <w:sz w:val="24"/>
          <w:szCs w:val="24"/>
        </w:rPr>
        <w:t>:</w:t>
      </w:r>
      <w:proofErr w:type="gramEnd"/>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657203">
        <w:rPr>
          <w:sz w:val="24"/>
          <w:szCs w:val="24"/>
        </w:rPr>
        <w:t xml:space="preserve">par vous </w:t>
      </w:r>
      <w:r w:rsidRPr="00B4328A">
        <w:rPr>
          <w:sz w:val="24"/>
          <w:szCs w:val="24"/>
        </w:rPr>
        <w:t>à tout moment avant l’expiration de cette période;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59759CE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0B7FD6">
        <w:rPr>
          <w:sz w:val="24"/>
          <w:szCs w:val="24"/>
        </w:rPr>
        <w:t>e Demande de</w:t>
      </w:r>
      <w:r w:rsidR="00A35DA3" w:rsidRPr="00B4328A">
        <w:rPr>
          <w:sz w:val="24"/>
          <w:szCs w:val="24"/>
        </w:rPr>
        <w:t xml:space="preserve"> 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5367A9" w:rsidRPr="00B4328A" w14:paraId="1CE44CF5" w14:textId="77777777" w:rsidTr="00E109BB">
        <w:tc>
          <w:tcPr>
            <w:tcW w:w="2520"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E109BB">
        <w:tc>
          <w:tcPr>
            <w:tcW w:w="2520"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E109BB">
        <w:tc>
          <w:tcPr>
            <w:tcW w:w="2520"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9966D1A"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657203">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657203">
        <w:rPr>
          <w:sz w:val="24"/>
          <w:szCs w:val="24"/>
        </w:rPr>
        <w:t>N</w:t>
      </w:r>
      <w:r w:rsidR="006A6437" w:rsidRPr="00B4328A">
        <w:rPr>
          <w:sz w:val="24"/>
          <w:szCs w:val="24"/>
        </w:rPr>
        <w:t>otification d’attribution du Marché que vous nous adresserez</w:t>
      </w:r>
      <w:r w:rsidR="00657203">
        <w:rPr>
          <w:sz w:val="24"/>
          <w:szCs w:val="24"/>
        </w:rPr>
        <w:t>,</w:t>
      </w:r>
      <w:r w:rsidR="006A6437" w:rsidRPr="00B4328A">
        <w:rPr>
          <w:sz w:val="24"/>
          <w:szCs w:val="24"/>
        </w:rPr>
        <w:t xml:space="preserve">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77777777" w:rsidR="00E75819" w:rsidRPr="00B4328A" w:rsidRDefault="00E75819" w:rsidP="005547E6">
      <w:pPr>
        <w:suppressAutoHyphens/>
        <w:spacing w:before="240" w:after="120"/>
        <w:rPr>
          <w:i/>
          <w:sz w:val="24"/>
          <w:szCs w:val="24"/>
        </w:rPr>
      </w:pPr>
      <w:r w:rsidRPr="00B4328A">
        <w:rPr>
          <w:b/>
          <w:sz w:val="24"/>
          <w:szCs w:val="24"/>
        </w:rPr>
        <w:t xml:space="preserve">Nom de la personne autorisée à signer la Proposition au nom du </w:t>
      </w:r>
      <w:proofErr w:type="gramStart"/>
      <w:r w:rsidRPr="00B4328A">
        <w:rPr>
          <w:b/>
          <w:sz w:val="24"/>
          <w:szCs w:val="24"/>
        </w:rPr>
        <w:t>Proposant</w:t>
      </w:r>
      <w:r w:rsidRPr="00B4328A">
        <w:rPr>
          <w:sz w:val="24"/>
          <w:szCs w:val="24"/>
        </w:rPr>
        <w:t>:</w:t>
      </w:r>
      <w:proofErr w:type="gramEnd"/>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07CE604E"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23C6D">
      <w:pPr>
        <w:pStyle w:val="SecIVH1"/>
      </w:pPr>
      <w:bookmarkStart w:id="424" w:name="_Toc467977747"/>
      <w:bookmarkStart w:id="425" w:name="_Toc505352924"/>
      <w:bookmarkStart w:id="426" w:name="_Toc63939430"/>
      <w:bookmarkStart w:id="427" w:name="_Toc63942814"/>
      <w:r>
        <w:lastRenderedPageBreak/>
        <w:t>Annexe à la Proposition</w:t>
      </w:r>
      <w:bookmarkEnd w:id="426"/>
      <w:bookmarkEnd w:id="427"/>
    </w:p>
    <w:p w14:paraId="5C5A2B8E" w14:textId="699488AA" w:rsidR="00FB36C1" w:rsidRDefault="006F6AD1" w:rsidP="005367A9">
      <w:pPr>
        <w:pStyle w:val="SPDForms1"/>
        <w:rPr>
          <w:lang w:val="fr-FR"/>
        </w:rPr>
      </w:pPr>
      <w:bookmarkStart w:id="428" w:name="_Toc63939486"/>
      <w:bookmarkEnd w:id="424"/>
      <w:bookmarkEnd w:id="425"/>
      <w:r>
        <w:rPr>
          <w:lang w:val="fr-FR"/>
        </w:rPr>
        <w:t>Révisions des Prix</w:t>
      </w:r>
      <w:bookmarkEnd w:id="428"/>
    </w:p>
    <w:p w14:paraId="024BBEBF" w14:textId="1F3C41F2" w:rsidR="00AC71A1" w:rsidRPr="006376C6" w:rsidRDefault="00AC71A1" w:rsidP="005367A9">
      <w:pPr>
        <w:pStyle w:val="SPDForms1"/>
        <w:rPr>
          <w:i/>
          <w:iCs/>
          <w:sz w:val="24"/>
          <w:szCs w:val="24"/>
          <w:lang w:val="fr-FR"/>
        </w:rPr>
      </w:pPr>
      <w:bookmarkStart w:id="429" w:name="_Toc63939487"/>
      <w:r w:rsidRPr="006376C6">
        <w:rPr>
          <w:i/>
          <w:iCs/>
          <w:sz w:val="24"/>
          <w:szCs w:val="24"/>
          <w:lang w:val="fr-FR"/>
        </w:rPr>
        <w:t>[Conception et Construction</w:t>
      </w:r>
      <w:r w:rsidR="00657203">
        <w:rPr>
          <w:i/>
          <w:iCs/>
          <w:sz w:val="24"/>
          <w:szCs w:val="24"/>
          <w:lang w:val="fr-FR"/>
        </w:rPr>
        <w:t xml:space="preserve"> des Ouvrages</w:t>
      </w:r>
      <w:r w:rsidRPr="006376C6">
        <w:rPr>
          <w:i/>
          <w:iCs/>
          <w:sz w:val="24"/>
          <w:szCs w:val="24"/>
          <w:lang w:val="fr-FR"/>
        </w:rPr>
        <w:t>]</w:t>
      </w:r>
      <w:bookmarkEnd w:id="429"/>
    </w:p>
    <w:p w14:paraId="0D43C6BF" w14:textId="77777777" w:rsidR="006376C6" w:rsidRDefault="006376C6" w:rsidP="006376C6">
      <w:pPr>
        <w:pStyle w:val="SPDForm2"/>
        <w:rPr>
          <w:lang w:val="fr-FR"/>
        </w:rPr>
      </w:pPr>
      <w:bookmarkStart w:id="430" w:name="_Toc467977749"/>
      <w:bookmarkStart w:id="431" w:name="_Toc505352926"/>
      <w:bookmarkStart w:id="432" w:name="_Toc63939488"/>
      <w:r>
        <w:rPr>
          <w:lang w:val="fr-FR"/>
        </w:rPr>
        <w:t>Tableau des données de révision</w:t>
      </w:r>
      <w:bookmarkEnd w:id="432"/>
    </w:p>
    <w:p w14:paraId="7C2C583D" w14:textId="77777777" w:rsidR="006376C6" w:rsidRPr="007065BF" w:rsidRDefault="006376C6" w:rsidP="006376C6">
      <w:pPr>
        <w:pStyle w:val="SPDForm2"/>
        <w:jc w:val="both"/>
        <w:rPr>
          <w:b w:val="0"/>
          <w:sz w:val="22"/>
          <w:lang w:val="fr-FR"/>
        </w:rPr>
      </w:pPr>
      <w:bookmarkStart w:id="433" w:name="_Toc63939489"/>
      <w:bookmarkEnd w:id="430"/>
      <w:bookmarkEnd w:id="431"/>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bookmarkEnd w:id="433"/>
    </w:p>
    <w:p w14:paraId="4C42079B" w14:textId="2C4447E4" w:rsidR="006376C6" w:rsidRPr="007065BF" w:rsidRDefault="006376C6" w:rsidP="00623C6D">
      <w:pPr>
        <w:pStyle w:val="SecIVH2"/>
      </w:pPr>
      <w:bookmarkStart w:id="434" w:name="_Toc63939431"/>
      <w:bookmarkStart w:id="435" w:name="_Toc63942815"/>
      <w:r w:rsidRPr="007065BF">
        <w:t xml:space="preserve">Tableau A. </w:t>
      </w:r>
      <w:r w:rsidR="005D6A79">
        <w:t xml:space="preserve">Conception – Construction -- </w:t>
      </w:r>
      <w:r w:rsidRPr="007065BF">
        <w:t>Monnaie locale</w:t>
      </w:r>
      <w:bookmarkEnd w:id="434"/>
      <w:bookmarkEnd w:id="435"/>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bookmarkStart w:id="436" w:name="_Toc63939490"/>
            <w:r w:rsidRPr="007065BF">
              <w:rPr>
                <w:sz w:val="24"/>
                <w:lang w:val="fr-FR"/>
              </w:rPr>
              <w:t>Code de l’indice *</w:t>
            </w:r>
            <w:bookmarkEnd w:id="436"/>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bookmarkStart w:id="437" w:name="_Toc63939491"/>
            <w:r w:rsidRPr="007065BF">
              <w:rPr>
                <w:sz w:val="24"/>
                <w:lang w:val="fr-FR"/>
              </w:rPr>
              <w:t>Description de l’indice *</w:t>
            </w:r>
            <w:bookmarkEnd w:id="437"/>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bookmarkStart w:id="438" w:name="_Toc63939492"/>
            <w:r w:rsidRPr="007065BF">
              <w:rPr>
                <w:sz w:val="24"/>
                <w:lang w:val="fr-FR"/>
              </w:rPr>
              <w:t>Source de l’indice *</w:t>
            </w:r>
            <w:bookmarkEnd w:id="438"/>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bookmarkStart w:id="439" w:name="_Toc63939493"/>
            <w:r w:rsidRPr="007065BF">
              <w:rPr>
                <w:sz w:val="24"/>
                <w:lang w:val="fr-FR"/>
              </w:rPr>
              <w:t>Valeur de base et date *</w:t>
            </w:r>
            <w:bookmarkEnd w:id="439"/>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bookmarkStart w:id="440" w:name="_Toc63939494"/>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bookmarkEnd w:id="440"/>
          </w:p>
        </w:tc>
        <w:tc>
          <w:tcPr>
            <w:tcW w:w="1584" w:type="dxa"/>
            <w:vAlign w:val="center"/>
          </w:tcPr>
          <w:p w14:paraId="10FD03D3" w14:textId="77777777" w:rsidR="006376C6" w:rsidRPr="007065BF" w:rsidRDefault="006376C6" w:rsidP="00E34B6B">
            <w:pPr>
              <w:pStyle w:val="SPDForm2"/>
              <w:spacing w:before="0" w:after="0"/>
              <w:rPr>
                <w:sz w:val="24"/>
                <w:lang w:val="fr-FR"/>
              </w:rPr>
            </w:pPr>
            <w:bookmarkStart w:id="441" w:name="_Toc63939495"/>
            <w:r w:rsidRPr="007065BF">
              <w:rPr>
                <w:sz w:val="24"/>
                <w:lang w:val="fr-FR"/>
              </w:rPr>
              <w:t xml:space="preserve">Pondération proposée par le </w:t>
            </w:r>
            <w:r>
              <w:rPr>
                <w:sz w:val="24"/>
                <w:lang w:val="fr-FR"/>
              </w:rPr>
              <w:t>Proposant</w:t>
            </w:r>
            <w:bookmarkEnd w:id="441"/>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bookmarkStart w:id="442" w:name="_Toc63939496"/>
            <w:r w:rsidRPr="007065BF">
              <w:rPr>
                <w:b w:val="0"/>
                <w:sz w:val="22"/>
                <w:lang w:val="fr-FR"/>
              </w:rPr>
              <w:t>Non ajustable</w:t>
            </w:r>
            <w:bookmarkEnd w:id="442"/>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bookmarkStart w:id="443" w:name="_Toc63939497"/>
            <w:r>
              <w:rPr>
                <w:b w:val="0"/>
                <w:sz w:val="22"/>
                <w:lang w:val="fr-FR"/>
              </w:rPr>
              <w:t>-----</w:t>
            </w:r>
            <w:bookmarkEnd w:id="443"/>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bookmarkStart w:id="444" w:name="_Toc63939498"/>
            <w:r>
              <w:rPr>
                <w:b w:val="0"/>
                <w:sz w:val="22"/>
                <w:lang w:val="fr-FR"/>
              </w:rPr>
              <w:t>----</w:t>
            </w:r>
            <w:bookmarkEnd w:id="444"/>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bookmarkStart w:id="445" w:name="_Toc63939499"/>
            <w:r>
              <w:rPr>
                <w:b w:val="0"/>
                <w:sz w:val="22"/>
                <w:lang w:val="fr-FR"/>
              </w:rPr>
              <w:t>----</w:t>
            </w:r>
            <w:bookmarkEnd w:id="445"/>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bookmarkStart w:id="446" w:name="_Toc63939500"/>
            <w:proofErr w:type="gramStart"/>
            <w:r w:rsidRPr="007065BF">
              <w:rPr>
                <w:b w:val="0"/>
                <w:sz w:val="22"/>
                <w:lang w:val="fr-FR"/>
              </w:rPr>
              <w:t>a:</w:t>
            </w:r>
            <w:proofErr w:type="gramEnd"/>
            <w:r w:rsidRPr="007065BF">
              <w:rPr>
                <w:b w:val="0"/>
                <w:sz w:val="22"/>
                <w:lang w:val="fr-FR"/>
              </w:rPr>
              <w:t xml:space="preserve"> </w:t>
            </w:r>
            <w:r>
              <w:rPr>
                <w:b w:val="0"/>
                <w:sz w:val="22"/>
                <w:lang w:val="fr-FR"/>
              </w:rPr>
              <w:t>--------</w:t>
            </w:r>
            <w:r w:rsidRPr="007065BF">
              <w:rPr>
                <w:b w:val="0"/>
                <w:sz w:val="22"/>
                <w:lang w:val="fr-FR"/>
              </w:rPr>
              <w:t>*</w:t>
            </w:r>
            <w:bookmarkEnd w:id="446"/>
          </w:p>
          <w:p w14:paraId="70528FB3" w14:textId="77777777" w:rsidR="006376C6" w:rsidRPr="007065BF" w:rsidRDefault="006376C6" w:rsidP="00E34B6B">
            <w:pPr>
              <w:pStyle w:val="SPDForm2"/>
              <w:spacing w:before="0" w:after="0" w:line="360" w:lineRule="auto"/>
              <w:jc w:val="both"/>
              <w:rPr>
                <w:b w:val="0"/>
                <w:sz w:val="22"/>
                <w:lang w:val="fr-FR"/>
              </w:rPr>
            </w:pPr>
            <w:bookmarkStart w:id="447" w:name="_Toc63939501"/>
            <w:proofErr w:type="gramStart"/>
            <w:r w:rsidRPr="007065BF">
              <w:rPr>
                <w:b w:val="0"/>
                <w:sz w:val="22"/>
                <w:lang w:val="fr-FR"/>
              </w:rPr>
              <w:t>b:</w:t>
            </w:r>
            <w:proofErr w:type="gramEnd"/>
            <w:r w:rsidRPr="007065BF">
              <w:rPr>
                <w:b w:val="0"/>
                <w:sz w:val="22"/>
                <w:lang w:val="fr-FR"/>
              </w:rPr>
              <w:t xml:space="preserve"> </w:t>
            </w:r>
            <w:r>
              <w:rPr>
                <w:b w:val="0"/>
                <w:sz w:val="22"/>
                <w:lang w:val="fr-FR"/>
              </w:rPr>
              <w:t>---------</w:t>
            </w:r>
            <w:r w:rsidRPr="007065BF">
              <w:rPr>
                <w:b w:val="0"/>
                <w:sz w:val="22"/>
                <w:lang w:val="fr-FR"/>
              </w:rPr>
              <w:t>*</w:t>
            </w:r>
            <w:bookmarkEnd w:id="447"/>
          </w:p>
          <w:p w14:paraId="2A5FBAB1" w14:textId="77777777" w:rsidR="006376C6" w:rsidRPr="007065BF" w:rsidRDefault="006376C6" w:rsidP="00E34B6B">
            <w:pPr>
              <w:pStyle w:val="SPDForm2"/>
              <w:spacing w:before="0" w:after="0" w:line="360" w:lineRule="auto"/>
              <w:jc w:val="both"/>
              <w:rPr>
                <w:b w:val="0"/>
                <w:sz w:val="22"/>
                <w:lang w:val="fr-FR"/>
              </w:rPr>
            </w:pPr>
            <w:bookmarkStart w:id="448" w:name="_Toc63939502"/>
            <w:proofErr w:type="gramStart"/>
            <w:r w:rsidRPr="007065BF">
              <w:rPr>
                <w:b w:val="0"/>
                <w:sz w:val="22"/>
                <w:lang w:val="fr-FR"/>
              </w:rPr>
              <w:t>c:</w:t>
            </w:r>
            <w:r>
              <w:rPr>
                <w:b w:val="0"/>
                <w:sz w:val="22"/>
                <w:lang w:val="fr-FR"/>
              </w:rPr>
              <w:t>---------</w:t>
            </w:r>
            <w:proofErr w:type="gramEnd"/>
            <w:r w:rsidRPr="007065BF">
              <w:rPr>
                <w:b w:val="0"/>
                <w:sz w:val="22"/>
                <w:lang w:val="fr-FR"/>
              </w:rPr>
              <w:t xml:space="preserve"> *</w:t>
            </w:r>
            <w:bookmarkEnd w:id="448"/>
          </w:p>
          <w:p w14:paraId="3589EB19" w14:textId="77777777" w:rsidR="006376C6" w:rsidRPr="007065BF" w:rsidRDefault="006376C6" w:rsidP="00E34B6B">
            <w:pPr>
              <w:pStyle w:val="SPDForm2"/>
              <w:spacing w:before="0" w:after="0" w:line="360" w:lineRule="auto"/>
              <w:jc w:val="both"/>
              <w:rPr>
                <w:b w:val="0"/>
                <w:sz w:val="22"/>
                <w:lang w:val="fr-FR"/>
              </w:rPr>
            </w:pPr>
            <w:bookmarkStart w:id="449" w:name="_Toc63939503"/>
            <w:proofErr w:type="gramStart"/>
            <w:r>
              <w:rPr>
                <w:b w:val="0"/>
                <w:sz w:val="22"/>
                <w:lang w:val="fr-FR"/>
              </w:rPr>
              <w:t>d</w:t>
            </w:r>
            <w:r w:rsidRPr="007065BF">
              <w:rPr>
                <w:b w:val="0"/>
                <w:sz w:val="22"/>
                <w:lang w:val="fr-FR"/>
              </w:rPr>
              <w:t>:</w:t>
            </w:r>
            <w:r>
              <w:rPr>
                <w:b w:val="0"/>
                <w:sz w:val="22"/>
                <w:lang w:val="fr-FR"/>
              </w:rPr>
              <w:t>-------</w:t>
            </w:r>
            <w:proofErr w:type="gramEnd"/>
            <w:r w:rsidRPr="007065BF">
              <w:rPr>
                <w:b w:val="0"/>
                <w:sz w:val="22"/>
                <w:lang w:val="fr-FR"/>
              </w:rPr>
              <w:tab/>
              <w:t>*</w:t>
            </w:r>
            <w:bookmarkEnd w:id="449"/>
          </w:p>
          <w:p w14:paraId="070CECE9" w14:textId="77777777" w:rsidR="006376C6" w:rsidRDefault="006376C6" w:rsidP="00E34B6B">
            <w:pPr>
              <w:pStyle w:val="SPDForm2"/>
              <w:spacing w:before="0" w:after="0" w:line="360" w:lineRule="auto"/>
              <w:jc w:val="both"/>
              <w:rPr>
                <w:b w:val="0"/>
                <w:sz w:val="22"/>
                <w:lang w:val="fr-FR"/>
              </w:rPr>
            </w:pPr>
            <w:bookmarkStart w:id="450" w:name="_Toc63939504"/>
            <w:proofErr w:type="gramStart"/>
            <w:r w:rsidRPr="007065BF">
              <w:rPr>
                <w:b w:val="0"/>
                <w:sz w:val="22"/>
                <w:lang w:val="fr-FR"/>
              </w:rPr>
              <w:t>e:</w:t>
            </w:r>
            <w:r>
              <w:rPr>
                <w:b w:val="0"/>
                <w:sz w:val="22"/>
                <w:lang w:val="fr-FR"/>
              </w:rPr>
              <w:t>---------</w:t>
            </w:r>
            <w:proofErr w:type="gramEnd"/>
            <w:r w:rsidRPr="007065BF">
              <w:rPr>
                <w:b w:val="0"/>
                <w:sz w:val="22"/>
                <w:lang w:val="fr-FR"/>
              </w:rPr>
              <w:t xml:space="preserve"> *</w:t>
            </w:r>
            <w:bookmarkEnd w:id="450"/>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bookmarkStart w:id="451" w:name="_Toc63939505"/>
            <w:r w:rsidRPr="007065BF">
              <w:rPr>
                <w:sz w:val="22"/>
                <w:lang w:val="fr-FR"/>
              </w:rPr>
              <w:t>Total</w:t>
            </w:r>
            <w:bookmarkEnd w:id="451"/>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bookmarkStart w:id="452" w:name="_Toc63939506"/>
            <w:r w:rsidRPr="007065BF">
              <w:rPr>
                <w:sz w:val="22"/>
                <w:lang w:val="fr-FR"/>
              </w:rPr>
              <w:t>1.00</w:t>
            </w:r>
            <w:bookmarkEnd w:id="452"/>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w:t>
      </w:r>
      <w:bookmarkStart w:id="453" w:name="_Toc63939507"/>
      <w:r w:rsidRPr="007065BF">
        <w:rPr>
          <w:b w:val="0"/>
          <w:i/>
          <w:sz w:val="24"/>
          <w:lang w:val="fr-FR"/>
        </w:rPr>
        <w:t xml:space="preserve">[*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bookmarkEnd w:id="453"/>
    </w:p>
    <w:p w14:paraId="5430254D" w14:textId="77777777" w:rsidR="006376C6" w:rsidRPr="00780A72" w:rsidRDefault="006376C6" w:rsidP="006376C6"/>
    <w:p w14:paraId="5613DEDA" w14:textId="32211898" w:rsidR="005D6A79" w:rsidRDefault="005D6A79">
      <w:r>
        <w:br w:type="page"/>
      </w:r>
    </w:p>
    <w:p w14:paraId="6B55515F" w14:textId="2F73EB34" w:rsidR="005D6A79" w:rsidRDefault="005D6A79" w:rsidP="00623C6D">
      <w:pPr>
        <w:pStyle w:val="SecIVH2"/>
      </w:pPr>
      <w:bookmarkStart w:id="454" w:name="_Toc63939043"/>
      <w:bookmarkStart w:id="455" w:name="_Toc63939432"/>
      <w:bookmarkStart w:id="456" w:name="_Toc63942816"/>
      <w:r w:rsidRPr="007065BF">
        <w:lastRenderedPageBreak/>
        <w:t xml:space="preserve">Tableau </w:t>
      </w:r>
      <w:r>
        <w:t>B</w:t>
      </w:r>
      <w:r w:rsidRPr="007065BF">
        <w:t xml:space="preserve">. </w:t>
      </w:r>
      <w:r>
        <w:t xml:space="preserve">Conception – Construction -- </w:t>
      </w:r>
      <w:r w:rsidRPr="007065BF">
        <w:t xml:space="preserve">Monnaie </w:t>
      </w:r>
      <w:r>
        <w:t>Etrangère</w:t>
      </w:r>
      <w:bookmarkEnd w:id="454"/>
      <w:bookmarkEnd w:id="455"/>
      <w:bookmarkEnd w:id="456"/>
    </w:p>
    <w:p w14:paraId="0D12F0DA" w14:textId="3AE445C7"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657203">
        <w:rPr>
          <w:i/>
          <w:iCs/>
          <w:color w:val="000000" w:themeColor="text1"/>
          <w:sz w:val="24"/>
          <w:szCs w:val="24"/>
          <w:lang w:val="fr"/>
        </w:rPr>
        <w:t>indiqu</w:t>
      </w:r>
      <w:r w:rsidR="00657203" w:rsidRPr="005D6A79">
        <w:rPr>
          <w:i/>
          <w:iCs/>
          <w:color w:val="000000" w:themeColor="text1"/>
          <w:sz w:val="24"/>
          <w:szCs w:val="24"/>
          <w:lang w:val="fr"/>
        </w:rPr>
        <w:t xml:space="preserve">er </w:t>
      </w:r>
      <w:r w:rsidRPr="005D6A79">
        <w:rPr>
          <w:i/>
          <w:iCs/>
          <w:color w:val="000000" w:themeColor="text1"/>
          <w:sz w:val="24"/>
          <w:szCs w:val="24"/>
          <w:lang w:val="fr"/>
        </w:rPr>
        <w:t xml:space="preserve">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657203">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bookmarkStart w:id="457" w:name="_Toc63939508"/>
            <w:r w:rsidRPr="007065BF">
              <w:rPr>
                <w:sz w:val="24"/>
                <w:lang w:val="fr-FR"/>
              </w:rPr>
              <w:t>Code de l’indice *</w:t>
            </w:r>
            <w:bookmarkEnd w:id="457"/>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bookmarkStart w:id="458" w:name="_Toc63939509"/>
            <w:r w:rsidRPr="007065BF">
              <w:rPr>
                <w:sz w:val="24"/>
                <w:lang w:val="fr-FR"/>
              </w:rPr>
              <w:t>Description de l’indice *</w:t>
            </w:r>
            <w:bookmarkEnd w:id="458"/>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bookmarkStart w:id="459" w:name="_Toc63939510"/>
            <w:r w:rsidRPr="007065BF">
              <w:rPr>
                <w:sz w:val="24"/>
                <w:lang w:val="fr-FR"/>
              </w:rPr>
              <w:t>Source de l’indice *</w:t>
            </w:r>
            <w:bookmarkEnd w:id="459"/>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bookmarkStart w:id="460" w:name="_Toc63939511"/>
            <w:r w:rsidRPr="007065BF">
              <w:rPr>
                <w:sz w:val="24"/>
                <w:lang w:val="fr-FR"/>
              </w:rPr>
              <w:t>Valeur de base et date *</w:t>
            </w:r>
            <w:bookmarkEnd w:id="460"/>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bookmarkStart w:id="461" w:name="_Toc63939512"/>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bookmarkEnd w:id="461"/>
          </w:p>
        </w:tc>
        <w:tc>
          <w:tcPr>
            <w:tcW w:w="1337" w:type="dxa"/>
          </w:tcPr>
          <w:p w14:paraId="7ECD4F2E" w14:textId="40956C23" w:rsidR="005D6A79" w:rsidRPr="007065BF" w:rsidRDefault="005D6A79" w:rsidP="00E34B6B">
            <w:pPr>
              <w:pStyle w:val="SPDForm2"/>
              <w:spacing w:before="0" w:after="0"/>
              <w:rPr>
                <w:sz w:val="24"/>
                <w:lang w:val="fr-FR"/>
              </w:rPr>
            </w:pPr>
            <w:bookmarkStart w:id="462" w:name="_Toc63939513"/>
            <w:r>
              <w:rPr>
                <w:sz w:val="24"/>
                <w:lang w:val="fr-FR"/>
              </w:rPr>
              <w:t>Equivalent en Monnaie étrangère</w:t>
            </w:r>
            <w:bookmarkEnd w:id="462"/>
          </w:p>
        </w:tc>
        <w:tc>
          <w:tcPr>
            <w:tcW w:w="1532" w:type="dxa"/>
            <w:vAlign w:val="center"/>
          </w:tcPr>
          <w:p w14:paraId="2D72C0D8" w14:textId="01F3BE04" w:rsidR="005D6A79" w:rsidRPr="007065BF" w:rsidRDefault="005D6A79" w:rsidP="00E34B6B">
            <w:pPr>
              <w:pStyle w:val="SPDForm2"/>
              <w:spacing w:before="0" w:after="0"/>
              <w:rPr>
                <w:sz w:val="24"/>
                <w:lang w:val="fr-FR"/>
              </w:rPr>
            </w:pPr>
            <w:bookmarkStart w:id="463" w:name="_Toc63939514"/>
            <w:r w:rsidRPr="007065BF">
              <w:rPr>
                <w:sz w:val="24"/>
                <w:lang w:val="fr-FR"/>
              </w:rPr>
              <w:t xml:space="preserve">Pondération proposée par le </w:t>
            </w:r>
            <w:r>
              <w:rPr>
                <w:sz w:val="24"/>
                <w:lang w:val="fr-FR"/>
              </w:rPr>
              <w:t>Proposant</w:t>
            </w:r>
            <w:bookmarkEnd w:id="463"/>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bookmarkStart w:id="464" w:name="_Toc63939515"/>
            <w:r w:rsidRPr="007065BF">
              <w:rPr>
                <w:b w:val="0"/>
                <w:sz w:val="22"/>
                <w:lang w:val="fr-FR"/>
              </w:rPr>
              <w:t>Non ajustable</w:t>
            </w:r>
            <w:bookmarkEnd w:id="464"/>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bookmarkStart w:id="465" w:name="_Toc63939516"/>
            <w:r>
              <w:rPr>
                <w:b w:val="0"/>
                <w:sz w:val="22"/>
                <w:lang w:val="fr-FR"/>
              </w:rPr>
              <w:t>-----</w:t>
            </w:r>
            <w:bookmarkEnd w:id="465"/>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bookmarkStart w:id="466" w:name="_Toc63939517"/>
            <w:r>
              <w:rPr>
                <w:b w:val="0"/>
                <w:sz w:val="22"/>
                <w:lang w:val="fr-FR"/>
              </w:rPr>
              <w:t>----</w:t>
            </w:r>
            <w:bookmarkEnd w:id="466"/>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bookmarkStart w:id="467" w:name="_Toc63939518"/>
            <w:r>
              <w:rPr>
                <w:b w:val="0"/>
                <w:sz w:val="22"/>
                <w:lang w:val="fr-FR"/>
              </w:rPr>
              <w:t>----</w:t>
            </w:r>
            <w:bookmarkEnd w:id="467"/>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bookmarkStart w:id="468" w:name="_Toc63939519"/>
            <w:proofErr w:type="gramStart"/>
            <w:r w:rsidRPr="007065BF">
              <w:rPr>
                <w:b w:val="0"/>
                <w:sz w:val="22"/>
                <w:lang w:val="fr-FR"/>
              </w:rPr>
              <w:t>a:</w:t>
            </w:r>
            <w:proofErr w:type="gramEnd"/>
            <w:r w:rsidRPr="007065BF">
              <w:rPr>
                <w:b w:val="0"/>
                <w:sz w:val="22"/>
                <w:lang w:val="fr-FR"/>
              </w:rPr>
              <w:t xml:space="preserve"> </w:t>
            </w:r>
            <w:r>
              <w:rPr>
                <w:b w:val="0"/>
                <w:sz w:val="22"/>
                <w:lang w:val="fr-FR"/>
              </w:rPr>
              <w:t>--------</w:t>
            </w:r>
            <w:r w:rsidRPr="007065BF">
              <w:rPr>
                <w:b w:val="0"/>
                <w:sz w:val="22"/>
                <w:lang w:val="fr-FR"/>
              </w:rPr>
              <w:t>*</w:t>
            </w:r>
            <w:bookmarkEnd w:id="468"/>
          </w:p>
          <w:p w14:paraId="1659D471" w14:textId="77777777" w:rsidR="005D6A79" w:rsidRPr="007065BF" w:rsidRDefault="005D6A79" w:rsidP="00E34B6B">
            <w:pPr>
              <w:pStyle w:val="SPDForm2"/>
              <w:spacing w:before="0" w:after="0" w:line="360" w:lineRule="auto"/>
              <w:jc w:val="both"/>
              <w:rPr>
                <w:b w:val="0"/>
                <w:sz w:val="22"/>
                <w:lang w:val="fr-FR"/>
              </w:rPr>
            </w:pPr>
            <w:bookmarkStart w:id="469" w:name="_Toc63939520"/>
            <w:proofErr w:type="gramStart"/>
            <w:r w:rsidRPr="007065BF">
              <w:rPr>
                <w:b w:val="0"/>
                <w:sz w:val="22"/>
                <w:lang w:val="fr-FR"/>
              </w:rPr>
              <w:t>b:</w:t>
            </w:r>
            <w:proofErr w:type="gramEnd"/>
            <w:r w:rsidRPr="007065BF">
              <w:rPr>
                <w:b w:val="0"/>
                <w:sz w:val="22"/>
                <w:lang w:val="fr-FR"/>
              </w:rPr>
              <w:t xml:space="preserve"> </w:t>
            </w:r>
            <w:r>
              <w:rPr>
                <w:b w:val="0"/>
                <w:sz w:val="22"/>
                <w:lang w:val="fr-FR"/>
              </w:rPr>
              <w:t>---------</w:t>
            </w:r>
            <w:r w:rsidRPr="007065BF">
              <w:rPr>
                <w:b w:val="0"/>
                <w:sz w:val="22"/>
                <w:lang w:val="fr-FR"/>
              </w:rPr>
              <w:t>*</w:t>
            </w:r>
            <w:bookmarkEnd w:id="469"/>
          </w:p>
          <w:p w14:paraId="0F37C241" w14:textId="77777777" w:rsidR="005D6A79" w:rsidRPr="007065BF" w:rsidRDefault="005D6A79" w:rsidP="00E34B6B">
            <w:pPr>
              <w:pStyle w:val="SPDForm2"/>
              <w:spacing w:before="0" w:after="0" w:line="360" w:lineRule="auto"/>
              <w:jc w:val="both"/>
              <w:rPr>
                <w:b w:val="0"/>
                <w:sz w:val="22"/>
                <w:lang w:val="fr-FR"/>
              </w:rPr>
            </w:pPr>
            <w:bookmarkStart w:id="470" w:name="_Toc63939521"/>
            <w:proofErr w:type="gramStart"/>
            <w:r w:rsidRPr="007065BF">
              <w:rPr>
                <w:b w:val="0"/>
                <w:sz w:val="22"/>
                <w:lang w:val="fr-FR"/>
              </w:rPr>
              <w:t>c:</w:t>
            </w:r>
            <w:r>
              <w:rPr>
                <w:b w:val="0"/>
                <w:sz w:val="22"/>
                <w:lang w:val="fr-FR"/>
              </w:rPr>
              <w:t>---------</w:t>
            </w:r>
            <w:proofErr w:type="gramEnd"/>
            <w:r w:rsidRPr="007065BF">
              <w:rPr>
                <w:b w:val="0"/>
                <w:sz w:val="22"/>
                <w:lang w:val="fr-FR"/>
              </w:rPr>
              <w:t xml:space="preserve"> *</w:t>
            </w:r>
            <w:bookmarkEnd w:id="470"/>
          </w:p>
          <w:p w14:paraId="6923EADD" w14:textId="77777777" w:rsidR="005D6A79" w:rsidRPr="007065BF" w:rsidRDefault="005D6A79" w:rsidP="00E34B6B">
            <w:pPr>
              <w:pStyle w:val="SPDForm2"/>
              <w:spacing w:before="0" w:after="0" w:line="360" w:lineRule="auto"/>
              <w:jc w:val="both"/>
              <w:rPr>
                <w:b w:val="0"/>
                <w:sz w:val="22"/>
                <w:lang w:val="fr-FR"/>
              </w:rPr>
            </w:pPr>
            <w:bookmarkStart w:id="471" w:name="_Toc63939522"/>
            <w:proofErr w:type="gramStart"/>
            <w:r>
              <w:rPr>
                <w:b w:val="0"/>
                <w:sz w:val="22"/>
                <w:lang w:val="fr-FR"/>
              </w:rPr>
              <w:t>d</w:t>
            </w:r>
            <w:r w:rsidRPr="007065BF">
              <w:rPr>
                <w:b w:val="0"/>
                <w:sz w:val="22"/>
                <w:lang w:val="fr-FR"/>
              </w:rPr>
              <w:t>:</w:t>
            </w:r>
            <w:r>
              <w:rPr>
                <w:b w:val="0"/>
                <w:sz w:val="22"/>
                <w:lang w:val="fr-FR"/>
              </w:rPr>
              <w:t>-------</w:t>
            </w:r>
            <w:proofErr w:type="gramEnd"/>
            <w:r w:rsidRPr="007065BF">
              <w:rPr>
                <w:b w:val="0"/>
                <w:sz w:val="22"/>
                <w:lang w:val="fr-FR"/>
              </w:rPr>
              <w:tab/>
              <w:t>*</w:t>
            </w:r>
            <w:bookmarkEnd w:id="471"/>
          </w:p>
          <w:p w14:paraId="21F6036B" w14:textId="77777777" w:rsidR="005D6A79" w:rsidRDefault="005D6A79" w:rsidP="00E34B6B">
            <w:pPr>
              <w:pStyle w:val="SPDForm2"/>
              <w:spacing w:before="0" w:after="0" w:line="360" w:lineRule="auto"/>
              <w:jc w:val="both"/>
              <w:rPr>
                <w:b w:val="0"/>
                <w:sz w:val="22"/>
                <w:lang w:val="fr-FR"/>
              </w:rPr>
            </w:pPr>
            <w:bookmarkStart w:id="472" w:name="_Toc63939523"/>
            <w:proofErr w:type="gramStart"/>
            <w:r w:rsidRPr="007065BF">
              <w:rPr>
                <w:b w:val="0"/>
                <w:sz w:val="22"/>
                <w:lang w:val="fr-FR"/>
              </w:rPr>
              <w:t>e:</w:t>
            </w:r>
            <w:r>
              <w:rPr>
                <w:b w:val="0"/>
                <w:sz w:val="22"/>
                <w:lang w:val="fr-FR"/>
              </w:rPr>
              <w:t>---------</w:t>
            </w:r>
            <w:proofErr w:type="gramEnd"/>
            <w:r w:rsidRPr="007065BF">
              <w:rPr>
                <w:b w:val="0"/>
                <w:sz w:val="22"/>
                <w:lang w:val="fr-FR"/>
              </w:rPr>
              <w:t xml:space="preserve"> *</w:t>
            </w:r>
            <w:bookmarkEnd w:id="472"/>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bookmarkStart w:id="473" w:name="_Toc63939524"/>
            <w:r w:rsidRPr="007065BF">
              <w:rPr>
                <w:sz w:val="22"/>
                <w:lang w:val="fr-FR"/>
              </w:rPr>
              <w:t>Total</w:t>
            </w:r>
            <w:bookmarkEnd w:id="473"/>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bookmarkStart w:id="474" w:name="_Toc63939525"/>
            <w:r w:rsidRPr="007065BF">
              <w:rPr>
                <w:sz w:val="22"/>
                <w:lang w:val="fr-FR"/>
              </w:rPr>
              <w:t>1.00</w:t>
            </w:r>
            <w:bookmarkEnd w:id="474"/>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w:t>
      </w:r>
      <w:bookmarkStart w:id="475" w:name="_Toc63939526"/>
      <w:r w:rsidRPr="007065BF">
        <w:rPr>
          <w:b w:val="0"/>
          <w:i/>
          <w:sz w:val="24"/>
          <w:lang w:val="fr-FR"/>
        </w:rPr>
        <w:t xml:space="preserve">[*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bookmarkEnd w:id="475"/>
    </w:p>
    <w:p w14:paraId="3AB95935" w14:textId="77777777" w:rsidR="006376C6" w:rsidRPr="00780A72" w:rsidRDefault="006376C6" w:rsidP="006376C6"/>
    <w:p w14:paraId="3C37B857" w14:textId="5AB692BE" w:rsidR="00AC71A1" w:rsidRPr="006376C6" w:rsidRDefault="006376C6" w:rsidP="007065BF">
      <w:pPr>
        <w:pStyle w:val="SPDForms1"/>
        <w:jc w:val="both"/>
        <w:rPr>
          <w:bCs/>
          <w:iCs/>
          <w:sz w:val="32"/>
          <w:szCs w:val="32"/>
          <w:lang w:val="fr-FR"/>
        </w:rPr>
      </w:pPr>
      <w:bookmarkStart w:id="476" w:name="_Toc63939527"/>
      <w:r w:rsidRPr="006376C6">
        <w:rPr>
          <w:bCs/>
          <w:iCs/>
          <w:sz w:val="32"/>
          <w:szCs w:val="32"/>
          <w:lang w:val="fr-FR"/>
        </w:rPr>
        <w:t>Formule de Révision de Prix</w:t>
      </w:r>
      <w:bookmarkEnd w:id="476"/>
    </w:p>
    <w:p w14:paraId="0A45CF0A" w14:textId="04B8E5EB" w:rsidR="007065BF" w:rsidRPr="007065BF" w:rsidRDefault="007065BF" w:rsidP="007065BF">
      <w:pPr>
        <w:pStyle w:val="SPDForms1"/>
        <w:jc w:val="both"/>
        <w:rPr>
          <w:b w:val="0"/>
          <w:i/>
          <w:sz w:val="24"/>
          <w:lang w:val="fr-FR"/>
        </w:rPr>
      </w:pPr>
      <w:bookmarkStart w:id="477" w:name="_Toc63939528"/>
      <w:r w:rsidRPr="007065BF">
        <w:rPr>
          <w:b w:val="0"/>
          <w:i/>
          <w:sz w:val="24"/>
          <w:lang w:val="fr-FR"/>
        </w:rPr>
        <w:t xml:space="preserve">Les formules </w:t>
      </w:r>
      <w:r w:rsidR="006F6AD1">
        <w:rPr>
          <w:b w:val="0"/>
          <w:i/>
          <w:sz w:val="24"/>
          <w:lang w:val="fr-FR"/>
        </w:rPr>
        <w:t>de révision</w:t>
      </w:r>
      <w:r w:rsidR="006F6AD1" w:rsidRPr="007065BF">
        <w:rPr>
          <w:b w:val="0"/>
          <w:i/>
          <w:sz w:val="24"/>
          <w:lang w:val="fr-FR"/>
        </w:rPr>
        <w:t xml:space="preserve"> </w:t>
      </w:r>
      <w:r w:rsidRPr="007065BF">
        <w:rPr>
          <w:b w:val="0"/>
          <w:i/>
          <w:sz w:val="24"/>
          <w:lang w:val="fr-FR"/>
        </w:rPr>
        <w:t>du prix doivent être du type général suivant</w:t>
      </w:r>
      <w:r w:rsidR="006376C6">
        <w:rPr>
          <w:b w:val="0"/>
          <w:i/>
          <w:sz w:val="24"/>
          <w:lang w:val="fr-FR"/>
        </w:rPr>
        <w:t xml:space="preserve"> </w:t>
      </w:r>
      <w:r w:rsidRPr="007065BF">
        <w:rPr>
          <w:b w:val="0"/>
          <w:i/>
          <w:sz w:val="24"/>
          <w:lang w:val="fr-FR"/>
        </w:rPr>
        <w:t>:</w:t>
      </w:r>
      <w:bookmarkEnd w:id="477"/>
    </w:p>
    <w:p w14:paraId="33246E0D" w14:textId="5B55C6CF" w:rsidR="007065BF" w:rsidRPr="007065BF" w:rsidRDefault="007065BF" w:rsidP="007065BF">
      <w:pPr>
        <w:pStyle w:val="SPDForms1"/>
        <w:jc w:val="both"/>
        <w:rPr>
          <w:b w:val="0"/>
          <w:sz w:val="24"/>
          <w:lang w:val="fr-FR"/>
        </w:rPr>
      </w:pPr>
      <w:bookmarkStart w:id="478" w:name="_Toc63939529"/>
      <w:r w:rsidRPr="007065BF">
        <w:rPr>
          <w:b w:val="0"/>
          <w:sz w:val="24"/>
          <w:lang w:val="fr-FR"/>
        </w:rPr>
        <w:t xml:space="preserve">Si les prix doivent être </w:t>
      </w:r>
      <w:r w:rsidR="006F6AD1">
        <w:rPr>
          <w:b w:val="0"/>
          <w:sz w:val="24"/>
          <w:lang w:val="fr-FR"/>
        </w:rPr>
        <w:t>révisé</w:t>
      </w:r>
      <w:r w:rsidR="006F6AD1" w:rsidRPr="007065BF">
        <w:rPr>
          <w:b w:val="0"/>
          <w:sz w:val="24"/>
          <w:lang w:val="fr-FR"/>
        </w:rPr>
        <w:t xml:space="preserve">s </w:t>
      </w:r>
      <w:r w:rsidRPr="007065BF">
        <w:rPr>
          <w:b w:val="0"/>
          <w:sz w:val="24"/>
          <w:lang w:val="fr-FR"/>
        </w:rPr>
        <w:t>conformément à l</w:t>
      </w:r>
      <w:r w:rsidR="006376C6">
        <w:rPr>
          <w:b w:val="0"/>
          <w:sz w:val="24"/>
          <w:lang w:val="fr-FR"/>
        </w:rPr>
        <w:t>’article 1</w:t>
      </w:r>
      <w:r w:rsidRPr="007065BF">
        <w:rPr>
          <w:b w:val="0"/>
          <w:sz w:val="24"/>
          <w:lang w:val="fr-FR"/>
        </w:rPr>
        <w:t>3.7</w:t>
      </w:r>
      <w:r w:rsidR="006376C6">
        <w:rPr>
          <w:b w:val="0"/>
          <w:sz w:val="24"/>
          <w:lang w:val="fr-FR"/>
        </w:rPr>
        <w:t xml:space="preserve"> du CCAG</w:t>
      </w:r>
      <w:r w:rsidRPr="007065BF">
        <w:rPr>
          <w:b w:val="0"/>
          <w:sz w:val="24"/>
          <w:lang w:val="fr-FR"/>
        </w:rPr>
        <w:t xml:space="preserve">, la méthode suivante doit être utilisée pour calculer </w:t>
      </w:r>
      <w:r w:rsidR="006F6AD1">
        <w:rPr>
          <w:b w:val="0"/>
          <w:sz w:val="24"/>
          <w:lang w:val="fr-FR"/>
        </w:rPr>
        <w:t>la révision</w:t>
      </w:r>
      <w:r w:rsidR="006F6AD1" w:rsidRPr="007065BF">
        <w:rPr>
          <w:b w:val="0"/>
          <w:sz w:val="24"/>
          <w:lang w:val="fr-FR"/>
        </w:rPr>
        <w:t xml:space="preserve"> </w:t>
      </w:r>
      <w:r w:rsidRPr="007065BF">
        <w:rPr>
          <w:b w:val="0"/>
          <w:sz w:val="24"/>
          <w:lang w:val="fr-FR"/>
        </w:rPr>
        <w:t>de prix</w:t>
      </w:r>
      <w:r w:rsidR="002E1FEC">
        <w:rPr>
          <w:b w:val="0"/>
          <w:sz w:val="24"/>
          <w:lang w:val="fr-FR"/>
        </w:rPr>
        <w:t> :</w:t>
      </w:r>
      <w:bookmarkEnd w:id="478"/>
    </w:p>
    <w:p w14:paraId="179EC423" w14:textId="7553163E" w:rsidR="007065BF" w:rsidRPr="007065BF" w:rsidRDefault="007065BF" w:rsidP="007065BF">
      <w:pPr>
        <w:pStyle w:val="SPDForms1"/>
        <w:jc w:val="both"/>
        <w:rPr>
          <w:b w:val="0"/>
          <w:sz w:val="24"/>
          <w:lang w:val="fr-FR"/>
        </w:rPr>
      </w:pPr>
      <w:bookmarkStart w:id="479" w:name="_Toc63939530"/>
      <w:r w:rsidRPr="007065BF">
        <w:rPr>
          <w:b w:val="0"/>
          <w:sz w:val="24"/>
          <w:lang w:val="fr-FR"/>
        </w:rPr>
        <w:t xml:space="preserve">Les prix payables à l'entrepreneur, conformément au </w:t>
      </w:r>
      <w:r w:rsidR="006F6AD1">
        <w:rPr>
          <w:b w:val="0"/>
          <w:sz w:val="24"/>
          <w:lang w:val="fr-FR"/>
        </w:rPr>
        <w:t>marché</w:t>
      </w:r>
      <w:r w:rsidRPr="007065BF">
        <w:rPr>
          <w:b w:val="0"/>
          <w:sz w:val="24"/>
          <w:lang w:val="fr-FR"/>
        </w:rPr>
        <w:t xml:space="preserve">, pourront être </w:t>
      </w:r>
      <w:r w:rsidR="006F6AD1">
        <w:rPr>
          <w:b w:val="0"/>
          <w:sz w:val="24"/>
          <w:lang w:val="fr-FR"/>
        </w:rPr>
        <w:t>révis</w:t>
      </w:r>
      <w:r w:rsidR="006F6AD1" w:rsidRPr="007065BF">
        <w:rPr>
          <w:b w:val="0"/>
          <w:sz w:val="24"/>
          <w:lang w:val="fr-FR"/>
        </w:rPr>
        <w:t xml:space="preserve">és </w:t>
      </w:r>
      <w:r w:rsidRPr="007065BF">
        <w:rPr>
          <w:b w:val="0"/>
          <w:sz w:val="24"/>
          <w:lang w:val="fr-FR"/>
        </w:rPr>
        <w:t xml:space="preserve">au cours de l'exécution du </w:t>
      </w:r>
      <w:r w:rsidR="006F6AD1">
        <w:rPr>
          <w:b w:val="0"/>
          <w:sz w:val="24"/>
          <w:lang w:val="fr-FR"/>
        </w:rPr>
        <w:t xml:space="preserve">marché </w:t>
      </w:r>
      <w:r w:rsidRPr="007065BF">
        <w:rPr>
          <w:b w:val="0"/>
          <w:sz w:val="24"/>
          <w:lang w:val="fr-FR"/>
        </w:rPr>
        <w:t>afin de refléter les variations du coût de la main-d'œuvre</w:t>
      </w:r>
      <w:r w:rsidR="006F6AD1">
        <w:rPr>
          <w:b w:val="0"/>
          <w:sz w:val="24"/>
          <w:lang w:val="fr-FR"/>
        </w:rPr>
        <w:t>, des matériaux</w:t>
      </w:r>
      <w:r w:rsidRPr="007065BF">
        <w:rPr>
          <w:b w:val="0"/>
          <w:sz w:val="24"/>
          <w:lang w:val="fr-FR"/>
        </w:rPr>
        <w:t xml:space="preserve"> et du matériel, conformément à la formule </w:t>
      </w:r>
      <w:proofErr w:type="gramStart"/>
      <w:r w:rsidRPr="007065BF">
        <w:rPr>
          <w:b w:val="0"/>
          <w:sz w:val="24"/>
          <w:lang w:val="fr-FR"/>
        </w:rPr>
        <w:t>suivante:</w:t>
      </w:r>
      <w:bookmarkEnd w:id="479"/>
      <w:proofErr w:type="gramEnd"/>
    </w:p>
    <w:p w14:paraId="40D73D45" w14:textId="77777777" w:rsidR="007065BF" w:rsidRPr="006B4F56" w:rsidRDefault="007065BF" w:rsidP="007065BF">
      <w:pPr>
        <w:pStyle w:val="SPDForms1"/>
        <w:jc w:val="both"/>
        <w:rPr>
          <w:sz w:val="28"/>
          <w:lang w:val="es-ES"/>
        </w:rPr>
      </w:pPr>
      <w:bookmarkStart w:id="480" w:name="_Toc63939531"/>
      <w:proofErr w:type="spellStart"/>
      <w:r w:rsidRPr="006B4F56">
        <w:rPr>
          <w:sz w:val="28"/>
          <w:lang w:val="es-ES"/>
        </w:rPr>
        <w:t>Pn</w:t>
      </w:r>
      <w:proofErr w:type="spellEnd"/>
      <w:r w:rsidRPr="006B4F56">
        <w:rPr>
          <w:sz w:val="28"/>
          <w:lang w:val="es-ES"/>
        </w:rPr>
        <w:t xml:space="preserve"> = a + b </w:t>
      </w:r>
      <w:proofErr w:type="spellStart"/>
      <w:r w:rsidRPr="006B4F56">
        <w:rPr>
          <w:sz w:val="28"/>
          <w:lang w:val="es-ES"/>
        </w:rPr>
        <w:t>Ln</w:t>
      </w:r>
      <w:proofErr w:type="spellEnd"/>
      <w:r w:rsidRPr="006B4F56">
        <w:rPr>
          <w:sz w:val="28"/>
          <w:lang w:val="es-ES"/>
        </w:rPr>
        <w:t xml:space="preserve"> / Lo + c En / </w:t>
      </w:r>
      <w:proofErr w:type="spellStart"/>
      <w:r w:rsidRPr="006B4F56">
        <w:rPr>
          <w:sz w:val="28"/>
          <w:lang w:val="es-ES"/>
        </w:rPr>
        <w:t>Eo</w:t>
      </w:r>
      <w:proofErr w:type="spellEnd"/>
      <w:r w:rsidRPr="006B4F56">
        <w:rPr>
          <w:sz w:val="28"/>
          <w:lang w:val="es-ES"/>
        </w:rPr>
        <w:t xml:space="preserve"> + d Mn / Mo + ........</w:t>
      </w:r>
      <w:bookmarkEnd w:id="480"/>
    </w:p>
    <w:p w14:paraId="1C564FA5" w14:textId="77777777" w:rsidR="007065BF" w:rsidRPr="007065BF" w:rsidRDefault="007065BF" w:rsidP="007065BF">
      <w:pPr>
        <w:pStyle w:val="SPDForms1"/>
        <w:jc w:val="both"/>
        <w:rPr>
          <w:b w:val="0"/>
          <w:sz w:val="24"/>
          <w:lang w:val="fr-FR"/>
        </w:rPr>
      </w:pPr>
      <w:bookmarkStart w:id="481" w:name="_Toc63939532"/>
      <w:proofErr w:type="gramStart"/>
      <w:r w:rsidRPr="007065BF">
        <w:rPr>
          <w:b w:val="0"/>
          <w:sz w:val="24"/>
          <w:lang w:val="fr-FR"/>
        </w:rPr>
        <w:t>où:</w:t>
      </w:r>
      <w:bookmarkEnd w:id="481"/>
      <w:proofErr w:type="gramEnd"/>
    </w:p>
    <w:p w14:paraId="363A1CAC" w14:textId="6BA7878D" w:rsidR="007065BF" w:rsidRPr="007065BF" w:rsidRDefault="007065BF" w:rsidP="007065BF">
      <w:pPr>
        <w:pStyle w:val="SPDForms1"/>
        <w:jc w:val="both"/>
        <w:rPr>
          <w:b w:val="0"/>
          <w:sz w:val="24"/>
          <w:lang w:val="fr-FR"/>
        </w:rPr>
      </w:pPr>
      <w:r w:rsidRPr="007065BF">
        <w:rPr>
          <w:b w:val="0"/>
          <w:sz w:val="24"/>
          <w:lang w:val="fr-FR"/>
        </w:rPr>
        <w:t> </w:t>
      </w:r>
      <w:bookmarkStart w:id="482" w:name="_Toc63939533"/>
      <w:proofErr w:type="gramStart"/>
      <w:r w:rsidRPr="007065BF">
        <w:rPr>
          <w:b w:val="0"/>
          <w:sz w:val="24"/>
          <w:lang w:val="fr-FR"/>
        </w:rPr>
        <w:t>«</w:t>
      </w:r>
      <w:proofErr w:type="spellStart"/>
      <w:r w:rsidRPr="007065BF">
        <w:rPr>
          <w:b w:val="0"/>
          <w:sz w:val="24"/>
          <w:lang w:val="fr-FR"/>
        </w:rPr>
        <w:t>Pn</w:t>
      </w:r>
      <w:proofErr w:type="spellEnd"/>
      <w:proofErr w:type="gramEnd"/>
      <w:r w:rsidRPr="007065BF">
        <w:rPr>
          <w:b w:val="0"/>
          <w:sz w:val="24"/>
          <w:lang w:val="fr-FR"/>
        </w:rPr>
        <w:t xml:space="preserve">» est le </w:t>
      </w:r>
      <w:r w:rsidR="00E65A27">
        <w:rPr>
          <w:b w:val="0"/>
          <w:sz w:val="24"/>
          <w:lang w:val="fr-FR"/>
        </w:rPr>
        <w:t xml:space="preserve">coefficient </w:t>
      </w:r>
      <w:r w:rsidRPr="007065BF">
        <w:rPr>
          <w:b w:val="0"/>
          <w:sz w:val="24"/>
          <w:lang w:val="fr-FR"/>
        </w:rPr>
        <w:t xml:space="preserve">multiplicateur de </w:t>
      </w:r>
      <w:r w:rsidR="00E65A27">
        <w:rPr>
          <w:b w:val="0"/>
          <w:sz w:val="24"/>
          <w:lang w:val="fr-FR"/>
        </w:rPr>
        <w:t>révis</w:t>
      </w:r>
      <w:r w:rsidR="00E65A27" w:rsidRPr="007065BF">
        <w:rPr>
          <w:b w:val="0"/>
          <w:sz w:val="24"/>
          <w:lang w:val="fr-FR"/>
        </w:rPr>
        <w:t xml:space="preserve">ion </w:t>
      </w:r>
      <w:r w:rsidRPr="007065BF">
        <w:rPr>
          <w:b w:val="0"/>
          <w:sz w:val="24"/>
          <w:lang w:val="fr-FR"/>
        </w:rPr>
        <w:t xml:space="preserve">à appliquer à la valeur estimée </w:t>
      </w:r>
      <w:r w:rsidR="00E65A27">
        <w:rPr>
          <w:b w:val="0"/>
          <w:sz w:val="24"/>
          <w:lang w:val="fr-FR"/>
        </w:rPr>
        <w:t>selon le</w:t>
      </w:r>
      <w:r w:rsidR="00E65A27" w:rsidRPr="007065BF">
        <w:rPr>
          <w:b w:val="0"/>
          <w:sz w:val="24"/>
          <w:lang w:val="fr-FR"/>
        </w:rPr>
        <w:t xml:space="preserve"> </w:t>
      </w:r>
      <w:r w:rsidR="006F6AD1">
        <w:rPr>
          <w:b w:val="0"/>
          <w:sz w:val="24"/>
          <w:lang w:val="fr-FR"/>
        </w:rPr>
        <w:t>marché</w:t>
      </w:r>
      <w:r w:rsidR="006F6AD1" w:rsidRPr="007065BF">
        <w:rPr>
          <w:b w:val="0"/>
          <w:sz w:val="24"/>
          <w:lang w:val="fr-FR"/>
        </w:rPr>
        <w:t xml:space="preserve"> </w:t>
      </w:r>
      <w:r w:rsidRPr="007065BF">
        <w:rPr>
          <w:b w:val="0"/>
          <w:sz w:val="24"/>
          <w:lang w:val="fr-FR"/>
        </w:rPr>
        <w:t xml:space="preserve">dans la </w:t>
      </w:r>
      <w:r w:rsidR="00E65A27">
        <w:rPr>
          <w:b w:val="0"/>
          <w:sz w:val="24"/>
          <w:lang w:val="fr-FR"/>
        </w:rPr>
        <w:t>monnai</w:t>
      </w:r>
      <w:r w:rsidR="00E65A27" w:rsidRPr="007065BF">
        <w:rPr>
          <w:b w:val="0"/>
          <w:sz w:val="24"/>
          <w:lang w:val="fr-FR"/>
        </w:rPr>
        <w:t xml:space="preserve">e </w:t>
      </w:r>
      <w:r w:rsidR="00E65A27">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sidR="00870E02">
        <w:rPr>
          <w:b w:val="0"/>
          <w:sz w:val="24"/>
          <w:lang w:val="fr-FR"/>
        </w:rPr>
        <w:t>Données du Marché</w:t>
      </w:r>
      <w:r w:rsidRPr="007065BF">
        <w:rPr>
          <w:b w:val="0"/>
          <w:sz w:val="24"/>
          <w:lang w:val="fr-FR"/>
        </w:rPr>
        <w:t>;</w:t>
      </w:r>
      <w:bookmarkEnd w:id="482"/>
    </w:p>
    <w:p w14:paraId="6E6AC102" w14:textId="70FCD8A0" w:rsidR="007065BF" w:rsidRPr="007065BF" w:rsidRDefault="007065BF" w:rsidP="007065BF">
      <w:pPr>
        <w:pStyle w:val="SPDForms1"/>
        <w:jc w:val="both"/>
        <w:rPr>
          <w:b w:val="0"/>
          <w:sz w:val="24"/>
          <w:lang w:val="fr-FR"/>
        </w:rPr>
      </w:pPr>
      <w:bookmarkStart w:id="483" w:name="_Toc63939534"/>
      <w:proofErr w:type="gramStart"/>
      <w:r w:rsidRPr="007065BF">
        <w:rPr>
          <w:b w:val="0"/>
          <w:sz w:val="24"/>
          <w:lang w:val="fr-FR"/>
        </w:rPr>
        <w:lastRenderedPageBreak/>
        <w:t>«</w:t>
      </w:r>
      <w:r w:rsidR="002E1FEC">
        <w:rPr>
          <w:b w:val="0"/>
          <w:sz w:val="24"/>
          <w:lang w:val="fr-FR"/>
        </w:rPr>
        <w:t>a</w:t>
      </w:r>
      <w:proofErr w:type="gramEnd"/>
      <w:r w:rsidRPr="007065BF">
        <w:rPr>
          <w:b w:val="0"/>
          <w:sz w:val="24"/>
          <w:lang w:val="fr-FR"/>
        </w:rPr>
        <w:t xml:space="preserve">» est un coefficient fixe, indiqué dans le tableau des données </w:t>
      </w:r>
      <w:r w:rsidR="00E65A27">
        <w:rPr>
          <w:b w:val="0"/>
          <w:sz w:val="24"/>
          <w:lang w:val="fr-FR"/>
        </w:rPr>
        <w:t>de révision</w:t>
      </w:r>
      <w:r w:rsidRPr="007065BF">
        <w:rPr>
          <w:b w:val="0"/>
          <w:sz w:val="24"/>
          <w:lang w:val="fr-FR"/>
        </w:rPr>
        <w:t xml:space="preserve">, représentant la partie non </w:t>
      </w:r>
      <w:r w:rsidR="00E65A27">
        <w:rPr>
          <w:b w:val="0"/>
          <w:sz w:val="24"/>
          <w:lang w:val="fr-FR"/>
        </w:rPr>
        <w:t>révis</w:t>
      </w:r>
      <w:r w:rsidR="00E65A27" w:rsidRPr="007065BF">
        <w:rPr>
          <w:b w:val="0"/>
          <w:sz w:val="24"/>
          <w:lang w:val="fr-FR"/>
        </w:rPr>
        <w:t xml:space="preserve">able </w:t>
      </w:r>
      <w:r w:rsidRPr="007065BF">
        <w:rPr>
          <w:b w:val="0"/>
          <w:sz w:val="24"/>
          <w:lang w:val="fr-FR"/>
        </w:rPr>
        <w:t>des paiements contractuels;</w:t>
      </w:r>
      <w:bookmarkEnd w:id="483"/>
    </w:p>
    <w:p w14:paraId="107B515B" w14:textId="6255BA22" w:rsidR="007065BF" w:rsidRPr="007065BF" w:rsidRDefault="007065BF" w:rsidP="007065BF">
      <w:pPr>
        <w:pStyle w:val="SPDForms1"/>
        <w:jc w:val="both"/>
        <w:rPr>
          <w:b w:val="0"/>
          <w:sz w:val="24"/>
          <w:lang w:val="fr-FR"/>
        </w:rPr>
      </w:pPr>
      <w:bookmarkStart w:id="484" w:name="_Toc63939535"/>
      <w:r w:rsidRPr="007065BF">
        <w:rPr>
          <w:b w:val="0"/>
          <w:sz w:val="24"/>
          <w:lang w:val="fr-FR"/>
        </w:rPr>
        <w:t>“</w:t>
      </w:r>
      <w:r w:rsidR="002E1FEC">
        <w:rPr>
          <w:b w:val="0"/>
          <w:sz w:val="24"/>
          <w:lang w:val="fr-FR"/>
        </w:rPr>
        <w:t>b</w:t>
      </w:r>
      <w:r w:rsidRPr="007065BF">
        <w:rPr>
          <w:b w:val="0"/>
          <w:sz w:val="24"/>
          <w:lang w:val="fr-FR"/>
        </w:rPr>
        <w:t xml:space="preserve">”, “c”, “d”, ... sont des coefficients représentant la proportion estimée de chaque élément de coût lié à l'exécution des </w:t>
      </w:r>
      <w:r w:rsidR="00FC1F80">
        <w:rPr>
          <w:b w:val="0"/>
          <w:sz w:val="24"/>
          <w:lang w:val="fr-FR"/>
        </w:rPr>
        <w:t>ouvrages</w:t>
      </w:r>
      <w:r w:rsidRPr="007065BF">
        <w:rPr>
          <w:b w:val="0"/>
          <w:sz w:val="24"/>
          <w:lang w:val="fr-FR"/>
        </w:rPr>
        <w:t>, comme indiqué dans le tableau correspondant des données de</w:t>
      </w:r>
      <w:r w:rsidR="008C0C13">
        <w:rPr>
          <w:b w:val="0"/>
          <w:sz w:val="24"/>
          <w:lang w:val="fr-FR"/>
        </w:rPr>
        <w:t xml:space="preserve"> </w:t>
      </w:r>
      <w:r w:rsidR="00E65A27" w:rsidRPr="007065BF">
        <w:rPr>
          <w:b w:val="0"/>
          <w:sz w:val="24"/>
          <w:lang w:val="fr-FR"/>
        </w:rPr>
        <w:t>ré</w:t>
      </w:r>
      <w:r w:rsidR="00E65A27">
        <w:rPr>
          <w:b w:val="0"/>
          <w:sz w:val="24"/>
          <w:lang w:val="fr-FR"/>
        </w:rPr>
        <w:t>vis</w:t>
      </w:r>
      <w:r w:rsidR="00E65A27" w:rsidRPr="007065BF">
        <w:rPr>
          <w:b w:val="0"/>
          <w:sz w:val="24"/>
          <w:lang w:val="fr-FR"/>
        </w:rPr>
        <w:t>ion</w:t>
      </w:r>
      <w:r w:rsidR="00E65A27">
        <w:rPr>
          <w:b w:val="0"/>
          <w:sz w:val="24"/>
          <w:lang w:val="fr-FR"/>
        </w:rPr>
        <w:t> </w:t>
      </w:r>
      <w:r w:rsidR="008C0C13">
        <w:rPr>
          <w:b w:val="0"/>
          <w:sz w:val="24"/>
          <w:lang w:val="fr-FR"/>
        </w:rPr>
        <w:t>;</w:t>
      </w:r>
      <w:r w:rsidRPr="007065BF">
        <w:rPr>
          <w:b w:val="0"/>
          <w:sz w:val="24"/>
          <w:lang w:val="fr-FR"/>
        </w:rPr>
        <w:t xml:space="preserve"> ces éléments de coût sous forme de tableau peuvent </w:t>
      </w:r>
      <w:r w:rsidR="00E65A27">
        <w:rPr>
          <w:b w:val="0"/>
          <w:sz w:val="24"/>
          <w:lang w:val="fr-FR"/>
        </w:rPr>
        <w:t>reflét</w:t>
      </w:r>
      <w:r w:rsidR="00E65A27" w:rsidRPr="007065BF">
        <w:rPr>
          <w:b w:val="0"/>
          <w:sz w:val="24"/>
          <w:lang w:val="fr-FR"/>
        </w:rPr>
        <w:t xml:space="preserve">er </w:t>
      </w:r>
      <w:r w:rsidRPr="007065BF">
        <w:rPr>
          <w:b w:val="0"/>
          <w:sz w:val="24"/>
          <w:lang w:val="fr-FR"/>
        </w:rPr>
        <w:t>des ressources telles que la main-d'œuvre, les matériaux</w:t>
      </w:r>
      <w:r w:rsidR="008C0C13">
        <w:rPr>
          <w:b w:val="0"/>
          <w:sz w:val="24"/>
          <w:lang w:val="fr-FR"/>
        </w:rPr>
        <w:t> </w:t>
      </w:r>
      <w:r w:rsidR="005576DB">
        <w:rPr>
          <w:b w:val="0"/>
          <w:sz w:val="24"/>
          <w:lang w:val="fr-FR"/>
        </w:rPr>
        <w:t>et le matériel</w:t>
      </w:r>
      <w:r w:rsidR="00E109BB">
        <w:rPr>
          <w:b w:val="0"/>
          <w:sz w:val="24"/>
          <w:lang w:val="fr-FR"/>
        </w:rPr>
        <w:t xml:space="preserve"> </w:t>
      </w:r>
      <w:r w:rsidR="008C0C13">
        <w:rPr>
          <w:b w:val="0"/>
          <w:sz w:val="24"/>
          <w:lang w:val="fr-FR"/>
        </w:rPr>
        <w:t>;</w:t>
      </w:r>
      <w:bookmarkEnd w:id="484"/>
    </w:p>
    <w:p w14:paraId="65ECCBA0" w14:textId="68B1434B" w:rsidR="007065BF" w:rsidRPr="007065BF" w:rsidRDefault="007065BF" w:rsidP="007065BF">
      <w:pPr>
        <w:pStyle w:val="SPDForms1"/>
        <w:jc w:val="both"/>
        <w:rPr>
          <w:b w:val="0"/>
          <w:sz w:val="24"/>
          <w:lang w:val="fr-FR"/>
        </w:rPr>
      </w:pPr>
      <w:bookmarkStart w:id="485" w:name="_Toc63939536"/>
      <w:r w:rsidRPr="007065BF">
        <w:rPr>
          <w:b w:val="0"/>
          <w:sz w:val="24"/>
          <w:lang w:val="fr-FR"/>
        </w:rPr>
        <w:t xml:space="preserve">"Ln", "En", "Mn", ... sont les indices de </w:t>
      </w:r>
      <w:r w:rsidR="00E65A27">
        <w:rPr>
          <w:b w:val="0"/>
          <w:sz w:val="24"/>
          <w:lang w:val="fr-FR"/>
        </w:rPr>
        <w:t>prix</w:t>
      </w:r>
      <w:r w:rsidR="00E65A27" w:rsidRPr="007065BF">
        <w:rPr>
          <w:b w:val="0"/>
          <w:sz w:val="24"/>
          <w:lang w:val="fr-FR"/>
        </w:rPr>
        <w:t xml:space="preserve"> </w:t>
      </w:r>
      <w:r w:rsidRPr="007065BF">
        <w:rPr>
          <w:b w:val="0"/>
          <w:sz w:val="24"/>
          <w:lang w:val="fr-FR"/>
        </w:rPr>
        <w:t xml:space="preserve">actuels ou les prix de référence pour la période "n", exprimés dans la </w:t>
      </w:r>
      <w:r w:rsidR="00E65A27">
        <w:rPr>
          <w:b w:val="0"/>
          <w:sz w:val="24"/>
          <w:lang w:val="fr-FR"/>
        </w:rPr>
        <w:t>monnai</w:t>
      </w:r>
      <w:r w:rsidR="00E65A27" w:rsidRPr="007065BF">
        <w:rPr>
          <w:b w:val="0"/>
          <w:sz w:val="24"/>
          <w:lang w:val="fr-FR"/>
        </w:rPr>
        <w:t xml:space="preserve">e </w:t>
      </w:r>
      <w:r w:rsidRPr="007065BF">
        <w:rPr>
          <w:b w:val="0"/>
          <w:sz w:val="24"/>
          <w:lang w:val="fr-FR"/>
        </w:rPr>
        <w:t xml:space="preserve">de paiement </w:t>
      </w:r>
      <w:r w:rsidR="00E65A27">
        <w:rPr>
          <w:b w:val="0"/>
          <w:sz w:val="24"/>
          <w:lang w:val="fr-FR"/>
        </w:rPr>
        <w:t>concern</w:t>
      </w:r>
      <w:r w:rsidR="00E65A27" w:rsidRPr="007065BF">
        <w:rPr>
          <w:b w:val="0"/>
          <w:sz w:val="24"/>
          <w:lang w:val="fr-FR"/>
        </w:rPr>
        <w:t>ée</w:t>
      </w:r>
      <w:r w:rsidRPr="007065BF">
        <w:rPr>
          <w:b w:val="0"/>
          <w:sz w:val="24"/>
          <w:lang w:val="fr-FR"/>
        </w:rPr>
        <w:t xml:space="preserve">, chacun étant applicable à l'élément de coût tabulé pertinent </w:t>
      </w:r>
      <w:r w:rsidR="00E65A27">
        <w:rPr>
          <w:b w:val="0"/>
          <w:sz w:val="24"/>
          <w:lang w:val="fr-FR"/>
        </w:rPr>
        <w:t>à</w:t>
      </w:r>
      <w:r w:rsidR="00E65A27" w:rsidRPr="007065BF">
        <w:rPr>
          <w:b w:val="0"/>
          <w:sz w:val="24"/>
          <w:lang w:val="fr-FR"/>
        </w:rPr>
        <w:t xml:space="preserve"> </w:t>
      </w:r>
      <w:r w:rsidRPr="007065BF">
        <w:rPr>
          <w:b w:val="0"/>
          <w:sz w:val="24"/>
          <w:lang w:val="fr-FR"/>
        </w:rPr>
        <w:t>la date 49 jours avant le dernier jour de la période (à laquelle le certificat de paiement donné se rapporte)</w:t>
      </w:r>
      <w:r w:rsidR="00E109BB">
        <w:rPr>
          <w:b w:val="0"/>
          <w:sz w:val="24"/>
          <w:lang w:val="fr-FR"/>
        </w:rPr>
        <w:t xml:space="preserve"> </w:t>
      </w:r>
      <w:r w:rsidRPr="007065BF">
        <w:rPr>
          <w:b w:val="0"/>
          <w:sz w:val="24"/>
          <w:lang w:val="fr-FR"/>
        </w:rPr>
        <w:t>; et</w:t>
      </w:r>
      <w:bookmarkEnd w:id="485"/>
    </w:p>
    <w:p w14:paraId="484CA279" w14:textId="249F925C" w:rsidR="007065BF" w:rsidRPr="007065BF" w:rsidRDefault="007065BF" w:rsidP="007065BF">
      <w:pPr>
        <w:pStyle w:val="SPDForms1"/>
        <w:jc w:val="both"/>
        <w:rPr>
          <w:b w:val="0"/>
          <w:sz w:val="24"/>
          <w:lang w:val="fr-FR"/>
        </w:rPr>
      </w:pPr>
      <w:bookmarkStart w:id="486" w:name="_Toc63939537"/>
      <w:proofErr w:type="gramStart"/>
      <w:r w:rsidRPr="007065BF">
        <w:rPr>
          <w:b w:val="0"/>
          <w:sz w:val="24"/>
          <w:lang w:val="fr-FR"/>
        </w:rPr>
        <w:t>«Lo</w:t>
      </w:r>
      <w:proofErr w:type="gramEnd"/>
      <w:r w:rsidRPr="007065BF">
        <w:rPr>
          <w:b w:val="0"/>
          <w:sz w:val="24"/>
          <w:lang w:val="fr-FR"/>
        </w:rPr>
        <w:t xml:space="preserve">», «Eo», «Mo», ... sont les indices de prix de base ou les prix de référence, exprimés dans la </w:t>
      </w:r>
      <w:r w:rsidR="00E65A27">
        <w:rPr>
          <w:b w:val="0"/>
          <w:sz w:val="24"/>
          <w:lang w:val="fr-FR"/>
        </w:rPr>
        <w:t>monnai</w:t>
      </w:r>
      <w:r w:rsidR="00E65A27" w:rsidRPr="007065BF">
        <w:rPr>
          <w:b w:val="0"/>
          <w:sz w:val="24"/>
          <w:lang w:val="fr-FR"/>
        </w:rPr>
        <w:t xml:space="preserve">e </w:t>
      </w:r>
      <w:r w:rsidRPr="007065BF">
        <w:rPr>
          <w:b w:val="0"/>
          <w:sz w:val="24"/>
          <w:lang w:val="fr-FR"/>
        </w:rPr>
        <w:t xml:space="preserve">de paiement </w:t>
      </w:r>
      <w:r w:rsidR="00E65A27">
        <w:rPr>
          <w:b w:val="0"/>
          <w:sz w:val="24"/>
          <w:lang w:val="fr-FR"/>
        </w:rPr>
        <w:t>concern</w:t>
      </w:r>
      <w:r w:rsidR="00E65A27" w:rsidRPr="007065BF">
        <w:rPr>
          <w:b w:val="0"/>
          <w:sz w:val="24"/>
          <w:lang w:val="fr-FR"/>
        </w:rPr>
        <w:t>ée</w:t>
      </w:r>
      <w:r w:rsidRPr="007065BF">
        <w:rPr>
          <w:b w:val="0"/>
          <w:sz w:val="24"/>
          <w:lang w:val="fr-FR"/>
        </w:rPr>
        <w:t xml:space="preserve">, chacun étant applicable à l'élément de coût totalisé pertinent à la </w:t>
      </w:r>
      <w:r w:rsidR="00E65A27">
        <w:rPr>
          <w:b w:val="0"/>
          <w:sz w:val="24"/>
          <w:lang w:val="fr-FR"/>
        </w:rPr>
        <w:t>D</w:t>
      </w:r>
      <w:r w:rsidR="00E65A27" w:rsidRPr="007065BF">
        <w:rPr>
          <w:b w:val="0"/>
          <w:sz w:val="24"/>
          <w:lang w:val="fr-FR"/>
        </w:rPr>
        <w:t xml:space="preserve">ate </w:t>
      </w:r>
      <w:r w:rsidRPr="007065BF">
        <w:rPr>
          <w:b w:val="0"/>
          <w:sz w:val="24"/>
          <w:lang w:val="fr-FR"/>
        </w:rPr>
        <w:t xml:space="preserve">de </w:t>
      </w:r>
      <w:r w:rsidR="00E65A27">
        <w:rPr>
          <w:b w:val="0"/>
          <w:sz w:val="24"/>
          <w:lang w:val="fr-FR"/>
        </w:rPr>
        <w:t>référenc</w:t>
      </w:r>
      <w:r w:rsidR="00E65A27" w:rsidRPr="007065BF">
        <w:rPr>
          <w:b w:val="0"/>
          <w:sz w:val="24"/>
          <w:lang w:val="fr-FR"/>
        </w:rPr>
        <w:t>e</w:t>
      </w:r>
      <w:r w:rsidRPr="007065BF">
        <w:rPr>
          <w:b w:val="0"/>
          <w:sz w:val="24"/>
          <w:lang w:val="fr-FR"/>
        </w:rPr>
        <w:t>.</w:t>
      </w:r>
      <w:bookmarkEnd w:id="486"/>
    </w:p>
    <w:p w14:paraId="3F01E4A2" w14:textId="628BBD3B" w:rsidR="007065BF" w:rsidRPr="007065BF" w:rsidRDefault="007065BF" w:rsidP="007065BF">
      <w:pPr>
        <w:pStyle w:val="SPDForms1"/>
        <w:jc w:val="both"/>
        <w:rPr>
          <w:b w:val="0"/>
          <w:sz w:val="24"/>
          <w:lang w:val="fr-FR"/>
        </w:rPr>
      </w:pPr>
      <w:bookmarkStart w:id="487" w:name="_Toc63939538"/>
      <w:r w:rsidRPr="007065BF">
        <w:rPr>
          <w:b w:val="0"/>
          <w:sz w:val="24"/>
          <w:lang w:val="fr-FR"/>
        </w:rPr>
        <w:t xml:space="preserve">Les indices de coût ou les prix de référence indiqués dans le tableau des données </w:t>
      </w:r>
      <w:r w:rsidR="00E65A27">
        <w:rPr>
          <w:b w:val="0"/>
          <w:sz w:val="24"/>
          <w:lang w:val="fr-FR"/>
        </w:rPr>
        <w:t>de révision</w:t>
      </w:r>
      <w:r w:rsidR="00E65A27" w:rsidRPr="007065BF">
        <w:rPr>
          <w:b w:val="0"/>
          <w:sz w:val="24"/>
          <w:lang w:val="fr-FR"/>
        </w:rPr>
        <w:t xml:space="preserve"> </w:t>
      </w:r>
      <w:r w:rsidRPr="007065BF">
        <w:rPr>
          <w:b w:val="0"/>
          <w:sz w:val="24"/>
          <w:lang w:val="fr-FR"/>
        </w:rPr>
        <w:t>s</w:t>
      </w:r>
      <w:r w:rsidR="00E65A27">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sidR="0070461A">
        <w:rPr>
          <w:b w:val="0"/>
          <w:sz w:val="24"/>
          <w:lang w:val="fr-FR"/>
        </w:rPr>
        <w:t>I</w:t>
      </w:r>
      <w:r w:rsidRPr="0070461A">
        <w:rPr>
          <w:b w:val="0"/>
          <w:sz w:val="24"/>
          <w:lang w:val="fr-FR"/>
        </w:rPr>
        <w:t>ngénieur</w:t>
      </w:r>
      <w:r w:rsidRPr="007065BF">
        <w:rPr>
          <w:b w:val="0"/>
          <w:sz w:val="24"/>
          <w:lang w:val="fr-FR"/>
        </w:rPr>
        <w:t xml:space="preserve">. À cette fin, il sera fait référence aux valeurs des indices aux dates indiquées (citées dans </w:t>
      </w:r>
      <w:r w:rsidR="00BD0345" w:rsidRPr="007065BF">
        <w:rPr>
          <w:b w:val="0"/>
          <w:sz w:val="24"/>
          <w:lang w:val="fr-FR"/>
        </w:rPr>
        <w:t>les</w:t>
      </w:r>
      <w:r w:rsidR="00BD0345">
        <w:rPr>
          <w:b w:val="0"/>
          <w:sz w:val="24"/>
          <w:lang w:val="fr-FR"/>
        </w:rPr>
        <w:t xml:space="preserve"> </w:t>
      </w:r>
      <w:r w:rsidR="00BD0345" w:rsidRPr="007065BF">
        <w:rPr>
          <w:b w:val="0"/>
          <w:sz w:val="24"/>
          <w:lang w:val="fr-FR"/>
        </w:rPr>
        <w:t>quatrièmes et cinquièmes colonnes</w:t>
      </w:r>
      <w:r w:rsidRPr="007065BF">
        <w:rPr>
          <w:b w:val="0"/>
          <w:sz w:val="24"/>
          <w:lang w:val="fr-FR"/>
        </w:rPr>
        <w:t xml:space="preserve"> du tableau).</w:t>
      </w:r>
      <w:bookmarkEnd w:id="487"/>
    </w:p>
    <w:p w14:paraId="46ACEB2D" w14:textId="2A153F6D" w:rsidR="007065BF" w:rsidRPr="007065BF" w:rsidRDefault="007065BF" w:rsidP="007065BF">
      <w:pPr>
        <w:pStyle w:val="SPDForms1"/>
        <w:jc w:val="both"/>
        <w:rPr>
          <w:b w:val="0"/>
          <w:sz w:val="24"/>
          <w:lang w:val="fr-FR"/>
        </w:rPr>
      </w:pPr>
      <w:bookmarkStart w:id="488" w:name="_Toc63939539"/>
      <w:r w:rsidRPr="007065BF">
        <w:rPr>
          <w:b w:val="0"/>
          <w:sz w:val="24"/>
          <w:lang w:val="fr-FR"/>
        </w:rPr>
        <w:t xml:space="preserve">Si la </w:t>
      </w:r>
      <w:r w:rsidR="00E65A27">
        <w:rPr>
          <w:b w:val="0"/>
          <w:sz w:val="24"/>
          <w:lang w:val="fr-FR"/>
        </w:rPr>
        <w:t>monnai</w:t>
      </w:r>
      <w:r w:rsidR="00E65A27" w:rsidRPr="007065BF">
        <w:rPr>
          <w:b w:val="0"/>
          <w:sz w:val="24"/>
          <w:lang w:val="fr-FR"/>
        </w:rPr>
        <w:t xml:space="preserve">e </w:t>
      </w:r>
      <w:r w:rsidRPr="007065BF">
        <w:rPr>
          <w:b w:val="0"/>
          <w:sz w:val="24"/>
          <w:lang w:val="fr-FR"/>
        </w:rPr>
        <w:t xml:space="preserve">dans laquelle le prix du </w:t>
      </w:r>
      <w:r w:rsidR="00E75D3D">
        <w:rPr>
          <w:b w:val="0"/>
          <w:sz w:val="24"/>
          <w:lang w:val="fr-FR"/>
        </w:rPr>
        <w:t>Marché</w:t>
      </w:r>
      <w:r w:rsidRPr="007065BF">
        <w:rPr>
          <w:b w:val="0"/>
          <w:sz w:val="24"/>
          <w:lang w:val="fr-FR"/>
        </w:rPr>
        <w:t xml:space="preserve"> est </w:t>
      </w:r>
      <w:r w:rsidR="00E65A27">
        <w:rPr>
          <w:b w:val="0"/>
          <w:sz w:val="24"/>
          <w:lang w:val="fr-FR"/>
        </w:rPr>
        <w:t>payable</w:t>
      </w:r>
      <w:r w:rsidR="00E65A27" w:rsidRPr="007065BF">
        <w:rPr>
          <w:b w:val="0"/>
          <w:sz w:val="24"/>
          <w:lang w:val="fr-FR"/>
        </w:rPr>
        <w:t xml:space="preserve"> </w:t>
      </w:r>
      <w:r w:rsidRPr="007065BF">
        <w:rPr>
          <w:b w:val="0"/>
          <w:sz w:val="24"/>
          <w:lang w:val="fr-FR"/>
        </w:rPr>
        <w:t xml:space="preserve">diffère de la </w:t>
      </w:r>
      <w:r w:rsidR="00E65A27">
        <w:rPr>
          <w:b w:val="0"/>
          <w:sz w:val="24"/>
          <w:lang w:val="fr-FR"/>
        </w:rPr>
        <w:t>monnai</w:t>
      </w:r>
      <w:r w:rsidRPr="007065BF">
        <w:rPr>
          <w:b w:val="0"/>
          <w:sz w:val="24"/>
          <w:lang w:val="fr-FR"/>
        </w:rPr>
        <w:t xml:space="preserve">e du pays d'origine des indices </w:t>
      </w:r>
      <w:r w:rsidR="005576DB">
        <w:rPr>
          <w:b w:val="0"/>
          <w:sz w:val="24"/>
          <w:lang w:val="fr-FR"/>
        </w:rPr>
        <w:t>de main d’</w:t>
      </w:r>
      <w:r w:rsidR="006376C6">
        <w:rPr>
          <w:b w:val="0"/>
          <w:sz w:val="24"/>
          <w:lang w:val="fr-FR"/>
        </w:rPr>
        <w:t>œuvre</w:t>
      </w:r>
      <w:r w:rsidRPr="007065BF">
        <w:rPr>
          <w:b w:val="0"/>
          <w:sz w:val="24"/>
          <w:lang w:val="fr-FR"/>
        </w:rPr>
        <w:t xml:space="preserve"> et / ou des matériaux</w:t>
      </w:r>
      <w:r w:rsidR="005576DB">
        <w:rPr>
          <w:b w:val="0"/>
          <w:sz w:val="24"/>
          <w:lang w:val="fr-FR"/>
        </w:rPr>
        <w:t xml:space="preserve"> et/ou du matériel</w:t>
      </w:r>
      <w:r w:rsidRPr="007065BF">
        <w:rPr>
          <w:b w:val="0"/>
          <w:sz w:val="24"/>
          <w:lang w:val="fr-FR"/>
        </w:rPr>
        <w:t xml:space="preserve">, un facteur de correction sera appliqué pour éviter des ajustements incorrects du prix du </w:t>
      </w:r>
      <w:r w:rsidR="00E75D3D">
        <w:rPr>
          <w:b w:val="0"/>
          <w:sz w:val="24"/>
          <w:lang w:val="fr-FR"/>
        </w:rPr>
        <w:t>Marché</w:t>
      </w:r>
      <w:r w:rsidRPr="007065BF">
        <w:rPr>
          <w:b w:val="0"/>
          <w:sz w:val="24"/>
          <w:lang w:val="fr-FR"/>
        </w:rPr>
        <w:t xml:space="preserve">. Le facteur de correction doit </w:t>
      </w:r>
      <w:proofErr w:type="gramStart"/>
      <w:r w:rsidRPr="007065BF">
        <w:rPr>
          <w:b w:val="0"/>
          <w:sz w:val="24"/>
          <w:lang w:val="fr-FR"/>
        </w:rPr>
        <w:t>être:</w:t>
      </w:r>
      <w:proofErr w:type="gramEnd"/>
      <w:r w:rsidRPr="007065BF">
        <w:rPr>
          <w:b w:val="0"/>
          <w:sz w:val="24"/>
          <w:lang w:val="fr-FR"/>
        </w:rPr>
        <w:t xml:space="preserve"> Z0 / Z1, où</w:t>
      </w:r>
      <w:bookmarkEnd w:id="488"/>
    </w:p>
    <w:p w14:paraId="72C6EC65" w14:textId="26B5D369" w:rsidR="007065BF" w:rsidRPr="007065BF" w:rsidRDefault="007065BF" w:rsidP="007065BF">
      <w:pPr>
        <w:pStyle w:val="SPDForms1"/>
        <w:jc w:val="both"/>
        <w:rPr>
          <w:b w:val="0"/>
          <w:sz w:val="24"/>
          <w:lang w:val="fr-FR"/>
        </w:rPr>
      </w:pPr>
      <w:bookmarkStart w:id="489" w:name="_Toc63939540"/>
      <w:r w:rsidRPr="007065BF">
        <w:rPr>
          <w:b w:val="0"/>
          <w:sz w:val="24"/>
          <w:lang w:val="fr-FR"/>
        </w:rPr>
        <w:t xml:space="preserve">Z0 = le nombre d'unités de </w:t>
      </w:r>
      <w:r w:rsidR="005576DB">
        <w:rPr>
          <w:b w:val="0"/>
          <w:sz w:val="24"/>
          <w:lang w:val="fr-FR"/>
        </w:rPr>
        <w:t>monnai</w:t>
      </w:r>
      <w:r w:rsidR="005576DB" w:rsidRPr="007065BF">
        <w:rPr>
          <w:b w:val="0"/>
          <w:sz w:val="24"/>
          <w:lang w:val="fr-FR"/>
        </w:rPr>
        <w:t xml:space="preserve">e </w:t>
      </w:r>
      <w:r w:rsidRPr="007065BF">
        <w:rPr>
          <w:b w:val="0"/>
          <w:sz w:val="24"/>
          <w:lang w:val="fr-FR"/>
        </w:rPr>
        <w:t xml:space="preserve">de l'origine des indices qui correspond à une unité de la </w:t>
      </w:r>
      <w:r w:rsidR="005576DB">
        <w:rPr>
          <w:b w:val="0"/>
          <w:sz w:val="24"/>
          <w:lang w:val="fr-FR"/>
        </w:rPr>
        <w:t>monnai</w:t>
      </w:r>
      <w:r w:rsidR="005576DB" w:rsidRPr="007065BF">
        <w:rPr>
          <w:b w:val="0"/>
          <w:sz w:val="24"/>
          <w:lang w:val="fr-FR"/>
        </w:rPr>
        <w:t xml:space="preserve">e </w:t>
      </w:r>
      <w:r w:rsidRPr="007065BF">
        <w:rPr>
          <w:b w:val="0"/>
          <w:sz w:val="24"/>
          <w:lang w:val="fr-FR"/>
        </w:rPr>
        <w:t xml:space="preserve">du prix </w:t>
      </w:r>
      <w:r w:rsidR="005576DB">
        <w:rPr>
          <w:b w:val="0"/>
          <w:sz w:val="24"/>
          <w:lang w:val="fr-FR"/>
        </w:rPr>
        <w:t xml:space="preserve">de règlement </w:t>
      </w:r>
      <w:r w:rsidRPr="007065BF">
        <w:rPr>
          <w:b w:val="0"/>
          <w:sz w:val="24"/>
          <w:lang w:val="fr-FR"/>
        </w:rPr>
        <w:t>contractuel à la date de base, et</w:t>
      </w:r>
      <w:bookmarkEnd w:id="489"/>
    </w:p>
    <w:p w14:paraId="5467D0BB" w14:textId="7C57ECDF" w:rsidR="007065BF" w:rsidRPr="007065BF" w:rsidRDefault="007065BF" w:rsidP="007065BF">
      <w:pPr>
        <w:pStyle w:val="SPDForms1"/>
        <w:jc w:val="both"/>
        <w:rPr>
          <w:sz w:val="24"/>
          <w:lang w:val="fr-FR"/>
        </w:rPr>
      </w:pPr>
      <w:bookmarkStart w:id="490" w:name="_Toc63939541"/>
      <w:r w:rsidRPr="007065BF">
        <w:rPr>
          <w:b w:val="0"/>
          <w:sz w:val="24"/>
          <w:lang w:val="fr-FR"/>
        </w:rPr>
        <w:t xml:space="preserve">Z1 = le nombre d'unités de </w:t>
      </w:r>
      <w:r w:rsidR="005576DB">
        <w:rPr>
          <w:b w:val="0"/>
          <w:sz w:val="24"/>
          <w:lang w:val="fr-FR"/>
        </w:rPr>
        <w:t>monnai</w:t>
      </w:r>
      <w:r w:rsidR="005576DB" w:rsidRPr="007065BF">
        <w:rPr>
          <w:b w:val="0"/>
          <w:sz w:val="24"/>
          <w:lang w:val="fr-FR"/>
        </w:rPr>
        <w:t xml:space="preserve">e </w:t>
      </w:r>
      <w:r w:rsidRPr="007065BF">
        <w:rPr>
          <w:b w:val="0"/>
          <w:sz w:val="24"/>
          <w:lang w:val="fr-FR"/>
        </w:rPr>
        <w:t xml:space="preserve">de l'origine des indices qui correspond à une unité de la </w:t>
      </w:r>
      <w:r w:rsidR="005576DB">
        <w:rPr>
          <w:b w:val="0"/>
          <w:sz w:val="24"/>
          <w:lang w:val="fr-FR"/>
        </w:rPr>
        <w:t>monnai</w:t>
      </w:r>
      <w:r w:rsidR="005576DB" w:rsidRPr="007065BF">
        <w:rPr>
          <w:b w:val="0"/>
          <w:sz w:val="24"/>
          <w:lang w:val="fr-FR"/>
        </w:rPr>
        <w:t xml:space="preserve">e </w:t>
      </w:r>
      <w:r w:rsidRPr="007065BF">
        <w:rPr>
          <w:b w:val="0"/>
          <w:sz w:val="24"/>
          <w:lang w:val="fr-FR"/>
        </w:rPr>
        <w:t xml:space="preserve">du prix </w:t>
      </w:r>
      <w:r w:rsidR="005576DB">
        <w:rPr>
          <w:b w:val="0"/>
          <w:sz w:val="24"/>
          <w:lang w:val="fr-FR"/>
        </w:rPr>
        <w:t xml:space="preserve">de règlement </w:t>
      </w:r>
      <w:r w:rsidRPr="007065BF">
        <w:rPr>
          <w:b w:val="0"/>
          <w:sz w:val="24"/>
          <w:lang w:val="fr-FR"/>
        </w:rPr>
        <w:t xml:space="preserve">contractuel à la date </w:t>
      </w:r>
      <w:r w:rsidR="005576DB">
        <w:rPr>
          <w:b w:val="0"/>
          <w:sz w:val="24"/>
          <w:lang w:val="fr-FR"/>
        </w:rPr>
        <w:t>de révision</w:t>
      </w:r>
      <w:r w:rsidRPr="007065BF">
        <w:rPr>
          <w:sz w:val="24"/>
          <w:lang w:val="fr-FR"/>
        </w:rPr>
        <w:t>.</w:t>
      </w:r>
      <w:bookmarkEnd w:id="490"/>
    </w:p>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3686C972" w:rsidR="003B142C" w:rsidRPr="003B142C" w:rsidRDefault="003B142C" w:rsidP="00623C6D">
      <w:pPr>
        <w:pStyle w:val="SecIVH2"/>
      </w:pPr>
      <w:bookmarkStart w:id="491" w:name="_Toc467977750"/>
      <w:bookmarkStart w:id="492" w:name="_Toc505352927"/>
      <w:bookmarkStart w:id="493" w:name="_Toc63939433"/>
      <w:bookmarkStart w:id="494" w:name="_Toc63942817"/>
      <w:r w:rsidRPr="003B142C">
        <w:lastRenderedPageBreak/>
        <w:t xml:space="preserve">Tableau C. Récapitulatif des </w:t>
      </w:r>
      <w:r w:rsidR="005576DB">
        <w:t>monnai</w:t>
      </w:r>
      <w:r w:rsidR="005576DB" w:rsidRPr="003B142C">
        <w:t xml:space="preserve">es </w:t>
      </w:r>
      <w:r w:rsidRPr="003B142C">
        <w:t>de paiement</w:t>
      </w:r>
      <w:r w:rsidR="005D6A79">
        <w:t xml:space="preserve"> (Conception et Construction)</w:t>
      </w:r>
      <w:bookmarkEnd w:id="493"/>
      <w:bookmarkEnd w:id="494"/>
    </w:p>
    <w:p w14:paraId="1014132C" w14:textId="736F7833" w:rsidR="003B142C" w:rsidRPr="00E109BB" w:rsidRDefault="003B142C" w:rsidP="00A932B3">
      <w:pPr>
        <w:pStyle w:val="SPDForm2"/>
        <w:rPr>
          <w:sz w:val="28"/>
          <w:szCs w:val="28"/>
          <w:lang w:val="fr-FR"/>
        </w:rPr>
      </w:pPr>
      <w:bookmarkStart w:id="495" w:name="_Toc63939542"/>
      <w:r w:rsidRPr="00E109BB">
        <w:rPr>
          <w:sz w:val="28"/>
          <w:szCs w:val="28"/>
          <w:lang w:val="fr-FR"/>
        </w:rPr>
        <w:t>Tableau</w:t>
      </w:r>
      <w:r w:rsidR="00E109BB" w:rsidRPr="00E109BB">
        <w:rPr>
          <w:sz w:val="28"/>
          <w:szCs w:val="28"/>
          <w:lang w:val="fr-FR"/>
        </w:rPr>
        <w:t xml:space="preserve"> </w:t>
      </w:r>
      <w:r w:rsidRPr="00E109BB">
        <w:rPr>
          <w:sz w:val="28"/>
          <w:szCs w:val="28"/>
          <w:lang w:val="fr-FR"/>
        </w:rPr>
        <w:t>: Alternative A</w:t>
      </w:r>
      <w:bookmarkEnd w:id="495"/>
    </w:p>
    <w:p w14:paraId="6D303D3F" w14:textId="0DD29833" w:rsidR="007065BF" w:rsidRPr="003B142C" w:rsidRDefault="003B142C" w:rsidP="003B142C">
      <w:pPr>
        <w:pStyle w:val="SPDForm2"/>
        <w:jc w:val="both"/>
        <w:rPr>
          <w:b w:val="0"/>
          <w:sz w:val="24"/>
          <w:lang w:val="fr-FR"/>
        </w:rPr>
      </w:pPr>
      <w:bookmarkStart w:id="496" w:name="_Toc63939543"/>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657203">
        <w:rPr>
          <w:b w:val="0"/>
          <w:i/>
          <w:iCs/>
          <w:sz w:val="24"/>
          <w:lang w:val="fr-FR"/>
        </w:rPr>
        <w:t>O</w:t>
      </w:r>
      <w:r w:rsidR="00FC1F80">
        <w:rPr>
          <w:b w:val="0"/>
          <w:i/>
          <w:iCs/>
          <w:sz w:val="24"/>
          <w:lang w:val="fr-FR"/>
        </w:rPr>
        <w:t>uvrages</w:t>
      </w:r>
      <w:r w:rsidRPr="00E109BB">
        <w:rPr>
          <w:b w:val="0"/>
          <w:i/>
          <w:iCs/>
          <w:sz w:val="24"/>
          <w:lang w:val="fr-FR"/>
        </w:rPr>
        <w:t>]</w:t>
      </w:r>
      <w:bookmarkEnd w:id="496"/>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bookmarkStart w:id="497" w:name="_Toc63939544"/>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bookmarkEnd w:id="497"/>
          </w:p>
        </w:tc>
        <w:tc>
          <w:tcPr>
            <w:tcW w:w="1900" w:type="dxa"/>
          </w:tcPr>
          <w:p w14:paraId="2192D9EE" w14:textId="77777777" w:rsidR="003B142C" w:rsidRDefault="003B142C" w:rsidP="00E109BB">
            <w:pPr>
              <w:pStyle w:val="SPDForm2"/>
              <w:spacing w:before="0" w:after="0"/>
              <w:rPr>
                <w:sz w:val="24"/>
                <w:szCs w:val="24"/>
                <w:lang w:val="fr-FR"/>
              </w:rPr>
            </w:pPr>
            <w:bookmarkStart w:id="498" w:name="_Toc63939545"/>
            <w:r w:rsidRPr="00A1768B">
              <w:rPr>
                <w:sz w:val="24"/>
                <w:szCs w:val="24"/>
                <w:lang w:val="fr-FR"/>
              </w:rPr>
              <w:t>A</w:t>
            </w:r>
            <w:bookmarkEnd w:id="498"/>
          </w:p>
          <w:p w14:paraId="19BF44EC" w14:textId="77777777" w:rsidR="00A1768B" w:rsidRPr="00A1768B" w:rsidRDefault="00A1768B" w:rsidP="00E109BB">
            <w:pPr>
              <w:pStyle w:val="SPDForm2"/>
              <w:spacing w:before="0" w:after="0"/>
              <w:rPr>
                <w:sz w:val="24"/>
                <w:szCs w:val="24"/>
                <w:lang w:val="fr-FR"/>
              </w:rPr>
            </w:pPr>
            <w:bookmarkStart w:id="499" w:name="_Toc63939546"/>
            <w:r w:rsidRPr="00A1768B">
              <w:rPr>
                <w:sz w:val="24"/>
                <w:szCs w:val="24"/>
                <w:lang w:val="fr-FR"/>
              </w:rPr>
              <w:t>Montant de la monnaie</w:t>
            </w:r>
            <w:bookmarkEnd w:id="499"/>
          </w:p>
        </w:tc>
        <w:tc>
          <w:tcPr>
            <w:tcW w:w="1900" w:type="dxa"/>
          </w:tcPr>
          <w:p w14:paraId="59C3D3D2" w14:textId="77777777" w:rsidR="003B142C" w:rsidRDefault="003B142C" w:rsidP="00E109BB">
            <w:pPr>
              <w:pStyle w:val="SPDForm2"/>
              <w:spacing w:before="0" w:after="0"/>
              <w:rPr>
                <w:sz w:val="24"/>
                <w:szCs w:val="24"/>
                <w:lang w:val="fr-FR"/>
              </w:rPr>
            </w:pPr>
            <w:bookmarkStart w:id="500" w:name="_Toc63939547"/>
            <w:r w:rsidRPr="00A1768B">
              <w:rPr>
                <w:sz w:val="24"/>
                <w:szCs w:val="24"/>
                <w:lang w:val="fr-FR"/>
              </w:rPr>
              <w:t>B</w:t>
            </w:r>
            <w:bookmarkEnd w:id="500"/>
          </w:p>
          <w:p w14:paraId="48A20112" w14:textId="77777777" w:rsidR="00A1768B" w:rsidRDefault="00A1768B" w:rsidP="00E109BB">
            <w:pPr>
              <w:pStyle w:val="SPDForm2"/>
              <w:spacing w:before="0" w:after="0"/>
              <w:rPr>
                <w:sz w:val="24"/>
                <w:szCs w:val="24"/>
                <w:lang w:val="fr-FR"/>
              </w:rPr>
            </w:pPr>
            <w:bookmarkStart w:id="501" w:name="_Toc63939548"/>
            <w:r>
              <w:rPr>
                <w:sz w:val="24"/>
                <w:szCs w:val="24"/>
                <w:lang w:val="fr-FR"/>
              </w:rPr>
              <w:t>Taux de change</w:t>
            </w:r>
            <w:bookmarkEnd w:id="501"/>
          </w:p>
          <w:p w14:paraId="0A0FEAF5" w14:textId="55299FE9" w:rsidR="00A1768B" w:rsidRPr="00A1768B" w:rsidRDefault="00A1768B" w:rsidP="00E109BB">
            <w:pPr>
              <w:pStyle w:val="SPDForm2"/>
              <w:spacing w:before="0" w:after="0"/>
              <w:rPr>
                <w:sz w:val="24"/>
                <w:szCs w:val="24"/>
                <w:lang w:val="fr-FR"/>
              </w:rPr>
            </w:pPr>
            <w:bookmarkStart w:id="502" w:name="_Toc63939549"/>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bookmarkEnd w:id="502"/>
          </w:p>
        </w:tc>
        <w:tc>
          <w:tcPr>
            <w:tcW w:w="1900" w:type="dxa"/>
          </w:tcPr>
          <w:p w14:paraId="1FB55D32" w14:textId="77777777" w:rsidR="003B142C" w:rsidRDefault="003B142C" w:rsidP="00E109BB">
            <w:pPr>
              <w:pStyle w:val="SPDForm2"/>
              <w:spacing w:before="0" w:after="0"/>
              <w:rPr>
                <w:sz w:val="24"/>
                <w:szCs w:val="24"/>
                <w:lang w:val="fr-FR"/>
              </w:rPr>
            </w:pPr>
            <w:bookmarkStart w:id="503" w:name="_Toc63939550"/>
            <w:r w:rsidRPr="00A1768B">
              <w:rPr>
                <w:sz w:val="24"/>
                <w:szCs w:val="24"/>
                <w:lang w:val="fr-FR"/>
              </w:rPr>
              <w:t>C</w:t>
            </w:r>
            <w:bookmarkEnd w:id="503"/>
          </w:p>
          <w:p w14:paraId="0BC516BE" w14:textId="77777777" w:rsidR="00A1768B" w:rsidRPr="00A1768B" w:rsidRDefault="00A1768B" w:rsidP="00E109BB">
            <w:pPr>
              <w:pStyle w:val="SPDForm2"/>
              <w:spacing w:before="0" w:after="0"/>
              <w:rPr>
                <w:sz w:val="24"/>
                <w:szCs w:val="24"/>
                <w:lang w:val="fr-FR"/>
              </w:rPr>
            </w:pPr>
            <w:bookmarkStart w:id="504" w:name="_Toc63939551"/>
            <w:r w:rsidRPr="00A1768B">
              <w:rPr>
                <w:sz w:val="24"/>
                <w:szCs w:val="24"/>
                <w:lang w:val="fr-FR"/>
              </w:rPr>
              <w:t>Équivalent en monnaie locale</w:t>
            </w:r>
            <w:bookmarkEnd w:id="504"/>
          </w:p>
          <w:p w14:paraId="230626C1" w14:textId="2C4652E8" w:rsidR="00A1768B" w:rsidRPr="00A1768B" w:rsidRDefault="00A1768B" w:rsidP="00E109BB">
            <w:pPr>
              <w:pStyle w:val="SPDForm2"/>
              <w:spacing w:before="0" w:after="0"/>
              <w:rPr>
                <w:sz w:val="24"/>
                <w:szCs w:val="24"/>
                <w:lang w:val="fr-FR"/>
              </w:rPr>
            </w:pPr>
            <w:bookmarkStart w:id="505" w:name="_Toc63939552"/>
            <w:r w:rsidRPr="00A1768B">
              <w:rPr>
                <w:sz w:val="24"/>
                <w:szCs w:val="24"/>
                <w:lang w:val="fr-FR"/>
              </w:rPr>
              <w:t>C = A x B</w:t>
            </w:r>
            <w:bookmarkEnd w:id="505"/>
          </w:p>
        </w:tc>
        <w:tc>
          <w:tcPr>
            <w:tcW w:w="2431" w:type="dxa"/>
          </w:tcPr>
          <w:p w14:paraId="3E0988A3" w14:textId="77777777" w:rsidR="003B142C" w:rsidRDefault="003B142C" w:rsidP="00E109BB">
            <w:pPr>
              <w:pStyle w:val="SPDForm2"/>
              <w:spacing w:before="0" w:after="0"/>
              <w:rPr>
                <w:sz w:val="24"/>
                <w:szCs w:val="24"/>
                <w:lang w:val="fr-FR"/>
              </w:rPr>
            </w:pPr>
            <w:bookmarkStart w:id="506" w:name="_Toc63939553"/>
            <w:r w:rsidRPr="00A1768B">
              <w:rPr>
                <w:sz w:val="24"/>
                <w:szCs w:val="24"/>
                <w:lang w:val="fr-FR"/>
              </w:rPr>
              <w:t>D</w:t>
            </w:r>
            <w:bookmarkEnd w:id="506"/>
          </w:p>
          <w:p w14:paraId="0ECBBCD8" w14:textId="77777777" w:rsidR="00A1768B" w:rsidRPr="00A1768B" w:rsidRDefault="00A1768B" w:rsidP="00E109BB">
            <w:pPr>
              <w:pStyle w:val="SPDForm2"/>
              <w:spacing w:before="0" w:after="0"/>
              <w:rPr>
                <w:sz w:val="24"/>
                <w:szCs w:val="24"/>
                <w:lang w:val="fr-FR"/>
              </w:rPr>
            </w:pPr>
            <w:bookmarkStart w:id="507" w:name="_Toc63939554"/>
            <w:r w:rsidRPr="00A1768B">
              <w:rPr>
                <w:sz w:val="24"/>
                <w:szCs w:val="24"/>
                <w:lang w:val="fr-FR"/>
              </w:rPr>
              <w:t>Pourcentage de</w:t>
            </w:r>
            <w:bookmarkEnd w:id="507"/>
          </w:p>
          <w:p w14:paraId="391865F6" w14:textId="63259AF1" w:rsidR="00A1768B" w:rsidRPr="00A1768B" w:rsidRDefault="00A1768B" w:rsidP="00E109BB">
            <w:pPr>
              <w:pStyle w:val="SPDForm2"/>
              <w:spacing w:before="0" w:after="0"/>
              <w:rPr>
                <w:sz w:val="24"/>
                <w:szCs w:val="24"/>
                <w:lang w:val="fr-FR"/>
              </w:rPr>
            </w:pPr>
            <w:bookmarkStart w:id="508" w:name="_Toc63939555"/>
            <w:r w:rsidRPr="00A1768B">
              <w:rPr>
                <w:sz w:val="24"/>
                <w:szCs w:val="24"/>
                <w:lang w:val="fr-FR"/>
              </w:rPr>
              <w:t xml:space="preserve">Prix total de la </w:t>
            </w:r>
            <w:r w:rsidR="00657203">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bookmarkEnd w:id="508"/>
          </w:p>
          <w:p w14:paraId="780C70BF" w14:textId="77777777" w:rsidR="00A1768B" w:rsidRPr="00A1768B" w:rsidRDefault="00A1768B" w:rsidP="00E109BB">
            <w:pPr>
              <w:pStyle w:val="SPDForm2"/>
              <w:spacing w:before="0" w:after="0"/>
              <w:rPr>
                <w:sz w:val="24"/>
                <w:szCs w:val="24"/>
                <w:lang w:val="fr-FR"/>
              </w:rPr>
            </w:pPr>
            <w:bookmarkStart w:id="509" w:name="_Toc63939556"/>
            <w:r w:rsidRPr="00A1768B">
              <w:rPr>
                <w:sz w:val="24"/>
                <w:szCs w:val="24"/>
                <w:lang w:val="fr-FR"/>
              </w:rPr>
              <w:t>(100xC)</w:t>
            </w:r>
            <w:bookmarkEnd w:id="509"/>
          </w:p>
          <w:p w14:paraId="104E3C30" w14:textId="77777777" w:rsidR="00A1768B" w:rsidRPr="00A1768B" w:rsidRDefault="00A1768B" w:rsidP="00E109BB">
            <w:pPr>
              <w:pStyle w:val="SPDForm2"/>
              <w:spacing w:before="0" w:after="0"/>
              <w:rPr>
                <w:sz w:val="24"/>
                <w:szCs w:val="24"/>
                <w:lang w:val="fr-FR"/>
              </w:rPr>
            </w:pPr>
            <w:bookmarkStart w:id="510" w:name="_Toc63939557"/>
            <w:r w:rsidRPr="00A1768B">
              <w:rPr>
                <w:sz w:val="24"/>
                <w:szCs w:val="24"/>
                <w:lang w:val="fr-FR"/>
              </w:rPr>
              <w:t>------</w:t>
            </w:r>
            <w:bookmarkEnd w:id="510"/>
          </w:p>
          <w:p w14:paraId="2467A706" w14:textId="34B5F528" w:rsidR="00A1768B" w:rsidRPr="00A1768B" w:rsidRDefault="00A1768B" w:rsidP="00E109BB">
            <w:pPr>
              <w:pStyle w:val="SPDForm2"/>
              <w:spacing w:before="0" w:after="0"/>
              <w:rPr>
                <w:sz w:val="24"/>
                <w:szCs w:val="24"/>
                <w:lang w:val="fr-FR"/>
              </w:rPr>
            </w:pPr>
            <w:bookmarkStart w:id="511" w:name="_Toc63939558"/>
            <w:r w:rsidRPr="00A1768B">
              <w:rPr>
                <w:sz w:val="24"/>
                <w:szCs w:val="24"/>
                <w:lang w:val="fr-FR"/>
              </w:rPr>
              <w:t>P</w:t>
            </w:r>
            <w:r w:rsidR="00657203">
              <w:rPr>
                <w:sz w:val="24"/>
                <w:szCs w:val="24"/>
                <w:lang w:val="fr-FR"/>
              </w:rPr>
              <w:t>T</w:t>
            </w:r>
            <w:r w:rsidRPr="00A1768B">
              <w:rPr>
                <w:sz w:val="24"/>
                <w:szCs w:val="24"/>
                <w:lang w:val="fr-FR"/>
              </w:rPr>
              <w:t>P</w:t>
            </w:r>
            <w:bookmarkEnd w:id="511"/>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bookmarkStart w:id="512" w:name="_Toc63939559"/>
            <w:r>
              <w:rPr>
                <w:sz w:val="24"/>
                <w:szCs w:val="24"/>
                <w:lang w:val="fr-FR"/>
              </w:rPr>
              <w:t>Monnaie locale</w:t>
            </w:r>
            <w:bookmarkEnd w:id="512"/>
          </w:p>
          <w:p w14:paraId="23EF2568" w14:textId="77777777" w:rsidR="00A1768B" w:rsidRPr="00A1768B" w:rsidRDefault="00A1768B" w:rsidP="00A1768B">
            <w:pPr>
              <w:pStyle w:val="SPDForm2"/>
              <w:spacing w:before="0" w:after="0"/>
              <w:rPr>
                <w:sz w:val="24"/>
                <w:szCs w:val="24"/>
                <w:lang w:val="fr-FR"/>
              </w:rPr>
            </w:pPr>
            <w:bookmarkStart w:id="513" w:name="_Toc63939560"/>
            <w:r>
              <w:rPr>
                <w:sz w:val="24"/>
                <w:szCs w:val="24"/>
                <w:lang w:val="fr-FR"/>
              </w:rPr>
              <w:t>----------------</w:t>
            </w:r>
            <w:bookmarkEnd w:id="513"/>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bookmarkStart w:id="514" w:name="_Toc63939561"/>
            <w:r>
              <w:rPr>
                <w:sz w:val="24"/>
                <w:szCs w:val="24"/>
                <w:lang w:val="fr-FR"/>
              </w:rPr>
              <w:t>1.00</w:t>
            </w:r>
            <w:bookmarkEnd w:id="514"/>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bookmarkStart w:id="515" w:name="_Toc63939562"/>
            <w:r>
              <w:rPr>
                <w:sz w:val="24"/>
                <w:szCs w:val="24"/>
                <w:lang w:val="fr-FR"/>
              </w:rPr>
              <w:t>Monnaie étrangère #1</w:t>
            </w:r>
            <w:bookmarkEnd w:id="515"/>
          </w:p>
          <w:p w14:paraId="528F1400" w14:textId="77777777" w:rsidR="00A1768B" w:rsidRPr="00A1768B" w:rsidRDefault="00A1768B" w:rsidP="00A1768B">
            <w:pPr>
              <w:pStyle w:val="SPDForm2"/>
              <w:spacing w:before="0" w:after="0"/>
              <w:rPr>
                <w:sz w:val="24"/>
                <w:szCs w:val="24"/>
                <w:lang w:val="fr-FR"/>
              </w:rPr>
            </w:pPr>
            <w:bookmarkStart w:id="516" w:name="_Toc63939563"/>
            <w:r>
              <w:rPr>
                <w:sz w:val="24"/>
                <w:szCs w:val="24"/>
                <w:lang w:val="fr-FR"/>
              </w:rPr>
              <w:t>----------------</w:t>
            </w:r>
            <w:bookmarkEnd w:id="516"/>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bookmarkStart w:id="517" w:name="_Toc63939564"/>
            <w:r>
              <w:rPr>
                <w:sz w:val="24"/>
                <w:szCs w:val="24"/>
                <w:lang w:val="fr-FR"/>
              </w:rPr>
              <w:t>Monnaie étrangère #2</w:t>
            </w:r>
            <w:bookmarkEnd w:id="517"/>
          </w:p>
          <w:p w14:paraId="02AF2687" w14:textId="77777777" w:rsidR="003B142C" w:rsidRPr="00A1768B" w:rsidRDefault="00A1768B" w:rsidP="00A1768B">
            <w:pPr>
              <w:pStyle w:val="SPDForm2"/>
              <w:spacing w:before="0" w:after="0"/>
              <w:rPr>
                <w:sz w:val="24"/>
                <w:szCs w:val="24"/>
                <w:lang w:val="fr-FR"/>
              </w:rPr>
            </w:pPr>
            <w:bookmarkStart w:id="518" w:name="_Toc63939565"/>
            <w:r>
              <w:rPr>
                <w:sz w:val="24"/>
                <w:szCs w:val="24"/>
                <w:lang w:val="fr-FR"/>
              </w:rPr>
              <w:t>----------------</w:t>
            </w:r>
            <w:bookmarkEnd w:id="518"/>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bookmarkStart w:id="519" w:name="_Toc63939566"/>
            <w:r>
              <w:rPr>
                <w:sz w:val="24"/>
                <w:szCs w:val="24"/>
                <w:lang w:val="fr-FR"/>
              </w:rPr>
              <w:t>Monnaie étrangère #3</w:t>
            </w:r>
            <w:bookmarkEnd w:id="519"/>
          </w:p>
          <w:p w14:paraId="5C5AD125" w14:textId="77777777" w:rsidR="003B142C" w:rsidRPr="00A1768B" w:rsidRDefault="00A1768B" w:rsidP="00A1768B">
            <w:pPr>
              <w:pStyle w:val="SPDForm2"/>
              <w:spacing w:before="0" w:after="0"/>
              <w:rPr>
                <w:sz w:val="24"/>
                <w:szCs w:val="24"/>
                <w:lang w:val="fr-FR"/>
              </w:rPr>
            </w:pPr>
            <w:bookmarkStart w:id="520" w:name="_Toc63939567"/>
            <w:r>
              <w:rPr>
                <w:sz w:val="24"/>
                <w:szCs w:val="24"/>
                <w:lang w:val="fr-FR"/>
              </w:rPr>
              <w:t>----------------</w:t>
            </w:r>
            <w:bookmarkEnd w:id="520"/>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bookmarkStart w:id="521" w:name="_Toc63939568"/>
            <w:r>
              <w:rPr>
                <w:sz w:val="24"/>
                <w:szCs w:val="24"/>
                <w:lang w:val="fr-FR"/>
              </w:rPr>
              <w:t>Coût total de la Proposition</w:t>
            </w:r>
            <w:bookmarkEnd w:id="521"/>
            <w:r>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bookmarkStart w:id="522" w:name="_Toc63939569"/>
            <w:r>
              <w:rPr>
                <w:sz w:val="24"/>
                <w:szCs w:val="24"/>
                <w:lang w:val="fr-FR"/>
              </w:rPr>
              <w:t>100</w:t>
            </w:r>
            <w:bookmarkEnd w:id="522"/>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77777777" w:rsidR="00A1768B" w:rsidRPr="00A1768B" w:rsidRDefault="00A1768B" w:rsidP="00A1768B">
            <w:pPr>
              <w:pStyle w:val="SPDForm2"/>
              <w:spacing w:before="0" w:after="0"/>
              <w:jc w:val="left"/>
              <w:rPr>
                <w:sz w:val="24"/>
                <w:szCs w:val="24"/>
                <w:lang w:val="fr-FR"/>
              </w:rPr>
            </w:pPr>
            <w:bookmarkStart w:id="523" w:name="_Toc63939570"/>
            <w:r w:rsidRPr="00A1768B">
              <w:rPr>
                <w:sz w:val="24"/>
                <w:lang w:val="fr-FR"/>
              </w:rPr>
              <w:t xml:space="preserve">Sommes </w:t>
            </w:r>
            <w:proofErr w:type="gramStart"/>
            <w:r w:rsidRPr="00A1768B">
              <w:rPr>
                <w:sz w:val="24"/>
                <w:lang w:val="fr-FR"/>
              </w:rPr>
              <w:t>provis</w:t>
            </w:r>
            <w:r w:rsidR="00CF1DA4">
              <w:rPr>
                <w:sz w:val="24"/>
                <w:lang w:val="fr-FR"/>
              </w:rPr>
              <w:t xml:space="preserve">ionnelles </w:t>
            </w:r>
            <w:r w:rsidRPr="00A1768B">
              <w:rPr>
                <w:sz w:val="24"/>
                <w:lang w:val="fr-FR"/>
              </w:rPr>
              <w:t xml:space="preserve"> exprimées</w:t>
            </w:r>
            <w:proofErr w:type="gramEnd"/>
            <w:r w:rsidRPr="00A1768B">
              <w:rPr>
                <w:sz w:val="24"/>
                <w:lang w:val="fr-FR"/>
              </w:rPr>
              <w:t xml:space="preserve"> en monnaie locale</w:t>
            </w:r>
            <w:bookmarkEnd w:id="523"/>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bookmarkStart w:id="524" w:name="_Toc63939571"/>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bookmarkEnd w:id="524"/>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bookmarkStart w:id="525" w:name="_Toc63939572"/>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bookmarkEnd w:id="525"/>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56DA9A4" w:rsidR="003B142C" w:rsidRPr="00A1768B" w:rsidRDefault="00A1768B" w:rsidP="00CC2D19">
            <w:pPr>
              <w:pStyle w:val="SPDForm2"/>
              <w:spacing w:before="0" w:after="0"/>
              <w:jc w:val="left"/>
              <w:rPr>
                <w:sz w:val="24"/>
                <w:lang w:val="fr-FR"/>
              </w:rPr>
            </w:pPr>
            <w:bookmarkStart w:id="526" w:name="_Toc63939573"/>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65720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bookmarkEnd w:id="526"/>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491"/>
    <w:bookmarkEnd w:id="492"/>
    <w:p w14:paraId="6A13C328" w14:textId="20E746EE"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w:t>
      </w:r>
      <w:proofErr w:type="gramStart"/>
      <w:r w:rsidRPr="00A932B3">
        <w:rPr>
          <w:b/>
          <w:i/>
          <w:iCs/>
          <w:color w:val="000000" w:themeColor="text1"/>
          <w:sz w:val="28"/>
          <w:szCs w:val="28"/>
          <w:lang w:val="fr"/>
        </w:rPr>
        <w:t>Tableau:</w:t>
      </w:r>
      <w:proofErr w:type="gramEnd"/>
      <w:r w:rsidRPr="00A932B3">
        <w:rPr>
          <w:b/>
          <w:i/>
          <w:iCs/>
          <w:color w:val="000000" w:themeColor="text1"/>
          <w:sz w:val="28"/>
          <w:szCs w:val="28"/>
          <w:lang w:val="fr"/>
        </w:rPr>
        <w:t xml:space="preserve"> Alternative B</w:t>
      </w:r>
    </w:p>
    <w:p w14:paraId="1332B598" w14:textId="0E1E334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À utiliser uniquement avec alternative B Prix directement cotés dans les monnaies de paiement. (</w:t>
      </w:r>
      <w:proofErr w:type="gramStart"/>
      <w:r w:rsidRPr="00A932B3">
        <w:rPr>
          <w:b/>
          <w:i/>
          <w:color w:val="000000" w:themeColor="text1"/>
          <w:sz w:val="24"/>
          <w:szCs w:val="24"/>
          <w:lang w:val="fr"/>
        </w:rPr>
        <w:t xml:space="preserve">IP </w:t>
      </w:r>
      <w:r w:rsidRPr="00A932B3">
        <w:rPr>
          <w:sz w:val="24"/>
          <w:szCs w:val="24"/>
          <w:lang w:val="fr"/>
        </w:rPr>
        <w:t xml:space="preserve"> </w:t>
      </w:r>
      <w:r w:rsidRPr="00A932B3">
        <w:rPr>
          <w:b/>
          <w:i/>
          <w:color w:val="000000" w:themeColor="text1"/>
          <w:sz w:val="24"/>
          <w:szCs w:val="24"/>
          <w:lang w:val="fr"/>
        </w:rPr>
        <w:t>16</w:t>
      </w:r>
      <w:r>
        <w:rPr>
          <w:b/>
          <w:i/>
          <w:color w:val="000000" w:themeColor="text1"/>
          <w:sz w:val="24"/>
          <w:szCs w:val="24"/>
          <w:lang w:val="fr"/>
        </w:rPr>
        <w:t>.</w:t>
      </w:r>
      <w:r w:rsidRPr="00A932B3">
        <w:rPr>
          <w:b/>
          <w:i/>
          <w:color w:val="000000" w:themeColor="text1"/>
          <w:sz w:val="24"/>
          <w:szCs w:val="24"/>
          <w:lang w:val="fr"/>
        </w:rPr>
        <w:t>1</w:t>
      </w:r>
      <w:proofErr w:type="gramEnd"/>
      <w:r w:rsidRPr="00A932B3">
        <w:rPr>
          <w:b/>
          <w:i/>
          <w:color w:val="000000" w:themeColor="text1"/>
          <w:sz w:val="24"/>
          <w:szCs w:val="24"/>
          <w:lang w:val="fr"/>
        </w:rPr>
        <w:t>)</w:t>
      </w:r>
    </w:p>
    <w:p w14:paraId="1B6D3674" w14:textId="438ABEB2"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FC1F80">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2CC3DB67" w14:textId="628DDBFD" w:rsidR="00A932B3" w:rsidRPr="003564A7" w:rsidRDefault="00A932B3" w:rsidP="00623C6D">
      <w:pPr>
        <w:pStyle w:val="SecIVH2"/>
      </w:pPr>
      <w:bookmarkStart w:id="527" w:name="_Toc63939434"/>
      <w:bookmarkStart w:id="528" w:name="_Toc63942818"/>
      <w:r w:rsidRPr="00D16F25">
        <w:rPr>
          <w:lang w:val="fr"/>
        </w:rPr>
        <w:t>Tableau D</w:t>
      </w:r>
      <w:bookmarkStart w:id="529" w:name="_Toc63939435"/>
      <w:bookmarkEnd w:id="527"/>
      <w:r w:rsidR="002E60D0">
        <w:rPr>
          <w:lang w:val="fr"/>
        </w:rPr>
        <w:br/>
      </w:r>
      <w:r>
        <w:rPr>
          <w:lang w:val="fr"/>
        </w:rPr>
        <w:t>D</w:t>
      </w:r>
      <w:r w:rsidRPr="00D16F25">
        <w:rPr>
          <w:lang w:val="fr"/>
        </w:rPr>
        <w:t xml:space="preserve">onnées </w:t>
      </w:r>
      <w:r w:rsidR="00657203">
        <w:rPr>
          <w:lang w:val="fr"/>
        </w:rPr>
        <w:t>de révision</w:t>
      </w:r>
      <w:r w:rsidR="00657203" w:rsidRPr="00D16F25">
        <w:rPr>
          <w:lang w:val="fr"/>
        </w:rPr>
        <w:t xml:space="preserve"> </w:t>
      </w:r>
      <w:r w:rsidRPr="00D16F25">
        <w:rPr>
          <w:lang w:val="fr"/>
        </w:rPr>
        <w:t>pour le</w:t>
      </w:r>
      <w:r>
        <w:rPr>
          <w:lang w:val="fr"/>
        </w:rPr>
        <w:t>s</w:t>
      </w:r>
      <w:r w:rsidRPr="00D16F25">
        <w:rPr>
          <w:lang w:val="fr"/>
        </w:rPr>
        <w:t xml:space="preserve"> </w:t>
      </w:r>
      <w:r>
        <w:rPr>
          <w:lang w:val="fr"/>
        </w:rPr>
        <w:t>S</w:t>
      </w:r>
      <w:r w:rsidRPr="00D16F25">
        <w:rPr>
          <w:lang w:val="fr"/>
        </w:rPr>
        <w:t>ervice</w:t>
      </w:r>
      <w:r>
        <w:rPr>
          <w:lang w:val="fr"/>
        </w:rPr>
        <w:t>s</w:t>
      </w:r>
      <w:r w:rsidRPr="00D16F25">
        <w:rPr>
          <w:lang w:val="fr"/>
        </w:rPr>
        <w:t xml:space="preserve"> d’</w:t>
      </w:r>
      <w:r>
        <w:rPr>
          <w:lang w:val="fr"/>
        </w:rPr>
        <w:t>E</w:t>
      </w:r>
      <w:r w:rsidRPr="00D16F25">
        <w:rPr>
          <w:lang w:val="fr"/>
        </w:rPr>
        <w:t>xploitation</w:t>
      </w:r>
      <w:bookmarkEnd w:id="528"/>
      <w:bookmarkEnd w:id="529"/>
    </w:p>
    <w:p w14:paraId="70C4CBD1" w14:textId="57513E95" w:rsidR="00A932B3" w:rsidRPr="003564A7" w:rsidRDefault="00A932B3" w:rsidP="00A932B3">
      <w:pPr>
        <w:spacing w:before="240" w:after="120"/>
        <w:jc w:val="center"/>
        <w:rPr>
          <w:b/>
          <w:color w:val="000000" w:themeColor="text1"/>
          <w:sz w:val="28"/>
          <w:szCs w:val="28"/>
        </w:rPr>
      </w:pPr>
      <w:r>
        <w:rPr>
          <w:b/>
          <w:color w:val="000000" w:themeColor="text1"/>
          <w:sz w:val="28"/>
          <w:szCs w:val="28"/>
          <w:lang w:val="fr"/>
        </w:rPr>
        <w:t>(à l’exclusion du remplacement des actifs)</w:t>
      </w:r>
    </w:p>
    <w:p w14:paraId="48CC031E" w14:textId="33FD6B07" w:rsidR="00A932B3" w:rsidRPr="00A932B3" w:rsidRDefault="00A932B3" w:rsidP="00A932B3">
      <w:pPr>
        <w:spacing w:before="240" w:after="120"/>
        <w:jc w:val="both"/>
        <w:rPr>
          <w:i/>
          <w:iCs/>
          <w:color w:val="000000" w:themeColor="text1"/>
          <w:sz w:val="24"/>
          <w:szCs w:val="24"/>
        </w:rPr>
      </w:pPr>
      <w:r w:rsidRPr="00A932B3">
        <w:rPr>
          <w:i/>
          <w:iCs/>
          <w:color w:val="000000" w:themeColor="text1"/>
          <w:sz w:val="24"/>
          <w:szCs w:val="24"/>
          <w:lang w:val="fr"/>
        </w:rPr>
        <w:t xml:space="preserve">[Dans les tableaux D1, D2, etc., ci-dessous, le </w:t>
      </w:r>
      <w:r>
        <w:rPr>
          <w:i/>
          <w:iCs/>
          <w:color w:val="000000" w:themeColor="text1"/>
          <w:sz w:val="24"/>
          <w:szCs w:val="24"/>
          <w:lang w:val="fr"/>
        </w:rPr>
        <w:t>P</w:t>
      </w:r>
      <w:r w:rsidRPr="00A932B3">
        <w:rPr>
          <w:i/>
          <w:iCs/>
          <w:color w:val="000000" w:themeColor="text1"/>
          <w:sz w:val="24"/>
          <w:szCs w:val="24"/>
          <w:lang w:val="fr"/>
        </w:rPr>
        <w:t>roposant doit</w:t>
      </w:r>
      <w:r>
        <w:rPr>
          <w:i/>
          <w:iCs/>
          <w:color w:val="000000" w:themeColor="text1"/>
          <w:sz w:val="24"/>
          <w:szCs w:val="24"/>
          <w:lang w:val="fr"/>
        </w:rPr>
        <w:t> :</w:t>
      </w:r>
      <w:r w:rsidRPr="00A932B3">
        <w:rPr>
          <w:i/>
          <w:iCs/>
          <w:color w:val="000000" w:themeColor="text1"/>
          <w:sz w:val="24"/>
          <w:szCs w:val="24"/>
          <w:lang w:val="fr"/>
        </w:rPr>
        <w:t xml:space="preserve"> (a) indiquer sa source proposée et les valeurs de base des indices pour les différents éléments de coût en </w:t>
      </w:r>
      <w:r>
        <w:rPr>
          <w:i/>
          <w:iCs/>
          <w:color w:val="000000" w:themeColor="text1"/>
          <w:sz w:val="24"/>
          <w:szCs w:val="24"/>
          <w:lang w:val="fr"/>
        </w:rPr>
        <w:t>monnaies</w:t>
      </w:r>
      <w:r w:rsidRPr="00A932B3">
        <w:rPr>
          <w:i/>
          <w:iCs/>
          <w:color w:val="000000" w:themeColor="text1"/>
          <w:sz w:val="24"/>
          <w:szCs w:val="24"/>
          <w:lang w:val="fr"/>
        </w:rPr>
        <w:t xml:space="preserve"> locales et étrangères, b) préciser ses pondérations proposées pour le paiement en </w:t>
      </w:r>
      <w:r>
        <w:rPr>
          <w:i/>
          <w:iCs/>
          <w:color w:val="000000" w:themeColor="text1"/>
          <w:sz w:val="24"/>
          <w:szCs w:val="24"/>
          <w:lang w:val="fr"/>
        </w:rPr>
        <w:t xml:space="preserve">monnaies </w:t>
      </w:r>
      <w:r w:rsidRPr="00A932B3">
        <w:rPr>
          <w:i/>
          <w:iCs/>
          <w:color w:val="000000" w:themeColor="text1"/>
          <w:sz w:val="24"/>
          <w:szCs w:val="24"/>
          <w:lang w:val="fr"/>
        </w:rPr>
        <w:t>locales et étrangères.]</w:t>
      </w:r>
    </w:p>
    <w:p w14:paraId="55A068D8" w14:textId="0F4A1A64" w:rsidR="00A932B3" w:rsidRPr="003564A7" w:rsidRDefault="00A932B3" w:rsidP="00A932B3">
      <w:pPr>
        <w:spacing w:before="240" w:after="120"/>
        <w:jc w:val="center"/>
        <w:rPr>
          <w:b/>
          <w:color w:val="000000" w:themeColor="text1"/>
          <w:sz w:val="28"/>
          <w:szCs w:val="24"/>
        </w:rPr>
      </w:pPr>
      <w:r>
        <w:rPr>
          <w:b/>
          <w:color w:val="000000" w:themeColor="text1"/>
          <w:sz w:val="28"/>
          <w:szCs w:val="24"/>
          <w:lang w:val="fr"/>
        </w:rPr>
        <w:t>Tableau D1</w:t>
      </w:r>
      <w:r w:rsidRPr="00D16F25">
        <w:rPr>
          <w:b/>
          <w:color w:val="000000" w:themeColor="text1"/>
          <w:sz w:val="28"/>
          <w:szCs w:val="24"/>
          <w:lang w:val="fr"/>
        </w:rPr>
        <w:t>.</w:t>
      </w:r>
      <w:r>
        <w:rPr>
          <w:lang w:val="fr"/>
        </w:rPr>
        <w:t xml:space="preserve"> </w:t>
      </w:r>
      <w:r w:rsidRPr="00A932B3">
        <w:rPr>
          <w:b/>
          <w:color w:val="000000" w:themeColor="text1"/>
          <w:sz w:val="28"/>
          <w:szCs w:val="24"/>
          <w:lang w:val="fr"/>
        </w:rPr>
        <w:t>Services d’Exploitation</w:t>
      </w:r>
      <w:r>
        <w:rPr>
          <w:b/>
          <w:color w:val="000000" w:themeColor="text1"/>
          <w:sz w:val="28"/>
          <w:szCs w:val="24"/>
          <w:lang w:val="fr"/>
        </w:rPr>
        <w:t xml:space="preserve"> - Composante </w:t>
      </w:r>
      <w:r w:rsidR="00657203">
        <w:rPr>
          <w:b/>
          <w:color w:val="000000" w:themeColor="text1"/>
          <w:sz w:val="28"/>
          <w:szCs w:val="24"/>
          <w:lang w:val="fr"/>
        </w:rPr>
        <w:t>de rémunération</w:t>
      </w:r>
      <w:r>
        <w:rPr>
          <w:b/>
          <w:color w:val="000000" w:themeColor="text1"/>
          <w:sz w:val="28"/>
          <w:szCs w:val="24"/>
          <w:lang w:val="fr"/>
        </w:rPr>
        <w:t xml:space="preserve"> 1</w:t>
      </w:r>
    </w:p>
    <w:tbl>
      <w:tblPr>
        <w:tblStyle w:val="TableGrid"/>
        <w:tblW w:w="0" w:type="auto"/>
        <w:tblLook w:val="04A0" w:firstRow="1" w:lastRow="0" w:firstColumn="1" w:lastColumn="0" w:noHBand="0" w:noVBand="1"/>
      </w:tblPr>
      <w:tblGrid>
        <w:gridCol w:w="2358"/>
        <w:gridCol w:w="1710"/>
        <w:gridCol w:w="1999"/>
        <w:gridCol w:w="1257"/>
        <w:gridCol w:w="2026"/>
      </w:tblGrid>
      <w:tr w:rsidR="00A932B3" w:rsidRPr="003564A7" w14:paraId="208AECE4" w14:textId="77777777" w:rsidTr="00A932B3">
        <w:trPr>
          <w:trHeight w:val="1312"/>
        </w:trPr>
        <w:tc>
          <w:tcPr>
            <w:tcW w:w="2358" w:type="dxa"/>
            <w:tcBorders>
              <w:bottom w:val="single" w:sz="4" w:space="0" w:color="auto"/>
            </w:tcBorders>
          </w:tcPr>
          <w:p w14:paraId="05E3033C" w14:textId="67AD3A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Nom de la </w:t>
            </w:r>
            <w:r>
              <w:rPr>
                <w:b/>
                <w:color w:val="000000" w:themeColor="text1"/>
                <w:sz w:val="22"/>
                <w:szCs w:val="24"/>
                <w:lang w:val="fr"/>
              </w:rPr>
              <w:t>monnaie</w:t>
            </w:r>
          </w:p>
        </w:tc>
        <w:tc>
          <w:tcPr>
            <w:tcW w:w="1710" w:type="dxa"/>
            <w:tcBorders>
              <w:bottom w:val="single" w:sz="4" w:space="0" w:color="auto"/>
            </w:tcBorders>
          </w:tcPr>
          <w:p w14:paraId="70FFC353" w14:textId="77777777" w:rsidR="00A932B3" w:rsidRPr="003564A7" w:rsidRDefault="00A932B3" w:rsidP="00E34B6B">
            <w:pPr>
              <w:spacing w:before="240" w:after="120"/>
              <w:jc w:val="center"/>
              <w:rPr>
                <w:b/>
                <w:color w:val="000000" w:themeColor="text1"/>
                <w:sz w:val="22"/>
                <w:szCs w:val="24"/>
              </w:rPr>
            </w:pPr>
            <w:r>
              <w:rPr>
                <w:b/>
                <w:color w:val="000000" w:themeColor="text1"/>
                <w:sz w:val="22"/>
                <w:szCs w:val="24"/>
                <w:lang w:val="fr"/>
              </w:rPr>
              <w:t>Taux de change à la date de base</w:t>
            </w:r>
          </w:p>
          <w:p w14:paraId="1EF53FA4" w14:textId="07E84E09" w:rsidR="00A932B3" w:rsidRPr="003564A7" w:rsidRDefault="00A932B3" w:rsidP="00E34B6B">
            <w:pPr>
              <w:spacing w:before="240" w:after="120"/>
              <w:jc w:val="center"/>
              <w:rPr>
                <w:b/>
                <w:color w:val="000000" w:themeColor="text1"/>
                <w:sz w:val="22"/>
                <w:szCs w:val="24"/>
              </w:rPr>
            </w:pPr>
            <w:r w:rsidRPr="00227522">
              <w:rPr>
                <w:b/>
                <w:color w:val="000000" w:themeColor="text1"/>
                <w:szCs w:val="24"/>
                <w:lang w:val="fr"/>
              </w:rPr>
              <w:t>(Monnaie locale par unité d</w:t>
            </w:r>
            <w:r>
              <w:rPr>
                <w:b/>
                <w:color w:val="000000" w:themeColor="text1"/>
                <w:szCs w:val="24"/>
                <w:lang w:val="fr"/>
              </w:rPr>
              <w:t xml:space="preserve">e monnaie </w:t>
            </w:r>
            <w:r w:rsidRPr="00227522">
              <w:rPr>
                <w:b/>
                <w:color w:val="000000" w:themeColor="text1"/>
                <w:szCs w:val="24"/>
                <w:lang w:val="fr"/>
              </w:rPr>
              <w:t>étrang</w:t>
            </w:r>
            <w:r>
              <w:rPr>
                <w:b/>
                <w:color w:val="000000" w:themeColor="text1"/>
                <w:szCs w:val="24"/>
                <w:lang w:val="fr"/>
              </w:rPr>
              <w:t>è</w:t>
            </w:r>
            <w:r w:rsidRPr="00227522">
              <w:rPr>
                <w:b/>
                <w:color w:val="000000" w:themeColor="text1"/>
                <w:szCs w:val="24"/>
                <w:lang w:val="fr"/>
              </w:rPr>
              <w:t>r</w:t>
            </w:r>
            <w:r>
              <w:rPr>
                <w:b/>
                <w:color w:val="000000" w:themeColor="text1"/>
                <w:szCs w:val="24"/>
                <w:lang w:val="fr"/>
              </w:rPr>
              <w:t>e</w:t>
            </w:r>
            <w:r w:rsidRPr="00227522">
              <w:rPr>
                <w:b/>
                <w:color w:val="000000" w:themeColor="text1"/>
                <w:szCs w:val="24"/>
                <w:lang w:val="fr"/>
              </w:rPr>
              <w:t>)</w:t>
            </w:r>
          </w:p>
        </w:tc>
        <w:tc>
          <w:tcPr>
            <w:tcW w:w="1999" w:type="dxa"/>
            <w:tcBorders>
              <w:bottom w:val="single" w:sz="4" w:space="0" w:color="auto"/>
            </w:tcBorders>
          </w:tcPr>
          <w:p w14:paraId="41972D0D" w14:textId="3FFF61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Nom et source de l’ind</w:t>
            </w:r>
            <w:r>
              <w:rPr>
                <w:b/>
                <w:color w:val="000000" w:themeColor="text1"/>
                <w:sz w:val="22"/>
                <w:szCs w:val="24"/>
                <w:lang w:val="fr"/>
              </w:rPr>
              <w:t>ice</w:t>
            </w:r>
          </w:p>
        </w:tc>
        <w:tc>
          <w:tcPr>
            <w:tcW w:w="1257" w:type="dxa"/>
            <w:tcBorders>
              <w:bottom w:val="single" w:sz="4" w:space="0" w:color="auto"/>
            </w:tcBorders>
          </w:tcPr>
          <w:p w14:paraId="5FA82795" w14:textId="77777777"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Valeur de base de l’indice à la date de base</w:t>
            </w:r>
          </w:p>
        </w:tc>
        <w:tc>
          <w:tcPr>
            <w:tcW w:w="2026" w:type="dxa"/>
            <w:tcBorders>
              <w:bottom w:val="single" w:sz="4" w:space="0" w:color="auto"/>
            </w:tcBorders>
          </w:tcPr>
          <w:p w14:paraId="5103737E" w14:textId="59A43D1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Pondération de l’indice proposée par le </w:t>
            </w:r>
            <w:r>
              <w:rPr>
                <w:b/>
                <w:color w:val="000000" w:themeColor="text1"/>
                <w:sz w:val="22"/>
                <w:szCs w:val="24"/>
                <w:lang w:val="fr"/>
              </w:rPr>
              <w:t>P</w:t>
            </w:r>
            <w:r w:rsidRPr="00227522">
              <w:rPr>
                <w:b/>
                <w:color w:val="000000" w:themeColor="text1"/>
                <w:sz w:val="22"/>
                <w:szCs w:val="24"/>
                <w:lang w:val="fr"/>
              </w:rPr>
              <w:t>roposant (%)</w:t>
            </w:r>
          </w:p>
          <w:p w14:paraId="0C7285FD" w14:textId="77777777" w:rsidR="00A932B3" w:rsidRPr="003564A7" w:rsidRDefault="00A932B3" w:rsidP="00E34B6B">
            <w:pPr>
              <w:spacing w:before="240" w:after="120"/>
              <w:jc w:val="center"/>
              <w:rPr>
                <w:b/>
                <w:i/>
                <w:iCs/>
                <w:color w:val="000000" w:themeColor="text1"/>
                <w:sz w:val="22"/>
                <w:szCs w:val="24"/>
              </w:rPr>
            </w:pPr>
            <w:r w:rsidRPr="005B0495">
              <w:rPr>
                <w:b/>
                <w:i/>
                <w:iCs/>
                <w:color w:val="000000" w:themeColor="text1"/>
                <w:sz w:val="22"/>
                <w:szCs w:val="24"/>
                <w:lang w:val="fr"/>
              </w:rPr>
              <w:t>[à la date de base]</w:t>
            </w:r>
          </w:p>
        </w:tc>
      </w:tr>
      <w:tr w:rsidR="00A932B3" w:rsidRPr="00820C8A" w14:paraId="5AE4BCD3" w14:textId="77777777" w:rsidTr="00A932B3">
        <w:trPr>
          <w:trHeight w:val="990"/>
        </w:trPr>
        <w:tc>
          <w:tcPr>
            <w:tcW w:w="2358" w:type="dxa"/>
            <w:tcBorders>
              <w:bottom w:val="dashed" w:sz="4" w:space="0" w:color="auto"/>
            </w:tcBorders>
          </w:tcPr>
          <w:p w14:paraId="0CAEA03A" w14:textId="77777777" w:rsidR="00A932B3" w:rsidRPr="003564A7" w:rsidRDefault="00A932B3" w:rsidP="00E34B6B">
            <w:pPr>
              <w:spacing w:before="240" w:after="120"/>
              <w:jc w:val="center"/>
              <w:rPr>
                <w:i/>
                <w:iCs/>
                <w:color w:val="000000" w:themeColor="text1"/>
                <w:sz w:val="22"/>
                <w:szCs w:val="24"/>
              </w:rPr>
            </w:pPr>
            <w:r w:rsidRPr="005B0495">
              <w:rPr>
                <w:i/>
                <w:iCs/>
                <w:color w:val="000000" w:themeColor="text1"/>
                <w:sz w:val="22"/>
                <w:szCs w:val="24"/>
                <w:lang w:val="fr"/>
              </w:rPr>
              <w:t>[insérer le nom de la monnaie locale]</w:t>
            </w:r>
          </w:p>
        </w:tc>
        <w:tc>
          <w:tcPr>
            <w:tcW w:w="1710" w:type="dxa"/>
            <w:tcBorders>
              <w:bottom w:val="dashed" w:sz="4" w:space="0" w:color="auto"/>
            </w:tcBorders>
          </w:tcPr>
          <w:p w14:paraId="224589CB" w14:textId="77777777" w:rsidR="00A932B3" w:rsidRPr="003564A7" w:rsidRDefault="00A932B3" w:rsidP="00E34B6B">
            <w:pPr>
              <w:spacing w:before="240" w:after="120"/>
              <w:jc w:val="center"/>
              <w:rPr>
                <w:i/>
                <w:color w:val="000000" w:themeColor="text1"/>
                <w:sz w:val="22"/>
                <w:szCs w:val="24"/>
              </w:rPr>
            </w:pPr>
          </w:p>
        </w:tc>
        <w:tc>
          <w:tcPr>
            <w:tcW w:w="1999" w:type="dxa"/>
            <w:tcBorders>
              <w:bottom w:val="dashed" w:sz="4" w:space="0" w:color="auto"/>
            </w:tcBorders>
          </w:tcPr>
          <w:p w14:paraId="60C3F77A" w14:textId="77777777"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[Insérer le nom de l’index(es)]</w:t>
            </w:r>
          </w:p>
        </w:tc>
        <w:tc>
          <w:tcPr>
            <w:tcW w:w="1257" w:type="dxa"/>
            <w:tcBorders>
              <w:bottom w:val="dashed" w:sz="4" w:space="0" w:color="auto"/>
            </w:tcBorders>
          </w:tcPr>
          <w:p w14:paraId="58F9EF24" w14:textId="77777777" w:rsidR="00A932B3" w:rsidRPr="003564A7" w:rsidRDefault="00A932B3" w:rsidP="00E34B6B">
            <w:pPr>
              <w:spacing w:before="240" w:after="120"/>
              <w:jc w:val="center"/>
              <w:rPr>
                <w:color w:val="000000" w:themeColor="text1"/>
                <w:sz w:val="22"/>
                <w:szCs w:val="24"/>
              </w:rPr>
            </w:pPr>
          </w:p>
        </w:tc>
        <w:tc>
          <w:tcPr>
            <w:tcW w:w="2026" w:type="dxa"/>
            <w:tcBorders>
              <w:bottom w:val="dashed" w:sz="4" w:space="0" w:color="auto"/>
            </w:tcBorders>
          </w:tcPr>
          <w:p w14:paraId="07582088"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 xml:space="preserve">b= </w:t>
            </w:r>
          </w:p>
        </w:tc>
      </w:tr>
      <w:tr w:rsidR="00A932B3" w:rsidRPr="00820C8A" w14:paraId="6721E2B0" w14:textId="77777777" w:rsidTr="00A932B3">
        <w:trPr>
          <w:trHeight w:val="990"/>
        </w:trPr>
        <w:tc>
          <w:tcPr>
            <w:tcW w:w="2358" w:type="dxa"/>
            <w:tcBorders>
              <w:top w:val="dashed" w:sz="4" w:space="0" w:color="auto"/>
              <w:bottom w:val="dashed" w:sz="4" w:space="0" w:color="auto"/>
            </w:tcBorders>
          </w:tcPr>
          <w:p w14:paraId="142CC611" w14:textId="77777777" w:rsidR="00A932B3" w:rsidRPr="008352B1" w:rsidRDefault="00A932B3" w:rsidP="00E34B6B">
            <w:pPr>
              <w:spacing w:before="240" w:after="120"/>
              <w:jc w:val="center"/>
              <w:rPr>
                <w:i/>
                <w:color w:val="000000" w:themeColor="text1"/>
                <w:sz w:val="22"/>
                <w:szCs w:val="24"/>
              </w:rPr>
            </w:pPr>
          </w:p>
        </w:tc>
        <w:tc>
          <w:tcPr>
            <w:tcW w:w="1710" w:type="dxa"/>
            <w:tcBorders>
              <w:top w:val="dashed" w:sz="4" w:space="0" w:color="auto"/>
              <w:bottom w:val="dashed" w:sz="4" w:space="0" w:color="auto"/>
            </w:tcBorders>
          </w:tcPr>
          <w:p w14:paraId="14B744BB" w14:textId="77777777" w:rsidR="00A932B3" w:rsidRPr="00820C8A" w:rsidRDefault="00A932B3" w:rsidP="00E34B6B">
            <w:pPr>
              <w:spacing w:before="240" w:after="120"/>
              <w:jc w:val="center"/>
              <w:rPr>
                <w:i/>
                <w:color w:val="000000" w:themeColor="text1"/>
                <w:sz w:val="22"/>
                <w:szCs w:val="24"/>
              </w:rPr>
            </w:pPr>
          </w:p>
        </w:tc>
        <w:tc>
          <w:tcPr>
            <w:tcW w:w="1999" w:type="dxa"/>
            <w:tcBorders>
              <w:top w:val="dashed" w:sz="4" w:space="0" w:color="auto"/>
              <w:bottom w:val="dashed" w:sz="4" w:space="0" w:color="auto"/>
            </w:tcBorders>
          </w:tcPr>
          <w:p w14:paraId="55D48982" w14:textId="77777777" w:rsidR="00A932B3" w:rsidRPr="00820C8A" w:rsidRDefault="00A932B3" w:rsidP="00E34B6B">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AC1651"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45E11650" w14:textId="77777777" w:rsidR="00A932B3" w:rsidRPr="00CD3A15" w:rsidRDefault="00A932B3" w:rsidP="00E34B6B">
            <w:pPr>
              <w:spacing w:before="240" w:after="120"/>
              <w:rPr>
                <w:color w:val="000000" w:themeColor="text1"/>
                <w:sz w:val="22"/>
                <w:szCs w:val="24"/>
              </w:rPr>
            </w:pPr>
            <w:r>
              <w:rPr>
                <w:color w:val="000000" w:themeColor="text1"/>
                <w:sz w:val="22"/>
                <w:szCs w:val="24"/>
                <w:lang w:val="fr"/>
              </w:rPr>
              <w:t xml:space="preserve">c= </w:t>
            </w:r>
          </w:p>
        </w:tc>
      </w:tr>
      <w:tr w:rsidR="00A932B3" w:rsidRPr="00820C8A" w14:paraId="620C7F2B" w14:textId="77777777" w:rsidTr="00A932B3">
        <w:trPr>
          <w:trHeight w:val="990"/>
        </w:trPr>
        <w:tc>
          <w:tcPr>
            <w:tcW w:w="2358" w:type="dxa"/>
            <w:tcBorders>
              <w:top w:val="dashed" w:sz="4" w:space="0" w:color="auto"/>
              <w:bottom w:val="single" w:sz="4" w:space="0" w:color="auto"/>
            </w:tcBorders>
          </w:tcPr>
          <w:p w14:paraId="1A025BCC" w14:textId="77777777" w:rsidR="00A932B3" w:rsidRPr="00F45D29" w:rsidRDefault="00A932B3" w:rsidP="00E34B6B">
            <w:pPr>
              <w:spacing w:before="240" w:after="120"/>
              <w:jc w:val="center"/>
              <w:rPr>
                <w:i/>
                <w:color w:val="000000" w:themeColor="text1"/>
                <w:sz w:val="22"/>
                <w:szCs w:val="24"/>
              </w:rPr>
            </w:pPr>
          </w:p>
        </w:tc>
        <w:tc>
          <w:tcPr>
            <w:tcW w:w="1710" w:type="dxa"/>
            <w:tcBorders>
              <w:top w:val="dashed" w:sz="4" w:space="0" w:color="auto"/>
              <w:bottom w:val="single" w:sz="4" w:space="0" w:color="auto"/>
            </w:tcBorders>
          </w:tcPr>
          <w:p w14:paraId="67885D20" w14:textId="77777777" w:rsidR="00A932B3" w:rsidRPr="00F1550F" w:rsidRDefault="00A932B3" w:rsidP="00E34B6B">
            <w:pPr>
              <w:spacing w:before="240" w:after="120"/>
              <w:jc w:val="center"/>
              <w:rPr>
                <w:i/>
                <w:color w:val="000000" w:themeColor="text1"/>
                <w:sz w:val="22"/>
                <w:szCs w:val="24"/>
              </w:rPr>
            </w:pPr>
          </w:p>
        </w:tc>
        <w:tc>
          <w:tcPr>
            <w:tcW w:w="1999" w:type="dxa"/>
            <w:tcBorders>
              <w:top w:val="dashed" w:sz="4" w:space="0" w:color="auto"/>
              <w:bottom w:val="single" w:sz="4" w:space="0" w:color="auto"/>
            </w:tcBorders>
          </w:tcPr>
          <w:p w14:paraId="7569816B" w14:textId="77777777" w:rsidR="00A932B3" w:rsidRPr="00F45D29" w:rsidRDefault="00A932B3" w:rsidP="00E34B6B">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6B96DC2E"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589C9B9" w14:textId="77777777" w:rsidR="00A932B3" w:rsidRDefault="00A932B3" w:rsidP="00E34B6B">
            <w:pPr>
              <w:spacing w:before="240" w:after="120"/>
              <w:rPr>
                <w:color w:val="000000" w:themeColor="text1"/>
                <w:sz w:val="22"/>
                <w:szCs w:val="24"/>
              </w:rPr>
            </w:pPr>
            <w:r>
              <w:rPr>
                <w:color w:val="000000" w:themeColor="text1"/>
                <w:sz w:val="22"/>
                <w:szCs w:val="24"/>
                <w:lang w:val="fr"/>
              </w:rPr>
              <w:t>d=</w:t>
            </w:r>
          </w:p>
        </w:tc>
      </w:tr>
      <w:tr w:rsidR="00A932B3" w:rsidRPr="00820C8A" w14:paraId="69EA6E23" w14:textId="77777777" w:rsidTr="00A932B3">
        <w:trPr>
          <w:trHeight w:val="990"/>
        </w:trPr>
        <w:tc>
          <w:tcPr>
            <w:tcW w:w="2358" w:type="dxa"/>
            <w:tcBorders>
              <w:top w:val="single" w:sz="4" w:space="0" w:color="auto"/>
              <w:bottom w:val="dashed" w:sz="4" w:space="0" w:color="auto"/>
            </w:tcBorders>
          </w:tcPr>
          <w:p w14:paraId="147780F8" w14:textId="13BFEB7D"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 xml:space="preserve">[Insérer le nom de </w:t>
            </w:r>
            <w:r>
              <w:rPr>
                <w:i/>
                <w:color w:val="000000" w:themeColor="text1"/>
                <w:sz w:val="22"/>
                <w:szCs w:val="24"/>
                <w:lang w:val="fr"/>
              </w:rPr>
              <w:t xml:space="preserve">Monnaie étrangère </w:t>
            </w:r>
            <w:r w:rsidRPr="00227522">
              <w:rPr>
                <w:i/>
                <w:color w:val="000000" w:themeColor="text1"/>
                <w:sz w:val="22"/>
                <w:szCs w:val="24"/>
                <w:lang w:val="fr"/>
              </w:rPr>
              <w:t>#1]</w:t>
            </w:r>
          </w:p>
        </w:tc>
        <w:tc>
          <w:tcPr>
            <w:tcW w:w="1710" w:type="dxa"/>
            <w:tcBorders>
              <w:top w:val="single" w:sz="4" w:space="0" w:color="auto"/>
              <w:bottom w:val="dashed" w:sz="4" w:space="0" w:color="auto"/>
            </w:tcBorders>
          </w:tcPr>
          <w:p w14:paraId="479B7698" w14:textId="77777777" w:rsidR="00A932B3" w:rsidRPr="003564A7" w:rsidRDefault="00A932B3" w:rsidP="00E34B6B">
            <w:pPr>
              <w:spacing w:before="240" w:after="120"/>
              <w:jc w:val="center"/>
              <w:rPr>
                <w:i/>
                <w:color w:val="000000" w:themeColor="text1"/>
                <w:sz w:val="22"/>
                <w:szCs w:val="24"/>
              </w:rPr>
            </w:pPr>
          </w:p>
        </w:tc>
        <w:tc>
          <w:tcPr>
            <w:tcW w:w="1999" w:type="dxa"/>
            <w:tcBorders>
              <w:top w:val="single" w:sz="4" w:space="0" w:color="auto"/>
              <w:bottom w:val="dashed" w:sz="4" w:space="0" w:color="auto"/>
            </w:tcBorders>
          </w:tcPr>
          <w:p w14:paraId="32219084" w14:textId="77777777" w:rsidR="00A932B3" w:rsidRPr="003564A7" w:rsidRDefault="00A932B3" w:rsidP="00E34B6B">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4CB1F5FD" w14:textId="77777777" w:rsidR="00A932B3" w:rsidRPr="003564A7" w:rsidRDefault="00A932B3" w:rsidP="00E34B6B">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236C32D"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w=</w:t>
            </w:r>
          </w:p>
        </w:tc>
      </w:tr>
      <w:tr w:rsidR="00A932B3" w:rsidRPr="00820C8A" w14:paraId="2369358E" w14:textId="77777777" w:rsidTr="00A932B3">
        <w:trPr>
          <w:trHeight w:val="669"/>
        </w:trPr>
        <w:tc>
          <w:tcPr>
            <w:tcW w:w="2358" w:type="dxa"/>
            <w:tcBorders>
              <w:bottom w:val="dashed" w:sz="4" w:space="0" w:color="auto"/>
            </w:tcBorders>
          </w:tcPr>
          <w:p w14:paraId="619017EB" w14:textId="0E332E6A"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2</w:t>
            </w:r>
            <w:r w:rsidRPr="00C251EA">
              <w:rPr>
                <w:i/>
                <w:color w:val="000000" w:themeColor="text1"/>
                <w:sz w:val="22"/>
                <w:szCs w:val="24"/>
                <w:lang w:val="fr"/>
              </w:rPr>
              <w:t>]</w:t>
            </w:r>
          </w:p>
        </w:tc>
        <w:tc>
          <w:tcPr>
            <w:tcW w:w="1710" w:type="dxa"/>
            <w:tcBorders>
              <w:bottom w:val="dashed" w:sz="4" w:space="0" w:color="auto"/>
            </w:tcBorders>
          </w:tcPr>
          <w:p w14:paraId="6FF27F17"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450284B3"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0CA99DDF"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621A3B7E" w14:textId="77777777" w:rsidR="00A932B3" w:rsidRPr="00227522" w:rsidRDefault="00A932B3" w:rsidP="00A932B3">
            <w:pPr>
              <w:spacing w:before="240" w:after="120"/>
              <w:rPr>
                <w:color w:val="000000" w:themeColor="text1"/>
                <w:sz w:val="22"/>
                <w:szCs w:val="24"/>
              </w:rPr>
            </w:pPr>
            <w:r>
              <w:rPr>
                <w:color w:val="000000" w:themeColor="text1"/>
                <w:sz w:val="22"/>
                <w:szCs w:val="24"/>
                <w:lang w:val="fr"/>
              </w:rPr>
              <w:t>y=</w:t>
            </w:r>
          </w:p>
        </w:tc>
      </w:tr>
      <w:tr w:rsidR="00A932B3" w:rsidRPr="00820C8A" w14:paraId="051E5822" w14:textId="77777777" w:rsidTr="00A932B3">
        <w:trPr>
          <w:trHeight w:val="669"/>
        </w:trPr>
        <w:tc>
          <w:tcPr>
            <w:tcW w:w="2358" w:type="dxa"/>
            <w:tcBorders>
              <w:bottom w:val="dashed" w:sz="4" w:space="0" w:color="auto"/>
            </w:tcBorders>
          </w:tcPr>
          <w:p w14:paraId="163847D4" w14:textId="74A6CAE8"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3</w:t>
            </w:r>
            <w:r w:rsidRPr="00C251EA">
              <w:rPr>
                <w:i/>
                <w:color w:val="000000" w:themeColor="text1"/>
                <w:sz w:val="22"/>
                <w:szCs w:val="24"/>
                <w:lang w:val="fr"/>
              </w:rPr>
              <w:t>]</w:t>
            </w:r>
          </w:p>
        </w:tc>
        <w:tc>
          <w:tcPr>
            <w:tcW w:w="1710" w:type="dxa"/>
            <w:tcBorders>
              <w:bottom w:val="dashed" w:sz="4" w:space="0" w:color="auto"/>
            </w:tcBorders>
          </w:tcPr>
          <w:p w14:paraId="08284F2F"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0D727646"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7B3017BE"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7F0BDCB0" w14:textId="77777777" w:rsidR="00A932B3" w:rsidRPr="00820C8A" w:rsidRDefault="00A932B3" w:rsidP="00A932B3">
            <w:pPr>
              <w:spacing w:before="240" w:after="120"/>
              <w:rPr>
                <w:color w:val="000000" w:themeColor="text1"/>
                <w:sz w:val="22"/>
                <w:szCs w:val="24"/>
              </w:rPr>
            </w:pPr>
            <w:r>
              <w:rPr>
                <w:color w:val="000000" w:themeColor="text1"/>
                <w:sz w:val="22"/>
                <w:szCs w:val="24"/>
                <w:lang w:val="fr"/>
              </w:rPr>
              <w:t>z=</w:t>
            </w:r>
          </w:p>
        </w:tc>
      </w:tr>
      <w:tr w:rsidR="00A932B3" w:rsidRPr="00820C8A" w14:paraId="4450B3C9" w14:textId="77777777" w:rsidTr="00A932B3">
        <w:trPr>
          <w:trHeight w:val="677"/>
        </w:trPr>
        <w:tc>
          <w:tcPr>
            <w:tcW w:w="2358" w:type="dxa"/>
          </w:tcPr>
          <w:p w14:paraId="7827BE21" w14:textId="77777777" w:rsidR="00A932B3" w:rsidRPr="00227522" w:rsidRDefault="00A932B3" w:rsidP="00E34B6B">
            <w:pPr>
              <w:spacing w:before="240" w:after="120"/>
              <w:jc w:val="center"/>
              <w:rPr>
                <w:color w:val="000000" w:themeColor="text1"/>
                <w:sz w:val="22"/>
                <w:szCs w:val="24"/>
              </w:rPr>
            </w:pPr>
          </w:p>
        </w:tc>
        <w:tc>
          <w:tcPr>
            <w:tcW w:w="1710" w:type="dxa"/>
          </w:tcPr>
          <w:p w14:paraId="27B5F785" w14:textId="77777777" w:rsidR="00A932B3" w:rsidRPr="00F1550F" w:rsidRDefault="00A932B3" w:rsidP="00E34B6B">
            <w:pPr>
              <w:spacing w:before="240" w:after="120"/>
              <w:jc w:val="right"/>
              <w:rPr>
                <w:b/>
                <w:color w:val="000000" w:themeColor="text1"/>
                <w:sz w:val="22"/>
                <w:szCs w:val="24"/>
              </w:rPr>
            </w:pPr>
          </w:p>
        </w:tc>
        <w:tc>
          <w:tcPr>
            <w:tcW w:w="1999" w:type="dxa"/>
          </w:tcPr>
          <w:p w14:paraId="0AE562CA" w14:textId="77777777" w:rsidR="00A932B3" w:rsidRPr="00227522" w:rsidRDefault="00A932B3" w:rsidP="00E34B6B">
            <w:pPr>
              <w:spacing w:before="240" w:after="120"/>
              <w:jc w:val="right"/>
              <w:rPr>
                <w:b/>
                <w:color w:val="000000" w:themeColor="text1"/>
                <w:sz w:val="22"/>
                <w:szCs w:val="24"/>
              </w:rPr>
            </w:pPr>
          </w:p>
        </w:tc>
        <w:tc>
          <w:tcPr>
            <w:tcW w:w="1257" w:type="dxa"/>
          </w:tcPr>
          <w:p w14:paraId="1D0B9F13" w14:textId="77777777" w:rsidR="00A932B3" w:rsidRPr="00227522" w:rsidRDefault="00A932B3" w:rsidP="00E34B6B">
            <w:pPr>
              <w:spacing w:before="240" w:after="120"/>
              <w:jc w:val="right"/>
              <w:rPr>
                <w:color w:val="000000" w:themeColor="text1"/>
                <w:sz w:val="22"/>
                <w:szCs w:val="24"/>
              </w:rPr>
            </w:pPr>
            <w:r w:rsidRPr="00227522">
              <w:rPr>
                <w:b/>
                <w:color w:val="000000" w:themeColor="text1"/>
                <w:sz w:val="22"/>
                <w:szCs w:val="24"/>
                <w:lang w:val="fr"/>
              </w:rPr>
              <w:t>Total</w:t>
            </w:r>
          </w:p>
        </w:tc>
        <w:tc>
          <w:tcPr>
            <w:tcW w:w="2026" w:type="dxa"/>
          </w:tcPr>
          <w:p w14:paraId="61E25E83" w14:textId="77777777" w:rsidR="00A932B3" w:rsidRPr="00227522" w:rsidRDefault="00A932B3" w:rsidP="00E34B6B">
            <w:pPr>
              <w:spacing w:before="240" w:after="120"/>
              <w:jc w:val="center"/>
              <w:rPr>
                <w:color w:val="000000" w:themeColor="text1"/>
                <w:sz w:val="22"/>
                <w:szCs w:val="24"/>
              </w:rPr>
            </w:pPr>
            <w:r w:rsidRPr="00227522">
              <w:rPr>
                <w:color w:val="000000" w:themeColor="text1"/>
                <w:sz w:val="22"/>
                <w:szCs w:val="24"/>
                <w:lang w:val="fr"/>
              </w:rPr>
              <w:t>100%</w:t>
            </w:r>
          </w:p>
        </w:tc>
      </w:tr>
    </w:tbl>
    <w:p w14:paraId="670E0AF2" w14:textId="08BAD2F3" w:rsidR="00A932B3" w:rsidRPr="00A932B3" w:rsidRDefault="00A932B3" w:rsidP="00A932B3">
      <w:pPr>
        <w:pageBreakBefore/>
        <w:suppressAutoHyphens/>
        <w:spacing w:before="240" w:after="120"/>
        <w:rPr>
          <w:i/>
          <w:color w:val="000000" w:themeColor="text1"/>
          <w:sz w:val="24"/>
          <w:szCs w:val="24"/>
        </w:rPr>
      </w:pPr>
      <w:r w:rsidRPr="00A932B3">
        <w:rPr>
          <w:i/>
          <w:color w:val="000000" w:themeColor="text1"/>
          <w:sz w:val="24"/>
          <w:szCs w:val="24"/>
          <w:lang w:val="fr"/>
        </w:rPr>
        <w:lastRenderedPageBreak/>
        <w:t>[Notes pour l</w:t>
      </w:r>
      <w:r>
        <w:rPr>
          <w:i/>
          <w:color w:val="000000" w:themeColor="text1"/>
          <w:sz w:val="24"/>
          <w:szCs w:val="24"/>
          <w:lang w:val="fr"/>
        </w:rPr>
        <w:t>e Maître d’Ouvrage</w:t>
      </w:r>
      <w:r w:rsidRPr="00A932B3">
        <w:rPr>
          <w:i/>
          <w:color w:val="000000" w:themeColor="text1"/>
          <w:sz w:val="24"/>
          <w:szCs w:val="24"/>
          <w:lang w:val="fr"/>
        </w:rPr>
        <w:t xml:space="preserve"> :</w:t>
      </w:r>
    </w:p>
    <w:p w14:paraId="20C6D975" w14:textId="58021305"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1) Pour plus de simplicité, le tableau ne permet qu’un seul indice par </w:t>
      </w:r>
      <w:r>
        <w:rPr>
          <w:i/>
          <w:color w:val="000000" w:themeColor="text1"/>
          <w:sz w:val="24"/>
          <w:szCs w:val="24"/>
          <w:lang w:val="fr"/>
        </w:rPr>
        <w:t>monnaie</w:t>
      </w:r>
      <w:r w:rsidRPr="00A932B3">
        <w:rPr>
          <w:i/>
          <w:color w:val="000000" w:themeColor="text1"/>
          <w:sz w:val="24"/>
          <w:szCs w:val="24"/>
          <w:lang w:val="fr"/>
        </w:rPr>
        <w:t xml:space="preserve"> étrangère. D’autres lignes peuvent être ajoutées si l</w:t>
      </w:r>
      <w:r>
        <w:rPr>
          <w:i/>
          <w:color w:val="000000" w:themeColor="text1"/>
          <w:sz w:val="24"/>
          <w:szCs w:val="24"/>
          <w:lang w:val="fr"/>
        </w:rPr>
        <w:t>e Maître d’Ouvrage</w:t>
      </w:r>
      <w:r w:rsidRPr="00A932B3">
        <w:rPr>
          <w:i/>
          <w:color w:val="000000" w:themeColor="text1"/>
          <w:sz w:val="24"/>
          <w:szCs w:val="24"/>
          <w:lang w:val="fr"/>
        </w:rPr>
        <w:t xml:space="preserve"> a l’intention de permettre aux </w:t>
      </w:r>
      <w:r>
        <w:rPr>
          <w:i/>
          <w:color w:val="000000" w:themeColor="text1"/>
          <w:sz w:val="24"/>
          <w:szCs w:val="24"/>
          <w:lang w:val="fr"/>
        </w:rPr>
        <w:t>P</w:t>
      </w:r>
      <w:r w:rsidRPr="00A932B3">
        <w:rPr>
          <w:i/>
          <w:color w:val="000000" w:themeColor="text1"/>
          <w:sz w:val="24"/>
          <w:szCs w:val="24"/>
          <w:lang w:val="fr"/>
        </w:rPr>
        <w:t xml:space="preserve">roposants d’utiliser plusieurs indices par </w:t>
      </w:r>
      <w:r>
        <w:rPr>
          <w:i/>
          <w:color w:val="000000" w:themeColor="text1"/>
          <w:sz w:val="24"/>
          <w:szCs w:val="24"/>
          <w:lang w:val="fr"/>
        </w:rPr>
        <w:t>monnaie</w:t>
      </w:r>
      <w:r w:rsidRPr="00A932B3">
        <w:rPr>
          <w:i/>
          <w:color w:val="000000" w:themeColor="text1"/>
          <w:sz w:val="24"/>
          <w:szCs w:val="24"/>
          <w:lang w:val="fr"/>
        </w:rPr>
        <w:t>, auquel cas la formule de l’annexe d’indexation nécessitera également</w:t>
      </w:r>
      <w:r w:rsidRPr="00A932B3">
        <w:rPr>
          <w:sz w:val="24"/>
          <w:szCs w:val="24"/>
          <w:lang w:val="fr"/>
        </w:rPr>
        <w:t xml:space="preserve"> </w:t>
      </w:r>
      <w:r w:rsidRPr="00A932B3">
        <w:rPr>
          <w:i/>
          <w:color w:val="000000" w:themeColor="text1"/>
          <w:sz w:val="24"/>
          <w:szCs w:val="24"/>
          <w:lang w:val="fr"/>
        </w:rPr>
        <w:t>un ajustement.</w:t>
      </w:r>
    </w:p>
    <w:p w14:paraId="0791146E" w14:textId="442CD84A"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2) Des tableaux supplémentaires (D2, D3, etc.) doivent être ajoutés pour chaque composant de</w:t>
      </w:r>
      <w:r w:rsidR="009F424E">
        <w:rPr>
          <w:i/>
          <w:color w:val="000000" w:themeColor="text1"/>
          <w:sz w:val="24"/>
          <w:szCs w:val="24"/>
          <w:lang w:val="fr"/>
        </w:rPr>
        <w:t xml:space="preserve"> rémunération des S</w:t>
      </w:r>
      <w:r w:rsidRPr="00A932B3">
        <w:rPr>
          <w:i/>
          <w:color w:val="000000" w:themeColor="text1"/>
          <w:sz w:val="24"/>
          <w:szCs w:val="24"/>
          <w:lang w:val="fr"/>
        </w:rPr>
        <w:t>ervice</w:t>
      </w:r>
      <w:r>
        <w:rPr>
          <w:i/>
          <w:color w:val="000000" w:themeColor="text1"/>
          <w:sz w:val="24"/>
          <w:szCs w:val="24"/>
          <w:lang w:val="fr"/>
        </w:rPr>
        <w:t>s</w:t>
      </w:r>
      <w:r w:rsidRPr="00A932B3">
        <w:rPr>
          <w:i/>
          <w:color w:val="000000" w:themeColor="text1"/>
          <w:sz w:val="24"/>
          <w:szCs w:val="24"/>
          <w:lang w:val="fr"/>
        </w:rPr>
        <w:t xml:space="preserve"> d’</w:t>
      </w:r>
      <w:r w:rsidR="009F424E">
        <w:rPr>
          <w:i/>
          <w:color w:val="000000" w:themeColor="text1"/>
          <w:sz w:val="24"/>
          <w:szCs w:val="24"/>
          <w:lang w:val="fr"/>
        </w:rPr>
        <w:t>E</w:t>
      </w:r>
      <w:r w:rsidRPr="00A932B3">
        <w:rPr>
          <w:i/>
          <w:color w:val="000000" w:themeColor="text1"/>
          <w:sz w:val="24"/>
          <w:szCs w:val="24"/>
          <w:lang w:val="fr"/>
        </w:rPr>
        <w:t xml:space="preserve">xploitation. Par exemple, si l’entrepreneur </w:t>
      </w:r>
      <w:r>
        <w:rPr>
          <w:i/>
          <w:color w:val="000000" w:themeColor="text1"/>
          <w:sz w:val="24"/>
          <w:szCs w:val="24"/>
          <w:lang w:val="fr"/>
        </w:rPr>
        <w:t xml:space="preserve">reçoit </w:t>
      </w:r>
      <w:r w:rsidR="009F424E">
        <w:rPr>
          <w:i/>
          <w:color w:val="000000" w:themeColor="text1"/>
          <w:sz w:val="24"/>
          <w:szCs w:val="24"/>
          <w:lang w:val="fr"/>
        </w:rPr>
        <w:t>une rémunération</w:t>
      </w:r>
      <w:r w:rsidRPr="00A932B3">
        <w:rPr>
          <w:i/>
          <w:color w:val="000000" w:themeColor="text1"/>
          <w:sz w:val="24"/>
          <w:szCs w:val="24"/>
          <w:lang w:val="fr"/>
        </w:rPr>
        <w:t xml:space="preserve"> fixe et </w:t>
      </w:r>
      <w:r w:rsidR="009F424E">
        <w:rPr>
          <w:i/>
          <w:color w:val="000000" w:themeColor="text1"/>
          <w:sz w:val="24"/>
          <w:szCs w:val="24"/>
          <w:lang w:val="fr"/>
        </w:rPr>
        <w:t>une rémunération</w:t>
      </w:r>
      <w:r w:rsidR="009F424E" w:rsidRPr="00A932B3">
        <w:rPr>
          <w:i/>
          <w:color w:val="000000" w:themeColor="text1"/>
          <w:sz w:val="24"/>
          <w:szCs w:val="24"/>
          <w:lang w:val="fr"/>
        </w:rPr>
        <w:t xml:space="preserve"> </w:t>
      </w:r>
      <w:r w:rsidRPr="00A932B3">
        <w:rPr>
          <w:i/>
          <w:color w:val="000000" w:themeColor="text1"/>
          <w:sz w:val="24"/>
          <w:szCs w:val="24"/>
          <w:lang w:val="fr"/>
        </w:rPr>
        <w:t xml:space="preserve">variable, deux tableaux peuvent être </w:t>
      </w:r>
      <w:r w:rsidR="009F424E">
        <w:rPr>
          <w:i/>
          <w:color w:val="000000" w:themeColor="text1"/>
          <w:sz w:val="24"/>
          <w:szCs w:val="24"/>
          <w:lang w:val="fr"/>
        </w:rPr>
        <w:t>nécessaire</w:t>
      </w:r>
      <w:r w:rsidR="009F424E" w:rsidRPr="00A932B3">
        <w:rPr>
          <w:i/>
          <w:color w:val="000000" w:themeColor="text1"/>
          <w:sz w:val="24"/>
          <w:szCs w:val="24"/>
          <w:lang w:val="fr"/>
        </w:rPr>
        <w:t xml:space="preserve">s </w:t>
      </w:r>
      <w:r w:rsidRPr="00A932B3">
        <w:rPr>
          <w:i/>
          <w:color w:val="000000" w:themeColor="text1"/>
          <w:sz w:val="24"/>
          <w:szCs w:val="24"/>
          <w:lang w:val="fr"/>
        </w:rPr>
        <w:t xml:space="preserve">; un tableau couvrant </w:t>
      </w:r>
      <w:r w:rsidR="009F424E">
        <w:rPr>
          <w:i/>
          <w:color w:val="000000" w:themeColor="text1"/>
          <w:sz w:val="24"/>
          <w:szCs w:val="24"/>
          <w:lang w:val="fr"/>
        </w:rPr>
        <w:t>la rémunération</w:t>
      </w:r>
      <w:r w:rsidR="009F424E" w:rsidRPr="00A932B3">
        <w:rPr>
          <w:i/>
          <w:color w:val="000000" w:themeColor="text1"/>
          <w:sz w:val="24"/>
          <w:szCs w:val="24"/>
          <w:lang w:val="fr"/>
        </w:rPr>
        <w:t xml:space="preserve"> </w:t>
      </w:r>
      <w:r w:rsidRPr="00A932B3">
        <w:rPr>
          <w:i/>
          <w:color w:val="000000" w:themeColor="text1"/>
          <w:sz w:val="24"/>
          <w:szCs w:val="24"/>
          <w:lang w:val="fr"/>
        </w:rPr>
        <w:t xml:space="preserve">fixe et l’autre couvrant </w:t>
      </w:r>
      <w:r w:rsidR="009F424E">
        <w:rPr>
          <w:i/>
          <w:color w:val="000000" w:themeColor="text1"/>
          <w:sz w:val="24"/>
          <w:szCs w:val="24"/>
          <w:lang w:val="fr"/>
        </w:rPr>
        <w:t>la rémunération</w:t>
      </w:r>
      <w:r w:rsidRPr="00A932B3">
        <w:rPr>
          <w:i/>
          <w:color w:val="000000" w:themeColor="text1"/>
          <w:sz w:val="24"/>
          <w:szCs w:val="24"/>
          <w:lang w:val="fr"/>
        </w:rPr>
        <w:t xml:space="preserve"> variable. </w:t>
      </w:r>
      <w:r w:rsidRPr="00A932B3">
        <w:rPr>
          <w:i/>
          <w:color w:val="000000" w:themeColor="text1"/>
          <w:sz w:val="24"/>
          <w:szCs w:val="24"/>
          <w:lang w:val="fr"/>
        </w:rPr>
        <w:tab/>
      </w:r>
    </w:p>
    <w:p w14:paraId="63C978E8" w14:textId="4D223C1E"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3) Il n’est normalement pas nécessaire d’avoir un composant non </w:t>
      </w:r>
      <w:r w:rsidR="006F58E7">
        <w:rPr>
          <w:i/>
          <w:color w:val="000000" w:themeColor="text1"/>
          <w:sz w:val="24"/>
          <w:szCs w:val="24"/>
          <w:lang w:val="fr"/>
        </w:rPr>
        <w:t>ajustable</w:t>
      </w:r>
      <w:r w:rsidRPr="00A932B3">
        <w:rPr>
          <w:i/>
          <w:color w:val="000000" w:themeColor="text1"/>
          <w:sz w:val="24"/>
          <w:szCs w:val="24"/>
          <w:lang w:val="fr"/>
        </w:rPr>
        <w:t xml:space="preserve"> pendant la période de </w:t>
      </w:r>
      <w:r w:rsidR="009F424E">
        <w:rPr>
          <w:i/>
          <w:color w:val="000000" w:themeColor="text1"/>
          <w:sz w:val="24"/>
          <w:szCs w:val="24"/>
          <w:lang w:val="fr"/>
        </w:rPr>
        <w:t>S</w:t>
      </w:r>
      <w:r w:rsidRPr="00A932B3">
        <w:rPr>
          <w:i/>
          <w:color w:val="000000" w:themeColor="text1"/>
          <w:sz w:val="24"/>
          <w:szCs w:val="24"/>
          <w:lang w:val="fr"/>
        </w:rPr>
        <w:t>ervice</w:t>
      </w:r>
      <w:r w:rsidR="006F58E7">
        <w:rPr>
          <w:i/>
          <w:color w:val="000000" w:themeColor="text1"/>
          <w:sz w:val="24"/>
          <w:szCs w:val="24"/>
          <w:lang w:val="fr"/>
        </w:rPr>
        <w:t>s</w:t>
      </w:r>
      <w:r w:rsidRPr="00A932B3">
        <w:rPr>
          <w:i/>
          <w:color w:val="000000" w:themeColor="text1"/>
          <w:sz w:val="24"/>
          <w:szCs w:val="24"/>
          <w:lang w:val="fr"/>
        </w:rPr>
        <w:t xml:space="preserve"> d’</w:t>
      </w:r>
      <w:r w:rsidR="009F424E">
        <w:rPr>
          <w:i/>
          <w:color w:val="000000" w:themeColor="text1"/>
          <w:sz w:val="24"/>
          <w:szCs w:val="24"/>
          <w:lang w:val="fr"/>
        </w:rPr>
        <w:t>E</w:t>
      </w:r>
      <w:r w:rsidR="00351237">
        <w:rPr>
          <w:i/>
          <w:color w:val="000000" w:themeColor="text1"/>
          <w:sz w:val="24"/>
          <w:szCs w:val="24"/>
          <w:lang w:val="fr"/>
        </w:rPr>
        <w:t>xploitation</w:t>
      </w:r>
      <w:r w:rsidRPr="00A932B3">
        <w:rPr>
          <w:i/>
          <w:color w:val="000000" w:themeColor="text1"/>
          <w:sz w:val="24"/>
          <w:szCs w:val="24"/>
          <w:lang w:val="fr"/>
        </w:rPr>
        <w:t>.]</w:t>
      </w:r>
      <w:r w:rsidRPr="00A932B3">
        <w:rPr>
          <w:i/>
          <w:color w:val="000000" w:themeColor="text1"/>
          <w:sz w:val="24"/>
          <w:szCs w:val="24"/>
          <w:lang w:val="fr"/>
        </w:rPr>
        <w:tab/>
      </w:r>
    </w:p>
    <w:p w14:paraId="433037EB" w14:textId="77777777" w:rsidR="00A932B3" w:rsidRPr="00A932B3" w:rsidRDefault="00A932B3" w:rsidP="00A932B3">
      <w:pPr>
        <w:rPr>
          <w:color w:val="000000" w:themeColor="text1"/>
          <w:sz w:val="24"/>
          <w:szCs w:val="24"/>
        </w:rPr>
      </w:pPr>
      <w:r w:rsidRPr="00A932B3">
        <w:rPr>
          <w:color w:val="000000" w:themeColor="text1"/>
          <w:sz w:val="24"/>
          <w:szCs w:val="24"/>
        </w:rPr>
        <w:br w:type="page"/>
      </w:r>
    </w:p>
    <w:p w14:paraId="608CBBCD" w14:textId="77777777" w:rsidR="00C66A4A" w:rsidRDefault="00C66A4A"/>
    <w:p w14:paraId="2C7FF4EE" w14:textId="30D59F95" w:rsidR="006F58E7" w:rsidRPr="00570733" w:rsidRDefault="006F58E7" w:rsidP="00623C6D">
      <w:pPr>
        <w:pStyle w:val="SecIVH2"/>
      </w:pPr>
      <w:bookmarkStart w:id="530" w:name="_Toc56680771"/>
      <w:r>
        <w:rPr>
          <w:lang w:val="fr"/>
        </w:rPr>
        <w:br/>
      </w:r>
      <w:bookmarkStart w:id="531" w:name="_Toc63939436"/>
      <w:bookmarkStart w:id="532" w:name="_Toc63942819"/>
      <w:r w:rsidRPr="00D16F25">
        <w:rPr>
          <w:lang w:val="fr"/>
        </w:rPr>
        <w:t>Tableau E</w:t>
      </w:r>
      <w:bookmarkEnd w:id="531"/>
      <w:r w:rsidR="002E60D0">
        <w:rPr>
          <w:lang w:val="fr"/>
        </w:rPr>
        <w:br/>
      </w:r>
      <w:bookmarkStart w:id="533" w:name="_Toc63939437"/>
      <w:r>
        <w:rPr>
          <w:lang w:val="fr"/>
        </w:rPr>
        <w:t>D</w:t>
      </w:r>
      <w:r w:rsidRPr="00D16F25">
        <w:rPr>
          <w:lang w:val="fr"/>
        </w:rPr>
        <w:t xml:space="preserve">onnées </w:t>
      </w:r>
      <w:r w:rsidR="009F424E">
        <w:rPr>
          <w:lang w:val="fr"/>
        </w:rPr>
        <w:t>de révision</w:t>
      </w:r>
      <w:r w:rsidR="009F424E" w:rsidRPr="00D16F25">
        <w:rPr>
          <w:lang w:val="fr"/>
        </w:rPr>
        <w:t xml:space="preserve"> </w:t>
      </w:r>
      <w:r w:rsidRPr="00D16F25">
        <w:rPr>
          <w:lang w:val="fr"/>
        </w:rPr>
        <w:t>pour le Fonds de remplacement d</w:t>
      </w:r>
      <w:r>
        <w:rPr>
          <w:lang w:val="fr"/>
        </w:rPr>
        <w:t xml:space="preserve">es </w:t>
      </w:r>
      <w:r w:rsidRPr="00D16F25">
        <w:rPr>
          <w:lang w:val="fr"/>
        </w:rPr>
        <w:t>actifs</w:t>
      </w:r>
      <w:bookmarkEnd w:id="530"/>
      <w:bookmarkEnd w:id="532"/>
      <w:bookmarkEnd w:id="533"/>
    </w:p>
    <w:p w14:paraId="43E42BD2" w14:textId="17124DAE" w:rsidR="006F58E7" w:rsidRPr="006F58E7" w:rsidRDefault="006F58E7" w:rsidP="006F58E7">
      <w:pPr>
        <w:spacing w:before="240" w:after="120"/>
        <w:jc w:val="both"/>
        <w:rPr>
          <w:i/>
          <w:iCs/>
          <w:color w:val="000000" w:themeColor="text1"/>
          <w:sz w:val="24"/>
          <w:szCs w:val="24"/>
        </w:rPr>
      </w:pPr>
      <w:r w:rsidRPr="006F58E7">
        <w:rPr>
          <w:i/>
          <w:iCs/>
          <w:color w:val="000000" w:themeColor="text1"/>
          <w:sz w:val="24"/>
          <w:szCs w:val="24"/>
          <w:lang w:val="fr"/>
        </w:rPr>
        <w:t xml:space="preserve">[Dans les tableaux E1, etc., ci-dessous, le </w:t>
      </w:r>
      <w:r>
        <w:rPr>
          <w:i/>
          <w:iCs/>
          <w:color w:val="000000" w:themeColor="text1"/>
          <w:sz w:val="24"/>
          <w:szCs w:val="24"/>
          <w:lang w:val="fr"/>
        </w:rPr>
        <w:t>P</w:t>
      </w:r>
      <w:r w:rsidRPr="006F58E7">
        <w:rPr>
          <w:i/>
          <w:iCs/>
          <w:color w:val="000000" w:themeColor="text1"/>
          <w:sz w:val="24"/>
          <w:szCs w:val="24"/>
          <w:lang w:val="fr"/>
        </w:rPr>
        <w:t xml:space="preserve">roposant doit indiquer la source et les valeurs de base des indices pour les différents éléments de coût en </w:t>
      </w:r>
      <w:r>
        <w:rPr>
          <w:i/>
          <w:iCs/>
          <w:color w:val="000000" w:themeColor="text1"/>
          <w:sz w:val="24"/>
          <w:szCs w:val="24"/>
          <w:lang w:val="fr"/>
        </w:rPr>
        <w:t>monnaies</w:t>
      </w:r>
      <w:r w:rsidRPr="006F58E7">
        <w:rPr>
          <w:i/>
          <w:iCs/>
          <w:color w:val="000000" w:themeColor="text1"/>
          <w:sz w:val="24"/>
          <w:szCs w:val="24"/>
          <w:lang w:val="fr"/>
        </w:rPr>
        <w:t xml:space="preserve"> inclus dans son </w:t>
      </w:r>
      <w:r w:rsidR="009F424E">
        <w:rPr>
          <w:i/>
          <w:iCs/>
          <w:color w:val="000000" w:themeColor="text1"/>
          <w:sz w:val="24"/>
          <w:szCs w:val="24"/>
          <w:lang w:val="fr"/>
        </w:rPr>
        <w:t xml:space="preserve">Programme </w:t>
      </w:r>
      <w:r w:rsidRPr="006F58E7">
        <w:rPr>
          <w:i/>
          <w:iCs/>
          <w:color w:val="000000" w:themeColor="text1"/>
          <w:sz w:val="24"/>
          <w:szCs w:val="24"/>
          <w:lang w:val="fr"/>
        </w:rPr>
        <w:t>de remplacement des actifs.]</w:t>
      </w:r>
    </w:p>
    <w:p w14:paraId="2371FD91" w14:textId="77777777" w:rsidR="006F58E7" w:rsidRPr="006F58E7" w:rsidRDefault="006F58E7" w:rsidP="006F58E7">
      <w:pPr>
        <w:spacing w:before="240" w:after="120"/>
        <w:jc w:val="center"/>
        <w:rPr>
          <w:b/>
          <w:color w:val="000000" w:themeColor="text1"/>
          <w:sz w:val="28"/>
          <w:szCs w:val="28"/>
        </w:rPr>
      </w:pPr>
      <w:r w:rsidRPr="006F58E7">
        <w:rPr>
          <w:b/>
          <w:color w:val="000000" w:themeColor="text1"/>
          <w:sz w:val="28"/>
          <w:szCs w:val="28"/>
          <w:lang w:val="fr"/>
        </w:rPr>
        <w:t>Tableau E1.</w:t>
      </w:r>
      <w:r w:rsidRPr="006F58E7">
        <w:rPr>
          <w:sz w:val="28"/>
          <w:szCs w:val="28"/>
          <w:lang w:val="fr"/>
        </w:rPr>
        <w:t xml:space="preserve"> </w:t>
      </w:r>
      <w:r w:rsidRPr="006F58E7">
        <w:rPr>
          <w:b/>
          <w:color w:val="000000" w:themeColor="text1"/>
          <w:sz w:val="28"/>
          <w:szCs w:val="28"/>
          <w:lang w:val="fr"/>
        </w:rPr>
        <w:t>Remplacement d’actifs</w:t>
      </w:r>
    </w:p>
    <w:tbl>
      <w:tblPr>
        <w:tblStyle w:val="TableGrid"/>
        <w:tblW w:w="0" w:type="auto"/>
        <w:tblLook w:val="04A0" w:firstRow="1" w:lastRow="0" w:firstColumn="1" w:lastColumn="0" w:noHBand="0" w:noVBand="1"/>
      </w:tblPr>
      <w:tblGrid>
        <w:gridCol w:w="2526"/>
        <w:gridCol w:w="2197"/>
        <w:gridCol w:w="2559"/>
        <w:gridCol w:w="2068"/>
      </w:tblGrid>
      <w:tr w:rsidR="006F58E7" w:rsidRPr="006F58E7" w14:paraId="177ADDFC" w14:textId="77777777" w:rsidTr="00E34B6B">
        <w:trPr>
          <w:trHeight w:val="1330"/>
        </w:trPr>
        <w:tc>
          <w:tcPr>
            <w:tcW w:w="2594" w:type="dxa"/>
            <w:tcBorders>
              <w:bottom w:val="single" w:sz="4" w:space="0" w:color="auto"/>
            </w:tcBorders>
          </w:tcPr>
          <w:p w14:paraId="67197B31"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de la monnaie</w:t>
            </w:r>
          </w:p>
        </w:tc>
        <w:tc>
          <w:tcPr>
            <w:tcW w:w="2236" w:type="dxa"/>
            <w:tcBorders>
              <w:bottom w:val="single" w:sz="4" w:space="0" w:color="auto"/>
            </w:tcBorders>
          </w:tcPr>
          <w:p w14:paraId="5797E6A2"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Taux de change à la date de base</w:t>
            </w:r>
          </w:p>
          <w:p w14:paraId="7977BAE7"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(Monnaie locale par unité d’étranger)</w:t>
            </w:r>
          </w:p>
        </w:tc>
        <w:tc>
          <w:tcPr>
            <w:tcW w:w="2625" w:type="dxa"/>
            <w:tcBorders>
              <w:bottom w:val="single" w:sz="4" w:space="0" w:color="auto"/>
            </w:tcBorders>
          </w:tcPr>
          <w:p w14:paraId="014A18E6" w14:textId="44665B3D"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et source de l’ind</w:t>
            </w:r>
            <w:r>
              <w:rPr>
                <w:b/>
                <w:color w:val="000000" w:themeColor="text1"/>
                <w:sz w:val="24"/>
                <w:szCs w:val="24"/>
                <w:lang w:val="fr"/>
              </w:rPr>
              <w:t>ice</w:t>
            </w:r>
          </w:p>
        </w:tc>
        <w:tc>
          <w:tcPr>
            <w:tcW w:w="2121" w:type="dxa"/>
            <w:tcBorders>
              <w:bottom w:val="single" w:sz="4" w:space="0" w:color="auto"/>
            </w:tcBorders>
          </w:tcPr>
          <w:p w14:paraId="12A9CF1A"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Valeur de base de l’indice à la date de base</w:t>
            </w:r>
          </w:p>
        </w:tc>
      </w:tr>
      <w:tr w:rsidR="006F58E7" w:rsidRPr="006F58E7" w14:paraId="38C704A4" w14:textId="77777777" w:rsidTr="00E34B6B">
        <w:trPr>
          <w:trHeight w:val="1003"/>
        </w:trPr>
        <w:tc>
          <w:tcPr>
            <w:tcW w:w="2594" w:type="dxa"/>
            <w:tcBorders>
              <w:bottom w:val="single" w:sz="4" w:space="0" w:color="auto"/>
            </w:tcBorders>
          </w:tcPr>
          <w:p w14:paraId="5FA2BABD" w14:textId="77777777" w:rsidR="006F58E7" w:rsidRPr="006F58E7" w:rsidRDefault="006F58E7" w:rsidP="00E34B6B">
            <w:pPr>
              <w:spacing w:before="240" w:after="120"/>
              <w:jc w:val="center"/>
              <w:rPr>
                <w:i/>
                <w:iCs/>
                <w:color w:val="000000" w:themeColor="text1"/>
                <w:sz w:val="24"/>
                <w:szCs w:val="24"/>
              </w:rPr>
            </w:pPr>
            <w:r w:rsidRPr="006F58E7">
              <w:rPr>
                <w:i/>
                <w:iCs/>
                <w:color w:val="000000" w:themeColor="text1"/>
                <w:sz w:val="24"/>
                <w:szCs w:val="24"/>
                <w:lang w:val="fr"/>
              </w:rPr>
              <w:t>[insérer le nom de la monnaie locale]</w:t>
            </w:r>
          </w:p>
        </w:tc>
        <w:tc>
          <w:tcPr>
            <w:tcW w:w="2236" w:type="dxa"/>
            <w:tcBorders>
              <w:bottom w:val="single" w:sz="4" w:space="0" w:color="auto"/>
            </w:tcBorders>
          </w:tcPr>
          <w:p w14:paraId="00E2D0F9" w14:textId="77777777" w:rsidR="006F58E7" w:rsidRPr="006F58E7" w:rsidRDefault="006F58E7" w:rsidP="00E34B6B">
            <w:pPr>
              <w:spacing w:before="240" w:after="120"/>
              <w:jc w:val="center"/>
              <w:rPr>
                <w:i/>
                <w:color w:val="000000" w:themeColor="text1"/>
                <w:sz w:val="24"/>
                <w:szCs w:val="24"/>
              </w:rPr>
            </w:pPr>
          </w:p>
        </w:tc>
        <w:tc>
          <w:tcPr>
            <w:tcW w:w="2625" w:type="dxa"/>
            <w:tcBorders>
              <w:bottom w:val="single" w:sz="4" w:space="0" w:color="auto"/>
            </w:tcBorders>
          </w:tcPr>
          <w:p w14:paraId="18779642" w14:textId="6A0215B1"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[Insérer le nom de l’ind</w:t>
            </w:r>
            <w:r>
              <w:rPr>
                <w:i/>
                <w:color w:val="000000" w:themeColor="text1"/>
                <w:sz w:val="24"/>
                <w:szCs w:val="24"/>
                <w:lang w:val="fr"/>
              </w:rPr>
              <w:t>ice/s</w:t>
            </w:r>
            <w:r w:rsidRPr="006F58E7">
              <w:rPr>
                <w:i/>
                <w:color w:val="000000" w:themeColor="text1"/>
                <w:sz w:val="24"/>
                <w:szCs w:val="24"/>
                <w:lang w:val="fr"/>
              </w:rPr>
              <w:t>]</w:t>
            </w:r>
          </w:p>
        </w:tc>
        <w:tc>
          <w:tcPr>
            <w:tcW w:w="2121" w:type="dxa"/>
            <w:tcBorders>
              <w:bottom w:val="single" w:sz="4" w:space="0" w:color="auto"/>
            </w:tcBorders>
          </w:tcPr>
          <w:p w14:paraId="3ECC257D" w14:textId="77777777" w:rsidR="006F58E7" w:rsidRPr="006F58E7" w:rsidRDefault="006F58E7" w:rsidP="00E34B6B">
            <w:pPr>
              <w:spacing w:before="240" w:after="120"/>
              <w:jc w:val="center"/>
              <w:rPr>
                <w:color w:val="000000" w:themeColor="text1"/>
                <w:sz w:val="24"/>
                <w:szCs w:val="24"/>
              </w:rPr>
            </w:pPr>
          </w:p>
        </w:tc>
      </w:tr>
      <w:tr w:rsidR="006F58E7" w:rsidRPr="006F58E7" w14:paraId="7DCCBF8B" w14:textId="77777777" w:rsidTr="00E34B6B">
        <w:trPr>
          <w:trHeight w:val="1003"/>
        </w:trPr>
        <w:tc>
          <w:tcPr>
            <w:tcW w:w="2594" w:type="dxa"/>
            <w:tcBorders>
              <w:top w:val="single" w:sz="4" w:space="0" w:color="auto"/>
              <w:left w:val="single" w:sz="4" w:space="0" w:color="auto"/>
              <w:bottom w:val="single" w:sz="4" w:space="0" w:color="auto"/>
              <w:right w:val="single" w:sz="4" w:space="0" w:color="auto"/>
            </w:tcBorders>
          </w:tcPr>
          <w:p w14:paraId="4609C9AA" w14:textId="07888642"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 xml:space="preserve">[Insérer le nom de </w:t>
            </w:r>
            <w:r>
              <w:rPr>
                <w:i/>
                <w:color w:val="000000" w:themeColor="text1"/>
                <w:sz w:val="24"/>
                <w:szCs w:val="24"/>
                <w:lang w:val="fr"/>
              </w:rPr>
              <w:t>Monnaie étrangère</w:t>
            </w:r>
            <w:r w:rsidRPr="006F58E7">
              <w:rPr>
                <w:i/>
                <w:color w:val="000000" w:themeColor="text1"/>
                <w:sz w:val="24"/>
                <w:szCs w:val="24"/>
                <w:lang w:val="fr"/>
              </w:rPr>
              <w:t xml:space="preserve"> #1]</w:t>
            </w:r>
          </w:p>
        </w:tc>
        <w:tc>
          <w:tcPr>
            <w:tcW w:w="2236" w:type="dxa"/>
            <w:tcBorders>
              <w:top w:val="single" w:sz="4" w:space="0" w:color="auto"/>
              <w:left w:val="single" w:sz="4" w:space="0" w:color="auto"/>
              <w:bottom w:val="single" w:sz="4" w:space="0" w:color="auto"/>
              <w:right w:val="single" w:sz="4" w:space="0" w:color="auto"/>
            </w:tcBorders>
          </w:tcPr>
          <w:p w14:paraId="008A608B" w14:textId="77777777" w:rsidR="006F58E7" w:rsidRPr="006F58E7" w:rsidRDefault="006F58E7" w:rsidP="00E34B6B">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7A6698B" w14:textId="77777777" w:rsidR="006F58E7" w:rsidRPr="006F58E7" w:rsidRDefault="006F58E7" w:rsidP="00E34B6B">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262BEA6B" w14:textId="77777777" w:rsidR="006F58E7" w:rsidRPr="006F58E7" w:rsidRDefault="006F58E7" w:rsidP="00E34B6B">
            <w:pPr>
              <w:spacing w:before="240" w:after="120"/>
              <w:jc w:val="center"/>
              <w:rPr>
                <w:color w:val="000000" w:themeColor="text1"/>
                <w:sz w:val="24"/>
                <w:szCs w:val="24"/>
              </w:rPr>
            </w:pPr>
          </w:p>
        </w:tc>
      </w:tr>
      <w:tr w:rsidR="006F58E7" w:rsidRPr="006F58E7" w14:paraId="362C584F" w14:textId="77777777" w:rsidTr="00E34B6B">
        <w:trPr>
          <w:trHeight w:val="678"/>
        </w:trPr>
        <w:tc>
          <w:tcPr>
            <w:tcW w:w="2594" w:type="dxa"/>
            <w:tcBorders>
              <w:top w:val="single" w:sz="4" w:space="0" w:color="auto"/>
              <w:left w:val="single" w:sz="4" w:space="0" w:color="auto"/>
              <w:bottom w:val="single" w:sz="4" w:space="0" w:color="auto"/>
              <w:right w:val="single" w:sz="4" w:space="0" w:color="auto"/>
            </w:tcBorders>
          </w:tcPr>
          <w:p w14:paraId="32DD2BF0" w14:textId="6161477E" w:rsidR="006F58E7" w:rsidRPr="006F58E7" w:rsidRDefault="006F58E7" w:rsidP="006F58E7">
            <w:pPr>
              <w:spacing w:before="240" w:after="120"/>
              <w:jc w:val="center"/>
              <w:rPr>
                <w:i/>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2</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69EB5427" w14:textId="77777777" w:rsidR="006F58E7" w:rsidRPr="006F58E7" w:rsidRDefault="006F58E7" w:rsidP="006F58E7">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4083E54" w14:textId="77777777" w:rsidR="006F58E7" w:rsidRPr="006F58E7" w:rsidRDefault="006F58E7" w:rsidP="006F58E7">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B4BCE0B" w14:textId="77777777" w:rsidR="006F58E7" w:rsidRPr="006F58E7" w:rsidRDefault="006F58E7" w:rsidP="006F58E7">
            <w:pPr>
              <w:spacing w:before="240" w:after="120"/>
              <w:jc w:val="center"/>
              <w:rPr>
                <w:color w:val="000000" w:themeColor="text1"/>
                <w:sz w:val="24"/>
                <w:szCs w:val="24"/>
              </w:rPr>
            </w:pPr>
          </w:p>
        </w:tc>
      </w:tr>
      <w:tr w:rsidR="006F58E7" w:rsidRPr="006F58E7" w14:paraId="1613340A" w14:textId="77777777" w:rsidTr="00E34B6B">
        <w:trPr>
          <w:trHeight w:val="686"/>
        </w:trPr>
        <w:tc>
          <w:tcPr>
            <w:tcW w:w="2594" w:type="dxa"/>
            <w:tcBorders>
              <w:top w:val="single" w:sz="4" w:space="0" w:color="auto"/>
              <w:left w:val="single" w:sz="4" w:space="0" w:color="auto"/>
              <w:bottom w:val="single" w:sz="4" w:space="0" w:color="auto"/>
              <w:right w:val="single" w:sz="4" w:space="0" w:color="auto"/>
            </w:tcBorders>
          </w:tcPr>
          <w:p w14:paraId="5E44A025" w14:textId="6EB13EBE" w:rsidR="006F58E7" w:rsidRPr="006F58E7" w:rsidRDefault="006F58E7" w:rsidP="006F58E7">
            <w:pPr>
              <w:spacing w:before="240" w:after="120"/>
              <w:jc w:val="center"/>
              <w:rPr>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3</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09C0964B" w14:textId="77777777" w:rsidR="006F58E7" w:rsidRPr="006F58E7" w:rsidRDefault="006F58E7" w:rsidP="006F58E7">
            <w:pPr>
              <w:spacing w:before="240" w:after="120"/>
              <w:jc w:val="right"/>
              <w:rPr>
                <w:b/>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3C526F79" w14:textId="77777777" w:rsidR="006F58E7" w:rsidRPr="006F58E7" w:rsidRDefault="006F58E7" w:rsidP="006F58E7">
            <w:pPr>
              <w:spacing w:before="240" w:after="120"/>
              <w:jc w:val="right"/>
              <w:rPr>
                <w:b/>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18B3F96" w14:textId="77777777" w:rsidR="006F58E7" w:rsidRPr="006F58E7" w:rsidRDefault="006F58E7" w:rsidP="006F58E7">
            <w:pPr>
              <w:spacing w:before="240" w:after="120"/>
              <w:jc w:val="right"/>
              <w:rPr>
                <w:color w:val="000000" w:themeColor="text1"/>
                <w:sz w:val="24"/>
                <w:szCs w:val="24"/>
              </w:rPr>
            </w:pPr>
          </w:p>
        </w:tc>
      </w:tr>
    </w:tbl>
    <w:p w14:paraId="79C00F3D" w14:textId="200B685C"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[Notes pour l</w:t>
      </w:r>
      <w:r>
        <w:rPr>
          <w:i/>
          <w:color w:val="000000" w:themeColor="text1"/>
          <w:sz w:val="24"/>
          <w:szCs w:val="24"/>
          <w:lang w:val="fr"/>
        </w:rPr>
        <w:t>e Maître d’Ouvrage</w:t>
      </w:r>
      <w:r w:rsidRPr="006F58E7">
        <w:rPr>
          <w:i/>
          <w:color w:val="000000" w:themeColor="text1"/>
          <w:sz w:val="24"/>
          <w:szCs w:val="24"/>
          <w:lang w:val="fr"/>
        </w:rPr>
        <w:t xml:space="preserve"> :</w:t>
      </w:r>
    </w:p>
    <w:p w14:paraId="58158C6C" w14:textId="4D76AD7F"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1) </w:t>
      </w:r>
      <w:r w:rsidR="009F424E">
        <w:rPr>
          <w:i/>
          <w:color w:val="000000" w:themeColor="text1"/>
          <w:sz w:val="24"/>
          <w:szCs w:val="24"/>
          <w:lang w:val="fr"/>
        </w:rPr>
        <w:t>ceci doit être</w:t>
      </w:r>
      <w:r w:rsidR="009F424E" w:rsidRPr="006F58E7">
        <w:rPr>
          <w:i/>
          <w:color w:val="000000" w:themeColor="text1"/>
          <w:sz w:val="24"/>
          <w:szCs w:val="24"/>
          <w:lang w:val="fr"/>
        </w:rPr>
        <w:t xml:space="preserve"> </w:t>
      </w:r>
      <w:r w:rsidRPr="006F58E7">
        <w:rPr>
          <w:i/>
          <w:color w:val="000000" w:themeColor="text1"/>
          <w:sz w:val="24"/>
          <w:szCs w:val="24"/>
          <w:lang w:val="fr"/>
        </w:rPr>
        <w:t xml:space="preserve">adapté par le Maître d’Ouvrage en fonction de ses formulaires de Proposition de remplacement des actifs, des exigences relatives aux </w:t>
      </w:r>
      <w:r w:rsidRPr="006F58E7">
        <w:rPr>
          <w:i/>
          <w:sz w:val="24"/>
          <w:szCs w:val="24"/>
          <w:lang w:val="fr"/>
        </w:rPr>
        <w:t xml:space="preserve">monnaies de </w:t>
      </w:r>
      <w:r>
        <w:rPr>
          <w:i/>
          <w:sz w:val="24"/>
          <w:szCs w:val="24"/>
          <w:lang w:val="fr"/>
        </w:rPr>
        <w:t>P</w:t>
      </w:r>
      <w:r w:rsidRPr="006F58E7">
        <w:rPr>
          <w:i/>
          <w:sz w:val="24"/>
          <w:szCs w:val="24"/>
          <w:lang w:val="fr"/>
        </w:rPr>
        <w:t>roposition et</w:t>
      </w:r>
      <w:r w:rsidRPr="006F58E7">
        <w:rPr>
          <w:i/>
          <w:color w:val="000000" w:themeColor="text1"/>
          <w:sz w:val="24"/>
          <w:szCs w:val="24"/>
          <w:lang w:val="fr"/>
        </w:rPr>
        <w:t xml:space="preserve"> des dispositions </w:t>
      </w:r>
      <w:r w:rsidR="009F424E">
        <w:rPr>
          <w:i/>
          <w:color w:val="000000" w:themeColor="text1"/>
          <w:sz w:val="24"/>
          <w:szCs w:val="24"/>
          <w:lang w:val="fr"/>
        </w:rPr>
        <w:t>de révision</w:t>
      </w:r>
      <w:r w:rsidRPr="006F58E7">
        <w:rPr>
          <w:i/>
          <w:color w:val="000000" w:themeColor="text1"/>
          <w:sz w:val="24"/>
          <w:szCs w:val="24"/>
          <w:lang w:val="fr"/>
        </w:rPr>
        <w:t>.</w:t>
      </w:r>
    </w:p>
    <w:p w14:paraId="4DB8EF6A" w14:textId="5CEABE0C"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2) Pour plus de simplicité, le tableau ne montre qu’un seul indice par </w:t>
      </w:r>
      <w:r>
        <w:rPr>
          <w:i/>
          <w:color w:val="000000" w:themeColor="text1"/>
          <w:sz w:val="24"/>
          <w:szCs w:val="24"/>
          <w:lang w:val="fr"/>
        </w:rPr>
        <w:t>monnaie</w:t>
      </w:r>
      <w:r w:rsidRPr="006F58E7">
        <w:rPr>
          <w:i/>
          <w:color w:val="000000" w:themeColor="text1"/>
          <w:sz w:val="24"/>
          <w:szCs w:val="24"/>
          <w:lang w:val="fr"/>
        </w:rPr>
        <w:t>. D’autres lignes peuvent être ajoutées si l</w:t>
      </w:r>
      <w:r>
        <w:rPr>
          <w:i/>
          <w:color w:val="000000" w:themeColor="text1"/>
          <w:sz w:val="24"/>
          <w:szCs w:val="24"/>
          <w:lang w:val="fr"/>
        </w:rPr>
        <w:t>e Maître d’Ouvrage</w:t>
      </w:r>
      <w:r w:rsidRPr="006F58E7">
        <w:rPr>
          <w:i/>
          <w:color w:val="000000" w:themeColor="text1"/>
          <w:sz w:val="24"/>
          <w:szCs w:val="24"/>
          <w:lang w:val="fr"/>
        </w:rPr>
        <w:t xml:space="preserve"> a l’intention de permettre aux </w:t>
      </w:r>
      <w:r w:rsidR="00E34B6B">
        <w:rPr>
          <w:i/>
          <w:color w:val="000000" w:themeColor="text1"/>
          <w:sz w:val="24"/>
          <w:szCs w:val="24"/>
          <w:lang w:val="fr"/>
        </w:rPr>
        <w:t>P</w:t>
      </w:r>
      <w:r w:rsidRPr="006F58E7">
        <w:rPr>
          <w:i/>
          <w:color w:val="000000" w:themeColor="text1"/>
          <w:sz w:val="24"/>
          <w:szCs w:val="24"/>
          <w:lang w:val="fr"/>
        </w:rPr>
        <w:t xml:space="preserve">roposants d’utiliser plusieurs indices par </w:t>
      </w:r>
      <w:r w:rsidR="00E34B6B">
        <w:rPr>
          <w:i/>
          <w:color w:val="000000" w:themeColor="text1"/>
          <w:sz w:val="24"/>
          <w:szCs w:val="24"/>
          <w:lang w:val="fr"/>
        </w:rPr>
        <w:t>monnaie</w:t>
      </w:r>
      <w:r w:rsidRPr="006F58E7">
        <w:rPr>
          <w:i/>
          <w:color w:val="000000" w:themeColor="text1"/>
          <w:sz w:val="24"/>
          <w:szCs w:val="24"/>
          <w:lang w:val="fr"/>
        </w:rPr>
        <w:t xml:space="preserve">. Dans de tels cas, le </w:t>
      </w:r>
      <w:r w:rsidR="00E34B6B">
        <w:rPr>
          <w:i/>
          <w:color w:val="000000" w:themeColor="text1"/>
          <w:sz w:val="24"/>
          <w:szCs w:val="24"/>
          <w:lang w:val="fr"/>
        </w:rPr>
        <w:t>P</w:t>
      </w:r>
      <w:r w:rsidRPr="006F58E7">
        <w:rPr>
          <w:i/>
          <w:color w:val="000000" w:themeColor="text1"/>
          <w:sz w:val="24"/>
          <w:szCs w:val="24"/>
          <w:lang w:val="fr"/>
        </w:rPr>
        <w:t>roposant devrait être tenu de fournir des pondérations indiciel</w:t>
      </w:r>
      <w:r w:rsidR="00E34B6B">
        <w:rPr>
          <w:i/>
          <w:color w:val="000000" w:themeColor="text1"/>
          <w:sz w:val="24"/>
          <w:szCs w:val="24"/>
          <w:lang w:val="fr"/>
        </w:rPr>
        <w:t>le</w:t>
      </w:r>
      <w:r w:rsidRPr="006F58E7">
        <w:rPr>
          <w:i/>
          <w:color w:val="000000" w:themeColor="text1"/>
          <w:sz w:val="24"/>
          <w:szCs w:val="24"/>
          <w:lang w:val="fr"/>
        </w:rPr>
        <w:t xml:space="preserve">s pour chaque </w:t>
      </w:r>
      <w:r w:rsidR="009F424E">
        <w:rPr>
          <w:i/>
          <w:color w:val="000000" w:themeColor="text1"/>
          <w:sz w:val="24"/>
          <w:szCs w:val="24"/>
          <w:lang w:val="fr"/>
        </w:rPr>
        <w:t>monnai</w:t>
      </w:r>
      <w:r w:rsidR="009F424E" w:rsidRPr="006F58E7">
        <w:rPr>
          <w:i/>
          <w:color w:val="000000" w:themeColor="text1"/>
          <w:sz w:val="24"/>
          <w:szCs w:val="24"/>
          <w:lang w:val="fr"/>
        </w:rPr>
        <w:t>e</w:t>
      </w:r>
      <w:r w:rsidRPr="006F58E7">
        <w:rPr>
          <w:i/>
          <w:color w:val="000000" w:themeColor="text1"/>
          <w:sz w:val="24"/>
          <w:szCs w:val="24"/>
          <w:lang w:val="fr"/>
        </w:rPr>
        <w:t xml:space="preserve">. </w:t>
      </w:r>
      <w:r w:rsidRPr="006F58E7">
        <w:rPr>
          <w:i/>
          <w:color w:val="000000" w:themeColor="text1"/>
          <w:sz w:val="24"/>
          <w:szCs w:val="24"/>
          <w:lang w:val="fr"/>
        </w:rPr>
        <w:tab/>
      </w:r>
    </w:p>
    <w:p w14:paraId="4AC589BA" w14:textId="641D0ACB" w:rsidR="006F58E7" w:rsidRPr="006F58E7" w:rsidRDefault="006F58E7" w:rsidP="00E34B6B">
      <w:pPr>
        <w:suppressAutoHyphens/>
        <w:spacing w:before="240" w:after="120"/>
        <w:ind w:left="284" w:hanging="284"/>
        <w:jc w:val="both"/>
        <w:rPr>
          <w:i/>
          <w:color w:val="000000" w:themeColor="text1"/>
          <w:sz w:val="24"/>
          <w:szCs w:val="24"/>
        </w:rPr>
      </w:pPr>
      <w:r w:rsidRPr="006F58E7">
        <w:rPr>
          <w:i/>
          <w:color w:val="000000" w:themeColor="text1"/>
          <w:sz w:val="24"/>
          <w:szCs w:val="24"/>
          <w:lang w:val="fr"/>
        </w:rPr>
        <w:lastRenderedPageBreak/>
        <w:t xml:space="preserve">3) </w:t>
      </w:r>
      <w:r w:rsidRPr="00E34B6B">
        <w:rPr>
          <w:i/>
          <w:color w:val="000000" w:themeColor="text1"/>
          <w:sz w:val="24"/>
          <w:szCs w:val="24"/>
          <w:lang w:val="fr"/>
        </w:rPr>
        <w:t>L</w:t>
      </w:r>
      <w:r w:rsidR="008C2E6F">
        <w:rPr>
          <w:i/>
          <w:color w:val="000000" w:themeColor="text1"/>
          <w:sz w:val="24"/>
          <w:szCs w:val="24"/>
          <w:lang w:val="fr"/>
        </w:rPr>
        <w:t>e Maître d’Ouvrage</w:t>
      </w:r>
      <w:r w:rsidRPr="00E34B6B">
        <w:rPr>
          <w:i/>
          <w:color w:val="000000" w:themeColor="text1"/>
          <w:sz w:val="24"/>
          <w:szCs w:val="24"/>
          <w:lang w:val="fr"/>
        </w:rPr>
        <w:t xml:space="preserve"> doit noter que la pondération de la </w:t>
      </w:r>
      <w:r w:rsidR="00E34B6B" w:rsidRPr="00E34B6B">
        <w:rPr>
          <w:i/>
          <w:color w:val="000000" w:themeColor="text1"/>
          <w:sz w:val="24"/>
          <w:szCs w:val="24"/>
          <w:lang w:val="fr"/>
        </w:rPr>
        <w:t>monnaie</w:t>
      </w:r>
      <w:r w:rsidRPr="00E34B6B">
        <w:rPr>
          <w:i/>
          <w:color w:val="000000" w:themeColor="text1"/>
          <w:sz w:val="24"/>
          <w:szCs w:val="24"/>
          <w:lang w:val="fr"/>
        </w:rPr>
        <w:t xml:space="preserve"> et de l’indice peut être différente pour chaque actif </w:t>
      </w:r>
      <w:r w:rsidR="009F424E">
        <w:rPr>
          <w:i/>
          <w:color w:val="000000" w:themeColor="text1"/>
          <w:sz w:val="24"/>
          <w:szCs w:val="24"/>
          <w:lang w:val="fr"/>
        </w:rPr>
        <w:t>à</w:t>
      </w:r>
      <w:r w:rsidR="009F424E" w:rsidRPr="00E34B6B">
        <w:rPr>
          <w:i/>
          <w:color w:val="000000" w:themeColor="text1"/>
          <w:sz w:val="24"/>
          <w:szCs w:val="24"/>
          <w:lang w:val="fr"/>
        </w:rPr>
        <w:t xml:space="preserve"> </w:t>
      </w:r>
      <w:r w:rsidRPr="00E34B6B">
        <w:rPr>
          <w:i/>
          <w:color w:val="000000" w:themeColor="text1"/>
          <w:sz w:val="24"/>
          <w:szCs w:val="24"/>
          <w:lang w:val="fr"/>
        </w:rPr>
        <w:t>remplac</w:t>
      </w:r>
      <w:r w:rsidR="009F424E">
        <w:rPr>
          <w:i/>
          <w:color w:val="000000" w:themeColor="text1"/>
          <w:sz w:val="24"/>
          <w:szCs w:val="24"/>
          <w:lang w:val="fr"/>
        </w:rPr>
        <w:t>er</w:t>
      </w:r>
      <w:r w:rsidRPr="00E34B6B">
        <w:rPr>
          <w:i/>
          <w:color w:val="000000" w:themeColor="text1"/>
          <w:sz w:val="24"/>
          <w:szCs w:val="24"/>
          <w:lang w:val="fr"/>
        </w:rPr>
        <w:t>. Par</w:t>
      </w:r>
      <w:r w:rsidR="008C2E6F">
        <w:rPr>
          <w:i/>
          <w:color w:val="000000" w:themeColor="text1"/>
          <w:sz w:val="24"/>
          <w:szCs w:val="24"/>
          <w:lang w:val="fr"/>
        </w:rPr>
        <w:t xml:space="preserve"> </w:t>
      </w:r>
      <w:r w:rsidRPr="00E34B6B">
        <w:rPr>
          <w:i/>
          <w:color w:val="000000" w:themeColor="text1"/>
          <w:sz w:val="24"/>
          <w:szCs w:val="24"/>
          <w:lang w:val="fr"/>
        </w:rPr>
        <w:t>conséquent,</w:t>
      </w:r>
      <w:r w:rsidR="00E34B6B" w:rsidRPr="00E34B6B">
        <w:rPr>
          <w:i/>
          <w:sz w:val="24"/>
          <w:szCs w:val="24"/>
          <w:lang w:val="fr"/>
        </w:rPr>
        <w:t xml:space="preserve"> </w:t>
      </w:r>
      <w:r w:rsidRPr="00E34B6B">
        <w:rPr>
          <w:i/>
          <w:color w:val="000000" w:themeColor="text1"/>
          <w:sz w:val="24"/>
          <w:szCs w:val="24"/>
          <w:lang w:val="fr"/>
        </w:rPr>
        <w:t xml:space="preserve">il n’est pas prévu que le </w:t>
      </w:r>
      <w:r w:rsidR="00E34B6B" w:rsidRPr="00E34B6B">
        <w:rPr>
          <w:i/>
          <w:color w:val="000000" w:themeColor="text1"/>
          <w:sz w:val="24"/>
          <w:szCs w:val="24"/>
          <w:lang w:val="fr"/>
        </w:rPr>
        <w:t>P</w:t>
      </w:r>
      <w:r w:rsidRPr="00E34B6B">
        <w:rPr>
          <w:i/>
          <w:color w:val="000000" w:themeColor="text1"/>
          <w:sz w:val="24"/>
          <w:szCs w:val="24"/>
          <w:lang w:val="fr"/>
        </w:rPr>
        <w:t xml:space="preserve">roposant précise sa pondération </w:t>
      </w:r>
      <w:r w:rsidRPr="00E34B6B">
        <w:rPr>
          <w:i/>
          <w:sz w:val="24"/>
          <w:szCs w:val="24"/>
          <w:lang w:val="fr"/>
        </w:rPr>
        <w:t xml:space="preserve">dans </w:t>
      </w:r>
      <w:r w:rsidRPr="00E34B6B">
        <w:rPr>
          <w:i/>
          <w:color w:val="000000" w:themeColor="text1"/>
          <w:sz w:val="24"/>
          <w:szCs w:val="24"/>
          <w:lang w:val="fr"/>
        </w:rPr>
        <w:t>ce</w:t>
      </w:r>
      <w:r w:rsidRPr="00E34B6B">
        <w:rPr>
          <w:i/>
          <w:sz w:val="24"/>
          <w:szCs w:val="24"/>
          <w:lang w:val="fr"/>
        </w:rPr>
        <w:t xml:space="preserve"> </w:t>
      </w:r>
      <w:r w:rsidRPr="00E34B6B">
        <w:rPr>
          <w:i/>
          <w:color w:val="000000" w:themeColor="text1"/>
          <w:sz w:val="24"/>
          <w:szCs w:val="24"/>
          <w:lang w:val="fr"/>
        </w:rPr>
        <w:t>tableau</w:t>
      </w:r>
      <w:r w:rsidR="00E34B6B" w:rsidRPr="00E34B6B">
        <w:rPr>
          <w:i/>
          <w:color w:val="000000" w:themeColor="text1"/>
          <w:sz w:val="24"/>
          <w:szCs w:val="24"/>
          <w:lang w:val="fr"/>
        </w:rPr>
        <w:t>.</w:t>
      </w:r>
    </w:p>
    <w:p w14:paraId="174184B5" w14:textId="6C475D9D"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 xml:space="preserve">4) Il n’est normalement pas nécessaire d’avoir un composant non </w:t>
      </w:r>
      <w:r w:rsidR="009F424E">
        <w:rPr>
          <w:i/>
          <w:color w:val="000000" w:themeColor="text1"/>
          <w:sz w:val="24"/>
          <w:szCs w:val="24"/>
          <w:lang w:val="fr"/>
        </w:rPr>
        <w:t>révisable</w:t>
      </w:r>
      <w:r w:rsidR="009F424E" w:rsidRPr="006F58E7">
        <w:rPr>
          <w:i/>
          <w:color w:val="000000" w:themeColor="text1"/>
          <w:sz w:val="24"/>
          <w:szCs w:val="24"/>
          <w:lang w:val="fr"/>
        </w:rPr>
        <w:t xml:space="preserve"> </w:t>
      </w:r>
      <w:r w:rsidRPr="006F58E7">
        <w:rPr>
          <w:i/>
          <w:color w:val="000000" w:themeColor="text1"/>
          <w:sz w:val="24"/>
          <w:szCs w:val="24"/>
          <w:lang w:val="fr"/>
        </w:rPr>
        <w:t>pour le Fonds de remplacement d</w:t>
      </w:r>
      <w:r w:rsidR="00E34B6B">
        <w:rPr>
          <w:i/>
          <w:color w:val="000000" w:themeColor="text1"/>
          <w:sz w:val="24"/>
          <w:szCs w:val="24"/>
          <w:lang w:val="fr"/>
        </w:rPr>
        <w:t xml:space="preserve">es </w:t>
      </w:r>
      <w:r w:rsidRPr="006F58E7">
        <w:rPr>
          <w:i/>
          <w:color w:val="000000" w:themeColor="text1"/>
          <w:sz w:val="24"/>
          <w:szCs w:val="24"/>
          <w:lang w:val="fr"/>
        </w:rPr>
        <w:t>actifs.]</w:t>
      </w:r>
      <w:r w:rsidRPr="006F58E7">
        <w:rPr>
          <w:i/>
          <w:color w:val="000000" w:themeColor="text1"/>
          <w:sz w:val="24"/>
          <w:szCs w:val="24"/>
          <w:lang w:val="fr"/>
        </w:rPr>
        <w:tab/>
      </w:r>
    </w:p>
    <w:p w14:paraId="478CC8F4" w14:textId="77777777" w:rsidR="006F58E7" w:rsidRPr="00570733" w:rsidRDefault="006F58E7" w:rsidP="006F58E7"/>
    <w:p w14:paraId="6E33641C" w14:textId="77777777" w:rsidR="006F58E7" w:rsidRDefault="006F58E7">
      <w:pPr>
        <w:rPr>
          <w:b/>
          <w:sz w:val="36"/>
        </w:rPr>
      </w:pPr>
      <w:r>
        <w:rPr>
          <w:b/>
          <w:sz w:val="36"/>
        </w:rPr>
        <w:br w:type="page"/>
      </w:r>
    </w:p>
    <w:p w14:paraId="416243F5" w14:textId="193DD91B" w:rsidR="00C66A4A" w:rsidRPr="00C66A4A" w:rsidRDefault="00CC2D19" w:rsidP="00010E1F">
      <w:pPr>
        <w:pStyle w:val="SecIVH2"/>
      </w:pPr>
      <w:bookmarkStart w:id="534" w:name="_Toc63939438"/>
      <w:bookmarkStart w:id="535" w:name="_Toc63942820"/>
      <w:r>
        <w:lastRenderedPageBreak/>
        <w:t>Programme</w:t>
      </w:r>
      <w:r w:rsidR="00C66A4A" w:rsidRPr="00C66A4A">
        <w:t xml:space="preserve"> des </w:t>
      </w:r>
      <w:r w:rsidR="009F424E">
        <w:t>A</w:t>
      </w:r>
      <w:r w:rsidR="00C66A4A" w:rsidRPr="00C66A4A">
        <w:t xml:space="preserve">ctivités et </w:t>
      </w:r>
      <w:r w:rsidR="009F424E">
        <w:t>S</w:t>
      </w:r>
      <w:r w:rsidR="00C66A4A" w:rsidRPr="00C66A4A">
        <w:t>ous-</w:t>
      </w:r>
      <w:r w:rsidR="009F424E">
        <w:t>A</w:t>
      </w:r>
      <w:r w:rsidR="00C66A4A" w:rsidRPr="00C66A4A">
        <w:t>ctivités</w:t>
      </w:r>
      <w:r>
        <w:t xml:space="preserve"> (à chiffrer)</w:t>
      </w:r>
      <w:bookmarkEnd w:id="534"/>
      <w:bookmarkEnd w:id="535"/>
    </w:p>
    <w:p w14:paraId="087054C4" w14:textId="77777777" w:rsidR="00E34B6B" w:rsidRDefault="00E34B6B" w:rsidP="00C66A4A">
      <w:pPr>
        <w:spacing w:before="120" w:after="120"/>
        <w:jc w:val="both"/>
        <w:rPr>
          <w:i/>
          <w:sz w:val="24"/>
        </w:rPr>
      </w:pPr>
    </w:p>
    <w:p w14:paraId="333DDCE5" w14:textId="50ACEAC6"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9F424E">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FC1F80">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1F1DC02C" w14:textId="3496E129"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9F424E">
        <w:rPr>
          <w:sz w:val="24"/>
        </w:rPr>
        <w:t>A</w:t>
      </w:r>
      <w:r w:rsidRPr="00C66A4A">
        <w:rPr>
          <w:sz w:val="24"/>
        </w:rPr>
        <w:t xml:space="preserve">ctivités et </w:t>
      </w:r>
      <w:r w:rsidR="009F424E">
        <w:rPr>
          <w:sz w:val="24"/>
        </w:rPr>
        <w:t>S</w:t>
      </w:r>
      <w:r w:rsidRPr="00C66A4A">
        <w:rPr>
          <w:sz w:val="24"/>
        </w:rPr>
        <w:t>ous-</w:t>
      </w:r>
      <w:r w:rsidR="009F424E">
        <w:rPr>
          <w:sz w:val="24"/>
        </w:rPr>
        <w:t>A</w:t>
      </w:r>
      <w:r w:rsidRPr="00C66A4A">
        <w:rPr>
          <w:sz w:val="24"/>
        </w:rPr>
        <w:t xml:space="preserve">ctivités et ne sera pas </w:t>
      </w:r>
      <w:r w:rsidR="009F424E">
        <w:rPr>
          <w:sz w:val="24"/>
        </w:rPr>
        <w:t>pay</w:t>
      </w:r>
      <w:r w:rsidR="009F424E" w:rsidRPr="00C66A4A">
        <w:rPr>
          <w:sz w:val="24"/>
        </w:rPr>
        <w:t xml:space="preserve">é </w:t>
      </w:r>
      <w:r w:rsidRPr="00C66A4A">
        <w:rPr>
          <w:sz w:val="24"/>
        </w:rPr>
        <w:t xml:space="preserve">séparément par </w:t>
      </w:r>
      <w:r w:rsidR="002642D5">
        <w:rPr>
          <w:sz w:val="24"/>
        </w:rPr>
        <w:t>le Maître d’Ouvrage</w:t>
      </w:r>
      <w:r w:rsidRPr="00C66A4A">
        <w:rPr>
          <w:sz w:val="24"/>
        </w:rPr>
        <w:t>.</w:t>
      </w:r>
    </w:p>
    <w:p w14:paraId="7CE7681C" w14:textId="05F5D399" w:rsidR="00E34B6B" w:rsidRPr="00E34B6B" w:rsidRDefault="00E34B6B" w:rsidP="00E34B6B">
      <w:pPr>
        <w:spacing w:after="240"/>
        <w:jc w:val="both"/>
        <w:rPr>
          <w:sz w:val="24"/>
        </w:rPr>
      </w:pPr>
      <w:r w:rsidRPr="00E34B6B">
        <w:rPr>
          <w:sz w:val="24"/>
        </w:rPr>
        <w:t>Le</w:t>
      </w:r>
      <w:r w:rsidR="009F424E">
        <w:rPr>
          <w:sz w:val="24"/>
        </w:rPr>
        <w:t xml:space="preserve"> prix du Programme des</w:t>
      </w:r>
      <w:r w:rsidRPr="00E34B6B">
        <w:rPr>
          <w:sz w:val="24"/>
        </w:rPr>
        <w:t xml:space="preserve"> </w:t>
      </w:r>
      <w:r w:rsidR="004E58C7">
        <w:rPr>
          <w:sz w:val="24"/>
        </w:rPr>
        <w:t>A</w:t>
      </w:r>
      <w:r w:rsidRPr="00E34B6B">
        <w:rPr>
          <w:sz w:val="24"/>
        </w:rPr>
        <w:t xml:space="preserve">ctivités </w:t>
      </w:r>
      <w:r w:rsidR="009F424E">
        <w:rPr>
          <w:sz w:val="24"/>
        </w:rPr>
        <w:t>et</w:t>
      </w:r>
      <w:r>
        <w:rPr>
          <w:sz w:val="24"/>
        </w:rPr>
        <w:t xml:space="preserve"> </w:t>
      </w:r>
      <w:r w:rsidR="004E58C7">
        <w:rPr>
          <w:sz w:val="24"/>
        </w:rPr>
        <w:t>S</w:t>
      </w:r>
      <w:r w:rsidRPr="00E34B6B">
        <w:rPr>
          <w:sz w:val="24"/>
        </w:rPr>
        <w:t>ous-</w:t>
      </w:r>
      <w:r w:rsidR="004E58C7">
        <w:rPr>
          <w:sz w:val="24"/>
        </w:rPr>
        <w:t>A</w:t>
      </w:r>
      <w:r w:rsidRPr="00E34B6B">
        <w:rPr>
          <w:sz w:val="24"/>
        </w:rPr>
        <w:t xml:space="preserve">ctivités offert par le </w:t>
      </w:r>
      <w:r>
        <w:rPr>
          <w:sz w:val="24"/>
        </w:rPr>
        <w:t>P</w:t>
      </w:r>
      <w:r w:rsidRPr="00E34B6B">
        <w:rPr>
          <w:sz w:val="24"/>
        </w:rPr>
        <w:t xml:space="preserve">roposant </w:t>
      </w:r>
      <w:r w:rsidR="009F424E" w:rsidRPr="00E34B6B">
        <w:rPr>
          <w:sz w:val="24"/>
        </w:rPr>
        <w:t>ser</w:t>
      </w:r>
      <w:r w:rsidR="009F424E">
        <w:rPr>
          <w:sz w:val="24"/>
        </w:rPr>
        <w:t>a</w:t>
      </w:r>
      <w:r w:rsidR="009F424E" w:rsidRPr="00E34B6B">
        <w:rPr>
          <w:sz w:val="24"/>
        </w:rPr>
        <w:t xml:space="preserve"> </w:t>
      </w:r>
      <w:r w:rsidRPr="00E34B6B">
        <w:rPr>
          <w:sz w:val="24"/>
        </w:rPr>
        <w:t>utilisé pour l’évaluation de</w:t>
      </w:r>
      <w:r w:rsidR="009F424E">
        <w:rPr>
          <w:sz w:val="24"/>
        </w:rPr>
        <w:t xml:space="preserve"> la</w:t>
      </w:r>
      <w:r w:rsidRPr="00E34B6B">
        <w:rPr>
          <w:sz w:val="24"/>
        </w:rPr>
        <w:t xml:space="preserve"> </w:t>
      </w:r>
      <w:r w:rsidR="009F424E">
        <w:rPr>
          <w:sz w:val="24"/>
        </w:rPr>
        <w:t>P</w:t>
      </w:r>
      <w:r w:rsidRPr="00E34B6B">
        <w:rPr>
          <w:sz w:val="24"/>
        </w:rPr>
        <w:t xml:space="preserve">roposition. Ce </w:t>
      </w:r>
      <w:r w:rsidR="009F424E">
        <w:rPr>
          <w:sz w:val="24"/>
        </w:rPr>
        <w:t>programme</w:t>
      </w:r>
      <w:r w:rsidR="009F424E" w:rsidRPr="00E34B6B">
        <w:rPr>
          <w:sz w:val="24"/>
        </w:rPr>
        <w:t xml:space="preserve"> </w:t>
      </w:r>
      <w:r w:rsidRPr="00E34B6B">
        <w:rPr>
          <w:sz w:val="24"/>
        </w:rPr>
        <w:t>ainsi que le programme de travail servent de base à l’estimation des versements d</w:t>
      </w:r>
      <w:r>
        <w:rPr>
          <w:sz w:val="24"/>
        </w:rPr>
        <w:t xml:space="preserve">u </w:t>
      </w:r>
      <w:r w:rsidR="009F424E">
        <w:rPr>
          <w:sz w:val="24"/>
        </w:rPr>
        <w:t xml:space="preserve">Programme </w:t>
      </w:r>
      <w:r>
        <w:rPr>
          <w:sz w:val="24"/>
        </w:rPr>
        <w:t>des paiements</w:t>
      </w:r>
      <w:r w:rsidRPr="00E34B6B">
        <w:rPr>
          <w:sz w:val="24"/>
        </w:rPr>
        <w:t>.</w:t>
      </w:r>
    </w:p>
    <w:p w14:paraId="06B89DC5" w14:textId="53622469" w:rsidR="00FB36C1" w:rsidRPr="00B4328A" w:rsidRDefault="00FB36C1" w:rsidP="00C66A4A">
      <w:pPr>
        <w:spacing w:before="120" w:after="120"/>
        <w:jc w:val="both"/>
      </w:pPr>
      <w:r w:rsidRPr="00B4328A">
        <w:br w:type="page"/>
      </w:r>
    </w:p>
    <w:p w14:paraId="16737096" w14:textId="77777777" w:rsidR="00E34B6B" w:rsidRDefault="00E34B6B" w:rsidP="00010E1F">
      <w:pPr>
        <w:pStyle w:val="SecIVH1"/>
      </w:pPr>
      <w:bookmarkStart w:id="536" w:name="_Toc63939439"/>
      <w:bookmarkStart w:id="537" w:name="_Toc63942821"/>
      <w:r>
        <w:lastRenderedPageBreak/>
        <w:t>Partie 1 – Formulaires de Proposition de Prix – Conception et Construction</w:t>
      </w:r>
      <w:bookmarkEnd w:id="536"/>
      <w:bookmarkEnd w:id="537"/>
    </w:p>
    <w:p w14:paraId="7389549F" w14:textId="420F396A" w:rsidR="002B7B18" w:rsidRPr="002B7B18" w:rsidRDefault="002B7B18" w:rsidP="00010E1F">
      <w:pPr>
        <w:pStyle w:val="SecIVH2"/>
      </w:pPr>
      <w:bookmarkStart w:id="538" w:name="_Toc63939440"/>
      <w:bookmarkStart w:id="539" w:name="_Toc63942822"/>
      <w:r w:rsidRPr="002B7B18">
        <w:t xml:space="preserve">Exemple de </w:t>
      </w:r>
      <w:r w:rsidR="00CC2D19">
        <w:t>Programme</w:t>
      </w:r>
      <w:r>
        <w:t xml:space="preserve"> d’</w:t>
      </w:r>
      <w:r w:rsidRPr="002B7B18">
        <w:t>activités</w:t>
      </w:r>
      <w:r w:rsidR="00E34B6B">
        <w:t xml:space="preserve"> chiffrées</w:t>
      </w:r>
      <w:bookmarkEnd w:id="538"/>
      <w:bookmarkEnd w:id="539"/>
    </w:p>
    <w:p w14:paraId="76805198" w14:textId="57122AEC" w:rsidR="002B7B18" w:rsidRPr="002B7B18" w:rsidRDefault="002B7B18" w:rsidP="002B7B18">
      <w:pPr>
        <w:pStyle w:val="SPDForm2"/>
        <w:rPr>
          <w:b w:val="0"/>
          <w:i/>
          <w:sz w:val="24"/>
          <w:lang w:val="fr-FR"/>
        </w:rPr>
      </w:pPr>
      <w:bookmarkStart w:id="540" w:name="_Toc63939574"/>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bookmarkEnd w:id="540"/>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bookmarkStart w:id="541" w:name="_Toc63939575"/>
            <w:r w:rsidRPr="002B7B18">
              <w:rPr>
                <w:sz w:val="28"/>
                <w:lang w:val="fr-FR"/>
              </w:rPr>
              <w:t>N° Activité</w:t>
            </w:r>
            <w:bookmarkEnd w:id="541"/>
          </w:p>
        </w:tc>
        <w:tc>
          <w:tcPr>
            <w:tcW w:w="5528" w:type="dxa"/>
            <w:vAlign w:val="center"/>
          </w:tcPr>
          <w:p w14:paraId="78788FEA" w14:textId="77777777" w:rsidR="002B7B18" w:rsidRPr="002B7B18" w:rsidRDefault="002B7B18" w:rsidP="002B7B18">
            <w:pPr>
              <w:pStyle w:val="SPDForm2"/>
              <w:rPr>
                <w:sz w:val="28"/>
                <w:lang w:val="fr-FR"/>
              </w:rPr>
            </w:pPr>
            <w:bookmarkStart w:id="542" w:name="_Toc63939576"/>
            <w:r w:rsidRPr="002B7B18">
              <w:rPr>
                <w:sz w:val="28"/>
                <w:lang w:val="fr-FR"/>
              </w:rPr>
              <w:t>Description de l’activité</w:t>
            </w:r>
            <w:bookmarkEnd w:id="542"/>
          </w:p>
        </w:tc>
        <w:tc>
          <w:tcPr>
            <w:tcW w:w="2551" w:type="dxa"/>
            <w:vAlign w:val="center"/>
          </w:tcPr>
          <w:p w14:paraId="4435FDD7" w14:textId="77777777" w:rsidR="002B7B18" w:rsidRPr="002B7B18" w:rsidRDefault="002B7B18" w:rsidP="002B7B18">
            <w:pPr>
              <w:pStyle w:val="SPDForm2"/>
              <w:rPr>
                <w:sz w:val="28"/>
                <w:lang w:val="fr-FR"/>
              </w:rPr>
            </w:pPr>
            <w:bookmarkStart w:id="543" w:name="_Toc63939577"/>
            <w:r w:rsidRPr="002B7B18">
              <w:rPr>
                <w:sz w:val="28"/>
                <w:lang w:val="fr-FR"/>
              </w:rPr>
              <w:t>Coût de l’activité</w:t>
            </w:r>
            <w:bookmarkEnd w:id="543"/>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bookmarkStart w:id="544" w:name="_Toc63939578"/>
            <w:r w:rsidRPr="002B7B18">
              <w:rPr>
                <w:b w:val="0"/>
                <w:sz w:val="24"/>
                <w:lang w:val="fr-FR"/>
              </w:rPr>
              <w:t>1</w:t>
            </w:r>
            <w:bookmarkEnd w:id="544"/>
          </w:p>
        </w:tc>
        <w:tc>
          <w:tcPr>
            <w:tcW w:w="5528" w:type="dxa"/>
          </w:tcPr>
          <w:p w14:paraId="233DB334" w14:textId="77777777" w:rsidR="002B7B18" w:rsidRPr="002B7B18" w:rsidRDefault="002B7B18" w:rsidP="002B7B18">
            <w:pPr>
              <w:pStyle w:val="SPDForm2"/>
              <w:spacing w:before="0" w:after="0"/>
              <w:jc w:val="left"/>
              <w:rPr>
                <w:b w:val="0"/>
                <w:sz w:val="24"/>
                <w:lang w:val="fr-FR"/>
              </w:rPr>
            </w:pPr>
            <w:bookmarkStart w:id="545" w:name="_Toc63939579"/>
            <w:r>
              <w:rPr>
                <w:b w:val="0"/>
                <w:sz w:val="24"/>
                <w:lang w:val="fr-FR"/>
              </w:rPr>
              <w:t>Exemple : Conception</w:t>
            </w:r>
            <w:bookmarkEnd w:id="545"/>
            <w:r>
              <w:rPr>
                <w:b w:val="0"/>
                <w:sz w:val="24"/>
                <w:lang w:val="fr-FR"/>
              </w:rPr>
              <w:t xml:space="preserve">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bookmarkStart w:id="546" w:name="_Toc63939580"/>
            <w:r>
              <w:rPr>
                <w:b w:val="0"/>
                <w:sz w:val="24"/>
                <w:lang w:val="fr-FR"/>
              </w:rPr>
              <w:t>2</w:t>
            </w:r>
            <w:bookmarkEnd w:id="546"/>
          </w:p>
        </w:tc>
        <w:tc>
          <w:tcPr>
            <w:tcW w:w="5528" w:type="dxa"/>
          </w:tcPr>
          <w:p w14:paraId="67B78333" w14:textId="77777777" w:rsidR="002B7B18" w:rsidRPr="002B7B18" w:rsidRDefault="002B7B18" w:rsidP="002B7B18">
            <w:pPr>
              <w:pStyle w:val="SPDForm2"/>
              <w:spacing w:before="0" w:after="0"/>
              <w:jc w:val="left"/>
              <w:rPr>
                <w:b w:val="0"/>
                <w:sz w:val="24"/>
                <w:lang w:val="fr-FR"/>
              </w:rPr>
            </w:pPr>
            <w:bookmarkStart w:id="547" w:name="_Toc63939581"/>
            <w:r>
              <w:rPr>
                <w:b w:val="0"/>
                <w:sz w:val="24"/>
                <w:lang w:val="fr-FR"/>
              </w:rPr>
              <w:t>Mobilisation</w:t>
            </w:r>
            <w:bookmarkEnd w:id="547"/>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bookmarkStart w:id="548" w:name="_Toc63939582"/>
            <w:r>
              <w:rPr>
                <w:b w:val="0"/>
                <w:sz w:val="24"/>
                <w:lang w:val="fr-FR"/>
              </w:rPr>
              <w:t>3</w:t>
            </w:r>
            <w:bookmarkEnd w:id="548"/>
          </w:p>
        </w:tc>
        <w:tc>
          <w:tcPr>
            <w:tcW w:w="5528" w:type="dxa"/>
          </w:tcPr>
          <w:p w14:paraId="499453D0" w14:textId="77777777" w:rsidR="002B7B18" w:rsidRPr="002B7B18" w:rsidRDefault="002B7B18" w:rsidP="002B7B18">
            <w:pPr>
              <w:pStyle w:val="SPDForm2"/>
              <w:spacing w:before="0" w:after="0"/>
              <w:jc w:val="left"/>
              <w:rPr>
                <w:b w:val="0"/>
                <w:sz w:val="24"/>
                <w:lang w:val="fr-FR"/>
              </w:rPr>
            </w:pPr>
            <w:bookmarkStart w:id="549" w:name="_Toc63939583"/>
            <w:r>
              <w:rPr>
                <w:b w:val="0"/>
                <w:sz w:val="24"/>
                <w:lang w:val="fr-FR"/>
              </w:rPr>
              <w:t>Construction</w:t>
            </w:r>
            <w:bookmarkEnd w:id="549"/>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bookmarkStart w:id="550" w:name="_Toc63939584"/>
            <w:r>
              <w:rPr>
                <w:b w:val="0"/>
                <w:sz w:val="24"/>
                <w:lang w:val="fr-FR"/>
              </w:rPr>
              <w:t>4</w:t>
            </w:r>
            <w:bookmarkEnd w:id="550"/>
          </w:p>
        </w:tc>
        <w:tc>
          <w:tcPr>
            <w:tcW w:w="5528" w:type="dxa"/>
          </w:tcPr>
          <w:p w14:paraId="7E761A06" w14:textId="77777777" w:rsidR="002B7B18" w:rsidRPr="002B7B18" w:rsidRDefault="002B7B18" w:rsidP="002B7B18">
            <w:pPr>
              <w:pStyle w:val="SPDForm2"/>
              <w:spacing w:before="0" w:after="0"/>
              <w:jc w:val="left"/>
              <w:rPr>
                <w:b w:val="0"/>
                <w:sz w:val="24"/>
                <w:lang w:val="fr-FR"/>
              </w:rPr>
            </w:pPr>
            <w:bookmarkStart w:id="551" w:name="_Toc63939585"/>
            <w:r>
              <w:rPr>
                <w:b w:val="0"/>
                <w:sz w:val="24"/>
                <w:lang w:val="fr-FR"/>
              </w:rPr>
              <w:t>Etc.</w:t>
            </w:r>
            <w:bookmarkEnd w:id="551"/>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bookmarkStart w:id="552" w:name="_Toc63939586"/>
            <w:r>
              <w:rPr>
                <w:b w:val="0"/>
                <w:sz w:val="24"/>
                <w:lang w:val="fr-FR"/>
              </w:rPr>
              <w:t>5</w:t>
            </w:r>
            <w:bookmarkEnd w:id="552"/>
          </w:p>
        </w:tc>
        <w:tc>
          <w:tcPr>
            <w:tcW w:w="5528" w:type="dxa"/>
          </w:tcPr>
          <w:p w14:paraId="0F0C12DA" w14:textId="77777777" w:rsidR="002B7B18" w:rsidRPr="002B7B18" w:rsidRDefault="002B7B18" w:rsidP="002B7B18">
            <w:pPr>
              <w:pStyle w:val="SPDForm2"/>
              <w:spacing w:before="0" w:after="0"/>
              <w:jc w:val="left"/>
              <w:rPr>
                <w:b w:val="0"/>
                <w:sz w:val="24"/>
                <w:lang w:val="fr-FR"/>
              </w:rPr>
            </w:pPr>
            <w:bookmarkStart w:id="553" w:name="_Toc63939587"/>
            <w:r>
              <w:rPr>
                <w:b w:val="0"/>
                <w:sz w:val="24"/>
                <w:lang w:val="fr-FR"/>
              </w:rPr>
              <w:t>Etc.</w:t>
            </w:r>
            <w:bookmarkEnd w:id="553"/>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bookmarkStart w:id="554" w:name="_Toc63939588"/>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bookmarkEnd w:id="554"/>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7D314EB5" w14:textId="77777777" w:rsidR="00E34B6B" w:rsidRDefault="00E34B6B" w:rsidP="00E34B6B">
      <w:pPr>
        <w:pStyle w:val="SPDForm2"/>
        <w:rPr>
          <w:lang w:val="fr-FR"/>
        </w:rPr>
      </w:pPr>
      <w:bookmarkStart w:id="555" w:name="_Toc63939589"/>
      <w:r>
        <w:rPr>
          <w:lang w:val="fr-FR"/>
        </w:rPr>
        <w:lastRenderedPageBreak/>
        <w:t>Partie 1 – Formulaires de Proposition de Prix – Conception et Construction</w:t>
      </w:r>
      <w:bookmarkEnd w:id="555"/>
    </w:p>
    <w:p w14:paraId="1BBE9CC6" w14:textId="2ABF9A38" w:rsidR="007A62B3" w:rsidRPr="002B7B18" w:rsidRDefault="007A62B3" w:rsidP="00010E1F">
      <w:pPr>
        <w:pStyle w:val="SecIVH2"/>
      </w:pPr>
      <w:bookmarkStart w:id="556" w:name="_Toc63939052"/>
      <w:bookmarkStart w:id="557" w:name="_Toc63939441"/>
      <w:bookmarkStart w:id="558" w:name="_Toc63942823"/>
      <w:r w:rsidRPr="002B7B18">
        <w:t xml:space="preserve">Exemple de </w:t>
      </w:r>
      <w:r w:rsidR="00CC2D19">
        <w:t>Programme</w:t>
      </w:r>
      <w:r>
        <w:t xml:space="preserve"> de sous-</w:t>
      </w:r>
      <w:r w:rsidRPr="002B7B18">
        <w:t>activités</w:t>
      </w:r>
      <w:r w:rsidR="00E34B6B">
        <w:t xml:space="preserve"> chiffrées</w:t>
      </w:r>
      <w:bookmarkEnd w:id="556"/>
      <w:bookmarkEnd w:id="557"/>
      <w:bookmarkEnd w:id="558"/>
    </w:p>
    <w:p w14:paraId="7A912148" w14:textId="1F43A492" w:rsidR="007A62B3" w:rsidRDefault="007A62B3" w:rsidP="007A62B3">
      <w:pPr>
        <w:pStyle w:val="SPDForm2"/>
        <w:rPr>
          <w:b w:val="0"/>
          <w:i/>
          <w:sz w:val="24"/>
          <w:lang w:val="fr-FR"/>
        </w:rPr>
      </w:pPr>
      <w:bookmarkStart w:id="559" w:name="_Toc63939590"/>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bookmarkEnd w:id="559"/>
    </w:p>
    <w:p w14:paraId="2CB6C0B1" w14:textId="77777777" w:rsidR="007A62B3" w:rsidRPr="007A62B3" w:rsidRDefault="007A62B3" w:rsidP="007A62B3">
      <w:pPr>
        <w:pStyle w:val="SPDForm2"/>
        <w:jc w:val="left"/>
        <w:rPr>
          <w:sz w:val="24"/>
          <w:lang w:val="fr-FR"/>
        </w:rPr>
      </w:pPr>
      <w:bookmarkStart w:id="560" w:name="_Toc63939591"/>
      <w:r w:rsidRPr="007A62B3">
        <w:rPr>
          <w:sz w:val="24"/>
          <w:lang w:val="fr-FR"/>
        </w:rPr>
        <w:t>Activité : ___________________________________________</w:t>
      </w:r>
      <w:bookmarkEnd w:id="560"/>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bookmarkStart w:id="561" w:name="_Toc63939592"/>
            <w:r w:rsidRPr="002B7B18">
              <w:rPr>
                <w:sz w:val="28"/>
                <w:lang w:val="fr-FR"/>
              </w:rPr>
              <w:t xml:space="preserve">N° </w:t>
            </w:r>
            <w:r>
              <w:rPr>
                <w:sz w:val="28"/>
                <w:lang w:val="fr-FR"/>
              </w:rPr>
              <w:t>Sous-</w:t>
            </w:r>
            <w:r w:rsidRPr="002B7B18">
              <w:rPr>
                <w:sz w:val="28"/>
                <w:lang w:val="fr-FR"/>
              </w:rPr>
              <w:t>Activité</w:t>
            </w:r>
            <w:bookmarkEnd w:id="561"/>
          </w:p>
        </w:tc>
        <w:tc>
          <w:tcPr>
            <w:tcW w:w="5528" w:type="dxa"/>
            <w:vAlign w:val="center"/>
          </w:tcPr>
          <w:p w14:paraId="15B4EF95" w14:textId="5B005E7B" w:rsidR="007A62B3" w:rsidRPr="002B7B18" w:rsidRDefault="007A62B3" w:rsidP="007A62B3">
            <w:pPr>
              <w:pStyle w:val="SPDForm2"/>
              <w:rPr>
                <w:sz w:val="28"/>
                <w:lang w:val="fr-FR"/>
              </w:rPr>
            </w:pPr>
            <w:bookmarkStart w:id="562" w:name="_Toc63939593"/>
            <w:r w:rsidRPr="002B7B18">
              <w:rPr>
                <w:sz w:val="28"/>
                <w:lang w:val="fr-FR"/>
              </w:rPr>
              <w:t>Description d</w:t>
            </w:r>
            <w:r>
              <w:rPr>
                <w:sz w:val="28"/>
                <w:lang w:val="fr-FR"/>
              </w:rPr>
              <w:t xml:space="preserve">e la </w:t>
            </w:r>
            <w:r w:rsidR="009F424E">
              <w:rPr>
                <w:sz w:val="28"/>
                <w:lang w:val="fr-FR"/>
              </w:rPr>
              <w:t>S</w:t>
            </w:r>
            <w:r>
              <w:rPr>
                <w:sz w:val="28"/>
                <w:lang w:val="fr-FR"/>
              </w:rPr>
              <w:t>ous-</w:t>
            </w:r>
            <w:r w:rsidR="009F424E">
              <w:rPr>
                <w:sz w:val="28"/>
                <w:lang w:val="fr-FR"/>
              </w:rPr>
              <w:t>A</w:t>
            </w:r>
            <w:r w:rsidRPr="002B7B18">
              <w:rPr>
                <w:sz w:val="28"/>
                <w:lang w:val="fr-FR"/>
              </w:rPr>
              <w:t>ctivité</w:t>
            </w:r>
            <w:bookmarkEnd w:id="562"/>
          </w:p>
        </w:tc>
        <w:tc>
          <w:tcPr>
            <w:tcW w:w="2551" w:type="dxa"/>
            <w:vAlign w:val="center"/>
          </w:tcPr>
          <w:p w14:paraId="5957F248" w14:textId="740EE5A9" w:rsidR="007A62B3" w:rsidRPr="002B7B18" w:rsidRDefault="00CC2D19" w:rsidP="007A62B3">
            <w:pPr>
              <w:pStyle w:val="SPDForm2"/>
              <w:rPr>
                <w:sz w:val="28"/>
                <w:lang w:val="fr-FR"/>
              </w:rPr>
            </w:pPr>
            <w:bookmarkStart w:id="563" w:name="_Toc63939594"/>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CB3154">
              <w:rPr>
                <w:sz w:val="28"/>
                <w:lang w:val="fr-FR"/>
              </w:rPr>
              <w:t>S</w:t>
            </w:r>
            <w:r w:rsidR="007A62B3">
              <w:rPr>
                <w:sz w:val="28"/>
                <w:lang w:val="fr-FR"/>
              </w:rPr>
              <w:t>ous-</w:t>
            </w:r>
            <w:r w:rsidR="00CB3154">
              <w:rPr>
                <w:sz w:val="28"/>
                <w:lang w:val="fr-FR"/>
              </w:rPr>
              <w:t>A</w:t>
            </w:r>
            <w:r w:rsidR="007A62B3" w:rsidRPr="002B7B18">
              <w:rPr>
                <w:sz w:val="28"/>
                <w:lang w:val="fr-FR"/>
              </w:rPr>
              <w:t>ctivité</w:t>
            </w:r>
            <w:bookmarkEnd w:id="563"/>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bookmarkStart w:id="564" w:name="_Toc63939595"/>
            <w:r w:rsidRPr="002B7B18">
              <w:rPr>
                <w:b w:val="0"/>
                <w:sz w:val="24"/>
                <w:lang w:val="fr-FR"/>
              </w:rPr>
              <w:t>1</w:t>
            </w:r>
            <w:bookmarkEnd w:id="564"/>
          </w:p>
        </w:tc>
        <w:tc>
          <w:tcPr>
            <w:tcW w:w="5528" w:type="dxa"/>
          </w:tcPr>
          <w:p w14:paraId="3BA198B4" w14:textId="77777777" w:rsidR="007A62B3" w:rsidRPr="002B7B18" w:rsidRDefault="007A62B3" w:rsidP="009217A8">
            <w:pPr>
              <w:pStyle w:val="SPDForm2"/>
              <w:spacing w:before="0" w:after="0"/>
              <w:jc w:val="left"/>
              <w:rPr>
                <w:b w:val="0"/>
                <w:sz w:val="24"/>
                <w:lang w:val="fr-FR"/>
              </w:rPr>
            </w:pPr>
            <w:bookmarkStart w:id="565" w:name="_Toc63939596"/>
            <w:r>
              <w:rPr>
                <w:b w:val="0"/>
                <w:sz w:val="24"/>
                <w:lang w:val="fr-FR"/>
              </w:rPr>
              <w:t>-----------------------</w:t>
            </w:r>
            <w:bookmarkEnd w:id="565"/>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bookmarkStart w:id="566" w:name="_Toc63939597"/>
            <w:r>
              <w:rPr>
                <w:b w:val="0"/>
                <w:sz w:val="24"/>
                <w:lang w:val="fr-FR"/>
              </w:rPr>
              <w:t>2</w:t>
            </w:r>
            <w:bookmarkEnd w:id="566"/>
          </w:p>
        </w:tc>
        <w:tc>
          <w:tcPr>
            <w:tcW w:w="5528" w:type="dxa"/>
          </w:tcPr>
          <w:p w14:paraId="54029D02" w14:textId="77777777" w:rsidR="007A62B3" w:rsidRPr="002B7B18" w:rsidRDefault="007A62B3" w:rsidP="009217A8">
            <w:pPr>
              <w:pStyle w:val="SPDForm2"/>
              <w:spacing w:before="0" w:after="0"/>
              <w:jc w:val="left"/>
              <w:rPr>
                <w:b w:val="0"/>
                <w:sz w:val="24"/>
                <w:lang w:val="fr-FR"/>
              </w:rPr>
            </w:pPr>
            <w:bookmarkStart w:id="567" w:name="_Toc63939598"/>
            <w:r>
              <w:rPr>
                <w:b w:val="0"/>
                <w:sz w:val="24"/>
                <w:lang w:val="fr-FR"/>
              </w:rPr>
              <w:t>----------------------</w:t>
            </w:r>
            <w:bookmarkEnd w:id="567"/>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bookmarkStart w:id="568" w:name="_Toc63939599"/>
            <w:r>
              <w:rPr>
                <w:b w:val="0"/>
                <w:sz w:val="24"/>
                <w:lang w:val="fr-FR"/>
              </w:rPr>
              <w:t>3</w:t>
            </w:r>
            <w:bookmarkEnd w:id="568"/>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bookmarkStart w:id="569" w:name="_Toc63939600"/>
            <w:r>
              <w:rPr>
                <w:b w:val="0"/>
                <w:sz w:val="24"/>
                <w:lang w:val="fr-FR"/>
              </w:rPr>
              <w:t>4</w:t>
            </w:r>
            <w:bookmarkEnd w:id="569"/>
          </w:p>
        </w:tc>
        <w:tc>
          <w:tcPr>
            <w:tcW w:w="5528" w:type="dxa"/>
          </w:tcPr>
          <w:p w14:paraId="131AB84A" w14:textId="77777777" w:rsidR="007A62B3" w:rsidRPr="002B7B18" w:rsidRDefault="007A62B3" w:rsidP="009217A8">
            <w:pPr>
              <w:pStyle w:val="SPDForm2"/>
              <w:spacing w:before="0" w:after="0"/>
              <w:jc w:val="left"/>
              <w:rPr>
                <w:b w:val="0"/>
                <w:sz w:val="24"/>
                <w:lang w:val="fr-FR"/>
              </w:rPr>
            </w:pPr>
            <w:bookmarkStart w:id="570" w:name="_Toc63939601"/>
            <w:r>
              <w:rPr>
                <w:b w:val="0"/>
                <w:sz w:val="24"/>
                <w:lang w:val="fr-FR"/>
              </w:rPr>
              <w:t>Etc.</w:t>
            </w:r>
            <w:bookmarkEnd w:id="570"/>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bookmarkStart w:id="571" w:name="_Toc63939602"/>
            <w:r>
              <w:rPr>
                <w:b w:val="0"/>
                <w:sz w:val="24"/>
                <w:lang w:val="fr-FR"/>
              </w:rPr>
              <w:t>5</w:t>
            </w:r>
            <w:bookmarkEnd w:id="571"/>
          </w:p>
        </w:tc>
        <w:tc>
          <w:tcPr>
            <w:tcW w:w="5528" w:type="dxa"/>
          </w:tcPr>
          <w:p w14:paraId="18D79151" w14:textId="77777777" w:rsidR="007A62B3" w:rsidRPr="002B7B18" w:rsidRDefault="007A62B3" w:rsidP="009217A8">
            <w:pPr>
              <w:pStyle w:val="SPDForm2"/>
              <w:spacing w:before="0" w:after="0"/>
              <w:jc w:val="left"/>
              <w:rPr>
                <w:b w:val="0"/>
                <w:sz w:val="24"/>
                <w:lang w:val="fr-FR"/>
              </w:rPr>
            </w:pPr>
            <w:bookmarkStart w:id="572" w:name="_Toc63939603"/>
            <w:r>
              <w:rPr>
                <w:b w:val="0"/>
                <w:sz w:val="24"/>
                <w:lang w:val="fr-FR"/>
              </w:rPr>
              <w:t>Etc.</w:t>
            </w:r>
            <w:bookmarkEnd w:id="572"/>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49F1C179" w:rsidR="007A62B3" w:rsidRPr="002B7B18" w:rsidRDefault="007A62B3" w:rsidP="007A62B3">
            <w:pPr>
              <w:pStyle w:val="SPDForm2"/>
              <w:spacing w:before="0" w:after="0"/>
              <w:jc w:val="left"/>
              <w:rPr>
                <w:sz w:val="24"/>
                <w:lang w:val="fr-FR"/>
              </w:rPr>
            </w:pPr>
            <w:bookmarkStart w:id="573" w:name="_Toc63939604"/>
            <w:r w:rsidRPr="002B7B18">
              <w:rPr>
                <w:sz w:val="24"/>
                <w:lang w:val="fr-FR"/>
              </w:rPr>
              <w:t>Prix total des</w:t>
            </w:r>
            <w:r>
              <w:rPr>
                <w:sz w:val="24"/>
                <w:lang w:val="fr-FR"/>
              </w:rPr>
              <w:t xml:space="preserve"> </w:t>
            </w:r>
            <w:r w:rsidR="00CB3154">
              <w:rPr>
                <w:sz w:val="24"/>
                <w:lang w:val="fr-FR"/>
              </w:rPr>
              <w:t>S</w:t>
            </w:r>
            <w:r>
              <w:rPr>
                <w:sz w:val="24"/>
                <w:lang w:val="fr-FR"/>
              </w:rPr>
              <w:t>ous-</w:t>
            </w:r>
            <w:r w:rsidR="00CB3154">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CB3154">
              <w:rPr>
                <w:sz w:val="24"/>
                <w:lang w:val="fr-FR"/>
              </w:rPr>
              <w:t>A</w:t>
            </w:r>
            <w:r>
              <w:rPr>
                <w:sz w:val="24"/>
                <w:lang w:val="fr-FR"/>
              </w:rPr>
              <w:t>ctivité</w:t>
            </w:r>
            <w:r w:rsidRPr="002B7B18">
              <w:rPr>
                <w:sz w:val="24"/>
                <w:lang w:val="fr-FR"/>
              </w:rPr>
              <w:t>, page ___</w:t>
            </w:r>
            <w:bookmarkEnd w:id="573"/>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77777777" w:rsidR="00E34B6B" w:rsidRDefault="007A62B3" w:rsidP="00E34B6B">
      <w:pPr>
        <w:pStyle w:val="SPDForm2"/>
        <w:rPr>
          <w:lang w:val="fr-FR"/>
        </w:rPr>
      </w:pPr>
      <w:r w:rsidRPr="00E34B6B">
        <w:rPr>
          <w:b w:val="0"/>
          <w:sz w:val="24"/>
          <w:lang w:val="fr-FR"/>
        </w:rPr>
        <w:br w:type="page"/>
      </w:r>
      <w:bookmarkStart w:id="574" w:name="_Toc63939605"/>
      <w:r w:rsidR="00E34B6B">
        <w:rPr>
          <w:lang w:val="fr-FR"/>
        </w:rPr>
        <w:lastRenderedPageBreak/>
        <w:t>Partie 1 – Formulaires de Proposition de Prix – Conception et Construction</w:t>
      </w:r>
      <w:bookmarkEnd w:id="574"/>
    </w:p>
    <w:p w14:paraId="6EA416F5" w14:textId="77777777" w:rsidR="00E34B6B" w:rsidRPr="00345039" w:rsidRDefault="00E34B6B" w:rsidP="00010E1F">
      <w:pPr>
        <w:pStyle w:val="SecIVH2"/>
      </w:pPr>
      <w:bookmarkStart w:id="575" w:name="_Toc56680775"/>
      <w:bookmarkStart w:id="576" w:name="_Toc63939053"/>
      <w:bookmarkStart w:id="577" w:name="_Toc63939442"/>
      <w:bookmarkStart w:id="578" w:name="_Toc63942824"/>
      <w:r w:rsidRPr="00345039">
        <w:t>Somme</w:t>
      </w:r>
      <w:r>
        <w:t>s</w:t>
      </w:r>
      <w:r w:rsidRPr="00345039">
        <w:t xml:space="preserve"> provis</w:t>
      </w:r>
      <w:r>
        <w:t xml:space="preserve">ionnelles </w:t>
      </w:r>
      <w:r w:rsidRPr="00345039">
        <w:t>spécifiée</w:t>
      </w:r>
      <w:r>
        <w:t>s</w:t>
      </w:r>
      <w:bookmarkEnd w:id="576"/>
      <w:bookmarkEnd w:id="577"/>
      <w:bookmarkEnd w:id="578"/>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proofErr w:type="gramStart"/>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w:t>
            </w:r>
            <w:proofErr w:type="gramEnd"/>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98278E"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CB3154">
              <w:rPr>
                <w:bCs/>
                <w:i/>
                <w:iCs/>
                <w:color w:val="000000" w:themeColor="text1"/>
                <w:sz w:val="24"/>
                <w:szCs w:val="24"/>
                <w:shd w:val="clear" w:color="auto" w:fill="FFFFFF" w:themeFill="background1"/>
              </w:rPr>
              <w:t xml:space="preserve"> ; omettre si non </w:t>
            </w:r>
            <w:proofErr w:type="gramStart"/>
            <w:r w:rsidR="00CB3154">
              <w:rPr>
                <w:bCs/>
                <w:i/>
                <w:iCs/>
                <w:color w:val="000000" w:themeColor="text1"/>
                <w:sz w:val="24"/>
                <w:szCs w:val="24"/>
                <w:shd w:val="clear" w:color="auto" w:fill="FFFFFF" w:themeFill="background1"/>
              </w:rPr>
              <w:t>applicable</w:t>
            </w:r>
            <w:r>
              <w:rPr>
                <w:bCs/>
                <w:i/>
                <w:iCs/>
                <w:color w:val="000000" w:themeColor="text1"/>
                <w:sz w:val="24"/>
                <w:szCs w:val="24"/>
                <w:shd w:val="clear" w:color="auto" w:fill="FFFFFF" w:themeFill="background1"/>
              </w:rPr>
              <w:t>:</w:t>
            </w:r>
            <w:proofErr w:type="gramEnd"/>
            <w:r>
              <w:rPr>
                <w:bCs/>
                <w:i/>
                <w:iCs/>
                <w:color w:val="000000" w:themeColor="text1"/>
                <w:sz w:val="24"/>
                <w:szCs w:val="24"/>
                <w:shd w:val="clear" w:color="auto" w:fill="FFFFFF" w:themeFill="background1"/>
              </w:rPr>
              <w:t xml:space="preserve">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77777777"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Total pour les Sommes provisionnelles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D81BC12" w14:textId="77777777" w:rsidR="00FD3B61" w:rsidRDefault="00FD3B61" w:rsidP="00FD3B61">
      <w:pPr>
        <w:pStyle w:val="SPDForm2"/>
        <w:rPr>
          <w:lang w:val="fr-FR"/>
        </w:rPr>
      </w:pPr>
      <w:bookmarkStart w:id="579" w:name="_Toc63939606"/>
      <w:r>
        <w:rPr>
          <w:lang w:val="fr-FR"/>
        </w:rPr>
        <w:lastRenderedPageBreak/>
        <w:t>Partie 1 – Formulaires de Proposition de Prix – Conception et Construction</w:t>
      </w:r>
      <w:bookmarkEnd w:id="579"/>
    </w:p>
    <w:p w14:paraId="19D6A3D6" w14:textId="5F643BAB" w:rsidR="00E34B6B" w:rsidRDefault="00E34B6B" w:rsidP="00010E1F">
      <w:pPr>
        <w:pStyle w:val="SecIVH2"/>
      </w:pPr>
      <w:bookmarkStart w:id="580" w:name="_Toc63939054"/>
      <w:bookmarkStart w:id="581" w:name="_Toc63939443"/>
      <w:bookmarkStart w:id="582" w:name="_Toc63942825"/>
      <w:r w:rsidRPr="00345039">
        <w:t>Récapitulatif Général</w:t>
      </w:r>
      <w:bookmarkEnd w:id="580"/>
      <w:bookmarkEnd w:id="581"/>
      <w:bookmarkEnd w:id="582"/>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5335E89A" w:rsidR="00E34B6B" w:rsidRPr="00C05C8F" w:rsidRDefault="00E34B6B" w:rsidP="00E34B6B">
            <w:pPr>
              <w:tabs>
                <w:tab w:val="left" w:pos="330"/>
              </w:tabs>
              <w:spacing w:before="60" w:after="60"/>
              <w:rPr>
                <w:i/>
                <w:noProof/>
                <w:color w:val="000000" w:themeColor="text1"/>
                <w:sz w:val="24"/>
                <w:szCs w:val="24"/>
              </w:rPr>
            </w:pPr>
          </w:p>
        </w:tc>
        <w:tc>
          <w:tcPr>
            <w:tcW w:w="1092" w:type="dxa"/>
            <w:tcBorders>
              <w:top w:val="single" w:sz="6" w:space="0" w:color="auto"/>
              <w:left w:val="dotted" w:sz="4" w:space="0" w:color="auto"/>
              <w:bottom w:val="single" w:sz="6" w:space="0" w:color="auto"/>
              <w:right w:val="dotted" w:sz="4" w:space="0" w:color="auto"/>
            </w:tcBorders>
          </w:tcPr>
          <w:p w14:paraId="076CC61E" w14:textId="716F3AF6" w:rsidR="00E34B6B" w:rsidRPr="00F70AC0" w:rsidRDefault="00E34B6B" w:rsidP="00E34B6B">
            <w:pPr>
              <w:spacing w:before="60" w:after="60"/>
              <w:jc w:val="center"/>
              <w:rPr>
                <w:i/>
                <w:noProof/>
                <w:color w:val="000000" w:themeColor="text1"/>
                <w:szCs w:val="24"/>
              </w:rPr>
            </w:pP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056BB86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B</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7C1AB9A9"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4C2B05FB"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47DAC4F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4990CC8B"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FD3B61">
              <w:rPr>
                <w:i/>
                <w:noProof/>
                <w:color w:val="000000" w:themeColor="text1"/>
                <w:sz w:val="24"/>
                <w:szCs w:val="24"/>
              </w:rPr>
              <w:t xml:space="preserve">C +  </w:t>
            </w:r>
            <w:r w:rsidRPr="00C05C8F">
              <w:rPr>
                <w:i/>
                <w:noProof/>
                <w:color w:val="000000" w:themeColor="text1"/>
                <w:sz w:val="24"/>
                <w:szCs w:val="24"/>
              </w:rPr>
              <w:t>D)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lettre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793B7DE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1A32624F"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 xml:space="preserve">i) Les sommes provisionnelles seront utilisées en tout ou en partie, à la demande expresse </w:t>
            </w:r>
            <w:r w:rsidR="00CB3154">
              <w:rPr>
                <w:noProof/>
                <w:color w:val="000000" w:themeColor="text1"/>
                <w:sz w:val="24"/>
                <w:szCs w:val="24"/>
              </w:rPr>
              <w:t>du Représentant du Maître d’Ouvrage</w:t>
            </w:r>
            <w:r w:rsidRPr="00FD3E74">
              <w:rPr>
                <w:noProof/>
                <w:color w:val="000000" w:themeColor="text1"/>
                <w:sz w:val="24"/>
                <w:szCs w:val="24"/>
              </w:rPr>
              <w:t>, conformément aux paragraphes 13.5 des Conditions générales. sauf en ce qui concerne les honoraires et les frais remboursables du CPRD auxquels s'applique la sous-clause 13.</w:t>
            </w:r>
            <w:r w:rsidR="00FD3B61" w:rsidRPr="00FD3E74">
              <w:rPr>
                <w:noProof/>
                <w:color w:val="000000" w:themeColor="text1"/>
                <w:sz w:val="24"/>
                <w:szCs w:val="24"/>
              </w:rPr>
              <w:t>5</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3C35EF1E"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 seront exclues</w:t>
            </w:r>
          </w:p>
        </w:tc>
      </w:tr>
    </w:tbl>
    <w:p w14:paraId="08505732" w14:textId="77777777" w:rsidR="00E34B6B" w:rsidRDefault="00E34B6B" w:rsidP="00E34B6B">
      <w:pPr>
        <w:pStyle w:val="SPDForm2"/>
        <w:spacing w:before="0" w:after="0"/>
        <w:jc w:val="both"/>
        <w:rPr>
          <w:b w:val="0"/>
          <w:sz w:val="24"/>
          <w:lang w:val="fr-FR"/>
        </w:rPr>
      </w:pPr>
    </w:p>
    <w:p w14:paraId="5AFE3BF5" w14:textId="77777777" w:rsidR="00FD3E74" w:rsidRDefault="00FD3E74">
      <w:pPr>
        <w:rPr>
          <w:b/>
          <w:sz w:val="24"/>
        </w:rPr>
      </w:pPr>
      <w:r>
        <w:rPr>
          <w:b/>
          <w:sz w:val="24"/>
        </w:rPr>
        <w:br w:type="page"/>
      </w:r>
    </w:p>
    <w:p w14:paraId="7C75C2D2" w14:textId="7C7451D5" w:rsidR="00FD3E74" w:rsidRPr="008F6B6D" w:rsidRDefault="00FD3E74" w:rsidP="00551A56">
      <w:pPr>
        <w:pStyle w:val="SecIVH1"/>
      </w:pPr>
      <w:bookmarkStart w:id="583" w:name="_Toc63939055"/>
      <w:bookmarkStart w:id="584" w:name="_Toc63939444"/>
      <w:bookmarkStart w:id="585" w:name="_Toc63942826"/>
      <w:r w:rsidRPr="00F741EC">
        <w:rPr>
          <w:lang w:val="fr"/>
        </w:rPr>
        <w:lastRenderedPageBreak/>
        <w:t xml:space="preserve">Partie [2] Formulaires de prix de </w:t>
      </w:r>
      <w:r>
        <w:rPr>
          <w:lang w:val="fr"/>
        </w:rPr>
        <w:t>P</w:t>
      </w:r>
      <w:r w:rsidRPr="00F741EC">
        <w:rPr>
          <w:lang w:val="fr"/>
        </w:rPr>
        <w:t>roposition – Service</w:t>
      </w:r>
      <w:r>
        <w:rPr>
          <w:lang w:val="fr"/>
        </w:rPr>
        <w:t>s</w:t>
      </w:r>
      <w:r w:rsidRPr="00F741EC">
        <w:rPr>
          <w:lang w:val="fr"/>
        </w:rPr>
        <w:t xml:space="preserve"> d’exploitation</w:t>
      </w:r>
      <w:bookmarkEnd w:id="583"/>
      <w:bookmarkEnd w:id="584"/>
      <w:bookmarkEnd w:id="585"/>
    </w:p>
    <w:p w14:paraId="4CBFFA95" w14:textId="19F21D82" w:rsidR="00FD3E74" w:rsidRPr="00FD3E74" w:rsidRDefault="00CB3154" w:rsidP="00551A56">
      <w:pPr>
        <w:pStyle w:val="SecIVH2"/>
      </w:pPr>
      <w:bookmarkStart w:id="586" w:name="_Toc56680777"/>
      <w:bookmarkStart w:id="587" w:name="_Toc63939056"/>
      <w:bookmarkStart w:id="588" w:name="_Toc63939445"/>
      <w:bookmarkStart w:id="589" w:name="_Toc63942827"/>
      <w:r>
        <w:rPr>
          <w:lang w:val="fr"/>
        </w:rPr>
        <w:t>Rémunération</w:t>
      </w:r>
      <w:r w:rsidRPr="00F741EC">
        <w:rPr>
          <w:lang w:val="fr"/>
        </w:rPr>
        <w:t xml:space="preserve"> </w:t>
      </w:r>
      <w:r w:rsidR="00FD3E74" w:rsidRPr="00F741EC">
        <w:rPr>
          <w:lang w:val="fr"/>
        </w:rPr>
        <w:t>de</w:t>
      </w:r>
      <w:r>
        <w:rPr>
          <w:lang w:val="fr"/>
        </w:rPr>
        <w:t>s</w:t>
      </w:r>
      <w:r w:rsidR="00FD3E74" w:rsidRPr="00F741EC">
        <w:rPr>
          <w:lang w:val="fr"/>
        </w:rPr>
        <w:t xml:space="preserve"> </w:t>
      </w:r>
      <w:r w:rsidR="00FD3E74">
        <w:rPr>
          <w:lang w:val="fr"/>
        </w:rPr>
        <w:t>S</w:t>
      </w:r>
      <w:r w:rsidR="00FD3E74" w:rsidRPr="00F741EC">
        <w:rPr>
          <w:lang w:val="fr"/>
        </w:rPr>
        <w:t>ervice</w:t>
      </w:r>
      <w:r w:rsidR="00FD3E74">
        <w:rPr>
          <w:lang w:val="fr"/>
        </w:rPr>
        <w:t>s</w:t>
      </w:r>
      <w:r w:rsidR="00FD3E74" w:rsidRPr="00F741EC">
        <w:rPr>
          <w:lang w:val="fr"/>
        </w:rPr>
        <w:t xml:space="preserve"> </w:t>
      </w:r>
      <w:r w:rsidR="00FD3E74" w:rsidRPr="00227522">
        <w:rPr>
          <w:lang w:val="fr"/>
        </w:rPr>
        <w:t>d’exploitation (</w:t>
      </w:r>
      <w:proofErr w:type="spellStart"/>
      <w:r w:rsidR="00FD3E74" w:rsidRPr="00227522">
        <w:rPr>
          <w:lang w:val="fr"/>
        </w:rPr>
        <w:t>excl</w:t>
      </w:r>
      <w:proofErr w:type="spellEnd"/>
      <w:r w:rsidR="00FD3E74" w:rsidRPr="00227522">
        <w:rPr>
          <w:lang w:val="fr"/>
        </w:rPr>
        <w:t>. Fonds de remplacement d</w:t>
      </w:r>
      <w:r w:rsidR="00FD3E74">
        <w:rPr>
          <w:lang w:val="fr"/>
        </w:rPr>
        <w:t xml:space="preserve">es </w:t>
      </w:r>
      <w:r w:rsidR="00FD3E74" w:rsidRPr="00227522">
        <w:rPr>
          <w:lang w:val="fr"/>
        </w:rPr>
        <w:t>actifs)</w:t>
      </w:r>
      <w:bookmarkEnd w:id="586"/>
      <w:bookmarkEnd w:id="587"/>
      <w:bookmarkEnd w:id="588"/>
      <w:bookmarkEnd w:id="589"/>
    </w:p>
    <w:p w14:paraId="7BFD0F8D" w14:textId="77777777" w:rsidR="00FD3E74" w:rsidRDefault="00FD3E74" w:rsidP="00FD3E74">
      <w:pPr>
        <w:tabs>
          <w:tab w:val="left" w:pos="2300"/>
        </w:tabs>
        <w:rPr>
          <w:b/>
          <w:szCs w:val="24"/>
        </w:rPr>
      </w:pPr>
    </w:p>
    <w:tbl>
      <w:tblPr>
        <w:tblStyle w:val="TableGrid"/>
        <w:tblW w:w="0" w:type="auto"/>
        <w:tblLook w:val="04A0" w:firstRow="1" w:lastRow="0" w:firstColumn="1" w:lastColumn="0" w:noHBand="0" w:noVBand="1"/>
      </w:tblPr>
      <w:tblGrid>
        <w:gridCol w:w="607"/>
        <w:gridCol w:w="3176"/>
        <w:gridCol w:w="921"/>
        <w:gridCol w:w="824"/>
        <w:gridCol w:w="824"/>
        <w:gridCol w:w="825"/>
        <w:gridCol w:w="842"/>
        <w:gridCol w:w="665"/>
        <w:gridCol w:w="666"/>
      </w:tblGrid>
      <w:tr w:rsidR="00FD3E74" w:rsidRPr="000837B6" w14:paraId="2DCA98A5" w14:textId="77777777" w:rsidTr="003F62CD">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A83DE" w14:textId="77777777" w:rsidR="00FD3E74" w:rsidRPr="00FD3E74" w:rsidRDefault="00FD3E74" w:rsidP="003F62CD">
            <w:pPr>
              <w:rPr>
                <w:b/>
                <w:sz w:val="24"/>
                <w:szCs w:val="24"/>
              </w:rPr>
            </w:pPr>
            <w:proofErr w:type="spellStart"/>
            <w:r w:rsidRPr="00FD3E74">
              <w:rPr>
                <w:b/>
                <w:sz w:val="24"/>
                <w:szCs w:val="24"/>
                <w:lang w:val="fr"/>
              </w:rPr>
              <w:t>Ref</w:t>
            </w:r>
            <w:proofErr w:type="spellEnd"/>
            <w:r w:rsidRPr="00FD3E74">
              <w:rPr>
                <w:b/>
                <w:sz w:val="24"/>
                <w:szCs w:val="24"/>
                <w:lang w:val="fr"/>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1A800" w14:textId="4BBA366F" w:rsidR="00FD3E74" w:rsidRPr="00FD3E74" w:rsidRDefault="00FD3E74" w:rsidP="00CB3154">
            <w:pPr>
              <w:jc w:val="center"/>
              <w:rPr>
                <w:b/>
                <w:sz w:val="24"/>
                <w:szCs w:val="24"/>
              </w:rPr>
            </w:pPr>
            <w:r w:rsidRPr="00FD3E74">
              <w:rPr>
                <w:b/>
                <w:sz w:val="24"/>
                <w:szCs w:val="24"/>
                <w:lang w:val="fr"/>
              </w:rPr>
              <w:t xml:space="preserve">Ventilation par </w:t>
            </w:r>
            <w:r w:rsidR="00CB3154">
              <w:rPr>
                <w:b/>
                <w:sz w:val="24"/>
                <w:szCs w:val="24"/>
                <w:lang w:val="fr"/>
              </w:rPr>
              <w:t>rémunération</w:t>
            </w:r>
            <w:r w:rsidR="00CB3154" w:rsidRPr="00FD3E74">
              <w:rPr>
                <w:b/>
                <w:sz w:val="24"/>
                <w:szCs w:val="24"/>
                <w:lang w:val="fr"/>
              </w:rPr>
              <w:t xml:space="preserve"> </w:t>
            </w:r>
            <w:r w:rsidRPr="00FD3E74">
              <w:rPr>
                <w:b/>
                <w:sz w:val="24"/>
                <w:szCs w:val="24"/>
                <w:lang w:val="fr"/>
              </w:rPr>
              <w:t>de</w:t>
            </w:r>
            <w:r w:rsidR="00CB3154">
              <w:rPr>
                <w:b/>
                <w:sz w:val="24"/>
                <w:szCs w:val="24"/>
                <w:lang w:val="fr"/>
              </w:rPr>
              <w:t>s</w:t>
            </w:r>
            <w:r w:rsidRPr="00FD3E74">
              <w:rPr>
                <w:b/>
                <w:sz w:val="24"/>
                <w:szCs w:val="24"/>
                <w:lang w:val="fr"/>
              </w:rPr>
              <w:t xml:space="preserve"> </w:t>
            </w:r>
            <w:r w:rsidR="00CB3154">
              <w:rPr>
                <w:b/>
                <w:sz w:val="24"/>
                <w:szCs w:val="24"/>
                <w:lang w:val="fr"/>
              </w:rPr>
              <w:t>S</w:t>
            </w:r>
            <w:r w:rsidRPr="00FD3E74">
              <w:rPr>
                <w:b/>
                <w:sz w:val="24"/>
                <w:szCs w:val="24"/>
                <w:lang w:val="fr"/>
              </w:rPr>
              <w:t>ervice</w:t>
            </w:r>
            <w:r>
              <w:rPr>
                <w:b/>
                <w:sz w:val="24"/>
                <w:szCs w:val="24"/>
                <w:lang w:val="fr"/>
              </w:rPr>
              <w:t>s</w:t>
            </w:r>
            <w:r w:rsidRPr="00FD3E74">
              <w:rPr>
                <w:b/>
                <w:sz w:val="24"/>
                <w:szCs w:val="24"/>
                <w:lang w:val="fr"/>
              </w:rPr>
              <w:t xml:space="preserve"> d’</w:t>
            </w:r>
            <w:r w:rsidR="00CB3154">
              <w:rPr>
                <w:b/>
                <w:sz w:val="24"/>
                <w:szCs w:val="24"/>
                <w:lang w:val="fr"/>
              </w:rPr>
              <w:t>E</w:t>
            </w:r>
            <w:r w:rsidRPr="00FD3E74">
              <w:rPr>
                <w:b/>
                <w:sz w:val="24"/>
                <w:szCs w:val="24"/>
                <w:lang w:val="fr"/>
              </w:rPr>
              <w:t>xploitation par composante de revenu</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86E55D" w14:textId="77777777" w:rsidR="00FD3E74" w:rsidRPr="00FD3E74" w:rsidRDefault="00FD3E74" w:rsidP="003F62CD">
            <w:pPr>
              <w:jc w:val="center"/>
              <w:rPr>
                <w:b/>
                <w:sz w:val="24"/>
                <w:szCs w:val="24"/>
              </w:rPr>
            </w:pPr>
            <w:r w:rsidRPr="00FD3E74">
              <w:rPr>
                <w:b/>
                <w:sz w:val="24"/>
                <w:szCs w:val="24"/>
                <w:lang w:val="fr"/>
              </w:rPr>
              <w:t>Totaux</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9E0B4" w14:textId="18CF28F6"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E0A8B" w14:textId="5D2D1AA3"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 xml:space="preserve">2 </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75655" w14:textId="21C0F720"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7BA91" w14:textId="77777777" w:rsidR="00FD3E74" w:rsidRPr="00FD3E74" w:rsidRDefault="00FD3E74" w:rsidP="003F62CD">
            <w:pPr>
              <w:rPr>
                <w:b/>
                <w:sz w:val="24"/>
                <w:szCs w:val="24"/>
              </w:rPr>
            </w:pPr>
            <w:r w:rsidRPr="00FD3E74">
              <w:rPr>
                <w:b/>
                <w:sz w:val="24"/>
                <w:szCs w:val="24"/>
                <w:lang w:val="fr"/>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D35A7"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8F7" w14:textId="77777777" w:rsidR="00FD3E74" w:rsidRPr="00FD3E74" w:rsidRDefault="00FD3E74" w:rsidP="003F62CD">
            <w:pPr>
              <w:rPr>
                <w:b/>
                <w:sz w:val="24"/>
                <w:szCs w:val="24"/>
              </w:rPr>
            </w:pPr>
          </w:p>
        </w:tc>
      </w:tr>
      <w:tr w:rsidR="00FD3E74" w:rsidRPr="008F6B6D" w14:paraId="3C3F0EE8"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EAE68" w14:textId="078DE4A6" w:rsidR="00FD3E74" w:rsidRPr="00FD3E74" w:rsidRDefault="00FD3E74" w:rsidP="00FD3E74">
            <w:pPr>
              <w:jc w:val="center"/>
              <w:rPr>
                <w:sz w:val="24"/>
                <w:szCs w:val="24"/>
              </w:rPr>
            </w:pPr>
            <w:r>
              <w:rPr>
                <w:sz w:val="24"/>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5BC05" w14:textId="5279CB31" w:rsidR="00FD3E74" w:rsidRPr="00FD3E74" w:rsidRDefault="00FD3E74" w:rsidP="00CB3154">
            <w:pPr>
              <w:rPr>
                <w:i/>
                <w:sz w:val="24"/>
                <w:szCs w:val="24"/>
              </w:rPr>
            </w:pPr>
            <w:r w:rsidRPr="00FD3E74">
              <w:rPr>
                <w:i/>
                <w:sz w:val="24"/>
                <w:szCs w:val="24"/>
                <w:lang w:val="fr"/>
              </w:rPr>
              <w:t xml:space="preserve">p. ex. </w:t>
            </w:r>
            <w:r w:rsidR="00CB3154">
              <w:rPr>
                <w:i/>
                <w:sz w:val="24"/>
                <w:szCs w:val="24"/>
                <w:lang w:val="fr"/>
              </w:rPr>
              <w:t>rémunération</w:t>
            </w:r>
            <w:r w:rsidR="00CB3154" w:rsidRPr="00FD3E74">
              <w:rPr>
                <w:i/>
                <w:sz w:val="24"/>
                <w:szCs w:val="24"/>
                <w:lang w:val="fr"/>
              </w:rPr>
              <w:t xml:space="preserve"> </w:t>
            </w:r>
            <w:r w:rsidRPr="00FD3E74">
              <w:rPr>
                <w:i/>
                <w:sz w:val="24"/>
                <w:szCs w:val="24"/>
                <w:lang w:val="fr"/>
              </w:rPr>
              <w:t>fixe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CB3154">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8B0FC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8A71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5F3C34"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9573B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85826E"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9AA79"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DCF1A" w14:textId="77777777" w:rsidR="00FD3E74" w:rsidRPr="00FD3E74" w:rsidRDefault="00FD3E74" w:rsidP="003F62CD">
            <w:pPr>
              <w:rPr>
                <w:b/>
                <w:sz w:val="24"/>
                <w:szCs w:val="24"/>
              </w:rPr>
            </w:pPr>
          </w:p>
        </w:tc>
      </w:tr>
      <w:tr w:rsidR="00FD3E74" w:rsidRPr="008F6B6D" w14:paraId="7F429299" w14:textId="77777777" w:rsidTr="003F62CD">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BBADD" w14:textId="77777777" w:rsidR="00FD3E74" w:rsidRPr="00FD3E74" w:rsidRDefault="00FD3E74" w:rsidP="00FD3E74">
            <w:pPr>
              <w:jc w:val="center"/>
              <w:rPr>
                <w:sz w:val="24"/>
                <w:szCs w:val="24"/>
              </w:rPr>
            </w:pPr>
            <w:r w:rsidRPr="00FD3E74">
              <w:rPr>
                <w:sz w:val="24"/>
                <w:szCs w:val="24"/>
                <w:lang w:val="fr"/>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AC8F4B" w14:textId="4EFBE69E" w:rsidR="00FD3E74" w:rsidRPr="00FD3E74" w:rsidRDefault="00FD3E74" w:rsidP="003F62CD">
            <w:pPr>
              <w:rPr>
                <w:i/>
                <w:sz w:val="24"/>
                <w:szCs w:val="24"/>
              </w:rPr>
            </w:pPr>
            <w:r w:rsidRPr="00FD3E74">
              <w:rPr>
                <w:i/>
                <w:sz w:val="24"/>
                <w:szCs w:val="24"/>
                <w:lang w:val="fr"/>
              </w:rPr>
              <w:t xml:space="preserve">p. ex. </w:t>
            </w:r>
            <w:r w:rsidR="00CB3154">
              <w:rPr>
                <w:i/>
                <w:sz w:val="24"/>
                <w:szCs w:val="24"/>
                <w:lang w:val="fr"/>
              </w:rPr>
              <w:t>rémunération</w:t>
            </w:r>
            <w:r w:rsidRPr="00FD3E74">
              <w:rPr>
                <w:i/>
                <w:sz w:val="24"/>
                <w:szCs w:val="24"/>
                <w:lang w:val="fr"/>
              </w:rPr>
              <w:t xml:space="preserve"> variable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CB3154">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2166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212A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68C3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1DFF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75D2D"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E500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0FDB9" w14:textId="77777777" w:rsidR="00FD3E74" w:rsidRPr="00FD3E74" w:rsidRDefault="00FD3E74" w:rsidP="003F62CD">
            <w:pPr>
              <w:rPr>
                <w:b/>
                <w:sz w:val="24"/>
                <w:szCs w:val="24"/>
              </w:rPr>
            </w:pPr>
          </w:p>
        </w:tc>
      </w:tr>
      <w:tr w:rsidR="00FD3E74" w:rsidRPr="008F6B6D" w14:paraId="45FFA895" w14:textId="77777777" w:rsidTr="003F62CD">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EE31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B4F7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434BC"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680C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B2973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8B26"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70D0B"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4C34F0"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7C223" w14:textId="77777777" w:rsidR="00FD3E74" w:rsidRPr="00FD3E74" w:rsidRDefault="00FD3E74" w:rsidP="003F62CD">
            <w:pPr>
              <w:rPr>
                <w:b/>
                <w:sz w:val="24"/>
                <w:szCs w:val="24"/>
              </w:rPr>
            </w:pPr>
          </w:p>
        </w:tc>
      </w:tr>
      <w:tr w:rsidR="00FD3E74" w:rsidRPr="008F6B6D" w14:paraId="00EB15E3"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F33D3C" w14:textId="77777777" w:rsidR="00FD3E74" w:rsidRPr="00FD3E74" w:rsidRDefault="00FD3E74" w:rsidP="00FD3E74">
            <w:pPr>
              <w:jc w:val="center"/>
              <w:rPr>
                <w:sz w:val="24"/>
                <w:szCs w:val="24"/>
              </w:rPr>
            </w:pPr>
            <w:r w:rsidRPr="00FD3E74">
              <w:rPr>
                <w:sz w:val="24"/>
                <w:szCs w:val="24"/>
                <w:lang w:val="fr"/>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11039" w14:textId="30CB2307" w:rsidR="00FD3E74" w:rsidRPr="00FD3E74" w:rsidRDefault="00FD3E74" w:rsidP="003F62CD">
            <w:pPr>
              <w:rPr>
                <w:sz w:val="24"/>
                <w:szCs w:val="24"/>
              </w:rPr>
            </w:pPr>
            <w:r w:rsidRPr="00FD3E74">
              <w:rPr>
                <w:sz w:val="24"/>
                <w:szCs w:val="24"/>
                <w:lang w:val="fr"/>
              </w:rPr>
              <w:t>Somme provis</w:t>
            </w:r>
            <w:r>
              <w:rPr>
                <w:sz w:val="24"/>
                <w:szCs w:val="24"/>
                <w:lang w:val="fr"/>
              </w:rPr>
              <w:t>ionnelle</w:t>
            </w:r>
            <w:r w:rsidRPr="00FD3E74">
              <w:rPr>
                <w:sz w:val="24"/>
                <w:szCs w:val="24"/>
                <w:lang w:val="fr"/>
              </w:rPr>
              <w:t xml:space="preserve"> pour l’</w:t>
            </w:r>
            <w:r w:rsidR="00CB3154">
              <w:rPr>
                <w:sz w:val="24"/>
                <w:szCs w:val="24"/>
                <w:lang w:val="fr"/>
              </w:rPr>
              <w:t>A</w:t>
            </w:r>
            <w:r>
              <w:rPr>
                <w:sz w:val="24"/>
                <w:szCs w:val="24"/>
                <w:lang w:val="fr"/>
              </w:rPr>
              <w:t>uditeur</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58241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6C4CFC"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2AD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2B5BA"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C273D1"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1EB3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8C7F1" w14:textId="77777777" w:rsidR="00FD3E74" w:rsidRPr="00FD3E74" w:rsidRDefault="00FD3E74" w:rsidP="003F62CD">
            <w:pPr>
              <w:rPr>
                <w:b/>
                <w:sz w:val="24"/>
                <w:szCs w:val="24"/>
              </w:rPr>
            </w:pPr>
          </w:p>
        </w:tc>
      </w:tr>
      <w:tr w:rsidR="00FD3E74" w:rsidRPr="008F6B6D" w14:paraId="4A06AF7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354D2"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9CE5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D9A92"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FD15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FE66D"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7D7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7AF6B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8AE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1E649E" w14:textId="77777777" w:rsidR="00FD3E74" w:rsidRPr="00FD3E74" w:rsidRDefault="00FD3E74" w:rsidP="003F62CD">
            <w:pPr>
              <w:rPr>
                <w:b/>
                <w:sz w:val="24"/>
                <w:szCs w:val="24"/>
              </w:rPr>
            </w:pPr>
          </w:p>
        </w:tc>
      </w:tr>
      <w:tr w:rsidR="00FD3E74" w:rsidRPr="008F6B6D" w14:paraId="67539690"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6D05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4289F"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7357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5A66E0"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9810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46F747"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9388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4B90A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9342F" w14:textId="77777777" w:rsidR="00FD3E74" w:rsidRPr="00FD3E74" w:rsidRDefault="00FD3E74" w:rsidP="003F62CD">
            <w:pPr>
              <w:rPr>
                <w:b/>
                <w:sz w:val="24"/>
                <w:szCs w:val="24"/>
              </w:rPr>
            </w:pPr>
          </w:p>
        </w:tc>
      </w:tr>
      <w:tr w:rsidR="00FD3E74" w:rsidRPr="00F47DB9" w14:paraId="12D512F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3F895" w14:textId="77777777" w:rsidR="00FD3E74" w:rsidRPr="00FD3E74" w:rsidRDefault="00FD3E74" w:rsidP="00FD3E74">
            <w:pPr>
              <w:jc w:val="center"/>
              <w:rPr>
                <w:b/>
                <w:sz w:val="24"/>
                <w:szCs w:val="24"/>
              </w:rPr>
            </w:pPr>
            <w:r w:rsidRPr="00FD3E74">
              <w:rPr>
                <w:b/>
                <w:sz w:val="24"/>
                <w:szCs w:val="24"/>
                <w:lang w:val="fr"/>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24345C" w14:textId="77777777" w:rsidR="00FD3E74" w:rsidRPr="00FD3E74" w:rsidRDefault="00FD3E74" w:rsidP="003F62CD">
            <w:pPr>
              <w:rPr>
                <w:b/>
                <w:sz w:val="24"/>
                <w:szCs w:val="24"/>
              </w:rPr>
            </w:pPr>
            <w:r w:rsidRPr="00FD3E74">
              <w:rPr>
                <w:b/>
                <w:sz w:val="24"/>
                <w:szCs w:val="24"/>
                <w:lang w:val="fr"/>
              </w:rPr>
              <w:t>Totaux</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98B28"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C60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6B9C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7282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37095"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02F9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DB5D2" w14:textId="77777777" w:rsidR="00FD3E74" w:rsidRPr="00FD3E74" w:rsidRDefault="00FD3E74" w:rsidP="003F62CD">
            <w:pPr>
              <w:rPr>
                <w:b/>
                <w:sz w:val="24"/>
                <w:szCs w:val="24"/>
              </w:rPr>
            </w:pPr>
          </w:p>
        </w:tc>
      </w:tr>
    </w:tbl>
    <w:p w14:paraId="1345EAEC" w14:textId="77777777" w:rsidR="00FD3E74" w:rsidRDefault="00FD3E74" w:rsidP="00FD3E74">
      <w:pPr>
        <w:rPr>
          <w:b/>
          <w:szCs w:val="24"/>
        </w:rPr>
      </w:pPr>
    </w:p>
    <w:p w14:paraId="7C521B00" w14:textId="6D69DC43" w:rsidR="00FD3E74" w:rsidRPr="00FD3E74" w:rsidRDefault="00FD3E74" w:rsidP="00FD3E74">
      <w:pPr>
        <w:spacing w:before="60" w:after="60"/>
        <w:ind w:left="540" w:hanging="180"/>
        <w:jc w:val="both"/>
        <w:rPr>
          <w:color w:val="000000" w:themeColor="text1"/>
          <w:sz w:val="24"/>
          <w:szCs w:val="24"/>
        </w:rPr>
      </w:pPr>
      <w:r w:rsidRPr="00FD3E74">
        <w:rPr>
          <w:color w:val="000000" w:themeColor="text1"/>
          <w:sz w:val="24"/>
          <w:szCs w:val="24"/>
          <w:lang w:val="fr"/>
        </w:rPr>
        <w:t>i) Toutes les sommes provis</w:t>
      </w:r>
      <w:r>
        <w:rPr>
          <w:color w:val="000000" w:themeColor="text1"/>
          <w:sz w:val="24"/>
          <w:szCs w:val="24"/>
          <w:lang w:val="fr"/>
        </w:rPr>
        <w:t>ionnelles</w:t>
      </w:r>
      <w:r w:rsidRPr="00FD3E74">
        <w:rPr>
          <w:color w:val="000000" w:themeColor="text1"/>
          <w:sz w:val="24"/>
          <w:szCs w:val="24"/>
          <w:lang w:val="fr"/>
        </w:rPr>
        <w:t xml:space="preserve"> doivent être dépensées en tout ou en partie à la direction et à la discrétion du</w:t>
      </w:r>
      <w:r w:rsidR="00CB3154">
        <w:rPr>
          <w:color w:val="000000" w:themeColor="text1"/>
          <w:sz w:val="24"/>
          <w:szCs w:val="24"/>
          <w:lang w:val="fr"/>
        </w:rPr>
        <w:t xml:space="preserve"> R</w:t>
      </w:r>
      <w:r w:rsidRPr="00FD3E74">
        <w:rPr>
          <w:color w:val="000000" w:themeColor="text1"/>
          <w:sz w:val="24"/>
          <w:szCs w:val="24"/>
          <w:lang w:val="fr"/>
        </w:rPr>
        <w:t xml:space="preserve">eprésentant du </w:t>
      </w:r>
      <w:r>
        <w:rPr>
          <w:color w:val="000000" w:themeColor="text1"/>
          <w:sz w:val="24"/>
          <w:szCs w:val="24"/>
          <w:lang w:val="fr"/>
        </w:rPr>
        <w:t>Maître d’Ouvrage,</w:t>
      </w:r>
      <w:r w:rsidRPr="00FD3E74">
        <w:rPr>
          <w:sz w:val="24"/>
          <w:szCs w:val="24"/>
          <w:lang w:val="fr"/>
        </w:rPr>
        <w:t xml:space="preserve"> conformément à</w:t>
      </w:r>
      <w:r w:rsidRPr="00FD3E74">
        <w:rPr>
          <w:color w:val="000000" w:themeColor="text1"/>
          <w:sz w:val="24"/>
          <w:szCs w:val="24"/>
          <w:lang w:val="fr"/>
        </w:rPr>
        <w:t xml:space="preserve"> l’article 13.5</w:t>
      </w:r>
      <w:r w:rsidRPr="00FD3E74">
        <w:rPr>
          <w:sz w:val="24"/>
          <w:szCs w:val="24"/>
          <w:lang w:val="fr"/>
        </w:rPr>
        <w:t xml:space="preserve"> </w:t>
      </w:r>
      <w:r w:rsidRPr="00FD3E74">
        <w:rPr>
          <w:color w:val="000000" w:themeColor="text1"/>
          <w:sz w:val="24"/>
          <w:szCs w:val="24"/>
          <w:lang w:val="fr"/>
        </w:rPr>
        <w:t xml:space="preserve">des </w:t>
      </w:r>
      <w:r w:rsidR="00CB3154">
        <w:rPr>
          <w:color w:val="000000" w:themeColor="text1"/>
          <w:sz w:val="24"/>
          <w:szCs w:val="24"/>
          <w:lang w:val="fr"/>
        </w:rPr>
        <w:t>C</w:t>
      </w:r>
      <w:r w:rsidRPr="00FD3E74">
        <w:rPr>
          <w:color w:val="000000" w:themeColor="text1"/>
          <w:sz w:val="24"/>
          <w:szCs w:val="24"/>
          <w:lang w:val="fr"/>
        </w:rPr>
        <w:t xml:space="preserve">onditions du </w:t>
      </w:r>
      <w:r w:rsidR="00CB3154">
        <w:rPr>
          <w:color w:val="000000" w:themeColor="text1"/>
          <w:sz w:val="24"/>
          <w:szCs w:val="24"/>
          <w:lang w:val="fr"/>
        </w:rPr>
        <w:t>M</w:t>
      </w:r>
      <w:r>
        <w:rPr>
          <w:color w:val="000000" w:themeColor="text1"/>
          <w:sz w:val="24"/>
          <w:szCs w:val="24"/>
          <w:lang w:val="fr"/>
        </w:rPr>
        <w:t>arché</w:t>
      </w:r>
      <w:r w:rsidRPr="00FD3E74">
        <w:rPr>
          <w:color w:val="000000" w:themeColor="text1"/>
          <w:sz w:val="24"/>
          <w:szCs w:val="24"/>
          <w:lang w:val="fr"/>
        </w:rPr>
        <w:t>.</w:t>
      </w:r>
    </w:p>
    <w:p w14:paraId="74E2C2D6" w14:textId="3AFFCD89" w:rsidR="00FD3E74" w:rsidRPr="00FD3E74" w:rsidRDefault="00FD3E74" w:rsidP="00FD3E74">
      <w:pPr>
        <w:ind w:left="540" w:hanging="180"/>
        <w:rPr>
          <w:color w:val="000000" w:themeColor="text1"/>
          <w:sz w:val="24"/>
          <w:szCs w:val="24"/>
        </w:rPr>
      </w:pPr>
      <w:r w:rsidRPr="00FD3E74">
        <w:rPr>
          <w:color w:val="000000" w:themeColor="text1"/>
          <w:sz w:val="24"/>
          <w:szCs w:val="24"/>
          <w:lang w:val="fr"/>
        </w:rPr>
        <w:t xml:space="preserve">ii) </w:t>
      </w:r>
      <w:r w:rsidRPr="00FD3E74">
        <w:rPr>
          <w:color w:val="000000" w:themeColor="text1"/>
          <w:sz w:val="24"/>
          <w:szCs w:val="24"/>
          <w:lang w:val="fr"/>
        </w:rPr>
        <w:tab/>
        <w:t>Aux fins de l’évaluation, la</w:t>
      </w:r>
      <w:r>
        <w:rPr>
          <w:color w:val="000000" w:themeColor="text1"/>
          <w:sz w:val="24"/>
          <w:szCs w:val="24"/>
          <w:lang w:val="fr"/>
        </w:rPr>
        <w:t xml:space="preserve"> </w:t>
      </w:r>
      <w:r w:rsidRPr="00FD3E74">
        <w:rPr>
          <w:color w:val="000000" w:themeColor="text1"/>
          <w:sz w:val="24"/>
          <w:szCs w:val="24"/>
          <w:lang w:val="fr"/>
        </w:rPr>
        <w:t>somme</w:t>
      </w:r>
      <w:r w:rsidRPr="00FD3E74">
        <w:rPr>
          <w:sz w:val="24"/>
          <w:szCs w:val="24"/>
          <w:lang w:val="fr"/>
        </w:rPr>
        <w:t xml:space="preserve"> </w:t>
      </w:r>
      <w:r w:rsidRPr="00FD3E74">
        <w:rPr>
          <w:color w:val="000000" w:themeColor="text1"/>
          <w:sz w:val="24"/>
          <w:szCs w:val="24"/>
          <w:lang w:val="fr"/>
        </w:rPr>
        <w:t>provis</w:t>
      </w:r>
      <w:r>
        <w:rPr>
          <w:color w:val="000000" w:themeColor="text1"/>
          <w:sz w:val="24"/>
          <w:szCs w:val="24"/>
          <w:lang w:val="fr"/>
        </w:rPr>
        <w:t>ionnelle</w:t>
      </w:r>
      <w:r w:rsidRPr="00FD3E74">
        <w:rPr>
          <w:color w:val="000000" w:themeColor="text1"/>
          <w:sz w:val="24"/>
          <w:szCs w:val="24"/>
          <w:lang w:val="fr"/>
        </w:rPr>
        <w:t xml:space="preserve"> sera exclue</w:t>
      </w:r>
    </w:p>
    <w:p w14:paraId="3A59850D" w14:textId="77777777" w:rsidR="00FD3E74" w:rsidRPr="00FD3E74" w:rsidRDefault="00FD3E74" w:rsidP="00FD3E74">
      <w:pPr>
        <w:rPr>
          <w:color w:val="000000" w:themeColor="text1"/>
          <w:sz w:val="24"/>
          <w:szCs w:val="24"/>
        </w:rPr>
      </w:pPr>
    </w:p>
    <w:p w14:paraId="17522090" w14:textId="76556F62" w:rsidR="00FD3E74" w:rsidRPr="00FD3E74" w:rsidRDefault="00FD3E74" w:rsidP="00FD3E74">
      <w:pPr>
        <w:jc w:val="both"/>
        <w:rPr>
          <w:i/>
          <w:iCs/>
          <w:sz w:val="24"/>
          <w:szCs w:val="24"/>
        </w:rPr>
      </w:pPr>
      <w:r w:rsidRPr="00FD3E74">
        <w:rPr>
          <w:i/>
          <w:iCs/>
          <w:sz w:val="24"/>
          <w:szCs w:val="24"/>
          <w:lang w:val="fr"/>
        </w:rPr>
        <w:t>[L</w:t>
      </w:r>
      <w:r>
        <w:rPr>
          <w:i/>
          <w:iCs/>
          <w:sz w:val="24"/>
          <w:szCs w:val="24"/>
          <w:lang w:val="fr"/>
        </w:rPr>
        <w:t>e Maître d’Ouvrage</w:t>
      </w:r>
      <w:r w:rsidRPr="00FD3E74">
        <w:rPr>
          <w:i/>
          <w:iCs/>
          <w:sz w:val="24"/>
          <w:szCs w:val="24"/>
          <w:lang w:val="fr"/>
        </w:rPr>
        <w:t xml:space="preserve"> doit adapter le formulaire et ajouter des formulaires supplémentaires en fonction de la base de paiement proposée p</w:t>
      </w:r>
      <w:r>
        <w:rPr>
          <w:i/>
          <w:iCs/>
          <w:sz w:val="24"/>
          <w:szCs w:val="24"/>
          <w:lang w:val="fr"/>
        </w:rPr>
        <w:t xml:space="preserve">our les </w:t>
      </w:r>
      <w:r w:rsidRPr="00FD3E74">
        <w:rPr>
          <w:i/>
          <w:iCs/>
          <w:sz w:val="24"/>
          <w:szCs w:val="24"/>
          <w:lang w:val="fr"/>
        </w:rPr>
        <w:t>Service</w:t>
      </w:r>
      <w:r>
        <w:rPr>
          <w:i/>
          <w:iCs/>
          <w:sz w:val="24"/>
          <w:szCs w:val="24"/>
          <w:lang w:val="fr"/>
        </w:rPr>
        <w:t>s</w:t>
      </w:r>
      <w:r w:rsidRPr="00FD3E74">
        <w:rPr>
          <w:i/>
          <w:iCs/>
          <w:sz w:val="24"/>
          <w:szCs w:val="24"/>
          <w:lang w:val="fr"/>
        </w:rPr>
        <w:t xml:space="preserve"> d’</w:t>
      </w:r>
      <w:r w:rsidR="00CB3154">
        <w:rPr>
          <w:i/>
          <w:iCs/>
          <w:sz w:val="24"/>
          <w:szCs w:val="24"/>
          <w:lang w:val="fr"/>
        </w:rPr>
        <w:t>E</w:t>
      </w:r>
      <w:r w:rsidRPr="00FD3E74">
        <w:rPr>
          <w:i/>
          <w:iCs/>
          <w:sz w:val="24"/>
          <w:szCs w:val="24"/>
          <w:lang w:val="fr"/>
        </w:rPr>
        <w:t xml:space="preserve">xploitation et des monnaies de paiement autorisées. Ajouter un formulaire de </w:t>
      </w:r>
      <w:r>
        <w:rPr>
          <w:i/>
          <w:iCs/>
          <w:sz w:val="24"/>
          <w:szCs w:val="24"/>
          <w:lang w:val="fr"/>
        </w:rPr>
        <w:t>P</w:t>
      </w:r>
      <w:r w:rsidRPr="00FD3E74">
        <w:rPr>
          <w:i/>
          <w:iCs/>
          <w:sz w:val="24"/>
          <w:szCs w:val="24"/>
          <w:lang w:val="fr"/>
        </w:rPr>
        <w:t xml:space="preserve">roposition supplémentaire pour chaque composante </w:t>
      </w:r>
      <w:r w:rsidR="00CB3154">
        <w:rPr>
          <w:i/>
          <w:iCs/>
          <w:sz w:val="24"/>
          <w:szCs w:val="24"/>
          <w:lang w:val="fr"/>
        </w:rPr>
        <w:t>de rémunération</w:t>
      </w:r>
      <w:r w:rsidRPr="00FD3E74">
        <w:rPr>
          <w:i/>
          <w:iCs/>
          <w:sz w:val="24"/>
          <w:szCs w:val="24"/>
          <w:lang w:val="fr"/>
        </w:rPr>
        <w:t xml:space="preserve"> de</w:t>
      </w:r>
      <w:r>
        <w:rPr>
          <w:i/>
          <w:iCs/>
          <w:sz w:val="24"/>
          <w:szCs w:val="24"/>
          <w:lang w:val="fr"/>
        </w:rPr>
        <w:t>s</w:t>
      </w:r>
      <w:r w:rsidRPr="00FD3E74">
        <w:rPr>
          <w:i/>
          <w:iCs/>
          <w:sz w:val="24"/>
          <w:szCs w:val="24"/>
          <w:lang w:val="fr"/>
        </w:rPr>
        <w:t xml:space="preserve"> </w:t>
      </w:r>
      <w:r w:rsidR="00CB3154">
        <w:rPr>
          <w:i/>
          <w:iCs/>
          <w:sz w:val="24"/>
          <w:szCs w:val="24"/>
          <w:lang w:val="fr"/>
        </w:rPr>
        <w:t>S</w:t>
      </w:r>
      <w:r w:rsidRPr="00FD3E74">
        <w:rPr>
          <w:i/>
          <w:iCs/>
          <w:sz w:val="24"/>
          <w:szCs w:val="24"/>
          <w:lang w:val="fr"/>
        </w:rPr>
        <w:t>ervice</w:t>
      </w:r>
      <w:r>
        <w:rPr>
          <w:i/>
          <w:iCs/>
          <w:sz w:val="24"/>
          <w:szCs w:val="24"/>
          <w:lang w:val="fr"/>
        </w:rPr>
        <w:t>s</w:t>
      </w:r>
      <w:r w:rsidRPr="00FD3E74">
        <w:rPr>
          <w:i/>
          <w:iCs/>
          <w:sz w:val="24"/>
          <w:szCs w:val="24"/>
          <w:lang w:val="fr"/>
        </w:rPr>
        <w:t xml:space="preserve"> d’</w:t>
      </w:r>
      <w:r w:rsidR="00CB3154">
        <w:rPr>
          <w:i/>
          <w:iCs/>
          <w:sz w:val="24"/>
          <w:szCs w:val="24"/>
          <w:lang w:val="fr"/>
        </w:rPr>
        <w:t>E</w:t>
      </w:r>
      <w:r w:rsidRPr="00FD3E74">
        <w:rPr>
          <w:i/>
          <w:iCs/>
          <w:sz w:val="24"/>
          <w:szCs w:val="24"/>
          <w:lang w:val="fr"/>
        </w:rPr>
        <w:t>xploitation]</w:t>
      </w:r>
    </w:p>
    <w:p w14:paraId="44B7E9D0" w14:textId="77777777" w:rsidR="00FD3E74" w:rsidRPr="00FD3E74" w:rsidRDefault="00FD3E74" w:rsidP="00FD3E74">
      <w:pPr>
        <w:rPr>
          <w:color w:val="000000" w:themeColor="text1"/>
          <w:sz w:val="24"/>
          <w:szCs w:val="24"/>
        </w:rPr>
      </w:pPr>
    </w:p>
    <w:p w14:paraId="5362E5C1" w14:textId="77777777" w:rsidR="00FD3E74" w:rsidRDefault="00E34B6B" w:rsidP="00E34B6B">
      <w:pPr>
        <w:rPr>
          <w:b/>
          <w:sz w:val="24"/>
        </w:rPr>
        <w:sectPr w:rsidR="00FD3E74" w:rsidSect="00D51BD1">
          <w:headerReference w:type="default" r:id="rId43"/>
          <w:headerReference w:type="first" r:id="rId44"/>
          <w:footnotePr>
            <w:numRestart w:val="eachSect"/>
          </w:footnotePr>
          <w:pgSz w:w="12240" w:h="15840" w:code="1"/>
          <w:pgMar w:top="1440" w:right="1440" w:bottom="1440" w:left="1440" w:header="720" w:footer="720" w:gutter="0"/>
          <w:cols w:space="720"/>
          <w:titlePg/>
        </w:sectPr>
      </w:pPr>
      <w:r>
        <w:rPr>
          <w:b/>
          <w:sz w:val="24"/>
        </w:rPr>
        <w:br w:type="page"/>
      </w:r>
    </w:p>
    <w:p w14:paraId="77FBAAF9" w14:textId="5AE86547" w:rsidR="00FD3E74" w:rsidRPr="00A945AD" w:rsidRDefault="00FD3E74" w:rsidP="00FD3E74">
      <w:pPr>
        <w:pStyle w:val="SDPnoheader"/>
        <w:rPr>
          <w:lang w:val="fr-FR"/>
        </w:rPr>
      </w:pPr>
      <w:r>
        <w:rPr>
          <w:lang w:val="fr"/>
        </w:rPr>
        <w:lastRenderedPageBreak/>
        <w:t xml:space="preserve">Partie [2] Formulaires de prix de </w:t>
      </w:r>
      <w:r w:rsidR="00CB3154">
        <w:rPr>
          <w:lang w:val="fr"/>
        </w:rPr>
        <w:t>P</w:t>
      </w:r>
      <w:r>
        <w:rPr>
          <w:lang w:val="fr"/>
        </w:rPr>
        <w:t>roposition – Services d’</w:t>
      </w:r>
      <w:r w:rsidR="00CB3154">
        <w:rPr>
          <w:lang w:val="fr"/>
        </w:rPr>
        <w:t>E</w:t>
      </w:r>
      <w:r>
        <w:rPr>
          <w:lang w:val="fr"/>
        </w:rPr>
        <w:t xml:space="preserve">xploitation </w:t>
      </w:r>
    </w:p>
    <w:p w14:paraId="0CDB197B" w14:textId="20823740" w:rsidR="00FD3E74" w:rsidRPr="00FD3E74" w:rsidRDefault="00CB3154" w:rsidP="00551A56">
      <w:pPr>
        <w:pStyle w:val="SecIVH2"/>
      </w:pPr>
      <w:bookmarkStart w:id="590" w:name="_Toc56680778"/>
      <w:bookmarkStart w:id="591" w:name="_Toc63939057"/>
      <w:bookmarkStart w:id="592" w:name="_Toc63939446"/>
      <w:bookmarkStart w:id="593" w:name="_Toc63942828"/>
      <w:r>
        <w:rPr>
          <w:lang w:val="fr"/>
        </w:rPr>
        <w:t xml:space="preserve">Programme </w:t>
      </w:r>
      <w:r w:rsidR="00FD3E74">
        <w:rPr>
          <w:lang w:val="fr"/>
        </w:rPr>
        <w:t>de Remplacement des Actifs</w:t>
      </w:r>
      <w:bookmarkEnd w:id="590"/>
      <w:bookmarkEnd w:id="591"/>
      <w:bookmarkEnd w:id="592"/>
      <w:bookmarkEnd w:id="593"/>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FD3E74" w:rsidRPr="00F25F8E" w14:paraId="4FC13257" w14:textId="77777777" w:rsidTr="003F62CD">
        <w:tc>
          <w:tcPr>
            <w:tcW w:w="925" w:type="dxa"/>
            <w:tcBorders>
              <w:bottom w:val="dashed" w:sz="4" w:space="0" w:color="auto"/>
            </w:tcBorders>
          </w:tcPr>
          <w:p w14:paraId="4C6D4372" w14:textId="77777777" w:rsidR="00FD3E74" w:rsidRPr="00F25F8E" w:rsidRDefault="00FD3E74" w:rsidP="003F62CD">
            <w:pPr>
              <w:rPr>
                <w:b/>
                <w:bCs/>
              </w:rPr>
            </w:pPr>
            <w:bookmarkStart w:id="594" w:name="_Toc484695064"/>
            <w:proofErr w:type="spellStart"/>
            <w:r w:rsidRPr="00F25F8E">
              <w:rPr>
                <w:b/>
                <w:bCs/>
                <w:lang w:val="fr"/>
              </w:rPr>
              <w:t>Ref</w:t>
            </w:r>
            <w:proofErr w:type="spellEnd"/>
            <w:r w:rsidRPr="00F25F8E">
              <w:rPr>
                <w:b/>
                <w:bCs/>
                <w:lang w:val="fr"/>
              </w:rPr>
              <w:t>.</w:t>
            </w:r>
            <w:bookmarkEnd w:id="594"/>
          </w:p>
        </w:tc>
        <w:tc>
          <w:tcPr>
            <w:tcW w:w="3951" w:type="dxa"/>
            <w:tcBorders>
              <w:bottom w:val="dashed" w:sz="4" w:space="0" w:color="auto"/>
            </w:tcBorders>
          </w:tcPr>
          <w:p w14:paraId="16C15C5C" w14:textId="77777777" w:rsidR="00FD3E74" w:rsidRPr="00F25F8E" w:rsidRDefault="00FD3E74" w:rsidP="003F62CD">
            <w:pPr>
              <w:jc w:val="center"/>
              <w:rPr>
                <w:b/>
                <w:bCs/>
              </w:rPr>
            </w:pPr>
            <w:bookmarkStart w:id="595" w:name="_Toc484695065"/>
            <w:r w:rsidRPr="00F25F8E">
              <w:rPr>
                <w:b/>
                <w:bCs/>
                <w:lang w:val="fr"/>
              </w:rPr>
              <w:t>Description des actifs</w:t>
            </w:r>
            <w:bookmarkEnd w:id="595"/>
          </w:p>
        </w:tc>
        <w:tc>
          <w:tcPr>
            <w:tcW w:w="1782" w:type="dxa"/>
            <w:tcBorders>
              <w:bottom w:val="dashed" w:sz="4" w:space="0" w:color="auto"/>
            </w:tcBorders>
          </w:tcPr>
          <w:p w14:paraId="1300F723" w14:textId="77777777" w:rsidR="00FD3E74" w:rsidRPr="00F25F8E" w:rsidRDefault="00FD3E74" w:rsidP="003F62CD">
            <w:pPr>
              <w:jc w:val="center"/>
              <w:rPr>
                <w:b/>
                <w:bCs/>
              </w:rPr>
            </w:pPr>
            <w:bookmarkStart w:id="596" w:name="_Toc484695066"/>
            <w:r w:rsidRPr="00F25F8E">
              <w:rPr>
                <w:b/>
                <w:bCs/>
                <w:lang w:val="fr"/>
              </w:rPr>
              <w:t>Date de remplacement prévue</w:t>
            </w:r>
            <w:bookmarkEnd w:id="596"/>
          </w:p>
        </w:tc>
        <w:tc>
          <w:tcPr>
            <w:tcW w:w="1386" w:type="dxa"/>
            <w:tcBorders>
              <w:bottom w:val="dashed" w:sz="4" w:space="0" w:color="auto"/>
            </w:tcBorders>
          </w:tcPr>
          <w:p w14:paraId="2715B8A8" w14:textId="3EA9B4A0" w:rsidR="00FD3E74" w:rsidRPr="00A945AD" w:rsidRDefault="00FD3E74" w:rsidP="003F62CD">
            <w:pPr>
              <w:jc w:val="center"/>
              <w:rPr>
                <w:b/>
                <w:bCs/>
              </w:rPr>
            </w:pPr>
            <w:bookmarkStart w:id="597" w:name="_Toc484695067"/>
            <w:r w:rsidRPr="00F25F8E">
              <w:rPr>
                <w:b/>
                <w:bCs/>
                <w:lang w:val="fr"/>
              </w:rPr>
              <w:t xml:space="preserve">Montant en devises de </w:t>
            </w:r>
            <w:r>
              <w:rPr>
                <w:b/>
                <w:bCs/>
                <w:lang w:val="fr"/>
              </w:rPr>
              <w:t>la P</w:t>
            </w:r>
            <w:r w:rsidRPr="00F25F8E">
              <w:rPr>
                <w:b/>
                <w:bCs/>
                <w:lang w:val="fr"/>
              </w:rPr>
              <w:t>roposition</w:t>
            </w:r>
            <w:bookmarkEnd w:id="597"/>
          </w:p>
        </w:tc>
        <w:tc>
          <w:tcPr>
            <w:tcW w:w="1230" w:type="dxa"/>
            <w:tcBorders>
              <w:bottom w:val="dashed" w:sz="4" w:space="0" w:color="auto"/>
            </w:tcBorders>
          </w:tcPr>
          <w:p w14:paraId="0759CEB1" w14:textId="77777777" w:rsidR="00FD3E74" w:rsidRPr="00F25F8E" w:rsidRDefault="00FD3E74" w:rsidP="003F62CD">
            <w:pPr>
              <w:jc w:val="center"/>
              <w:rPr>
                <w:b/>
                <w:bCs/>
              </w:rPr>
            </w:pPr>
            <w:bookmarkStart w:id="598" w:name="_Toc484695068"/>
            <w:r w:rsidRPr="00F25F8E">
              <w:rPr>
                <w:b/>
                <w:bCs/>
                <w:lang w:val="fr"/>
              </w:rPr>
              <w:t>% Local (q)*</w:t>
            </w:r>
            <w:bookmarkEnd w:id="598"/>
          </w:p>
          <w:p w14:paraId="1B5AFE9F" w14:textId="7D5BCCFF" w:rsidR="00FD3E74" w:rsidRPr="00F25F8E" w:rsidRDefault="00FD3E74" w:rsidP="003F62CD">
            <w:pPr>
              <w:jc w:val="center"/>
              <w:rPr>
                <w:b/>
                <w:bCs/>
                <w:i/>
                <w:iCs/>
              </w:rPr>
            </w:pPr>
            <w:bookmarkStart w:id="599" w:name="_Toc484695069"/>
            <w:r w:rsidRPr="00F25F8E">
              <w:rPr>
                <w:b/>
                <w:bCs/>
                <w:i/>
                <w:iCs/>
                <w:lang w:val="fr"/>
              </w:rPr>
              <w:t>[monnaie]</w:t>
            </w:r>
            <w:bookmarkEnd w:id="599"/>
          </w:p>
        </w:tc>
        <w:tc>
          <w:tcPr>
            <w:tcW w:w="1230" w:type="dxa"/>
            <w:tcBorders>
              <w:bottom w:val="dashed" w:sz="4" w:space="0" w:color="auto"/>
            </w:tcBorders>
          </w:tcPr>
          <w:p w14:paraId="0CE6D495" w14:textId="79872CBF" w:rsidR="00FD3E74" w:rsidRPr="00F25F8E" w:rsidRDefault="00FD3E74" w:rsidP="003F62CD">
            <w:pPr>
              <w:jc w:val="center"/>
              <w:rPr>
                <w:b/>
                <w:bCs/>
              </w:rPr>
            </w:pPr>
            <w:bookmarkStart w:id="600" w:name="_Toc484695070"/>
            <w:r w:rsidRPr="00F25F8E">
              <w:rPr>
                <w:b/>
                <w:bCs/>
                <w:lang w:val="fr"/>
              </w:rPr>
              <w:t xml:space="preserve">% </w:t>
            </w:r>
            <w:r>
              <w:rPr>
                <w:b/>
                <w:bCs/>
                <w:lang w:val="fr"/>
              </w:rPr>
              <w:t>ME1</w:t>
            </w:r>
            <w:r w:rsidRPr="00F25F8E">
              <w:rPr>
                <w:b/>
                <w:bCs/>
                <w:lang w:val="fr"/>
              </w:rPr>
              <w:t xml:space="preserve"> (r)*</w:t>
            </w:r>
            <w:bookmarkEnd w:id="600"/>
          </w:p>
          <w:p w14:paraId="0E762229" w14:textId="65EA05BB" w:rsidR="00FD3E74" w:rsidRPr="00F25F8E" w:rsidRDefault="00FD3E74" w:rsidP="003F62CD">
            <w:pPr>
              <w:jc w:val="center"/>
              <w:rPr>
                <w:b/>
                <w:bCs/>
                <w:i/>
                <w:iCs/>
              </w:rPr>
            </w:pPr>
            <w:bookmarkStart w:id="601" w:name="_Toc484695071"/>
            <w:r w:rsidRPr="00F25F8E">
              <w:rPr>
                <w:b/>
                <w:bCs/>
                <w:i/>
                <w:iCs/>
                <w:lang w:val="fr"/>
              </w:rPr>
              <w:t>[monnaie]</w:t>
            </w:r>
            <w:bookmarkEnd w:id="601"/>
          </w:p>
        </w:tc>
        <w:tc>
          <w:tcPr>
            <w:tcW w:w="1216" w:type="dxa"/>
            <w:tcBorders>
              <w:bottom w:val="dashed" w:sz="4" w:space="0" w:color="auto"/>
            </w:tcBorders>
          </w:tcPr>
          <w:p w14:paraId="6509440D" w14:textId="6A166E02" w:rsidR="00FD3E74" w:rsidRPr="00F25F8E" w:rsidRDefault="00FD3E74" w:rsidP="003F62CD">
            <w:pPr>
              <w:jc w:val="center"/>
              <w:rPr>
                <w:b/>
                <w:bCs/>
              </w:rPr>
            </w:pPr>
            <w:bookmarkStart w:id="602" w:name="_Toc484695072"/>
            <w:r w:rsidRPr="00F25F8E">
              <w:rPr>
                <w:b/>
                <w:bCs/>
                <w:lang w:val="fr"/>
              </w:rPr>
              <w:t xml:space="preserve">% </w:t>
            </w:r>
            <w:r>
              <w:rPr>
                <w:b/>
                <w:bCs/>
                <w:lang w:val="fr"/>
              </w:rPr>
              <w:t>ME</w:t>
            </w:r>
            <w:r w:rsidRPr="00F25F8E">
              <w:rPr>
                <w:b/>
                <w:bCs/>
                <w:lang w:val="fr"/>
              </w:rPr>
              <w:t>2 (s)*</w:t>
            </w:r>
            <w:bookmarkEnd w:id="602"/>
          </w:p>
          <w:p w14:paraId="2F8499AA" w14:textId="3B373B07" w:rsidR="00FD3E74" w:rsidRPr="00F25F8E" w:rsidRDefault="00FD3E74" w:rsidP="003F62CD">
            <w:pPr>
              <w:jc w:val="center"/>
              <w:rPr>
                <w:b/>
                <w:bCs/>
                <w:i/>
                <w:iCs/>
              </w:rPr>
            </w:pPr>
            <w:bookmarkStart w:id="603" w:name="_Toc484695073"/>
            <w:r w:rsidRPr="00F25F8E">
              <w:rPr>
                <w:b/>
                <w:bCs/>
                <w:i/>
                <w:iCs/>
                <w:lang w:val="fr"/>
              </w:rPr>
              <w:t>[monnaie]</w:t>
            </w:r>
            <w:bookmarkEnd w:id="603"/>
          </w:p>
        </w:tc>
        <w:tc>
          <w:tcPr>
            <w:tcW w:w="1230" w:type="dxa"/>
            <w:tcBorders>
              <w:bottom w:val="dashed" w:sz="4" w:space="0" w:color="auto"/>
            </w:tcBorders>
          </w:tcPr>
          <w:p w14:paraId="0D07DAAA" w14:textId="1B038390" w:rsidR="00FD3E74" w:rsidRPr="00F25F8E" w:rsidRDefault="00FD3E74" w:rsidP="003F62CD">
            <w:pPr>
              <w:jc w:val="center"/>
              <w:rPr>
                <w:b/>
                <w:bCs/>
              </w:rPr>
            </w:pPr>
            <w:bookmarkStart w:id="604" w:name="_Toc484695074"/>
            <w:r w:rsidRPr="00F25F8E">
              <w:rPr>
                <w:b/>
                <w:bCs/>
                <w:lang w:val="fr"/>
              </w:rPr>
              <w:t xml:space="preserve">% </w:t>
            </w:r>
            <w:r>
              <w:rPr>
                <w:b/>
                <w:bCs/>
                <w:lang w:val="fr"/>
              </w:rPr>
              <w:t>ME</w:t>
            </w:r>
            <w:r w:rsidRPr="00F25F8E">
              <w:rPr>
                <w:b/>
                <w:bCs/>
                <w:lang w:val="fr"/>
              </w:rPr>
              <w:t xml:space="preserve"> #</w:t>
            </w:r>
            <w:bookmarkEnd w:id="604"/>
          </w:p>
          <w:p w14:paraId="015C5F50" w14:textId="53914E51" w:rsidR="00FD3E74" w:rsidRPr="00F25F8E" w:rsidRDefault="00FD3E74" w:rsidP="003F62CD">
            <w:pPr>
              <w:jc w:val="center"/>
              <w:rPr>
                <w:b/>
                <w:bCs/>
                <w:i/>
                <w:iCs/>
              </w:rPr>
            </w:pPr>
            <w:bookmarkStart w:id="605" w:name="_Toc484695075"/>
            <w:r w:rsidRPr="00F25F8E">
              <w:rPr>
                <w:b/>
                <w:bCs/>
                <w:i/>
                <w:iCs/>
                <w:lang w:val="fr"/>
              </w:rPr>
              <w:t>[monnaie]</w:t>
            </w:r>
            <w:bookmarkEnd w:id="605"/>
          </w:p>
        </w:tc>
      </w:tr>
      <w:tr w:rsidR="00FD3E74" w:rsidRPr="00A945AD" w14:paraId="0D20E0A3" w14:textId="77777777" w:rsidTr="003F62CD">
        <w:tc>
          <w:tcPr>
            <w:tcW w:w="925" w:type="dxa"/>
          </w:tcPr>
          <w:p w14:paraId="41B508E0" w14:textId="77777777" w:rsidR="00FD3E74" w:rsidRPr="00F25F8E" w:rsidRDefault="00FD3E74" w:rsidP="003F62CD">
            <w:bookmarkStart w:id="606" w:name="_Toc484695076"/>
            <w:r w:rsidRPr="00F25F8E">
              <w:rPr>
                <w:lang w:val="fr"/>
              </w:rPr>
              <w:t>1</w:t>
            </w:r>
            <w:bookmarkEnd w:id="606"/>
          </w:p>
        </w:tc>
        <w:tc>
          <w:tcPr>
            <w:tcW w:w="3951" w:type="dxa"/>
          </w:tcPr>
          <w:p w14:paraId="59225370" w14:textId="3E8E5FA7" w:rsidR="00FD3E74" w:rsidRPr="00A945AD" w:rsidRDefault="00FD3E74" w:rsidP="00CB3154">
            <w:bookmarkStart w:id="607" w:name="_Toc484695077"/>
            <w:r w:rsidRPr="00F25F8E">
              <w:rPr>
                <w:lang w:val="fr"/>
              </w:rPr>
              <w:t>Remplacements d</w:t>
            </w:r>
            <w:r>
              <w:rPr>
                <w:lang w:val="fr"/>
              </w:rPr>
              <w:t xml:space="preserve">es </w:t>
            </w:r>
            <w:r w:rsidRPr="00F25F8E">
              <w:rPr>
                <w:lang w:val="fr"/>
              </w:rPr>
              <w:t xml:space="preserve">actifs </w:t>
            </w:r>
            <w:r w:rsidR="00CB3154">
              <w:rPr>
                <w:lang w:val="fr"/>
              </w:rPr>
              <w:t>à</w:t>
            </w:r>
            <w:r w:rsidR="00CB3154" w:rsidRPr="00F25F8E">
              <w:rPr>
                <w:lang w:val="fr"/>
              </w:rPr>
              <w:t xml:space="preserve"> </w:t>
            </w:r>
            <w:r w:rsidRPr="00F25F8E">
              <w:rPr>
                <w:lang w:val="fr"/>
              </w:rPr>
              <w:t>la 6</w:t>
            </w:r>
            <w:r>
              <w:rPr>
                <w:lang w:val="fr"/>
              </w:rPr>
              <w:t>ièm</w:t>
            </w:r>
            <w:r w:rsidRPr="00F25F8E">
              <w:rPr>
                <w:lang w:val="fr"/>
              </w:rPr>
              <w:t>e année</w:t>
            </w:r>
            <w:bookmarkEnd w:id="607"/>
          </w:p>
        </w:tc>
        <w:tc>
          <w:tcPr>
            <w:tcW w:w="1782" w:type="dxa"/>
          </w:tcPr>
          <w:p w14:paraId="14E7D644" w14:textId="77777777" w:rsidR="00FD3E74" w:rsidRPr="00A945AD" w:rsidRDefault="00FD3E74" w:rsidP="003F62CD"/>
        </w:tc>
        <w:tc>
          <w:tcPr>
            <w:tcW w:w="1386" w:type="dxa"/>
          </w:tcPr>
          <w:p w14:paraId="1D13BBBB" w14:textId="77777777" w:rsidR="00FD3E74" w:rsidRPr="00A945AD" w:rsidRDefault="00FD3E74" w:rsidP="003F62CD"/>
        </w:tc>
        <w:tc>
          <w:tcPr>
            <w:tcW w:w="1230" w:type="dxa"/>
          </w:tcPr>
          <w:p w14:paraId="1915C449" w14:textId="77777777" w:rsidR="00FD3E74" w:rsidRPr="00A945AD" w:rsidRDefault="00FD3E74" w:rsidP="003F62CD"/>
        </w:tc>
        <w:tc>
          <w:tcPr>
            <w:tcW w:w="1230" w:type="dxa"/>
          </w:tcPr>
          <w:p w14:paraId="7317E5B4" w14:textId="77777777" w:rsidR="00FD3E74" w:rsidRPr="00A945AD" w:rsidRDefault="00FD3E74" w:rsidP="003F62CD"/>
        </w:tc>
        <w:tc>
          <w:tcPr>
            <w:tcW w:w="1216" w:type="dxa"/>
          </w:tcPr>
          <w:p w14:paraId="76D42BA4" w14:textId="77777777" w:rsidR="00FD3E74" w:rsidRPr="00A945AD" w:rsidRDefault="00FD3E74" w:rsidP="003F62CD"/>
        </w:tc>
        <w:tc>
          <w:tcPr>
            <w:tcW w:w="1230" w:type="dxa"/>
          </w:tcPr>
          <w:p w14:paraId="449B1928" w14:textId="77777777" w:rsidR="00FD3E74" w:rsidRPr="00A945AD" w:rsidRDefault="00FD3E74" w:rsidP="003F62CD"/>
        </w:tc>
      </w:tr>
      <w:tr w:rsidR="00FD3E74" w:rsidRPr="00F25F8E" w14:paraId="35879AFC" w14:textId="77777777" w:rsidTr="003F62CD">
        <w:tc>
          <w:tcPr>
            <w:tcW w:w="925" w:type="dxa"/>
          </w:tcPr>
          <w:p w14:paraId="41567D2B" w14:textId="77777777" w:rsidR="00FD3E74" w:rsidRPr="00A945AD" w:rsidRDefault="00FD3E74" w:rsidP="003F62CD"/>
        </w:tc>
        <w:tc>
          <w:tcPr>
            <w:tcW w:w="3951" w:type="dxa"/>
          </w:tcPr>
          <w:p w14:paraId="2E0CBE0D" w14:textId="77777777" w:rsidR="00FD3E74" w:rsidRPr="00F25F8E" w:rsidRDefault="00FD3E74" w:rsidP="003F62CD">
            <w:bookmarkStart w:id="608" w:name="_Toc484695078"/>
            <w:r w:rsidRPr="00F25F8E">
              <w:rPr>
                <w:lang w:val="fr"/>
              </w:rPr>
              <w:t>a) Actif</w:t>
            </w:r>
            <w:proofErr w:type="gramStart"/>
            <w:r w:rsidRPr="00F25F8E">
              <w:rPr>
                <w:lang w:val="fr"/>
              </w:rPr>
              <w:t xml:space="preserve"> ....</w:t>
            </w:r>
            <w:bookmarkEnd w:id="608"/>
            <w:proofErr w:type="gramEnd"/>
          </w:p>
        </w:tc>
        <w:tc>
          <w:tcPr>
            <w:tcW w:w="1782" w:type="dxa"/>
          </w:tcPr>
          <w:p w14:paraId="39E3D3FC" w14:textId="77777777" w:rsidR="00FD3E74" w:rsidRPr="00F25F8E" w:rsidRDefault="00FD3E74" w:rsidP="003F62CD"/>
        </w:tc>
        <w:tc>
          <w:tcPr>
            <w:tcW w:w="1386" w:type="dxa"/>
          </w:tcPr>
          <w:p w14:paraId="74484D86" w14:textId="77777777" w:rsidR="00FD3E74" w:rsidRPr="00F25F8E" w:rsidRDefault="00FD3E74" w:rsidP="003F62CD"/>
        </w:tc>
        <w:tc>
          <w:tcPr>
            <w:tcW w:w="1230" w:type="dxa"/>
          </w:tcPr>
          <w:p w14:paraId="14D30BDD" w14:textId="77777777" w:rsidR="00FD3E74" w:rsidRPr="00F25F8E" w:rsidRDefault="00FD3E74" w:rsidP="003F62CD"/>
        </w:tc>
        <w:tc>
          <w:tcPr>
            <w:tcW w:w="1230" w:type="dxa"/>
          </w:tcPr>
          <w:p w14:paraId="7F7ACC43" w14:textId="77777777" w:rsidR="00FD3E74" w:rsidRPr="00F25F8E" w:rsidRDefault="00FD3E74" w:rsidP="003F62CD"/>
        </w:tc>
        <w:tc>
          <w:tcPr>
            <w:tcW w:w="1216" w:type="dxa"/>
          </w:tcPr>
          <w:p w14:paraId="24FB2246" w14:textId="77777777" w:rsidR="00FD3E74" w:rsidRPr="00F25F8E" w:rsidRDefault="00FD3E74" w:rsidP="003F62CD"/>
        </w:tc>
        <w:tc>
          <w:tcPr>
            <w:tcW w:w="1230" w:type="dxa"/>
          </w:tcPr>
          <w:p w14:paraId="515E9BB0" w14:textId="77777777" w:rsidR="00FD3E74" w:rsidRPr="00F25F8E" w:rsidRDefault="00FD3E74" w:rsidP="003F62CD"/>
        </w:tc>
      </w:tr>
      <w:tr w:rsidR="00FD3E74" w:rsidRPr="00F25F8E" w14:paraId="2636EC0E" w14:textId="77777777" w:rsidTr="003F62CD">
        <w:tc>
          <w:tcPr>
            <w:tcW w:w="925" w:type="dxa"/>
          </w:tcPr>
          <w:p w14:paraId="2E518C8A" w14:textId="77777777" w:rsidR="00FD3E74" w:rsidRPr="00F25F8E" w:rsidRDefault="00FD3E74" w:rsidP="003F62CD"/>
        </w:tc>
        <w:tc>
          <w:tcPr>
            <w:tcW w:w="3951" w:type="dxa"/>
          </w:tcPr>
          <w:p w14:paraId="09895F8E" w14:textId="77777777" w:rsidR="00FD3E74" w:rsidRPr="00F25F8E" w:rsidRDefault="00FD3E74" w:rsidP="003F62CD">
            <w:bookmarkStart w:id="609" w:name="_Toc484695079"/>
            <w:r w:rsidRPr="00F25F8E">
              <w:rPr>
                <w:lang w:val="fr"/>
              </w:rPr>
              <w:t>b) Actif ......</w:t>
            </w:r>
            <w:bookmarkEnd w:id="609"/>
          </w:p>
        </w:tc>
        <w:tc>
          <w:tcPr>
            <w:tcW w:w="1782" w:type="dxa"/>
          </w:tcPr>
          <w:p w14:paraId="762380C2" w14:textId="77777777" w:rsidR="00FD3E74" w:rsidRPr="00F25F8E" w:rsidRDefault="00FD3E74" w:rsidP="003F62CD"/>
        </w:tc>
        <w:tc>
          <w:tcPr>
            <w:tcW w:w="1386" w:type="dxa"/>
          </w:tcPr>
          <w:p w14:paraId="4B0F78D4" w14:textId="77777777" w:rsidR="00FD3E74" w:rsidRPr="00F25F8E" w:rsidRDefault="00FD3E74" w:rsidP="003F62CD"/>
        </w:tc>
        <w:tc>
          <w:tcPr>
            <w:tcW w:w="1230" w:type="dxa"/>
          </w:tcPr>
          <w:p w14:paraId="2B9B3BA7" w14:textId="77777777" w:rsidR="00FD3E74" w:rsidRPr="00F25F8E" w:rsidRDefault="00FD3E74" w:rsidP="003F62CD"/>
        </w:tc>
        <w:tc>
          <w:tcPr>
            <w:tcW w:w="1230" w:type="dxa"/>
          </w:tcPr>
          <w:p w14:paraId="7D4C38F3" w14:textId="77777777" w:rsidR="00FD3E74" w:rsidRPr="00F25F8E" w:rsidRDefault="00FD3E74" w:rsidP="003F62CD"/>
        </w:tc>
        <w:tc>
          <w:tcPr>
            <w:tcW w:w="1216" w:type="dxa"/>
          </w:tcPr>
          <w:p w14:paraId="7031C6D3" w14:textId="77777777" w:rsidR="00FD3E74" w:rsidRPr="00F25F8E" w:rsidRDefault="00FD3E74" w:rsidP="003F62CD"/>
        </w:tc>
        <w:tc>
          <w:tcPr>
            <w:tcW w:w="1230" w:type="dxa"/>
          </w:tcPr>
          <w:p w14:paraId="40A572EE" w14:textId="77777777" w:rsidR="00FD3E74" w:rsidRPr="00F25F8E" w:rsidRDefault="00FD3E74" w:rsidP="003F62CD"/>
        </w:tc>
      </w:tr>
      <w:tr w:rsidR="00FD3E74" w:rsidRPr="00A945AD" w14:paraId="6A75740C" w14:textId="77777777" w:rsidTr="003F62CD">
        <w:tc>
          <w:tcPr>
            <w:tcW w:w="925" w:type="dxa"/>
          </w:tcPr>
          <w:p w14:paraId="240A9587" w14:textId="77777777" w:rsidR="00FD3E74" w:rsidRPr="00F25F8E" w:rsidRDefault="00FD3E74" w:rsidP="003F62CD"/>
        </w:tc>
        <w:tc>
          <w:tcPr>
            <w:tcW w:w="3951" w:type="dxa"/>
          </w:tcPr>
          <w:p w14:paraId="4517179C" w14:textId="77777777" w:rsidR="00FD3E74" w:rsidRPr="00A945AD" w:rsidRDefault="00FD3E74" w:rsidP="003F62CD">
            <w:pPr>
              <w:jc w:val="right"/>
              <w:rPr>
                <w:b/>
                <w:bCs/>
                <w:u w:val="single"/>
              </w:rPr>
            </w:pPr>
            <w:bookmarkStart w:id="610" w:name="_Toc484695080"/>
          </w:p>
          <w:p w14:paraId="21F1A506" w14:textId="1297E18E" w:rsidR="00FD3E74" w:rsidRPr="00A945AD" w:rsidRDefault="00FD3E74" w:rsidP="00FD3E74">
            <w:pPr>
              <w:jc w:val="center"/>
              <w:rPr>
                <w:b/>
                <w:bCs/>
                <w:u w:val="single"/>
              </w:rPr>
            </w:pPr>
            <w:r w:rsidRPr="00F25F8E">
              <w:rPr>
                <w:b/>
                <w:bCs/>
                <w:u w:val="single"/>
                <w:lang w:val="fr"/>
              </w:rPr>
              <w:t>Total des remplacements d</w:t>
            </w:r>
            <w:r>
              <w:rPr>
                <w:b/>
                <w:bCs/>
                <w:u w:val="single"/>
                <w:lang w:val="fr"/>
              </w:rPr>
              <w:t xml:space="preserve">es </w:t>
            </w:r>
            <w:r w:rsidRPr="00F25F8E">
              <w:rPr>
                <w:b/>
                <w:bCs/>
                <w:u w:val="single"/>
                <w:lang w:val="fr"/>
              </w:rPr>
              <w:t>actifs de l’année 6</w:t>
            </w:r>
            <w:bookmarkEnd w:id="610"/>
          </w:p>
          <w:p w14:paraId="4E54997E" w14:textId="77777777" w:rsidR="00FD3E74" w:rsidRPr="00A945AD" w:rsidRDefault="00FD3E74" w:rsidP="003F62CD"/>
        </w:tc>
        <w:tc>
          <w:tcPr>
            <w:tcW w:w="1782" w:type="dxa"/>
          </w:tcPr>
          <w:p w14:paraId="1E914719" w14:textId="77777777" w:rsidR="00FD3E74" w:rsidRPr="00A945AD" w:rsidRDefault="00FD3E74" w:rsidP="003F62CD"/>
        </w:tc>
        <w:tc>
          <w:tcPr>
            <w:tcW w:w="1386" w:type="dxa"/>
          </w:tcPr>
          <w:p w14:paraId="46615922" w14:textId="77777777" w:rsidR="00FD3E74" w:rsidRPr="00A945AD" w:rsidRDefault="00FD3E74" w:rsidP="003F62CD">
            <w:pPr>
              <w:spacing w:before="120"/>
            </w:pPr>
            <w:r w:rsidRPr="00F25F8E">
              <w:rPr>
                <w:lang w:val="fr"/>
              </w:rPr>
              <w:t>.............</w:t>
            </w:r>
          </w:p>
          <w:p w14:paraId="1FA53908" w14:textId="5E7C052E" w:rsidR="00FD3E74" w:rsidRPr="00A945AD" w:rsidRDefault="00FD3E74" w:rsidP="003F62CD">
            <w:pPr>
              <w:rPr>
                <w:i/>
              </w:rPr>
            </w:pPr>
            <w:bookmarkStart w:id="611" w:name="_Toc484695082"/>
            <w:r w:rsidRPr="00F25F8E">
              <w:rPr>
                <w:i/>
                <w:sz w:val="22"/>
                <w:lang w:val="fr"/>
              </w:rPr>
              <w:t xml:space="preserve">(Porté </w:t>
            </w:r>
            <w:r>
              <w:rPr>
                <w:i/>
                <w:sz w:val="22"/>
                <w:lang w:val="fr"/>
              </w:rPr>
              <w:t>au formulaire</w:t>
            </w:r>
            <w:r w:rsidRPr="00F25F8E">
              <w:rPr>
                <w:i/>
                <w:sz w:val="22"/>
                <w:lang w:val="fr"/>
              </w:rPr>
              <w:t xml:space="preserve"> 2a)</w:t>
            </w:r>
            <w:bookmarkEnd w:id="611"/>
          </w:p>
        </w:tc>
        <w:tc>
          <w:tcPr>
            <w:tcW w:w="1230" w:type="dxa"/>
          </w:tcPr>
          <w:p w14:paraId="2089ACEB" w14:textId="77777777" w:rsidR="00FD3E74" w:rsidRPr="00A945AD" w:rsidRDefault="00FD3E74" w:rsidP="003F62CD"/>
        </w:tc>
        <w:tc>
          <w:tcPr>
            <w:tcW w:w="1230" w:type="dxa"/>
          </w:tcPr>
          <w:p w14:paraId="5CBB7202" w14:textId="77777777" w:rsidR="00FD3E74" w:rsidRPr="00A945AD" w:rsidRDefault="00FD3E74" w:rsidP="003F62CD"/>
        </w:tc>
        <w:tc>
          <w:tcPr>
            <w:tcW w:w="1216" w:type="dxa"/>
          </w:tcPr>
          <w:p w14:paraId="1E11B13D" w14:textId="77777777" w:rsidR="00FD3E74" w:rsidRPr="00A945AD" w:rsidRDefault="00FD3E74" w:rsidP="003F62CD"/>
        </w:tc>
        <w:tc>
          <w:tcPr>
            <w:tcW w:w="1230" w:type="dxa"/>
          </w:tcPr>
          <w:p w14:paraId="27C923F7" w14:textId="77777777" w:rsidR="00FD3E74" w:rsidRPr="00A945AD" w:rsidRDefault="00FD3E74" w:rsidP="003F62CD"/>
        </w:tc>
      </w:tr>
      <w:tr w:rsidR="00FD3E74" w:rsidRPr="00A945AD" w14:paraId="185146D2" w14:textId="77777777" w:rsidTr="003F62CD">
        <w:tc>
          <w:tcPr>
            <w:tcW w:w="925" w:type="dxa"/>
          </w:tcPr>
          <w:p w14:paraId="36F1EED7" w14:textId="77777777" w:rsidR="00FD3E74" w:rsidRPr="00F25F8E" w:rsidRDefault="00FD3E74" w:rsidP="003F62CD">
            <w:bookmarkStart w:id="612" w:name="_Toc484695083"/>
            <w:r w:rsidRPr="00F25F8E">
              <w:rPr>
                <w:lang w:val="fr"/>
              </w:rPr>
              <w:t>2</w:t>
            </w:r>
            <w:bookmarkEnd w:id="612"/>
          </w:p>
        </w:tc>
        <w:tc>
          <w:tcPr>
            <w:tcW w:w="3951" w:type="dxa"/>
            <w:vAlign w:val="center"/>
          </w:tcPr>
          <w:p w14:paraId="7A6478F5" w14:textId="76F8557E" w:rsidR="00FD3E74" w:rsidRPr="00A945AD" w:rsidRDefault="00FD3E74" w:rsidP="00CB3154">
            <w:bookmarkStart w:id="613" w:name="_Toc484695084"/>
            <w:r w:rsidRPr="00F25F8E">
              <w:rPr>
                <w:lang w:val="fr"/>
              </w:rPr>
              <w:t>Remplacements d</w:t>
            </w:r>
            <w:r>
              <w:rPr>
                <w:lang w:val="fr"/>
              </w:rPr>
              <w:t xml:space="preserve">es </w:t>
            </w:r>
            <w:r w:rsidRPr="00F25F8E">
              <w:rPr>
                <w:lang w:val="fr"/>
              </w:rPr>
              <w:t xml:space="preserve">actifs </w:t>
            </w:r>
            <w:r w:rsidR="00CB3154">
              <w:rPr>
                <w:lang w:val="fr"/>
              </w:rPr>
              <w:t>à</w:t>
            </w:r>
            <w:r w:rsidR="00CB3154" w:rsidRPr="00F25F8E">
              <w:rPr>
                <w:lang w:val="fr"/>
              </w:rPr>
              <w:t xml:space="preserve"> </w:t>
            </w:r>
            <w:r w:rsidRPr="00F25F8E">
              <w:rPr>
                <w:lang w:val="fr"/>
              </w:rPr>
              <w:t>la 7</w:t>
            </w:r>
            <w:r>
              <w:rPr>
                <w:lang w:val="fr"/>
              </w:rPr>
              <w:t>ièm</w:t>
            </w:r>
            <w:r w:rsidRPr="00F25F8E">
              <w:rPr>
                <w:lang w:val="fr"/>
              </w:rPr>
              <w:t>e année</w:t>
            </w:r>
            <w:bookmarkEnd w:id="613"/>
          </w:p>
        </w:tc>
        <w:tc>
          <w:tcPr>
            <w:tcW w:w="1782" w:type="dxa"/>
          </w:tcPr>
          <w:p w14:paraId="7B813A73" w14:textId="77777777" w:rsidR="00FD3E74" w:rsidRPr="00A945AD" w:rsidRDefault="00FD3E74" w:rsidP="003F62CD"/>
        </w:tc>
        <w:tc>
          <w:tcPr>
            <w:tcW w:w="1386" w:type="dxa"/>
          </w:tcPr>
          <w:p w14:paraId="27AC39E7" w14:textId="77777777" w:rsidR="00FD3E74" w:rsidRPr="00A945AD" w:rsidRDefault="00FD3E74" w:rsidP="003F62CD"/>
        </w:tc>
        <w:tc>
          <w:tcPr>
            <w:tcW w:w="1230" w:type="dxa"/>
          </w:tcPr>
          <w:p w14:paraId="15360A98" w14:textId="77777777" w:rsidR="00FD3E74" w:rsidRPr="00A945AD" w:rsidRDefault="00FD3E74" w:rsidP="003F62CD"/>
        </w:tc>
        <w:tc>
          <w:tcPr>
            <w:tcW w:w="1230" w:type="dxa"/>
          </w:tcPr>
          <w:p w14:paraId="55411B1F" w14:textId="77777777" w:rsidR="00FD3E74" w:rsidRPr="00A945AD" w:rsidRDefault="00FD3E74" w:rsidP="003F62CD"/>
        </w:tc>
        <w:tc>
          <w:tcPr>
            <w:tcW w:w="1216" w:type="dxa"/>
          </w:tcPr>
          <w:p w14:paraId="3DBA4D0D" w14:textId="77777777" w:rsidR="00FD3E74" w:rsidRPr="00A945AD" w:rsidRDefault="00FD3E74" w:rsidP="003F62CD"/>
        </w:tc>
        <w:tc>
          <w:tcPr>
            <w:tcW w:w="1230" w:type="dxa"/>
          </w:tcPr>
          <w:p w14:paraId="2F2ACEEE" w14:textId="77777777" w:rsidR="00FD3E74" w:rsidRPr="00A945AD" w:rsidRDefault="00FD3E74" w:rsidP="003F62CD"/>
        </w:tc>
      </w:tr>
      <w:tr w:rsidR="00FD3E74" w:rsidRPr="00F25F8E" w14:paraId="75667559" w14:textId="77777777" w:rsidTr="003F62CD">
        <w:tc>
          <w:tcPr>
            <w:tcW w:w="925" w:type="dxa"/>
          </w:tcPr>
          <w:p w14:paraId="0116AF46" w14:textId="77777777" w:rsidR="00FD3E74" w:rsidRPr="00A945AD" w:rsidRDefault="00FD3E74" w:rsidP="003F62CD"/>
        </w:tc>
        <w:tc>
          <w:tcPr>
            <w:tcW w:w="3951" w:type="dxa"/>
          </w:tcPr>
          <w:p w14:paraId="5E4EC0C2" w14:textId="77777777" w:rsidR="00FD3E74" w:rsidRPr="00F25F8E" w:rsidRDefault="00FD3E74" w:rsidP="003F62CD">
            <w:bookmarkStart w:id="614" w:name="_Toc484695085"/>
            <w:r w:rsidRPr="00F25F8E">
              <w:rPr>
                <w:lang w:val="fr"/>
              </w:rPr>
              <w:t>a) Actif</w:t>
            </w:r>
            <w:proofErr w:type="gramStart"/>
            <w:r w:rsidRPr="00F25F8E">
              <w:rPr>
                <w:lang w:val="fr"/>
              </w:rPr>
              <w:t xml:space="preserve"> ....</w:t>
            </w:r>
            <w:bookmarkEnd w:id="614"/>
            <w:proofErr w:type="gramEnd"/>
          </w:p>
        </w:tc>
        <w:tc>
          <w:tcPr>
            <w:tcW w:w="1782" w:type="dxa"/>
          </w:tcPr>
          <w:p w14:paraId="0E45B264" w14:textId="77777777" w:rsidR="00FD3E74" w:rsidRPr="00F25F8E" w:rsidRDefault="00FD3E74" w:rsidP="003F62CD"/>
        </w:tc>
        <w:tc>
          <w:tcPr>
            <w:tcW w:w="1386" w:type="dxa"/>
          </w:tcPr>
          <w:p w14:paraId="22D95217" w14:textId="77777777" w:rsidR="00FD3E74" w:rsidRPr="00F25F8E" w:rsidRDefault="00FD3E74" w:rsidP="003F62CD"/>
        </w:tc>
        <w:tc>
          <w:tcPr>
            <w:tcW w:w="1230" w:type="dxa"/>
          </w:tcPr>
          <w:p w14:paraId="062EF2D5" w14:textId="77777777" w:rsidR="00FD3E74" w:rsidRPr="00F25F8E" w:rsidRDefault="00FD3E74" w:rsidP="003F62CD"/>
        </w:tc>
        <w:tc>
          <w:tcPr>
            <w:tcW w:w="1230" w:type="dxa"/>
          </w:tcPr>
          <w:p w14:paraId="52268AE0" w14:textId="77777777" w:rsidR="00FD3E74" w:rsidRPr="00F25F8E" w:rsidRDefault="00FD3E74" w:rsidP="003F62CD"/>
        </w:tc>
        <w:tc>
          <w:tcPr>
            <w:tcW w:w="1216" w:type="dxa"/>
          </w:tcPr>
          <w:p w14:paraId="2BAAA7BD" w14:textId="77777777" w:rsidR="00FD3E74" w:rsidRPr="00F25F8E" w:rsidRDefault="00FD3E74" w:rsidP="003F62CD"/>
        </w:tc>
        <w:tc>
          <w:tcPr>
            <w:tcW w:w="1230" w:type="dxa"/>
          </w:tcPr>
          <w:p w14:paraId="4CF1DADF" w14:textId="77777777" w:rsidR="00FD3E74" w:rsidRPr="00F25F8E" w:rsidRDefault="00FD3E74" w:rsidP="003F62CD"/>
        </w:tc>
      </w:tr>
      <w:tr w:rsidR="00FD3E74" w:rsidRPr="00F25F8E" w14:paraId="2D043086" w14:textId="77777777" w:rsidTr="003F62CD">
        <w:tc>
          <w:tcPr>
            <w:tcW w:w="925" w:type="dxa"/>
          </w:tcPr>
          <w:p w14:paraId="76B0DD73" w14:textId="77777777" w:rsidR="00FD3E74" w:rsidRPr="00F25F8E" w:rsidRDefault="00FD3E74" w:rsidP="003F62CD"/>
        </w:tc>
        <w:tc>
          <w:tcPr>
            <w:tcW w:w="3951" w:type="dxa"/>
          </w:tcPr>
          <w:p w14:paraId="7A2C8A5F" w14:textId="77777777" w:rsidR="00FD3E74" w:rsidRPr="00F25F8E" w:rsidRDefault="00FD3E74" w:rsidP="003F62CD">
            <w:bookmarkStart w:id="615" w:name="_Toc484695086"/>
            <w:r w:rsidRPr="00F25F8E">
              <w:rPr>
                <w:lang w:val="fr"/>
              </w:rPr>
              <w:t>b) Actif ......</w:t>
            </w:r>
            <w:bookmarkEnd w:id="615"/>
          </w:p>
        </w:tc>
        <w:tc>
          <w:tcPr>
            <w:tcW w:w="1782" w:type="dxa"/>
          </w:tcPr>
          <w:p w14:paraId="19C5599F" w14:textId="77777777" w:rsidR="00FD3E74" w:rsidRPr="00F25F8E" w:rsidRDefault="00FD3E74" w:rsidP="003F62CD"/>
        </w:tc>
        <w:tc>
          <w:tcPr>
            <w:tcW w:w="1386" w:type="dxa"/>
          </w:tcPr>
          <w:p w14:paraId="430BED06" w14:textId="77777777" w:rsidR="00FD3E74" w:rsidRPr="00F25F8E" w:rsidRDefault="00FD3E74" w:rsidP="003F62CD"/>
        </w:tc>
        <w:tc>
          <w:tcPr>
            <w:tcW w:w="1230" w:type="dxa"/>
          </w:tcPr>
          <w:p w14:paraId="3B90C4DD" w14:textId="77777777" w:rsidR="00FD3E74" w:rsidRPr="00F25F8E" w:rsidRDefault="00FD3E74" w:rsidP="003F62CD"/>
        </w:tc>
        <w:tc>
          <w:tcPr>
            <w:tcW w:w="1230" w:type="dxa"/>
          </w:tcPr>
          <w:p w14:paraId="3BDD2947" w14:textId="77777777" w:rsidR="00FD3E74" w:rsidRPr="00F25F8E" w:rsidRDefault="00FD3E74" w:rsidP="003F62CD"/>
        </w:tc>
        <w:tc>
          <w:tcPr>
            <w:tcW w:w="1216" w:type="dxa"/>
          </w:tcPr>
          <w:p w14:paraId="2E855E36" w14:textId="77777777" w:rsidR="00FD3E74" w:rsidRPr="00F25F8E" w:rsidRDefault="00FD3E74" w:rsidP="003F62CD"/>
        </w:tc>
        <w:tc>
          <w:tcPr>
            <w:tcW w:w="1230" w:type="dxa"/>
          </w:tcPr>
          <w:p w14:paraId="4D7C1A27" w14:textId="77777777" w:rsidR="00FD3E74" w:rsidRPr="00F25F8E" w:rsidRDefault="00FD3E74" w:rsidP="003F62CD"/>
        </w:tc>
      </w:tr>
      <w:tr w:rsidR="00FD3E74" w:rsidRPr="00A945AD" w14:paraId="4C42B1CE" w14:textId="77777777" w:rsidTr="003F62CD">
        <w:tc>
          <w:tcPr>
            <w:tcW w:w="925" w:type="dxa"/>
          </w:tcPr>
          <w:p w14:paraId="14C63CCE" w14:textId="77777777" w:rsidR="00FD3E74" w:rsidRPr="00F25F8E" w:rsidRDefault="00FD3E74" w:rsidP="003F62CD"/>
        </w:tc>
        <w:tc>
          <w:tcPr>
            <w:tcW w:w="3951" w:type="dxa"/>
          </w:tcPr>
          <w:p w14:paraId="14176030" w14:textId="77777777" w:rsidR="00FD3E74" w:rsidRPr="00A945AD" w:rsidRDefault="00FD3E74" w:rsidP="003F62CD">
            <w:pPr>
              <w:rPr>
                <w:u w:val="single"/>
              </w:rPr>
            </w:pPr>
          </w:p>
          <w:p w14:paraId="5FD1D180" w14:textId="77777777" w:rsidR="00FD3E74" w:rsidRPr="00A945AD" w:rsidRDefault="00FD3E74" w:rsidP="00FD3E74">
            <w:pPr>
              <w:jc w:val="center"/>
              <w:rPr>
                <w:b/>
                <w:bCs/>
                <w:u w:val="single"/>
              </w:rPr>
            </w:pPr>
            <w:bookmarkStart w:id="616" w:name="_Toc484695087"/>
            <w:r w:rsidRPr="00F25F8E">
              <w:rPr>
                <w:b/>
                <w:bCs/>
                <w:u w:val="single"/>
                <w:lang w:val="fr"/>
              </w:rPr>
              <w:t>Total des remplacements d’actifs de l’année 7</w:t>
            </w:r>
            <w:bookmarkEnd w:id="616"/>
          </w:p>
          <w:p w14:paraId="0F5F00F5" w14:textId="77777777" w:rsidR="00FD3E74" w:rsidRPr="00A945AD" w:rsidRDefault="00FD3E74" w:rsidP="003F62CD"/>
        </w:tc>
        <w:tc>
          <w:tcPr>
            <w:tcW w:w="1782" w:type="dxa"/>
          </w:tcPr>
          <w:p w14:paraId="4AB4683B" w14:textId="77777777" w:rsidR="00FD3E74" w:rsidRPr="00A945AD" w:rsidRDefault="00FD3E74" w:rsidP="003F62CD"/>
        </w:tc>
        <w:tc>
          <w:tcPr>
            <w:tcW w:w="1386" w:type="dxa"/>
          </w:tcPr>
          <w:p w14:paraId="060F863D" w14:textId="77777777" w:rsidR="00FD3E74" w:rsidRPr="00A945AD" w:rsidRDefault="00FD3E74" w:rsidP="003F62CD">
            <w:pPr>
              <w:spacing w:before="120"/>
            </w:pPr>
            <w:bookmarkStart w:id="617" w:name="_Toc484695088"/>
            <w:r w:rsidRPr="00F25F8E">
              <w:rPr>
                <w:lang w:val="fr"/>
              </w:rPr>
              <w:t>.............</w:t>
            </w:r>
            <w:bookmarkEnd w:id="617"/>
          </w:p>
          <w:p w14:paraId="1C9D8DBB" w14:textId="2CF55B39" w:rsidR="00FD3E74" w:rsidRPr="00A945AD" w:rsidRDefault="00FD3E74" w:rsidP="003F62CD">
            <w:r w:rsidRPr="00F25F8E">
              <w:rPr>
                <w:i/>
                <w:sz w:val="22"/>
                <w:lang w:val="fr"/>
              </w:rPr>
              <w:t xml:space="preserve">(Porté </w:t>
            </w:r>
            <w:r>
              <w:rPr>
                <w:i/>
                <w:sz w:val="22"/>
                <w:lang w:val="fr"/>
              </w:rPr>
              <w:t>au formulaire</w:t>
            </w:r>
            <w:r w:rsidRPr="00F25F8E">
              <w:rPr>
                <w:i/>
                <w:sz w:val="22"/>
                <w:lang w:val="fr"/>
              </w:rPr>
              <w:t xml:space="preserve"> 2a)</w:t>
            </w:r>
          </w:p>
        </w:tc>
        <w:tc>
          <w:tcPr>
            <w:tcW w:w="1230" w:type="dxa"/>
          </w:tcPr>
          <w:p w14:paraId="635301EB" w14:textId="77777777" w:rsidR="00FD3E74" w:rsidRPr="00A945AD" w:rsidRDefault="00FD3E74" w:rsidP="003F62CD"/>
        </w:tc>
        <w:tc>
          <w:tcPr>
            <w:tcW w:w="1230" w:type="dxa"/>
          </w:tcPr>
          <w:p w14:paraId="027D7D0D" w14:textId="77777777" w:rsidR="00FD3E74" w:rsidRPr="00A945AD" w:rsidRDefault="00FD3E74" w:rsidP="003F62CD"/>
        </w:tc>
        <w:tc>
          <w:tcPr>
            <w:tcW w:w="1216" w:type="dxa"/>
          </w:tcPr>
          <w:p w14:paraId="233305AF" w14:textId="77777777" w:rsidR="00FD3E74" w:rsidRPr="00A945AD" w:rsidRDefault="00FD3E74" w:rsidP="003F62CD"/>
        </w:tc>
        <w:tc>
          <w:tcPr>
            <w:tcW w:w="1230" w:type="dxa"/>
          </w:tcPr>
          <w:p w14:paraId="776DD99F" w14:textId="77777777" w:rsidR="00FD3E74" w:rsidRPr="00A945AD" w:rsidRDefault="00FD3E74" w:rsidP="003F62CD"/>
        </w:tc>
      </w:tr>
      <w:tr w:rsidR="00FD3E74" w:rsidRPr="00A945AD" w14:paraId="1987A32E" w14:textId="77777777" w:rsidTr="003F62CD">
        <w:tc>
          <w:tcPr>
            <w:tcW w:w="925" w:type="dxa"/>
          </w:tcPr>
          <w:p w14:paraId="35AC0E38" w14:textId="77777777" w:rsidR="00FD3E74" w:rsidRPr="00A945AD" w:rsidRDefault="00FD3E74" w:rsidP="003F62CD"/>
        </w:tc>
        <w:tc>
          <w:tcPr>
            <w:tcW w:w="3951" w:type="dxa"/>
          </w:tcPr>
          <w:p w14:paraId="24AA40C7" w14:textId="77777777" w:rsidR="00FD3E74" w:rsidRPr="00A945AD" w:rsidRDefault="00FD3E74" w:rsidP="003F62CD">
            <w:pPr>
              <w:rPr>
                <w:u w:val="single"/>
              </w:rPr>
            </w:pPr>
          </w:p>
        </w:tc>
        <w:tc>
          <w:tcPr>
            <w:tcW w:w="1782" w:type="dxa"/>
          </w:tcPr>
          <w:p w14:paraId="3283E23E" w14:textId="77777777" w:rsidR="00FD3E74" w:rsidRPr="00A945AD" w:rsidRDefault="00FD3E74" w:rsidP="003F62CD"/>
        </w:tc>
        <w:tc>
          <w:tcPr>
            <w:tcW w:w="1386" w:type="dxa"/>
          </w:tcPr>
          <w:p w14:paraId="088B3719" w14:textId="77777777" w:rsidR="00FD3E74" w:rsidRPr="00A945AD" w:rsidRDefault="00FD3E74" w:rsidP="003F62CD"/>
        </w:tc>
        <w:tc>
          <w:tcPr>
            <w:tcW w:w="1230" w:type="dxa"/>
          </w:tcPr>
          <w:p w14:paraId="5FCD7400" w14:textId="77777777" w:rsidR="00FD3E74" w:rsidRPr="00A945AD" w:rsidRDefault="00FD3E74" w:rsidP="003F62CD"/>
        </w:tc>
        <w:tc>
          <w:tcPr>
            <w:tcW w:w="1230" w:type="dxa"/>
          </w:tcPr>
          <w:p w14:paraId="67E80D7F" w14:textId="77777777" w:rsidR="00FD3E74" w:rsidRPr="00A945AD" w:rsidRDefault="00FD3E74" w:rsidP="003F62CD"/>
        </w:tc>
        <w:tc>
          <w:tcPr>
            <w:tcW w:w="1216" w:type="dxa"/>
          </w:tcPr>
          <w:p w14:paraId="4C5AB7BF" w14:textId="77777777" w:rsidR="00FD3E74" w:rsidRPr="00A945AD" w:rsidRDefault="00FD3E74" w:rsidP="003F62CD"/>
        </w:tc>
        <w:tc>
          <w:tcPr>
            <w:tcW w:w="1230" w:type="dxa"/>
          </w:tcPr>
          <w:p w14:paraId="4F4808D5" w14:textId="77777777" w:rsidR="00FD3E74" w:rsidRPr="00A945AD" w:rsidRDefault="00FD3E74" w:rsidP="003F62CD"/>
        </w:tc>
      </w:tr>
      <w:tr w:rsidR="00FD3E74" w:rsidRPr="00A945AD" w14:paraId="368CCEAB" w14:textId="77777777" w:rsidTr="003F62CD">
        <w:tc>
          <w:tcPr>
            <w:tcW w:w="925" w:type="dxa"/>
          </w:tcPr>
          <w:p w14:paraId="038BE059" w14:textId="77777777" w:rsidR="00FD3E74" w:rsidRPr="00A945AD" w:rsidRDefault="00FD3E74" w:rsidP="003F62CD"/>
        </w:tc>
        <w:tc>
          <w:tcPr>
            <w:tcW w:w="3951" w:type="dxa"/>
          </w:tcPr>
          <w:p w14:paraId="282A787F" w14:textId="77777777" w:rsidR="00FD3E74" w:rsidRPr="00A945AD" w:rsidRDefault="00FD3E74" w:rsidP="003F62CD">
            <w:pPr>
              <w:rPr>
                <w:u w:val="single"/>
              </w:rPr>
            </w:pPr>
            <w:bookmarkStart w:id="618" w:name="_Toc484695090"/>
            <w:r w:rsidRPr="00F25F8E">
              <w:rPr>
                <w:u w:val="single"/>
                <w:lang w:val="fr"/>
              </w:rPr>
              <w:t>Continuer la table pour chaque année du service d’exploitation</w:t>
            </w:r>
            <w:bookmarkEnd w:id="618"/>
          </w:p>
        </w:tc>
        <w:tc>
          <w:tcPr>
            <w:tcW w:w="1782" w:type="dxa"/>
          </w:tcPr>
          <w:p w14:paraId="005D6287" w14:textId="77777777" w:rsidR="00FD3E74" w:rsidRPr="00A945AD" w:rsidRDefault="00FD3E74" w:rsidP="003F62CD"/>
        </w:tc>
        <w:tc>
          <w:tcPr>
            <w:tcW w:w="1386" w:type="dxa"/>
          </w:tcPr>
          <w:p w14:paraId="199985F9" w14:textId="77777777" w:rsidR="00FD3E74" w:rsidRPr="00A945AD" w:rsidRDefault="00FD3E74" w:rsidP="003F62CD"/>
        </w:tc>
        <w:tc>
          <w:tcPr>
            <w:tcW w:w="1230" w:type="dxa"/>
          </w:tcPr>
          <w:p w14:paraId="31B56C63" w14:textId="77777777" w:rsidR="00FD3E74" w:rsidRPr="00A945AD" w:rsidRDefault="00FD3E74" w:rsidP="003F62CD"/>
        </w:tc>
        <w:tc>
          <w:tcPr>
            <w:tcW w:w="1230" w:type="dxa"/>
          </w:tcPr>
          <w:p w14:paraId="180BEC63" w14:textId="77777777" w:rsidR="00FD3E74" w:rsidRPr="00A945AD" w:rsidRDefault="00FD3E74" w:rsidP="003F62CD"/>
        </w:tc>
        <w:tc>
          <w:tcPr>
            <w:tcW w:w="1216" w:type="dxa"/>
          </w:tcPr>
          <w:p w14:paraId="1C785687" w14:textId="77777777" w:rsidR="00FD3E74" w:rsidRPr="00A945AD" w:rsidRDefault="00FD3E74" w:rsidP="003F62CD"/>
        </w:tc>
        <w:tc>
          <w:tcPr>
            <w:tcW w:w="1230" w:type="dxa"/>
          </w:tcPr>
          <w:p w14:paraId="4F9C343C" w14:textId="77777777" w:rsidR="00FD3E74" w:rsidRPr="00A945AD" w:rsidRDefault="00FD3E74" w:rsidP="003F62CD"/>
        </w:tc>
      </w:tr>
      <w:tr w:rsidR="00FD3E74" w:rsidRPr="00A945AD" w14:paraId="77DB05E8" w14:textId="77777777" w:rsidTr="003F62CD">
        <w:tc>
          <w:tcPr>
            <w:tcW w:w="925" w:type="dxa"/>
          </w:tcPr>
          <w:p w14:paraId="52E14D09" w14:textId="77777777" w:rsidR="00FD3E74" w:rsidRPr="00A945AD" w:rsidRDefault="00FD3E74" w:rsidP="003F62CD"/>
        </w:tc>
        <w:tc>
          <w:tcPr>
            <w:tcW w:w="3951" w:type="dxa"/>
          </w:tcPr>
          <w:p w14:paraId="28554716" w14:textId="77777777" w:rsidR="00FD3E74" w:rsidRPr="00A945AD" w:rsidRDefault="00FD3E74" w:rsidP="003F62CD">
            <w:pPr>
              <w:rPr>
                <w:u w:val="single"/>
              </w:rPr>
            </w:pPr>
          </w:p>
        </w:tc>
        <w:tc>
          <w:tcPr>
            <w:tcW w:w="1782" w:type="dxa"/>
          </w:tcPr>
          <w:p w14:paraId="6A94D149" w14:textId="77777777" w:rsidR="00FD3E74" w:rsidRPr="00A945AD" w:rsidRDefault="00FD3E74" w:rsidP="003F62CD"/>
        </w:tc>
        <w:tc>
          <w:tcPr>
            <w:tcW w:w="1386" w:type="dxa"/>
          </w:tcPr>
          <w:p w14:paraId="6A2DC37F" w14:textId="77777777" w:rsidR="00FD3E74" w:rsidRPr="00A945AD" w:rsidRDefault="00FD3E74" w:rsidP="003F62CD"/>
        </w:tc>
        <w:tc>
          <w:tcPr>
            <w:tcW w:w="1230" w:type="dxa"/>
          </w:tcPr>
          <w:p w14:paraId="78B1C124" w14:textId="77777777" w:rsidR="00FD3E74" w:rsidRPr="00A945AD" w:rsidRDefault="00FD3E74" w:rsidP="003F62CD"/>
        </w:tc>
        <w:tc>
          <w:tcPr>
            <w:tcW w:w="1230" w:type="dxa"/>
          </w:tcPr>
          <w:p w14:paraId="564B7265" w14:textId="77777777" w:rsidR="00FD3E74" w:rsidRPr="00A945AD" w:rsidRDefault="00FD3E74" w:rsidP="003F62CD"/>
        </w:tc>
        <w:tc>
          <w:tcPr>
            <w:tcW w:w="1216" w:type="dxa"/>
          </w:tcPr>
          <w:p w14:paraId="27707152" w14:textId="77777777" w:rsidR="00FD3E74" w:rsidRPr="00A945AD" w:rsidRDefault="00FD3E74" w:rsidP="003F62CD"/>
        </w:tc>
        <w:tc>
          <w:tcPr>
            <w:tcW w:w="1230" w:type="dxa"/>
          </w:tcPr>
          <w:p w14:paraId="1FB82E75" w14:textId="77777777" w:rsidR="00FD3E74" w:rsidRPr="00A945AD" w:rsidRDefault="00FD3E74" w:rsidP="003F62CD"/>
        </w:tc>
      </w:tr>
    </w:tbl>
    <w:p w14:paraId="287E9975" w14:textId="119DA9EC" w:rsidR="00FD3E74" w:rsidRPr="00FD3E74" w:rsidRDefault="00FD3E74" w:rsidP="00FD3E74">
      <w:pPr>
        <w:spacing w:before="120" w:after="120"/>
        <w:rPr>
          <w:sz w:val="24"/>
          <w:szCs w:val="24"/>
        </w:rPr>
      </w:pPr>
      <w:bookmarkStart w:id="619" w:name="_Toc484695091"/>
      <w:r w:rsidRPr="00FD3E74">
        <w:rPr>
          <w:sz w:val="24"/>
          <w:szCs w:val="24"/>
          <w:lang w:val="fr"/>
        </w:rPr>
        <w:t>* « q », « r » et « s », etc. sont les proportions dans chaque monnaie à utiliser à des fins d’indexation des coûts comme plus détaillé dans la section IX, Marché, Annexe 2 - Calendrier de l’indexation des coûts.</w:t>
      </w:r>
      <w:bookmarkEnd w:id="619"/>
    </w:p>
    <w:p w14:paraId="1BD1E0DE" w14:textId="358BA342" w:rsidR="00FD3E74" w:rsidRPr="00FD3E74" w:rsidRDefault="00FD3E74" w:rsidP="00FD3E74">
      <w:pPr>
        <w:spacing w:before="120" w:after="120"/>
        <w:rPr>
          <w:i/>
          <w:iCs/>
          <w:sz w:val="24"/>
          <w:szCs w:val="24"/>
        </w:rPr>
      </w:pPr>
      <w:bookmarkStart w:id="620" w:name="_Toc484695092"/>
      <w:r w:rsidRPr="00FD3E74">
        <w:rPr>
          <w:i/>
          <w:iCs/>
          <w:sz w:val="24"/>
          <w:szCs w:val="24"/>
          <w:lang w:val="fr"/>
        </w:rPr>
        <w:t>[L</w:t>
      </w:r>
      <w:r>
        <w:rPr>
          <w:i/>
          <w:iCs/>
          <w:sz w:val="24"/>
          <w:szCs w:val="24"/>
          <w:lang w:val="fr"/>
        </w:rPr>
        <w:t>e Maître d’Ouvrage</w:t>
      </w:r>
      <w:r w:rsidRPr="00FD3E74">
        <w:rPr>
          <w:i/>
          <w:iCs/>
          <w:sz w:val="24"/>
          <w:szCs w:val="24"/>
          <w:lang w:val="fr"/>
        </w:rPr>
        <w:t xml:space="preserve"> adapte</w:t>
      </w:r>
      <w:r>
        <w:rPr>
          <w:i/>
          <w:iCs/>
          <w:sz w:val="24"/>
          <w:szCs w:val="24"/>
          <w:lang w:val="fr"/>
        </w:rPr>
        <w:t>ra</w:t>
      </w:r>
      <w:r w:rsidRPr="00FD3E74">
        <w:rPr>
          <w:i/>
          <w:iCs/>
          <w:sz w:val="24"/>
          <w:szCs w:val="24"/>
          <w:lang w:val="fr"/>
        </w:rPr>
        <w:t xml:space="preserve"> le formulaire si les</w:t>
      </w:r>
      <w:r w:rsidR="004132BB">
        <w:rPr>
          <w:i/>
          <w:iCs/>
          <w:sz w:val="24"/>
          <w:szCs w:val="24"/>
          <w:lang w:val="fr"/>
        </w:rPr>
        <w:t xml:space="preserve"> </w:t>
      </w:r>
      <w:r>
        <w:rPr>
          <w:i/>
          <w:iCs/>
          <w:sz w:val="24"/>
          <w:szCs w:val="24"/>
          <w:lang w:val="fr"/>
        </w:rPr>
        <w:t>P</w:t>
      </w:r>
      <w:r w:rsidRPr="00FD3E74">
        <w:rPr>
          <w:i/>
          <w:iCs/>
          <w:sz w:val="24"/>
          <w:szCs w:val="24"/>
          <w:lang w:val="fr"/>
        </w:rPr>
        <w:t xml:space="preserve">roposants sont autorisés à être payés en plusieurs </w:t>
      </w:r>
      <w:r w:rsidR="004132BB">
        <w:rPr>
          <w:i/>
          <w:iCs/>
          <w:sz w:val="24"/>
          <w:szCs w:val="24"/>
          <w:lang w:val="fr"/>
        </w:rPr>
        <w:t>monnaies</w:t>
      </w:r>
      <w:r w:rsidRPr="00FD3E74">
        <w:rPr>
          <w:i/>
          <w:iCs/>
          <w:sz w:val="24"/>
          <w:szCs w:val="24"/>
          <w:lang w:val="fr"/>
        </w:rPr>
        <w:t>.]</w:t>
      </w:r>
      <w:bookmarkEnd w:id="620"/>
    </w:p>
    <w:p w14:paraId="5DAC6370" w14:textId="4E3374B7" w:rsidR="00FD3E74" w:rsidRPr="00A945AD" w:rsidRDefault="00FD3E74" w:rsidP="00FD3E74">
      <w:pPr>
        <w:rPr>
          <w:b/>
          <w:bCs/>
          <w:i/>
          <w:iCs/>
          <w:sz w:val="22"/>
        </w:rPr>
      </w:pPr>
      <w:r>
        <w:rPr>
          <w:b/>
          <w:bCs/>
          <w:sz w:val="32"/>
        </w:rPr>
        <w:t xml:space="preserve"> </w:t>
      </w:r>
      <w:r w:rsidRPr="00A945AD">
        <w:rPr>
          <w:b/>
          <w:bCs/>
          <w:sz w:val="32"/>
        </w:rPr>
        <w:br w:type="page"/>
      </w:r>
    </w:p>
    <w:p w14:paraId="396FA1C5" w14:textId="5AE04E77" w:rsidR="00FD3E74" w:rsidRPr="00A945AD" w:rsidRDefault="00FD3E74" w:rsidP="00FD3E74">
      <w:pPr>
        <w:pStyle w:val="SDPnoheader"/>
        <w:rPr>
          <w:lang w:val="fr-FR"/>
        </w:rPr>
      </w:pPr>
      <w:bookmarkStart w:id="621" w:name="_Toc484695093"/>
      <w:r>
        <w:rPr>
          <w:lang w:val="fr"/>
        </w:rPr>
        <w:lastRenderedPageBreak/>
        <w:t xml:space="preserve">Partie [2] Formulaires de prix de </w:t>
      </w:r>
      <w:r w:rsidR="00CB3154">
        <w:rPr>
          <w:lang w:val="fr"/>
        </w:rPr>
        <w:t>P</w:t>
      </w:r>
      <w:r>
        <w:rPr>
          <w:lang w:val="fr"/>
        </w:rPr>
        <w:t>roposition – Service</w:t>
      </w:r>
      <w:r w:rsidR="004E58C7">
        <w:rPr>
          <w:lang w:val="fr"/>
        </w:rPr>
        <w:t>s</w:t>
      </w:r>
      <w:r>
        <w:rPr>
          <w:lang w:val="fr"/>
        </w:rPr>
        <w:t xml:space="preserve"> d’</w:t>
      </w:r>
      <w:r w:rsidR="00CB3154">
        <w:rPr>
          <w:lang w:val="fr"/>
        </w:rPr>
        <w:t>E</w:t>
      </w:r>
      <w:r>
        <w:rPr>
          <w:lang w:val="fr"/>
        </w:rPr>
        <w:t>xploitation</w:t>
      </w:r>
      <w:bookmarkEnd w:id="621"/>
    </w:p>
    <w:p w14:paraId="0A9DD37E" w14:textId="6A2F0717" w:rsidR="00FD3E74" w:rsidRDefault="00CB3154" w:rsidP="00551A56">
      <w:pPr>
        <w:pStyle w:val="SecIVH2"/>
      </w:pPr>
      <w:bookmarkStart w:id="622" w:name="_Toc56680779"/>
      <w:bookmarkStart w:id="623" w:name="_Toc63939058"/>
      <w:bookmarkStart w:id="624" w:name="_Toc63939447"/>
      <w:bookmarkStart w:id="625" w:name="_Toc63942829"/>
      <w:r>
        <w:rPr>
          <w:lang w:val="fr"/>
        </w:rPr>
        <w:t xml:space="preserve">Récapitulatif </w:t>
      </w:r>
      <w:r w:rsidR="00FD3E74">
        <w:rPr>
          <w:lang w:val="fr"/>
        </w:rPr>
        <w:t>d</w:t>
      </w:r>
      <w:r w:rsidR="004132BB">
        <w:rPr>
          <w:lang w:val="fr"/>
        </w:rPr>
        <w:t>es</w:t>
      </w:r>
      <w:r w:rsidR="00FD3E74">
        <w:rPr>
          <w:lang w:val="fr"/>
        </w:rPr>
        <w:t xml:space="preserve"> </w:t>
      </w:r>
      <w:r w:rsidR="004132BB">
        <w:rPr>
          <w:lang w:val="fr"/>
        </w:rPr>
        <w:t>S</w:t>
      </w:r>
      <w:r w:rsidR="00FD3E74">
        <w:rPr>
          <w:lang w:val="fr"/>
        </w:rPr>
        <w:t>ervice</w:t>
      </w:r>
      <w:r w:rsidR="004132BB">
        <w:rPr>
          <w:lang w:val="fr"/>
        </w:rPr>
        <w:t>s</w:t>
      </w:r>
      <w:r w:rsidR="00FD3E74">
        <w:rPr>
          <w:lang w:val="fr"/>
        </w:rPr>
        <w:t xml:space="preserve"> d’</w:t>
      </w:r>
      <w:r w:rsidR="004132BB">
        <w:rPr>
          <w:lang w:val="fr"/>
        </w:rPr>
        <w:t>E</w:t>
      </w:r>
      <w:r w:rsidR="00FD3E74">
        <w:rPr>
          <w:lang w:val="fr"/>
        </w:rPr>
        <w:t>xploitation</w:t>
      </w:r>
      <w:bookmarkEnd w:id="622"/>
      <w:bookmarkEnd w:id="623"/>
      <w:bookmarkEnd w:id="624"/>
      <w:bookmarkEnd w:id="625"/>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FD3E74" w:rsidRPr="000837B6" w14:paraId="0792A9CA" w14:textId="77777777" w:rsidTr="003F62CD">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742D7" w14:textId="77777777" w:rsidR="00FD3E74" w:rsidRPr="004132BB" w:rsidRDefault="00FD3E74" w:rsidP="003F62CD">
            <w:pPr>
              <w:rPr>
                <w:b/>
                <w:sz w:val="24"/>
                <w:szCs w:val="24"/>
              </w:rPr>
            </w:pPr>
            <w:proofErr w:type="spellStart"/>
            <w:r w:rsidRPr="004132BB">
              <w:rPr>
                <w:b/>
                <w:sz w:val="24"/>
                <w:szCs w:val="24"/>
                <w:lang w:val="fr"/>
              </w:rPr>
              <w:t>Ref</w:t>
            </w:r>
            <w:proofErr w:type="spellEnd"/>
            <w:r w:rsidRPr="004132BB">
              <w:rPr>
                <w:b/>
                <w:sz w:val="24"/>
                <w:szCs w:val="24"/>
                <w:lang w:val="fr"/>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5C298A" w14:textId="77777777" w:rsidR="00FD3E74" w:rsidRPr="004132BB" w:rsidRDefault="00FD3E74" w:rsidP="003F62CD">
            <w:pPr>
              <w:rPr>
                <w:b/>
                <w:sz w:val="24"/>
                <w:szCs w:val="24"/>
              </w:rPr>
            </w:pPr>
            <w:r w:rsidRPr="004132BB">
              <w:rPr>
                <w:b/>
                <w:sz w:val="24"/>
                <w:szCs w:val="24"/>
                <w:lang w:val="fr"/>
              </w:rPr>
              <w:t>Activité</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B28180" w14:textId="0FFF92E6" w:rsidR="00FD3E74" w:rsidRPr="004132BB" w:rsidRDefault="00FD3E74" w:rsidP="003F62CD">
            <w:pPr>
              <w:jc w:val="center"/>
              <w:rPr>
                <w:b/>
                <w:sz w:val="24"/>
                <w:szCs w:val="24"/>
              </w:rPr>
            </w:pPr>
            <w:r w:rsidRPr="004132BB">
              <w:rPr>
                <w:b/>
                <w:sz w:val="24"/>
                <w:szCs w:val="24"/>
                <w:lang w:val="fr"/>
              </w:rPr>
              <w:t>Durée totale de</w:t>
            </w:r>
            <w:r w:rsidR="004132BB">
              <w:rPr>
                <w:b/>
                <w:sz w:val="24"/>
                <w:szCs w:val="24"/>
                <w:lang w:val="fr"/>
              </w:rPr>
              <w:t>s</w:t>
            </w:r>
            <w:r w:rsidRPr="004132BB">
              <w:rPr>
                <w:b/>
                <w:sz w:val="24"/>
                <w:szCs w:val="24"/>
                <w:lang w:val="fr"/>
              </w:rPr>
              <w:t xml:space="preserve"> service</w:t>
            </w:r>
            <w:r w:rsidR="004132BB">
              <w:rPr>
                <w:b/>
                <w:sz w:val="24"/>
                <w:szCs w:val="24"/>
                <w:lang w:val="fr"/>
              </w:rPr>
              <w:t>s</w:t>
            </w:r>
            <w:r w:rsidRPr="004132BB">
              <w:rPr>
                <w:b/>
                <w:sz w:val="24"/>
                <w:szCs w:val="24"/>
                <w:lang w:val="fr"/>
              </w:rPr>
              <w:t xml:space="preserve"> </w:t>
            </w:r>
            <w:r w:rsidRPr="004132BB">
              <w:rPr>
                <w:b/>
                <w:i/>
                <w:sz w:val="24"/>
                <w:szCs w:val="24"/>
                <w:lang w:val="fr"/>
              </w:rPr>
              <w:t>d’exploitation [somme toutes les années]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EFAC5" w14:textId="5F30519A"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87274B" w14:textId="7B30F8A9"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B25EA" w14:textId="20C06262"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A484A" w14:textId="77777777" w:rsidR="00FD3E74" w:rsidRPr="004132BB" w:rsidRDefault="00FD3E74" w:rsidP="004132BB">
            <w:pPr>
              <w:jc w:val="center"/>
              <w:rPr>
                <w:b/>
                <w:sz w:val="24"/>
                <w:szCs w:val="24"/>
              </w:rPr>
            </w:pPr>
            <w:r w:rsidRPr="004132BB">
              <w:rPr>
                <w:b/>
                <w:sz w:val="24"/>
                <w:szCs w:val="24"/>
                <w:lang w:val="fr"/>
              </w:rPr>
              <w:t>etc.</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E42742"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2E9DE" w14:textId="77777777" w:rsidR="00FD3E74" w:rsidRPr="004132BB" w:rsidRDefault="00FD3E74" w:rsidP="003F62CD">
            <w:pPr>
              <w:rPr>
                <w:b/>
                <w:sz w:val="24"/>
                <w:szCs w:val="24"/>
              </w:rPr>
            </w:pPr>
          </w:p>
        </w:tc>
      </w:tr>
      <w:tr w:rsidR="00FD3E74" w:rsidRPr="00A945AD" w14:paraId="1D1A28D7"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87071" w14:textId="77777777" w:rsidR="00FD3E74" w:rsidRPr="004132BB" w:rsidRDefault="00FD3E74" w:rsidP="003F62CD">
            <w:pPr>
              <w:rPr>
                <w:sz w:val="24"/>
                <w:szCs w:val="24"/>
              </w:rPr>
            </w:pPr>
            <w:r w:rsidRPr="004132BB">
              <w:rPr>
                <w:sz w:val="24"/>
                <w:szCs w:val="24"/>
                <w:lang w:val="fr"/>
              </w:rPr>
              <w:t>Un</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E7286" w14:textId="6AAF923A" w:rsidR="00FD3E74" w:rsidRPr="004132BB" w:rsidRDefault="00FD3E74" w:rsidP="003F62CD">
            <w:pPr>
              <w:rPr>
                <w:sz w:val="24"/>
                <w:szCs w:val="24"/>
              </w:rPr>
            </w:pPr>
            <w:r w:rsidRPr="004132BB">
              <w:rPr>
                <w:sz w:val="24"/>
                <w:szCs w:val="24"/>
                <w:lang w:val="fr"/>
              </w:rPr>
              <w:t>Service</w:t>
            </w:r>
            <w:r w:rsidR="004132BB" w:rsidRPr="004132BB">
              <w:rPr>
                <w:sz w:val="24"/>
                <w:szCs w:val="24"/>
                <w:lang w:val="fr"/>
              </w:rPr>
              <w:t>s</w:t>
            </w:r>
            <w:r w:rsidRPr="004132BB">
              <w:rPr>
                <w:sz w:val="24"/>
                <w:szCs w:val="24"/>
                <w:lang w:val="fr"/>
              </w:rPr>
              <w:t xml:space="preserve"> d’exploitation (à l’exclusion</w:t>
            </w:r>
            <w:r w:rsidR="004132BB" w:rsidRPr="004132BB">
              <w:rPr>
                <w:sz w:val="24"/>
                <w:szCs w:val="24"/>
                <w:lang w:val="fr"/>
              </w:rPr>
              <w:t xml:space="preserve"> </w:t>
            </w:r>
            <w:r w:rsidRPr="004132BB">
              <w:rPr>
                <w:sz w:val="24"/>
                <w:szCs w:val="24"/>
                <w:lang w:val="fr"/>
              </w:rPr>
              <w:t>du fonds de remplacement d</w:t>
            </w:r>
            <w:r w:rsidR="004132BB" w:rsidRPr="004132BB">
              <w:rPr>
                <w:sz w:val="24"/>
                <w:szCs w:val="24"/>
                <w:lang w:val="fr"/>
              </w:rPr>
              <w:t xml:space="preserve">es </w:t>
            </w:r>
            <w:r w:rsidRPr="004132BB">
              <w:rPr>
                <w:sz w:val="24"/>
                <w:szCs w:val="24"/>
                <w:lang w:val="fr"/>
              </w:rPr>
              <w:t>actifs)</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C3F7E"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6CA32E"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D16D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13A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D190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6497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CE997" w14:textId="77777777" w:rsidR="00FD3E74" w:rsidRPr="004132BB" w:rsidRDefault="00FD3E74" w:rsidP="003F62CD">
            <w:pPr>
              <w:rPr>
                <w:b/>
                <w:sz w:val="24"/>
                <w:szCs w:val="24"/>
              </w:rPr>
            </w:pPr>
          </w:p>
        </w:tc>
      </w:tr>
      <w:tr w:rsidR="00FD3E74" w:rsidRPr="00A945AD" w14:paraId="569B8B8A"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7190"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A504B"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722D0"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F700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9E76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E53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51DA0"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E66B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F0AA" w14:textId="77777777" w:rsidR="00FD3E74" w:rsidRPr="004132BB" w:rsidRDefault="00FD3E74" w:rsidP="003F62CD">
            <w:pPr>
              <w:rPr>
                <w:b/>
                <w:sz w:val="24"/>
                <w:szCs w:val="24"/>
              </w:rPr>
            </w:pPr>
          </w:p>
        </w:tc>
      </w:tr>
      <w:tr w:rsidR="00FD3E74" w14:paraId="339ADA8D"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5088C" w14:textId="77777777" w:rsidR="00FD3E74" w:rsidRPr="004132BB" w:rsidRDefault="00FD3E74" w:rsidP="003F62CD">
            <w:pPr>
              <w:rPr>
                <w:sz w:val="24"/>
                <w:szCs w:val="24"/>
              </w:rPr>
            </w:pPr>
            <w:r w:rsidRPr="004132BB">
              <w:rPr>
                <w:sz w:val="24"/>
                <w:szCs w:val="24"/>
                <w:lang w:val="fr"/>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5AD69" w14:textId="42F672B7" w:rsidR="00FD3E74" w:rsidRPr="004132BB" w:rsidRDefault="004132BB" w:rsidP="003F62CD">
            <w:pPr>
              <w:rPr>
                <w:sz w:val="24"/>
                <w:szCs w:val="24"/>
              </w:rPr>
            </w:pPr>
            <w:r>
              <w:rPr>
                <w:sz w:val="24"/>
                <w:szCs w:val="24"/>
                <w:lang w:val="fr"/>
              </w:rPr>
              <w:t>F</w:t>
            </w:r>
            <w:r w:rsidRPr="004132BB">
              <w:rPr>
                <w:sz w:val="24"/>
                <w:szCs w:val="24"/>
                <w:lang w:val="fr"/>
              </w:rPr>
              <w:t xml:space="preserve">onds de remplacement des actifs </w:t>
            </w:r>
            <w:r w:rsidR="00FD3E74" w:rsidRPr="004132BB">
              <w:rPr>
                <w:sz w:val="24"/>
                <w:szCs w:val="24"/>
                <w:lang w:val="fr"/>
              </w:rPr>
              <w:t>(année 5</w:t>
            </w:r>
            <w:r w:rsidR="00CB3154">
              <w:rPr>
                <w:sz w:val="24"/>
                <w:szCs w:val="24"/>
                <w:lang w:val="fr"/>
              </w:rPr>
              <w:t xml:space="preserve"> et suivantes</w:t>
            </w:r>
            <w:r w:rsidR="00FD3E74" w:rsidRPr="004132BB">
              <w:rPr>
                <w:sz w:val="24"/>
                <w:szCs w:val="24"/>
                <w:lang w:val="fr"/>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BA8B16"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767AD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4997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0965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46A36"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B74F5"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529E97" w14:textId="77777777" w:rsidR="00FD3E74" w:rsidRPr="004132BB" w:rsidRDefault="00FD3E74" w:rsidP="003F62CD">
            <w:pPr>
              <w:rPr>
                <w:b/>
                <w:sz w:val="24"/>
                <w:szCs w:val="24"/>
              </w:rPr>
            </w:pPr>
          </w:p>
        </w:tc>
      </w:tr>
      <w:tr w:rsidR="00FD3E74" w14:paraId="19D967CD"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F28F1"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927798"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02FE73"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861E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01033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4E0B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C6B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A57AF"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2C26B" w14:textId="77777777" w:rsidR="00FD3E74" w:rsidRPr="004132BB" w:rsidRDefault="00FD3E74" w:rsidP="003F62CD">
            <w:pPr>
              <w:rPr>
                <w:b/>
                <w:sz w:val="24"/>
                <w:szCs w:val="24"/>
              </w:rPr>
            </w:pPr>
          </w:p>
        </w:tc>
      </w:tr>
      <w:tr w:rsidR="00FD3E74" w14:paraId="589E4F03"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FF0A6" w14:textId="77777777" w:rsidR="00FD3E74" w:rsidRPr="004132BB" w:rsidRDefault="00FD3E74" w:rsidP="003F62CD">
            <w:pPr>
              <w:rPr>
                <w:b/>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FED98" w14:textId="77777777" w:rsidR="00FD3E74" w:rsidRPr="004132BB" w:rsidRDefault="00FD3E74" w:rsidP="003F62CD">
            <w:pPr>
              <w:rPr>
                <w:b/>
                <w:sz w:val="24"/>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01FA992B" w14:textId="77777777" w:rsidR="00FD3E74" w:rsidRPr="004132BB" w:rsidRDefault="00FD3E74" w:rsidP="003F62CD">
            <w:pPr>
              <w:rPr>
                <w:b/>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2BBE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7F1FA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EE23E0"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E3074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AB7AD"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851C5F" w14:textId="77777777" w:rsidR="00FD3E74" w:rsidRPr="004132BB" w:rsidRDefault="00FD3E74" w:rsidP="003F62CD">
            <w:pPr>
              <w:rPr>
                <w:b/>
                <w:sz w:val="24"/>
                <w:szCs w:val="24"/>
              </w:rPr>
            </w:pPr>
          </w:p>
        </w:tc>
      </w:tr>
      <w:tr w:rsidR="00FD3E74" w14:paraId="5F47A583" w14:textId="77777777" w:rsidTr="003F62CD">
        <w:trPr>
          <w:trHeight w:val="290"/>
        </w:trPr>
        <w:tc>
          <w:tcPr>
            <w:tcW w:w="708" w:type="dxa"/>
            <w:tcBorders>
              <w:top w:val="single" w:sz="4" w:space="0" w:color="auto"/>
            </w:tcBorders>
            <w:tcMar>
              <w:top w:w="28" w:type="dxa"/>
              <w:left w:w="28" w:type="dxa"/>
              <w:bottom w:w="28" w:type="dxa"/>
              <w:right w:w="28" w:type="dxa"/>
            </w:tcMar>
          </w:tcPr>
          <w:p w14:paraId="4C4A1283" w14:textId="77777777" w:rsidR="00FD3E74" w:rsidRPr="004132BB" w:rsidRDefault="00FD3E74" w:rsidP="003F62CD">
            <w:pPr>
              <w:rPr>
                <w:b/>
                <w:sz w:val="24"/>
                <w:szCs w:val="24"/>
              </w:rPr>
            </w:pPr>
            <w:r w:rsidRPr="004132BB">
              <w:rPr>
                <w:b/>
                <w:sz w:val="24"/>
                <w:szCs w:val="24"/>
                <w:lang w:val="fr"/>
              </w:rPr>
              <w:t>C</w:t>
            </w:r>
          </w:p>
        </w:tc>
        <w:tc>
          <w:tcPr>
            <w:tcW w:w="4430" w:type="dxa"/>
            <w:tcBorders>
              <w:top w:val="single" w:sz="4" w:space="0" w:color="auto"/>
              <w:right w:val="single" w:sz="12" w:space="0" w:color="auto"/>
            </w:tcBorders>
            <w:tcMar>
              <w:top w:w="28" w:type="dxa"/>
              <w:left w:w="28" w:type="dxa"/>
              <w:bottom w:w="28" w:type="dxa"/>
              <w:right w:w="28" w:type="dxa"/>
            </w:tcMar>
          </w:tcPr>
          <w:p w14:paraId="50B4FF0F" w14:textId="77777777" w:rsidR="00FD3E74" w:rsidRPr="004132BB" w:rsidRDefault="00FD3E74" w:rsidP="003F62CD">
            <w:pPr>
              <w:rPr>
                <w:b/>
                <w:sz w:val="24"/>
                <w:szCs w:val="24"/>
              </w:rPr>
            </w:pPr>
            <w:r w:rsidRPr="004132BB">
              <w:rPr>
                <w:b/>
                <w:sz w:val="24"/>
                <w:szCs w:val="24"/>
                <w:lang w:val="fr"/>
              </w:rPr>
              <w:t>Totaux</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AA9C9A0" w14:textId="77777777" w:rsidR="00FD3E74" w:rsidRPr="004132BB" w:rsidRDefault="00FD3E74" w:rsidP="003F62CD">
            <w:pPr>
              <w:jc w:val="center"/>
              <w:rPr>
                <w:b/>
                <w:sz w:val="24"/>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6EA8DD88" w14:textId="77777777" w:rsidR="00FD3E74" w:rsidRPr="004132BB" w:rsidRDefault="00FD3E74" w:rsidP="003F62CD">
            <w:pPr>
              <w:rPr>
                <w:b/>
                <w:sz w:val="24"/>
                <w:szCs w:val="24"/>
              </w:rPr>
            </w:pPr>
            <w:r w:rsidRPr="004132BB">
              <w:rPr>
                <w:b/>
                <w:sz w:val="24"/>
                <w:szCs w:val="24"/>
                <w:lang w:val="fr"/>
              </w:rPr>
              <w:t>Total reporté</w:t>
            </w:r>
          </w:p>
        </w:tc>
      </w:tr>
    </w:tbl>
    <w:p w14:paraId="5AA57D36" w14:textId="77777777" w:rsidR="00FD3E74" w:rsidRDefault="00FD3E74" w:rsidP="00FD3E74">
      <w:pPr>
        <w:rPr>
          <w:b/>
          <w:szCs w:val="24"/>
        </w:rPr>
      </w:pPr>
    </w:p>
    <w:p w14:paraId="19C16CAB" w14:textId="77777777" w:rsidR="00FD3E74" w:rsidRDefault="00FD3E74" w:rsidP="00FD3E74">
      <w:pPr>
        <w:rPr>
          <w:b/>
          <w:szCs w:val="24"/>
        </w:rPr>
      </w:pPr>
    </w:p>
    <w:p w14:paraId="2C728CC0" w14:textId="77777777" w:rsidR="00FD3E74" w:rsidRDefault="00FD3E74" w:rsidP="00FD3E74">
      <w:pPr>
        <w:rPr>
          <w:color w:val="000000" w:themeColor="text1"/>
          <w:szCs w:val="24"/>
        </w:rPr>
      </w:pPr>
    </w:p>
    <w:p w14:paraId="418E772B" w14:textId="77777777" w:rsidR="00FD3E74" w:rsidRDefault="00FD3E74" w:rsidP="00FD3E74"/>
    <w:p w14:paraId="0D2DC5D3" w14:textId="0A615768" w:rsidR="00E34B6B" w:rsidRDefault="00E34B6B" w:rsidP="00E34B6B">
      <w:pPr>
        <w:rPr>
          <w:sz w:val="24"/>
          <w:lang w:eastAsia="en-US"/>
        </w:rPr>
      </w:pPr>
    </w:p>
    <w:p w14:paraId="1D2EA476" w14:textId="77777777" w:rsidR="004132BB" w:rsidRDefault="004132BB" w:rsidP="00E34B6B">
      <w:pPr>
        <w:pStyle w:val="SPDForm2"/>
        <w:rPr>
          <w:sz w:val="32"/>
          <w:lang w:val="fr-FR"/>
        </w:rPr>
        <w:sectPr w:rsidR="004132BB" w:rsidSect="00FD3E74">
          <w:footnotePr>
            <w:numRestart w:val="eachSect"/>
          </w:footnotePr>
          <w:pgSz w:w="15840" w:h="12240" w:orient="landscape" w:code="1"/>
          <w:pgMar w:top="1440" w:right="1440" w:bottom="1440" w:left="1440" w:header="720" w:footer="720" w:gutter="0"/>
          <w:cols w:space="720"/>
          <w:titlePg/>
          <w:docGrid w:linePitch="272"/>
        </w:sectPr>
      </w:pPr>
    </w:p>
    <w:p w14:paraId="2076A8D2" w14:textId="5D1A765E" w:rsidR="004132BB" w:rsidRPr="00AD5F0D" w:rsidRDefault="004132BB" w:rsidP="00551A56">
      <w:pPr>
        <w:pStyle w:val="SecIVH1"/>
      </w:pPr>
      <w:bookmarkStart w:id="626" w:name="_Toc56680780"/>
      <w:bookmarkStart w:id="627" w:name="_Toc63939059"/>
      <w:bookmarkStart w:id="628" w:name="_Toc63939448"/>
      <w:bookmarkStart w:id="629" w:name="_Toc63942830"/>
      <w:r w:rsidRPr="00AD5F0D">
        <w:rPr>
          <w:lang w:val="fr"/>
        </w:rPr>
        <w:lastRenderedPageBreak/>
        <w:t>Partie 3</w:t>
      </w:r>
      <w:r>
        <w:rPr>
          <w:lang w:val="fr"/>
        </w:rPr>
        <w:t xml:space="preserve"> </w:t>
      </w:r>
      <w:r w:rsidRPr="00AD5F0D">
        <w:rPr>
          <w:lang w:val="fr"/>
        </w:rPr>
        <w:t xml:space="preserve">: Grand </w:t>
      </w:r>
      <w:r>
        <w:rPr>
          <w:lang w:val="fr"/>
        </w:rPr>
        <w:t>Total</w:t>
      </w:r>
      <w:bookmarkEnd w:id="626"/>
      <w:bookmarkEnd w:id="627"/>
      <w:bookmarkEnd w:id="628"/>
      <w:bookmarkEnd w:id="629"/>
    </w:p>
    <w:tbl>
      <w:tblPr>
        <w:tblW w:w="0" w:type="auto"/>
        <w:tblInd w:w="97" w:type="dxa"/>
        <w:tblLayout w:type="fixed"/>
        <w:tblLook w:val="0000" w:firstRow="0" w:lastRow="0" w:firstColumn="0" w:lastColumn="0" w:noHBand="0" w:noVBand="0"/>
      </w:tblPr>
      <w:tblGrid>
        <w:gridCol w:w="6468"/>
        <w:gridCol w:w="1092"/>
        <w:gridCol w:w="1440"/>
      </w:tblGrid>
      <w:tr w:rsidR="004132BB" w:rsidRPr="006D73C1" w14:paraId="554DA46F" w14:textId="77777777" w:rsidTr="004132BB">
        <w:tc>
          <w:tcPr>
            <w:tcW w:w="6468" w:type="dxa"/>
            <w:tcBorders>
              <w:top w:val="double" w:sz="6" w:space="0" w:color="auto"/>
              <w:left w:val="double" w:sz="6" w:space="0" w:color="auto"/>
              <w:bottom w:val="single" w:sz="6" w:space="0" w:color="auto"/>
              <w:right w:val="single" w:sz="6" w:space="0" w:color="auto"/>
            </w:tcBorders>
          </w:tcPr>
          <w:p w14:paraId="03373950" w14:textId="0D47682B" w:rsidR="004132BB" w:rsidRPr="004132BB" w:rsidRDefault="004132BB" w:rsidP="003F62CD">
            <w:pPr>
              <w:spacing w:before="60" w:after="60"/>
              <w:jc w:val="center"/>
              <w:rPr>
                <w:b/>
                <w:bCs/>
                <w:iCs/>
                <w:color w:val="000000" w:themeColor="text1"/>
                <w:sz w:val="24"/>
                <w:szCs w:val="24"/>
              </w:rPr>
            </w:pPr>
            <w:r>
              <w:rPr>
                <w:b/>
                <w:bCs/>
                <w:iCs/>
                <w:color w:val="000000" w:themeColor="text1"/>
                <w:sz w:val="24"/>
                <w:szCs w:val="24"/>
                <w:lang w:val="fr"/>
              </w:rPr>
              <w:t>Grand Total</w:t>
            </w:r>
          </w:p>
        </w:tc>
        <w:tc>
          <w:tcPr>
            <w:tcW w:w="1092" w:type="dxa"/>
            <w:tcBorders>
              <w:top w:val="double" w:sz="6" w:space="0" w:color="auto"/>
              <w:left w:val="single" w:sz="6" w:space="0" w:color="auto"/>
              <w:bottom w:val="single" w:sz="6" w:space="0" w:color="auto"/>
              <w:right w:val="single" w:sz="6" w:space="0" w:color="auto"/>
            </w:tcBorders>
          </w:tcPr>
          <w:p w14:paraId="789E6E4D"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Page</w:t>
            </w:r>
          </w:p>
        </w:tc>
        <w:tc>
          <w:tcPr>
            <w:tcW w:w="1440" w:type="dxa"/>
            <w:tcBorders>
              <w:top w:val="double" w:sz="6" w:space="0" w:color="auto"/>
              <w:left w:val="single" w:sz="6" w:space="0" w:color="auto"/>
              <w:bottom w:val="single" w:sz="6" w:space="0" w:color="auto"/>
              <w:right w:val="double" w:sz="6" w:space="0" w:color="auto"/>
            </w:tcBorders>
          </w:tcPr>
          <w:p w14:paraId="70FA81AC"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Montant</w:t>
            </w:r>
          </w:p>
        </w:tc>
      </w:tr>
      <w:tr w:rsidR="004132BB" w:rsidRPr="006D73C1" w14:paraId="15277B48" w14:textId="77777777" w:rsidTr="004132BB">
        <w:tc>
          <w:tcPr>
            <w:tcW w:w="6468" w:type="dxa"/>
            <w:tcBorders>
              <w:top w:val="single" w:sz="6" w:space="0" w:color="auto"/>
              <w:left w:val="double" w:sz="6" w:space="0" w:color="auto"/>
              <w:bottom w:val="single" w:sz="6" w:space="0" w:color="auto"/>
              <w:right w:val="single" w:sz="6" w:space="0" w:color="auto"/>
            </w:tcBorders>
          </w:tcPr>
          <w:p w14:paraId="1EAA2765" w14:textId="77777777" w:rsidR="004132BB" w:rsidRPr="004132BB" w:rsidRDefault="004132BB" w:rsidP="003F62CD">
            <w:pPr>
              <w:tabs>
                <w:tab w:val="left" w:pos="330"/>
              </w:tabs>
              <w:spacing w:before="60" w:after="60"/>
              <w:rPr>
                <w:color w:val="000000" w:themeColor="text1"/>
                <w:sz w:val="24"/>
                <w:szCs w:val="24"/>
              </w:rPr>
            </w:pPr>
          </w:p>
        </w:tc>
        <w:tc>
          <w:tcPr>
            <w:tcW w:w="1092" w:type="dxa"/>
            <w:tcBorders>
              <w:top w:val="single" w:sz="6" w:space="0" w:color="auto"/>
              <w:left w:val="single" w:sz="6" w:space="0" w:color="auto"/>
              <w:bottom w:val="single" w:sz="6" w:space="0" w:color="auto"/>
              <w:right w:val="single" w:sz="6" w:space="0" w:color="auto"/>
            </w:tcBorders>
          </w:tcPr>
          <w:p w14:paraId="00B604D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61E479F4" w14:textId="77777777" w:rsidR="004132BB" w:rsidRPr="004132BB" w:rsidRDefault="004132BB" w:rsidP="003F62CD">
            <w:pPr>
              <w:tabs>
                <w:tab w:val="decimal" w:pos="1050"/>
              </w:tabs>
              <w:spacing w:before="60" w:after="60"/>
              <w:rPr>
                <w:color w:val="000000" w:themeColor="text1"/>
                <w:sz w:val="24"/>
                <w:szCs w:val="24"/>
              </w:rPr>
            </w:pPr>
          </w:p>
        </w:tc>
      </w:tr>
      <w:tr w:rsidR="004132BB" w:rsidRPr="006D73C1" w14:paraId="0577CC0A" w14:textId="77777777" w:rsidTr="004132BB">
        <w:tc>
          <w:tcPr>
            <w:tcW w:w="6468" w:type="dxa"/>
            <w:tcBorders>
              <w:top w:val="single" w:sz="6" w:space="0" w:color="auto"/>
              <w:left w:val="double" w:sz="6" w:space="0" w:color="auto"/>
              <w:bottom w:val="single" w:sz="6" w:space="0" w:color="auto"/>
              <w:right w:val="single" w:sz="6" w:space="0" w:color="auto"/>
            </w:tcBorders>
          </w:tcPr>
          <w:p w14:paraId="26B13ED7" w14:textId="5A9049DA"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 xml:space="preserve">1. Prix de </w:t>
            </w:r>
            <w:r w:rsidR="008C2E6F">
              <w:rPr>
                <w:color w:val="000000" w:themeColor="text1"/>
                <w:sz w:val="24"/>
                <w:szCs w:val="24"/>
                <w:lang w:val="fr"/>
              </w:rPr>
              <w:t>C</w:t>
            </w:r>
            <w:r w:rsidRPr="004132BB">
              <w:rPr>
                <w:color w:val="000000" w:themeColor="text1"/>
                <w:sz w:val="24"/>
                <w:szCs w:val="24"/>
                <w:lang w:val="fr"/>
              </w:rPr>
              <w:t>onception-</w:t>
            </w:r>
            <w:r w:rsidR="008C2E6F">
              <w:rPr>
                <w:color w:val="000000" w:themeColor="text1"/>
                <w:sz w:val="24"/>
                <w:szCs w:val="24"/>
                <w:lang w:val="fr"/>
              </w:rPr>
              <w:t>C</w:t>
            </w:r>
            <w:r w:rsidRPr="004132BB">
              <w:rPr>
                <w:color w:val="000000" w:themeColor="text1"/>
                <w:sz w:val="24"/>
                <w:szCs w:val="24"/>
                <w:lang w:val="fr"/>
              </w:rPr>
              <w:t xml:space="preserve">onstruction de </w:t>
            </w:r>
            <w:r>
              <w:rPr>
                <w:color w:val="000000" w:themeColor="text1"/>
                <w:sz w:val="24"/>
                <w:szCs w:val="24"/>
                <w:lang w:val="fr"/>
              </w:rPr>
              <w:t>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8C4951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2898B581"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361FF903" w14:textId="77777777" w:rsidTr="004132BB">
        <w:tc>
          <w:tcPr>
            <w:tcW w:w="6468" w:type="dxa"/>
            <w:tcBorders>
              <w:top w:val="single" w:sz="6" w:space="0" w:color="auto"/>
              <w:left w:val="double" w:sz="6" w:space="0" w:color="auto"/>
              <w:bottom w:val="single" w:sz="6" w:space="0" w:color="auto"/>
              <w:right w:val="single" w:sz="6" w:space="0" w:color="auto"/>
            </w:tcBorders>
          </w:tcPr>
          <w:p w14:paraId="5FDB5B9F" w14:textId="292FF1B9"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2. Prix d</w:t>
            </w:r>
            <w:r>
              <w:rPr>
                <w:color w:val="000000" w:themeColor="text1"/>
                <w:sz w:val="24"/>
                <w:szCs w:val="24"/>
                <w:lang w:val="fr"/>
              </w:rPr>
              <w:t>es</w:t>
            </w:r>
            <w:r w:rsidRPr="004132BB">
              <w:rPr>
                <w:color w:val="000000" w:themeColor="text1"/>
                <w:sz w:val="24"/>
                <w:szCs w:val="24"/>
                <w:lang w:val="fr"/>
              </w:rPr>
              <w:t xml:space="preserve"> </w:t>
            </w:r>
            <w:r w:rsidR="008C2E6F">
              <w:rPr>
                <w:color w:val="000000" w:themeColor="text1"/>
                <w:sz w:val="24"/>
                <w:szCs w:val="24"/>
                <w:lang w:val="fr"/>
              </w:rPr>
              <w:t>S</w:t>
            </w:r>
            <w:r w:rsidRPr="004132BB">
              <w:rPr>
                <w:color w:val="000000" w:themeColor="text1"/>
                <w:sz w:val="24"/>
                <w:szCs w:val="24"/>
                <w:lang w:val="fr"/>
              </w:rPr>
              <w:t>ervice</w:t>
            </w:r>
            <w:r>
              <w:rPr>
                <w:color w:val="000000" w:themeColor="text1"/>
                <w:sz w:val="24"/>
                <w:szCs w:val="24"/>
                <w:lang w:val="fr"/>
              </w:rPr>
              <w:t>s</w:t>
            </w:r>
            <w:r w:rsidRPr="004132BB">
              <w:rPr>
                <w:color w:val="000000" w:themeColor="text1"/>
                <w:sz w:val="24"/>
                <w:szCs w:val="24"/>
                <w:lang w:val="fr"/>
              </w:rPr>
              <w:t xml:space="preserve"> d’</w:t>
            </w:r>
            <w:r w:rsidR="00CB3154">
              <w:rPr>
                <w:color w:val="000000" w:themeColor="text1"/>
                <w:sz w:val="24"/>
                <w:szCs w:val="24"/>
                <w:lang w:val="fr"/>
              </w:rPr>
              <w:t>E</w:t>
            </w:r>
            <w:r>
              <w:rPr>
                <w:color w:val="000000" w:themeColor="text1"/>
                <w:sz w:val="24"/>
                <w:szCs w:val="24"/>
                <w:lang w:val="fr"/>
              </w:rPr>
              <w:t>xploitation de 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D56C13E"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0440699A"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65911CDC" w14:textId="77777777" w:rsidTr="004132BB">
        <w:tc>
          <w:tcPr>
            <w:tcW w:w="6468" w:type="dxa"/>
            <w:tcBorders>
              <w:top w:val="single" w:sz="6" w:space="0" w:color="auto"/>
              <w:left w:val="double" w:sz="6" w:space="0" w:color="auto"/>
              <w:bottom w:val="double" w:sz="6" w:space="0" w:color="auto"/>
              <w:right w:val="single" w:sz="6" w:space="0" w:color="auto"/>
            </w:tcBorders>
          </w:tcPr>
          <w:p w14:paraId="03A0A72F" w14:textId="2F58FD0E" w:rsidR="004132BB" w:rsidRPr="008C2E6F" w:rsidRDefault="004132BB" w:rsidP="004132BB">
            <w:pPr>
              <w:tabs>
                <w:tab w:val="left" w:pos="330"/>
              </w:tabs>
              <w:spacing w:before="60" w:after="60"/>
              <w:ind w:right="-38"/>
              <w:rPr>
                <w:b/>
                <w:bCs/>
                <w:iCs/>
                <w:color w:val="000000" w:themeColor="text1"/>
                <w:sz w:val="24"/>
                <w:szCs w:val="24"/>
              </w:rPr>
            </w:pPr>
            <w:r w:rsidRPr="008C2E6F">
              <w:rPr>
                <w:b/>
                <w:bCs/>
                <w:iCs/>
                <w:color w:val="000000" w:themeColor="text1"/>
                <w:sz w:val="24"/>
                <w:szCs w:val="24"/>
                <w:lang w:val="fr"/>
              </w:rPr>
              <w:t xml:space="preserve">3. Prix total de la Proposition (Conception-Construction + Prix des </w:t>
            </w:r>
            <w:r w:rsidR="008C2E6F">
              <w:rPr>
                <w:b/>
                <w:bCs/>
                <w:iCs/>
                <w:color w:val="000000" w:themeColor="text1"/>
                <w:sz w:val="24"/>
                <w:szCs w:val="24"/>
                <w:lang w:val="fr"/>
              </w:rPr>
              <w:t>S</w:t>
            </w:r>
            <w:r w:rsidRPr="008C2E6F">
              <w:rPr>
                <w:b/>
                <w:bCs/>
                <w:iCs/>
                <w:color w:val="000000" w:themeColor="text1"/>
                <w:sz w:val="24"/>
                <w:szCs w:val="24"/>
                <w:lang w:val="fr"/>
              </w:rPr>
              <w:t>ervices d’</w:t>
            </w:r>
            <w:r w:rsidR="00CB3154">
              <w:rPr>
                <w:b/>
                <w:bCs/>
                <w:iCs/>
                <w:color w:val="000000" w:themeColor="text1"/>
                <w:sz w:val="24"/>
                <w:szCs w:val="24"/>
                <w:lang w:val="fr"/>
              </w:rPr>
              <w:t>E</w:t>
            </w:r>
            <w:r w:rsidRPr="008C2E6F">
              <w:rPr>
                <w:b/>
                <w:bCs/>
                <w:iCs/>
                <w:color w:val="000000" w:themeColor="text1"/>
                <w:sz w:val="24"/>
                <w:szCs w:val="24"/>
                <w:lang w:val="fr"/>
              </w:rPr>
              <w:t xml:space="preserve">xploitation (reporté dans la Lettre de </w:t>
            </w:r>
            <w:r w:rsidRPr="008C2E6F">
              <w:rPr>
                <w:b/>
                <w:bCs/>
                <w:iCs/>
                <w:sz w:val="24"/>
                <w:szCs w:val="24"/>
                <w:lang w:val="fr"/>
              </w:rPr>
              <w:t>P</w:t>
            </w:r>
            <w:r w:rsidRPr="008C2E6F">
              <w:rPr>
                <w:b/>
                <w:bCs/>
                <w:iCs/>
                <w:color w:val="000000" w:themeColor="text1"/>
                <w:sz w:val="24"/>
                <w:szCs w:val="24"/>
                <w:lang w:val="fr"/>
              </w:rPr>
              <w:t>roposition)</w:t>
            </w:r>
          </w:p>
        </w:tc>
        <w:tc>
          <w:tcPr>
            <w:tcW w:w="1092" w:type="dxa"/>
            <w:tcBorders>
              <w:top w:val="single" w:sz="6" w:space="0" w:color="auto"/>
              <w:left w:val="single" w:sz="6" w:space="0" w:color="auto"/>
              <w:bottom w:val="double" w:sz="6" w:space="0" w:color="auto"/>
              <w:right w:val="single" w:sz="6" w:space="0" w:color="auto"/>
            </w:tcBorders>
          </w:tcPr>
          <w:p w14:paraId="453A674D" w14:textId="77777777" w:rsidR="004132BB" w:rsidRPr="008C2E6F" w:rsidRDefault="004132BB" w:rsidP="003F62CD">
            <w:pPr>
              <w:spacing w:before="60" w:after="60"/>
              <w:jc w:val="center"/>
              <w:rPr>
                <w:b/>
                <w:bCs/>
                <w:iCs/>
                <w:color w:val="000000" w:themeColor="text1"/>
                <w:sz w:val="24"/>
                <w:szCs w:val="24"/>
              </w:rPr>
            </w:pPr>
          </w:p>
        </w:tc>
        <w:tc>
          <w:tcPr>
            <w:tcW w:w="1440" w:type="dxa"/>
            <w:tcBorders>
              <w:top w:val="single" w:sz="6" w:space="0" w:color="auto"/>
              <w:left w:val="single" w:sz="6" w:space="0" w:color="auto"/>
              <w:bottom w:val="double" w:sz="6" w:space="0" w:color="auto"/>
              <w:right w:val="double" w:sz="6" w:space="0" w:color="auto"/>
            </w:tcBorders>
          </w:tcPr>
          <w:p w14:paraId="6C99DBC6" w14:textId="77777777" w:rsidR="004132BB" w:rsidRPr="008C2E6F" w:rsidRDefault="004132BB" w:rsidP="003F62CD">
            <w:pPr>
              <w:tabs>
                <w:tab w:val="decimal" w:pos="1050"/>
              </w:tabs>
              <w:spacing w:before="60" w:after="60"/>
              <w:rPr>
                <w:b/>
                <w:bCs/>
                <w:iCs/>
                <w:color w:val="000000" w:themeColor="text1"/>
                <w:sz w:val="24"/>
                <w:szCs w:val="24"/>
              </w:rPr>
            </w:pPr>
            <w:r w:rsidRPr="008C2E6F">
              <w:rPr>
                <w:b/>
                <w:bCs/>
                <w:iCs/>
                <w:color w:val="000000" w:themeColor="text1"/>
                <w:sz w:val="24"/>
                <w:szCs w:val="24"/>
                <w:lang w:val="fr"/>
              </w:rPr>
              <w:t>Somme</w:t>
            </w:r>
          </w:p>
        </w:tc>
      </w:tr>
      <w:tr w:rsidR="004132BB" w:rsidRPr="006D73C1" w14:paraId="735E7312" w14:textId="77777777" w:rsidTr="004132BB">
        <w:tc>
          <w:tcPr>
            <w:tcW w:w="9000" w:type="dxa"/>
            <w:gridSpan w:val="3"/>
            <w:tcBorders>
              <w:top w:val="double" w:sz="6" w:space="0" w:color="auto"/>
            </w:tcBorders>
          </w:tcPr>
          <w:p w14:paraId="2497ECA6" w14:textId="77777777" w:rsidR="004132BB" w:rsidRPr="004132BB" w:rsidRDefault="004132BB" w:rsidP="003F62CD">
            <w:pPr>
              <w:spacing w:before="60" w:after="60"/>
              <w:rPr>
                <w:color w:val="000000" w:themeColor="text1"/>
                <w:sz w:val="24"/>
                <w:szCs w:val="24"/>
              </w:rPr>
            </w:pPr>
          </w:p>
        </w:tc>
      </w:tr>
    </w:tbl>
    <w:p w14:paraId="7AB78CDE" w14:textId="2A20EB60" w:rsidR="004132BB" w:rsidRDefault="004132BB">
      <w:pPr>
        <w:rPr>
          <w:b/>
          <w:sz w:val="32"/>
          <w:lang w:eastAsia="en-US"/>
        </w:rPr>
      </w:pPr>
    </w:p>
    <w:p w14:paraId="4BF28323" w14:textId="77777777" w:rsidR="004132BB" w:rsidRDefault="004132BB">
      <w:pPr>
        <w:rPr>
          <w:b/>
          <w:sz w:val="32"/>
          <w:lang w:eastAsia="en-US"/>
        </w:rPr>
      </w:pPr>
      <w:r>
        <w:rPr>
          <w:b/>
          <w:sz w:val="32"/>
          <w:lang w:eastAsia="en-US"/>
        </w:rPr>
        <w:br w:type="page"/>
      </w:r>
    </w:p>
    <w:p w14:paraId="00DFF0AE" w14:textId="77777777" w:rsidR="004132BB" w:rsidRDefault="004132BB">
      <w:pPr>
        <w:rPr>
          <w:b/>
          <w:sz w:val="32"/>
          <w:lang w:eastAsia="en-US"/>
        </w:rPr>
      </w:pPr>
    </w:p>
    <w:p w14:paraId="6047208A" w14:textId="4F8AE1C5" w:rsidR="003E3640" w:rsidRDefault="003E3640" w:rsidP="00551A56">
      <w:pPr>
        <w:pStyle w:val="SecIVH1"/>
      </w:pPr>
      <w:bookmarkStart w:id="630" w:name="_Toc467977755"/>
      <w:bookmarkStart w:id="631" w:name="_Toc505352932"/>
      <w:bookmarkStart w:id="632" w:name="_Toc63939060"/>
      <w:bookmarkStart w:id="633" w:name="_Toc63939449"/>
      <w:bookmarkStart w:id="634" w:name="_Toc63942831"/>
      <w:bookmarkEnd w:id="575"/>
      <w:r w:rsidRPr="00B4328A">
        <w:t xml:space="preserve">Formulaires de </w:t>
      </w:r>
      <w:r w:rsidR="00C90358">
        <w:t>P</w:t>
      </w:r>
      <w:r w:rsidRPr="00B4328A">
        <w:t>roposition technique</w:t>
      </w:r>
      <w:bookmarkEnd w:id="630"/>
      <w:bookmarkEnd w:id="631"/>
      <w:bookmarkEnd w:id="632"/>
      <w:bookmarkEnd w:id="633"/>
      <w:bookmarkEnd w:id="634"/>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550168">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550168">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7BDE7E76" w:rsidR="00804982" w:rsidRPr="00804982" w:rsidRDefault="00804982" w:rsidP="00550168">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 et de sensibilisation ;</w:t>
      </w:r>
    </w:p>
    <w:p w14:paraId="033901EC" w14:textId="77777777" w:rsidR="00804982" w:rsidRPr="00804982" w:rsidRDefault="00804982" w:rsidP="00550168">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environnementale et sociale – Plan de mise en œuvre </w:t>
      </w:r>
    </w:p>
    <w:p w14:paraId="3D0B630C" w14:textId="1B801792" w:rsidR="00804982" w:rsidRDefault="00804982" w:rsidP="00550168">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550168">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550168">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550168">
      <w:pPr>
        <w:numPr>
          <w:ilvl w:val="0"/>
          <w:numId w:val="27"/>
        </w:numPr>
        <w:tabs>
          <w:tab w:val="left" w:pos="5238"/>
          <w:tab w:val="left" w:pos="5474"/>
          <w:tab w:val="left" w:pos="9468"/>
        </w:tabs>
        <w:spacing w:after="120"/>
        <w:rPr>
          <w:sz w:val="28"/>
          <w:szCs w:val="28"/>
        </w:rPr>
      </w:pPr>
      <w:r>
        <w:rPr>
          <w:sz w:val="28"/>
          <w:szCs w:val="28"/>
        </w:rPr>
        <w:t>Evaluation des risques</w:t>
      </w:r>
    </w:p>
    <w:p w14:paraId="6497851B" w14:textId="614957F2" w:rsidR="00804982" w:rsidRDefault="00C90358" w:rsidP="00550168">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19E378C" w:rsidR="00966986" w:rsidRDefault="00966986" w:rsidP="00550168">
      <w:pPr>
        <w:numPr>
          <w:ilvl w:val="0"/>
          <w:numId w:val="27"/>
        </w:numPr>
        <w:tabs>
          <w:tab w:val="left" w:pos="5238"/>
          <w:tab w:val="left" w:pos="5474"/>
          <w:tab w:val="left" w:pos="9468"/>
        </w:tabs>
        <w:spacing w:after="120"/>
        <w:rPr>
          <w:sz w:val="28"/>
          <w:szCs w:val="28"/>
        </w:rPr>
      </w:pPr>
      <w:r>
        <w:rPr>
          <w:sz w:val="28"/>
          <w:szCs w:val="28"/>
        </w:rPr>
        <w:t>Personnel</w:t>
      </w:r>
    </w:p>
    <w:p w14:paraId="23DA4C3B" w14:textId="77777777" w:rsidR="00FB36C1" w:rsidRPr="00804982" w:rsidRDefault="00804982" w:rsidP="00550168">
      <w:pPr>
        <w:numPr>
          <w:ilvl w:val="0"/>
          <w:numId w:val="27"/>
        </w:numPr>
        <w:tabs>
          <w:tab w:val="left" w:pos="5238"/>
          <w:tab w:val="left" w:pos="5474"/>
          <w:tab w:val="left" w:pos="9468"/>
        </w:tabs>
        <w:rPr>
          <w:sz w:val="28"/>
          <w:szCs w:val="28"/>
        </w:rPr>
      </w:pPr>
      <w:r>
        <w:rPr>
          <w:sz w:val="28"/>
          <w:szCs w:val="28"/>
        </w:rPr>
        <w:t xml:space="preserve">Autres </w:t>
      </w:r>
    </w:p>
    <w:p w14:paraId="08AB2ABC" w14:textId="77777777" w:rsidR="00672CC8" w:rsidRPr="00B4328A" w:rsidRDefault="00672CC8" w:rsidP="00551A56">
      <w:pPr>
        <w:pStyle w:val="SecIVH2"/>
      </w:pPr>
      <w:r w:rsidRPr="00B4328A">
        <w:br w:type="page"/>
      </w:r>
      <w:bookmarkStart w:id="635" w:name="_Toc63939061"/>
      <w:bookmarkStart w:id="636" w:name="_Toc63939450"/>
      <w:bookmarkStart w:id="637" w:name="_Toc63942832"/>
      <w:r w:rsidRPr="003E3556">
        <w:lastRenderedPageBreak/>
        <w:t>M</w:t>
      </w:r>
      <w:r w:rsidRPr="00B4328A">
        <w:t>éthod</w:t>
      </w:r>
      <w:r w:rsidR="003E3556">
        <w:t>ologi</w:t>
      </w:r>
      <w:r w:rsidRPr="00B4328A">
        <w:t xml:space="preserve">e de </w:t>
      </w:r>
      <w:r w:rsidR="003E3556">
        <w:t>Conception</w:t>
      </w:r>
      <w:bookmarkEnd w:id="635"/>
      <w:bookmarkEnd w:id="636"/>
      <w:bookmarkEnd w:id="637"/>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4BE7ED6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w:t>
      </w:r>
      <w:proofErr w:type="gramStart"/>
      <w:r w:rsidRPr="003E3556">
        <w:rPr>
          <w:sz w:val="24"/>
          <w:szCs w:val="24"/>
        </w:rPr>
        <w:t>suivants:</w:t>
      </w:r>
      <w:proofErr w:type="gramEnd"/>
    </w:p>
    <w:p w14:paraId="0CCE373E" w14:textId="74B2DE00" w:rsidR="003E3556" w:rsidRDefault="003E3556" w:rsidP="00550168">
      <w:pPr>
        <w:pStyle w:val="ListParagraph"/>
        <w:numPr>
          <w:ilvl w:val="0"/>
          <w:numId w:val="24"/>
        </w:numPr>
        <w:tabs>
          <w:tab w:val="left" w:pos="5238"/>
          <w:tab w:val="left" w:pos="5474"/>
          <w:tab w:val="left" w:pos="9468"/>
        </w:tabs>
        <w:spacing w:before="12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77777777" w:rsidR="003F62CD" w:rsidRDefault="003E3556" w:rsidP="00550168">
      <w:pPr>
        <w:pStyle w:val="ListParagraph"/>
        <w:numPr>
          <w:ilvl w:val="0"/>
          <w:numId w:val="24"/>
        </w:numPr>
        <w:tabs>
          <w:tab w:val="left" w:pos="5238"/>
          <w:tab w:val="left" w:pos="5474"/>
          <w:tab w:val="left" w:pos="9468"/>
        </w:tabs>
        <w:spacing w:before="120" w:after="120"/>
        <w:ind w:left="426"/>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620C7C72" w14:textId="77777777" w:rsidR="003F62CD" w:rsidRDefault="003F62CD" w:rsidP="00550168">
      <w:pPr>
        <w:pStyle w:val="ListParagraph"/>
        <w:numPr>
          <w:ilvl w:val="0"/>
          <w:numId w:val="24"/>
        </w:numPr>
        <w:tabs>
          <w:tab w:val="left" w:pos="5238"/>
          <w:tab w:val="left" w:pos="5474"/>
          <w:tab w:val="left" w:pos="9468"/>
        </w:tabs>
        <w:spacing w:before="120" w:after="120"/>
        <w:ind w:left="426"/>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Default="003E3556" w:rsidP="00550168">
      <w:pPr>
        <w:pStyle w:val="ListParagraph"/>
        <w:numPr>
          <w:ilvl w:val="0"/>
          <w:numId w:val="24"/>
        </w:numPr>
        <w:tabs>
          <w:tab w:val="left" w:pos="5238"/>
          <w:tab w:val="left" w:pos="5474"/>
          <w:tab w:val="left" w:pos="9468"/>
        </w:tabs>
        <w:spacing w:before="120" w:after="120"/>
        <w:ind w:left="426"/>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0FE8D5B7" w:rsidR="003F62CD" w:rsidRDefault="003F62CD" w:rsidP="00550168">
      <w:pPr>
        <w:pStyle w:val="ListParagraph"/>
        <w:numPr>
          <w:ilvl w:val="0"/>
          <w:numId w:val="24"/>
        </w:numPr>
        <w:tabs>
          <w:tab w:val="left" w:pos="5238"/>
          <w:tab w:val="left" w:pos="5474"/>
          <w:tab w:val="left" w:pos="9468"/>
        </w:tabs>
        <w:spacing w:before="120" w:after="120"/>
        <w:ind w:left="426"/>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03F0DA6E" w:rsidR="003F62CD" w:rsidRPr="003F62CD" w:rsidRDefault="003F62CD" w:rsidP="00550168">
      <w:pPr>
        <w:pStyle w:val="ListParagraph"/>
        <w:numPr>
          <w:ilvl w:val="0"/>
          <w:numId w:val="96"/>
        </w:numPr>
        <w:tabs>
          <w:tab w:val="left" w:pos="5238"/>
          <w:tab w:val="left" w:pos="5474"/>
          <w:tab w:val="left" w:pos="9468"/>
        </w:tabs>
        <w:spacing w:before="240" w:after="120"/>
        <w:ind w:left="720" w:hanging="369"/>
        <w:rPr>
          <w:sz w:val="24"/>
          <w:szCs w:val="24"/>
        </w:rPr>
      </w:pPr>
      <w:r w:rsidRPr="003F62CD">
        <w:rPr>
          <w:sz w:val="24"/>
          <w:szCs w:val="24"/>
        </w:rPr>
        <w:t xml:space="preserve">l’état des informations disponibles et problèmes de conception pertinents pour les </w:t>
      </w:r>
      <w:proofErr w:type="gramStart"/>
      <w:r w:rsidR="004E28D0">
        <w:rPr>
          <w:sz w:val="24"/>
          <w:szCs w:val="24"/>
        </w:rPr>
        <w:t>O</w:t>
      </w:r>
      <w:r w:rsidR="00FC1F80">
        <w:rPr>
          <w:sz w:val="24"/>
          <w:szCs w:val="24"/>
        </w:rPr>
        <w:t>uvrages</w:t>
      </w:r>
      <w:r w:rsidRPr="003F62CD">
        <w:rPr>
          <w:sz w:val="24"/>
          <w:szCs w:val="24"/>
        </w:rPr>
        <w:t>;</w:t>
      </w:r>
      <w:proofErr w:type="gramEnd"/>
    </w:p>
    <w:p w14:paraId="1054553A" w14:textId="725B9662" w:rsidR="003F62CD" w:rsidRPr="003E3556" w:rsidRDefault="003F62CD" w:rsidP="003F62CD">
      <w:pPr>
        <w:tabs>
          <w:tab w:val="left" w:pos="5238"/>
          <w:tab w:val="left" w:pos="5474"/>
          <w:tab w:val="left" w:pos="9468"/>
        </w:tabs>
        <w:spacing w:before="120" w:after="120"/>
        <w:ind w:left="720" w:hanging="369"/>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59A1ED24" w:rsidR="003F62CD" w:rsidRPr="003E3556" w:rsidRDefault="003F62CD" w:rsidP="003F62CD">
      <w:pPr>
        <w:tabs>
          <w:tab w:val="left" w:pos="5238"/>
          <w:tab w:val="left" w:pos="5474"/>
          <w:tab w:val="left" w:pos="9468"/>
        </w:tabs>
        <w:spacing w:before="120" w:after="120"/>
        <w:ind w:left="720" w:hanging="369"/>
        <w:rPr>
          <w:sz w:val="24"/>
          <w:szCs w:val="24"/>
        </w:rPr>
      </w:pPr>
      <w:r>
        <w:rPr>
          <w:sz w:val="24"/>
          <w:szCs w:val="24"/>
        </w:rPr>
        <w:t xml:space="preserve">(iii) </w:t>
      </w:r>
      <w:r w:rsidR="004E28D0" w:rsidRPr="0037261B">
        <w:rPr>
          <w:i/>
          <w:sz w:val="24"/>
          <w:szCs w:val="24"/>
        </w:rPr>
        <w:t>[</w:t>
      </w:r>
      <w:r w:rsidRPr="0037261B">
        <w:rPr>
          <w:i/>
          <w:sz w:val="24"/>
          <w:szCs w:val="24"/>
        </w:rPr>
        <w:t xml:space="preserve">les détails de toute exception dans la conception </w:t>
      </w:r>
      <w:r w:rsidR="004E28D0">
        <w:rPr>
          <w:i/>
          <w:sz w:val="24"/>
          <w:szCs w:val="24"/>
        </w:rPr>
        <w:t xml:space="preserve">projetée </w:t>
      </w:r>
      <w:r w:rsidRPr="0037261B">
        <w:rPr>
          <w:i/>
          <w:sz w:val="24"/>
          <w:szCs w:val="24"/>
        </w:rPr>
        <w:t xml:space="preserve">aux </w:t>
      </w:r>
      <w:r w:rsidR="004E28D0">
        <w:rPr>
          <w:i/>
          <w:sz w:val="24"/>
          <w:szCs w:val="24"/>
        </w:rPr>
        <w:t>E</w:t>
      </w:r>
      <w:r w:rsidRPr="0037261B">
        <w:rPr>
          <w:i/>
          <w:sz w:val="24"/>
          <w:szCs w:val="24"/>
        </w:rPr>
        <w:t>xigences du Maître d’Ouvrage]</w:t>
      </w:r>
      <w:r>
        <w:rPr>
          <w:sz w:val="24"/>
          <w:szCs w:val="24"/>
        </w:rPr>
        <w:t xml:space="preserve"> </w:t>
      </w:r>
      <w:r w:rsidRPr="003E3556">
        <w:rPr>
          <w:sz w:val="24"/>
          <w:szCs w:val="24"/>
        </w:rPr>
        <w:t>;</w:t>
      </w:r>
    </w:p>
    <w:p w14:paraId="6B09145B" w14:textId="03E6C261" w:rsidR="003F62CD" w:rsidRDefault="003E3556" w:rsidP="00550168">
      <w:pPr>
        <w:pStyle w:val="ListParagraph"/>
        <w:numPr>
          <w:ilvl w:val="0"/>
          <w:numId w:val="24"/>
        </w:numPr>
        <w:tabs>
          <w:tab w:val="left" w:pos="5238"/>
          <w:tab w:val="left" w:pos="5474"/>
          <w:tab w:val="left" w:pos="9468"/>
        </w:tabs>
        <w:spacing w:before="120" w:after="120"/>
        <w:ind w:left="426"/>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550168">
      <w:pPr>
        <w:pStyle w:val="ListParagraph"/>
        <w:numPr>
          <w:ilvl w:val="0"/>
          <w:numId w:val="24"/>
        </w:numPr>
        <w:tabs>
          <w:tab w:val="left" w:pos="5238"/>
          <w:tab w:val="left" w:pos="5474"/>
          <w:tab w:val="left" w:pos="9468"/>
        </w:tabs>
        <w:spacing w:before="120" w:after="120"/>
        <w:ind w:left="426"/>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20F7119" w:rsidR="00880BBD" w:rsidRDefault="00877AB7" w:rsidP="00550168">
      <w:pPr>
        <w:pStyle w:val="ListParagraph"/>
        <w:numPr>
          <w:ilvl w:val="0"/>
          <w:numId w:val="24"/>
        </w:numPr>
        <w:tabs>
          <w:tab w:val="left" w:pos="5238"/>
          <w:tab w:val="left" w:pos="5474"/>
          <w:tab w:val="left" w:pos="9468"/>
        </w:tabs>
        <w:spacing w:before="120" w:after="120"/>
        <w:ind w:left="426"/>
        <w:jc w:val="both"/>
        <w:rPr>
          <w:rFonts w:cs="HelveticaNeue-Light"/>
          <w:sz w:val="24"/>
          <w:szCs w:val="24"/>
        </w:rPr>
      </w:pPr>
      <w:r w:rsidRPr="003F62CD">
        <w:rPr>
          <w:bCs/>
          <w:sz w:val="24"/>
          <w:szCs w:val="24"/>
        </w:rPr>
        <w:t xml:space="preserve">Gestion </w:t>
      </w:r>
      <w:r w:rsidRPr="004E28D0">
        <w:rPr>
          <w:sz w:val="24"/>
          <w:szCs w:val="24"/>
        </w:rPr>
        <w:t>environnementale</w:t>
      </w:r>
      <w:r w:rsidRPr="003F62CD">
        <w:rPr>
          <w:bCs/>
          <w:sz w:val="24"/>
          <w:szCs w:val="24"/>
        </w:rPr>
        <w:t xml:space="preserv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77C697DD" w14:textId="1E65B78D" w:rsidR="00880BBD" w:rsidRPr="00880BBD" w:rsidRDefault="00880BBD" w:rsidP="00550168">
      <w:pPr>
        <w:pStyle w:val="ListParagraph"/>
        <w:numPr>
          <w:ilvl w:val="0"/>
          <w:numId w:val="24"/>
        </w:numPr>
        <w:tabs>
          <w:tab w:val="left" w:pos="5238"/>
          <w:tab w:val="left" w:pos="5474"/>
          <w:tab w:val="left" w:pos="9468"/>
        </w:tabs>
        <w:spacing w:before="120" w:after="120"/>
        <w:ind w:left="426"/>
        <w:jc w:val="both"/>
        <w:rPr>
          <w:sz w:val="24"/>
          <w:szCs w:val="24"/>
        </w:rPr>
      </w:pPr>
      <w:r w:rsidRPr="00880BBD">
        <w:rPr>
          <w:sz w:val="24"/>
          <w:szCs w:val="24"/>
          <w:lang w:val="fr"/>
        </w:rPr>
        <w:t xml:space="preserve">les détails </w:t>
      </w:r>
      <w:proofErr w:type="gramStart"/>
      <w:r w:rsidRPr="00880BBD">
        <w:rPr>
          <w:sz w:val="24"/>
          <w:szCs w:val="24"/>
          <w:lang w:val="fr"/>
        </w:rPr>
        <w:t xml:space="preserve">de  </w:t>
      </w:r>
      <w:r w:rsidRPr="004E28D0">
        <w:rPr>
          <w:sz w:val="24"/>
          <w:szCs w:val="24"/>
        </w:rPr>
        <w:t>l’approche</w:t>
      </w:r>
      <w:proofErr w:type="gramEnd"/>
      <w:r w:rsidRPr="00880BBD">
        <w:rPr>
          <w:sz w:val="24"/>
          <w:szCs w:val="24"/>
          <w:lang w:val="fr"/>
        </w:rPr>
        <w:t xml:space="preserve"> à prendre en matière de gestion des risques, de participation des intervenants, de consultation et de permis/consentements environnementaux;</w:t>
      </w:r>
    </w:p>
    <w:p w14:paraId="09472E43" w14:textId="77777777" w:rsidR="00880BBD" w:rsidRPr="00877AB7" w:rsidRDefault="00880BBD" w:rsidP="00550168">
      <w:pPr>
        <w:pStyle w:val="ListParagraph"/>
        <w:numPr>
          <w:ilvl w:val="0"/>
          <w:numId w:val="24"/>
        </w:numPr>
        <w:tabs>
          <w:tab w:val="left" w:pos="5238"/>
          <w:tab w:val="left" w:pos="5474"/>
          <w:tab w:val="left" w:pos="9468"/>
        </w:tabs>
        <w:spacing w:before="120" w:after="120"/>
        <w:ind w:left="426"/>
        <w:jc w:val="both"/>
        <w:rPr>
          <w:sz w:val="24"/>
          <w:szCs w:val="24"/>
        </w:rPr>
      </w:pPr>
      <w:r w:rsidRPr="00877AB7">
        <w:rPr>
          <w:sz w:val="24"/>
          <w:szCs w:val="24"/>
        </w:rPr>
        <w:t xml:space="preserve">les arrangements en matière d'ingénierie de la valeur (gestion de la valeur), y compris la prise en compte des questions </w:t>
      </w:r>
      <w:proofErr w:type="gramStart"/>
      <w:r w:rsidRPr="00877AB7">
        <w:rPr>
          <w:sz w:val="24"/>
          <w:szCs w:val="24"/>
        </w:rPr>
        <w:t>ES;</w:t>
      </w:r>
      <w:proofErr w:type="gramEnd"/>
      <w:r w:rsidRPr="00877AB7">
        <w:rPr>
          <w:sz w:val="24"/>
          <w:szCs w:val="24"/>
        </w:rPr>
        <w:t xml:space="preserve"> et*</w:t>
      </w:r>
    </w:p>
    <w:p w14:paraId="3218B28A" w14:textId="439E4257" w:rsidR="00877AB7" w:rsidRDefault="00880BBD" w:rsidP="00550168">
      <w:pPr>
        <w:pStyle w:val="ListParagraph"/>
        <w:numPr>
          <w:ilvl w:val="0"/>
          <w:numId w:val="24"/>
        </w:numPr>
        <w:tabs>
          <w:tab w:val="left" w:pos="5238"/>
          <w:tab w:val="left" w:pos="5474"/>
          <w:tab w:val="left" w:pos="9468"/>
        </w:tabs>
        <w:spacing w:before="120" w:after="120"/>
        <w:ind w:left="-90"/>
        <w:jc w:val="both"/>
      </w:pPr>
      <w:r w:rsidRPr="004E28D0">
        <w:rPr>
          <w:i/>
          <w:sz w:val="24"/>
          <w:szCs w:val="24"/>
          <w:lang w:val="fr"/>
        </w:rPr>
        <w:t xml:space="preserve">[modifier/inclure </w:t>
      </w:r>
      <w:proofErr w:type="gramStart"/>
      <w:r w:rsidRPr="004E28D0">
        <w:rPr>
          <w:i/>
          <w:sz w:val="24"/>
          <w:szCs w:val="24"/>
          <w:lang w:val="fr"/>
        </w:rPr>
        <w:t xml:space="preserve">toute </w:t>
      </w:r>
      <w:r w:rsidRPr="004E28D0">
        <w:rPr>
          <w:sz w:val="24"/>
          <w:szCs w:val="24"/>
          <w:lang w:val="fr"/>
        </w:rPr>
        <w:t xml:space="preserve"> </w:t>
      </w:r>
      <w:r w:rsidRPr="004E28D0">
        <w:rPr>
          <w:i/>
          <w:sz w:val="24"/>
          <w:szCs w:val="24"/>
          <w:lang w:val="fr"/>
        </w:rPr>
        <w:t>autre</w:t>
      </w:r>
      <w:proofErr w:type="gramEnd"/>
      <w:r w:rsidRPr="004E28D0">
        <w:rPr>
          <w:i/>
          <w:sz w:val="24"/>
          <w:szCs w:val="24"/>
          <w:lang w:val="fr"/>
        </w:rPr>
        <w:t xml:space="preserve"> information </w:t>
      </w:r>
      <w:r w:rsidRPr="004E28D0">
        <w:rPr>
          <w:sz w:val="24"/>
          <w:szCs w:val="24"/>
        </w:rPr>
        <w:t>pertinente</w:t>
      </w:r>
      <w:r w:rsidRPr="004E28D0">
        <w:rPr>
          <w:i/>
          <w:sz w:val="24"/>
          <w:szCs w:val="24"/>
          <w:lang w:val="fr"/>
        </w:rPr>
        <w:t>, le cas échéant.]</w:t>
      </w:r>
      <w:bookmarkStart w:id="638" w:name="_Toc505352933"/>
      <w:r w:rsidR="00877AB7">
        <w:br w:type="page"/>
      </w:r>
    </w:p>
    <w:p w14:paraId="78862B60" w14:textId="77777777" w:rsidR="00877AB7" w:rsidRDefault="00877AB7"/>
    <w:p w14:paraId="4E3AFA82" w14:textId="77777777" w:rsidR="00877AB7" w:rsidRPr="00551A56" w:rsidRDefault="00877AB7" w:rsidP="00551A56">
      <w:pPr>
        <w:pStyle w:val="SecIVH2"/>
      </w:pPr>
      <w:bookmarkStart w:id="639" w:name="_Toc63939062"/>
      <w:bookmarkStart w:id="640" w:name="_Toc63939451"/>
      <w:bookmarkStart w:id="641" w:name="_Toc63942833"/>
      <w:r w:rsidRPr="00551A56">
        <w:t>Stratégie de gestion de la construction</w:t>
      </w:r>
      <w:bookmarkEnd w:id="639"/>
      <w:bookmarkEnd w:id="640"/>
      <w:bookmarkEnd w:id="641"/>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les arrangements/dispositions organisationnels pour la gestion de la construction, y </w:t>
      </w:r>
      <w:proofErr w:type="gramStart"/>
      <w:r w:rsidRPr="001A03A5">
        <w:rPr>
          <w:sz w:val="24"/>
          <w:lang w:eastAsia="en-US"/>
        </w:rPr>
        <w:t>compris:</w:t>
      </w:r>
      <w:proofErr w:type="gramEnd"/>
      <w:r w:rsidRPr="001A03A5">
        <w:rPr>
          <w:sz w:val="24"/>
          <w:lang w:eastAsia="en-US"/>
        </w:rPr>
        <w:t xml:space="preserve"> la structure d'équipe, les rôles et responsabilités, la gestion d'interface, les procédures d'approbation et les arrangements d'assurance qualité;</w:t>
      </w:r>
    </w:p>
    <w:p w14:paraId="1A04DAB6" w14:textId="77777777" w:rsidR="001A03A5" w:rsidRDefault="00877AB7" w:rsidP="00550168">
      <w:pPr>
        <w:pStyle w:val="ListParagraph"/>
        <w:numPr>
          <w:ilvl w:val="1"/>
          <w:numId w:val="36"/>
        </w:numPr>
        <w:spacing w:after="120"/>
        <w:ind w:left="426"/>
        <w:jc w:val="both"/>
        <w:rPr>
          <w:sz w:val="24"/>
          <w:lang w:eastAsia="en-US"/>
        </w:rPr>
      </w:pPr>
      <w:r w:rsidRPr="001A03A5">
        <w:rPr>
          <w:sz w:val="24"/>
          <w:lang w:eastAsia="en-US"/>
        </w:rPr>
        <w:t>sélection et gestion des sous-</w:t>
      </w:r>
      <w:proofErr w:type="gramStart"/>
      <w:r w:rsidRPr="001A03A5">
        <w:rPr>
          <w:sz w:val="24"/>
          <w:lang w:eastAsia="en-US"/>
        </w:rPr>
        <w:t>traitants;</w:t>
      </w:r>
      <w:proofErr w:type="gramEnd"/>
    </w:p>
    <w:p w14:paraId="47473269" w14:textId="77777777" w:rsid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des propositions pour la formation de tout le personnel assistant au </w:t>
      </w:r>
      <w:proofErr w:type="gramStart"/>
      <w:r w:rsidRPr="001A03A5">
        <w:rPr>
          <w:sz w:val="24"/>
          <w:lang w:eastAsia="en-US"/>
        </w:rPr>
        <w:t>site;</w:t>
      </w:r>
      <w:proofErr w:type="gramEnd"/>
    </w:p>
    <w:p w14:paraId="1165CC20" w14:textId="77777777" w:rsid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engagement des parties </w:t>
      </w:r>
      <w:proofErr w:type="gramStart"/>
      <w:r w:rsidRPr="001A03A5">
        <w:rPr>
          <w:sz w:val="24"/>
          <w:lang w:eastAsia="en-US"/>
        </w:rPr>
        <w:t>prenantes;</w:t>
      </w:r>
      <w:proofErr w:type="gramEnd"/>
    </w:p>
    <w:p w14:paraId="0954A346" w14:textId="77777777" w:rsid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obtenir et gérer les consentements, les permis et les </w:t>
      </w:r>
      <w:proofErr w:type="gramStart"/>
      <w:r w:rsidRPr="001A03A5">
        <w:rPr>
          <w:sz w:val="24"/>
          <w:lang w:eastAsia="en-US"/>
        </w:rPr>
        <w:t>approbations;</w:t>
      </w:r>
      <w:proofErr w:type="gramEnd"/>
    </w:p>
    <w:p w14:paraId="0F085806" w14:textId="77777777"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les propositions d'aménagement du site, y compris l'accès, l'hébergement, les installations de bien-être, l'aménagement des installations et le stockage du </w:t>
      </w:r>
      <w:proofErr w:type="gramStart"/>
      <w:r w:rsidRPr="001A03A5">
        <w:rPr>
          <w:sz w:val="24"/>
          <w:lang w:eastAsia="en-US"/>
        </w:rPr>
        <w:t>matériel;</w:t>
      </w:r>
      <w:proofErr w:type="gramEnd"/>
    </w:p>
    <w:p w14:paraId="13ECB936" w14:textId="77777777"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les propositions de phasage de la construction, y compris la séquence des travaux et la gestion des activités en </w:t>
      </w:r>
      <w:proofErr w:type="gramStart"/>
      <w:r w:rsidRPr="001A03A5">
        <w:rPr>
          <w:sz w:val="24"/>
          <w:lang w:eastAsia="en-US"/>
        </w:rPr>
        <w:t>conflit;</w:t>
      </w:r>
      <w:proofErr w:type="gramEnd"/>
    </w:p>
    <w:p w14:paraId="7BCD20E0" w14:textId="18772F72"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veiller à ce que les études géotechniques ou autres travaux préalables répondent aux exigences </w:t>
      </w:r>
      <w:proofErr w:type="gramStart"/>
      <w:r w:rsidRPr="001A03A5">
        <w:rPr>
          <w:sz w:val="24"/>
          <w:lang w:eastAsia="en-US"/>
        </w:rPr>
        <w:t>SE;</w:t>
      </w:r>
      <w:proofErr w:type="gramEnd"/>
    </w:p>
    <w:p w14:paraId="0EFF6181" w14:textId="0C662FFE" w:rsidR="001A03A5" w:rsidRPr="00880BBD" w:rsidRDefault="00877AB7" w:rsidP="00550168">
      <w:pPr>
        <w:pStyle w:val="ListParagraph"/>
        <w:numPr>
          <w:ilvl w:val="1"/>
          <w:numId w:val="36"/>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w:t>
      </w:r>
      <w:proofErr w:type="gramStart"/>
      <w:r w:rsidR="00433150">
        <w:rPr>
          <w:sz w:val="24"/>
          <w:lang w:eastAsia="en-US"/>
        </w:rPr>
        <w:t>naturel</w:t>
      </w:r>
      <w:r w:rsidRPr="001A03A5">
        <w:rPr>
          <w:sz w:val="24"/>
          <w:lang w:eastAsia="en-US"/>
        </w:rPr>
        <w:t>;</w:t>
      </w:r>
      <w:proofErr w:type="gramEnd"/>
    </w:p>
    <w:p w14:paraId="764C4A48" w14:textId="77777777"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système de gestion de la qualité comprenant un projet de plan de gestion de la </w:t>
      </w:r>
      <w:proofErr w:type="gramStart"/>
      <w:r w:rsidRPr="001A03A5">
        <w:rPr>
          <w:sz w:val="24"/>
          <w:lang w:eastAsia="en-US"/>
        </w:rPr>
        <w:t>qualité;</w:t>
      </w:r>
      <w:proofErr w:type="gramEnd"/>
    </w:p>
    <w:p w14:paraId="63F885F7" w14:textId="1469A8A1"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roofErr w:type="gramStart"/>
      <w:r w:rsidRPr="001A03A5">
        <w:rPr>
          <w:sz w:val="24"/>
          <w:lang w:eastAsia="en-US"/>
        </w:rPr>
        <w:t>);</w:t>
      </w:r>
      <w:proofErr w:type="gramEnd"/>
    </w:p>
    <w:p w14:paraId="18567215" w14:textId="3476DEF6"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 xml:space="preserve">de </w:t>
      </w:r>
      <w:proofErr w:type="gramStart"/>
      <w:r w:rsidR="00433150">
        <w:rPr>
          <w:sz w:val="24"/>
          <w:lang w:eastAsia="en-US"/>
        </w:rPr>
        <w:t>l’Entrepreneur</w:t>
      </w:r>
      <w:r w:rsidRPr="001A03A5">
        <w:rPr>
          <w:sz w:val="24"/>
          <w:lang w:eastAsia="en-US"/>
        </w:rPr>
        <w:t>;</w:t>
      </w:r>
      <w:proofErr w:type="gramEnd"/>
    </w:p>
    <w:p w14:paraId="472907F0" w14:textId="4F545F3B" w:rsid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préparation, approbation et mise en œuvre du plan de gestion de la santé et de la sécurité au travail et en milieu professionnel de </w:t>
      </w:r>
      <w:proofErr w:type="gramStart"/>
      <w:r w:rsidRPr="001A03A5">
        <w:rPr>
          <w:sz w:val="24"/>
          <w:lang w:eastAsia="en-US"/>
        </w:rPr>
        <w:t>l’</w:t>
      </w:r>
      <w:r w:rsidR="00433150">
        <w:rPr>
          <w:sz w:val="24"/>
          <w:lang w:eastAsia="en-US"/>
        </w:rPr>
        <w:t>E</w:t>
      </w:r>
      <w:r w:rsidRPr="001A03A5">
        <w:rPr>
          <w:sz w:val="24"/>
          <w:lang w:eastAsia="en-US"/>
        </w:rPr>
        <w:t>ntrepreneur;</w:t>
      </w:r>
      <w:proofErr w:type="gramEnd"/>
    </w:p>
    <w:p w14:paraId="1AB606CC" w14:textId="79C98521"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mécanismes de règlement des plaintes</w:t>
      </w:r>
      <w:r w:rsidR="00433150">
        <w:rPr>
          <w:sz w:val="24"/>
          <w:lang w:eastAsia="en-US"/>
        </w:rPr>
        <w:t>/</w:t>
      </w:r>
      <w:proofErr w:type="gramStart"/>
      <w:r w:rsidR="00433150">
        <w:rPr>
          <w:sz w:val="24"/>
          <w:lang w:eastAsia="en-US"/>
        </w:rPr>
        <w:t>griefs</w:t>
      </w:r>
      <w:r w:rsidRPr="001A03A5">
        <w:rPr>
          <w:sz w:val="24"/>
          <w:lang w:eastAsia="en-US"/>
        </w:rPr>
        <w:t>;</w:t>
      </w:r>
      <w:proofErr w:type="gramEnd"/>
    </w:p>
    <w:p w14:paraId="3FA242ED" w14:textId="6F329B99"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artie B, sous-clause 4.2</w:t>
      </w:r>
      <w:r w:rsidR="00880BBD">
        <w:rPr>
          <w:sz w:val="24"/>
          <w:lang w:eastAsia="en-US"/>
        </w:rPr>
        <w:t>1</w:t>
      </w:r>
      <w:r w:rsidRPr="001A03A5">
        <w:rPr>
          <w:sz w:val="24"/>
          <w:lang w:eastAsia="en-US"/>
        </w:rPr>
        <w:t>;</w:t>
      </w:r>
    </w:p>
    <w:p w14:paraId="283A892A" w14:textId="34136B2D"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 </w:t>
      </w:r>
      <w:proofErr w:type="gramStart"/>
      <w:r w:rsidR="00FC1F80">
        <w:rPr>
          <w:sz w:val="24"/>
          <w:lang w:eastAsia="en-US"/>
        </w:rPr>
        <w:t>ouvrages</w:t>
      </w:r>
      <w:r w:rsidRPr="001A03A5">
        <w:rPr>
          <w:sz w:val="24"/>
          <w:lang w:eastAsia="en-US"/>
        </w:rPr>
        <w:t>;</w:t>
      </w:r>
      <w:proofErr w:type="gramEnd"/>
    </w:p>
    <w:p w14:paraId="491F9AF9" w14:textId="66C66AAD" w:rsidR="001A03A5" w:rsidRPr="001A03A5" w:rsidRDefault="00877AB7" w:rsidP="00550168">
      <w:pPr>
        <w:pStyle w:val="ListParagraph"/>
        <w:numPr>
          <w:ilvl w:val="1"/>
          <w:numId w:val="36"/>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xml:space="preserve">, la préparation des manuels d’exploitation et de maintenance, ainsi que tout autre aspect </w:t>
      </w:r>
      <w:proofErr w:type="gramStart"/>
      <w:r w:rsidRPr="001A03A5">
        <w:rPr>
          <w:sz w:val="24"/>
          <w:lang w:eastAsia="en-US"/>
        </w:rPr>
        <w:t>pertinent;</w:t>
      </w:r>
      <w:proofErr w:type="gramEnd"/>
      <w:r w:rsidRPr="001A03A5">
        <w:rPr>
          <w:sz w:val="24"/>
          <w:lang w:eastAsia="en-US"/>
        </w:rPr>
        <w:t xml:space="preserve"> et</w:t>
      </w:r>
    </w:p>
    <w:p w14:paraId="1556E708" w14:textId="77777777" w:rsidR="00877AB7" w:rsidRDefault="00877AB7" w:rsidP="00550168">
      <w:pPr>
        <w:pStyle w:val="ListParagraph"/>
        <w:numPr>
          <w:ilvl w:val="1"/>
          <w:numId w:val="36"/>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7FE85558" w:rsidR="00880BBD" w:rsidRPr="00C23590" w:rsidRDefault="00880BBD" w:rsidP="00551A56">
      <w:pPr>
        <w:pStyle w:val="SecIVH2"/>
      </w:pPr>
      <w:bookmarkStart w:id="642" w:name="_Toc54187285"/>
      <w:bookmarkStart w:id="643" w:name="_Toc56680784"/>
      <w:bookmarkStart w:id="644" w:name="_Toc63939063"/>
      <w:bookmarkStart w:id="645" w:name="_Toc63939452"/>
      <w:bookmarkStart w:id="646" w:name="_Toc63942834"/>
      <w:r w:rsidRPr="00551A56">
        <w:t>Conception – Construction</w:t>
      </w:r>
      <w:bookmarkEnd w:id="644"/>
      <w:bookmarkEnd w:id="645"/>
      <w:r w:rsidR="002E60D0">
        <w:t xml:space="preserve"> </w:t>
      </w:r>
      <w:bookmarkStart w:id="647" w:name="_Toc63939064"/>
      <w:bookmarkStart w:id="648" w:name="_Toc63939453"/>
      <w:r w:rsidR="00C335D2">
        <w:br/>
      </w:r>
      <w:r w:rsidRPr="00551A56">
        <w:t>Méthodologie de réalisation des activités essentielles de construction</w:t>
      </w:r>
      <w:bookmarkEnd w:id="642"/>
      <w:bookmarkEnd w:id="643"/>
      <w:bookmarkEnd w:id="646"/>
      <w:bookmarkEnd w:id="647"/>
      <w:bookmarkEnd w:id="648"/>
    </w:p>
    <w:p w14:paraId="10AF895D" w14:textId="539AA39D" w:rsidR="00880BBD" w:rsidRPr="00880BBD" w:rsidRDefault="00880BBD" w:rsidP="00880BBD">
      <w:pPr>
        <w:pStyle w:val="SPDForms3"/>
        <w:jc w:val="both"/>
        <w:rPr>
          <w:b w:val="0"/>
          <w:bCs/>
          <w:i/>
          <w:iCs/>
          <w:noProof/>
          <w:sz w:val="24"/>
          <w:szCs w:val="24"/>
          <w:lang w:val="fr-FR"/>
        </w:rPr>
      </w:pPr>
      <w:bookmarkStart w:id="649" w:name="_Hlk23426369"/>
      <w:bookmarkStart w:id="650" w:name="_Toc63939607"/>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le système de travail sécuritaire et l’équipement ou le matériel à utiliser pour gérer les risques ou les activités conformé</w:t>
      </w:r>
      <w:r w:rsidR="004E28D0">
        <w:rPr>
          <w:b w:val="0"/>
          <w:bCs/>
          <w:i/>
          <w:iCs/>
          <w:noProof/>
          <w:sz w:val="24"/>
          <w:szCs w:val="24"/>
          <w:lang w:val="fr"/>
        </w:rPr>
        <w:t>ment aux E</w:t>
      </w:r>
      <w:r w:rsidRPr="00880BBD">
        <w:rPr>
          <w:b w:val="0"/>
          <w:bCs/>
          <w:i/>
          <w:iCs/>
          <w:noProof/>
          <w:sz w:val="24"/>
          <w:szCs w:val="24"/>
          <w:lang w:val="fr"/>
        </w:rPr>
        <w:t>xigences d</w:t>
      </w:r>
      <w:r>
        <w:rPr>
          <w:b w:val="0"/>
          <w:bCs/>
          <w:i/>
          <w:iCs/>
          <w:noProof/>
          <w:sz w:val="24"/>
          <w:szCs w:val="24"/>
          <w:lang w:val="fr"/>
        </w:rPr>
        <w:t>u Maître d’Ouvrage.</w:t>
      </w:r>
      <w:bookmarkEnd w:id="650"/>
      <w:r w:rsidRPr="00880BBD">
        <w:rPr>
          <w:b w:val="0"/>
          <w:bCs/>
          <w:i/>
          <w:iCs/>
          <w:noProof/>
          <w:sz w:val="24"/>
          <w:szCs w:val="24"/>
          <w:lang w:val="fr"/>
        </w:rPr>
        <w:t xml:space="preserve"> </w:t>
      </w:r>
    </w:p>
    <w:p w14:paraId="5391259F" w14:textId="3328E39D" w:rsidR="00880BBD" w:rsidRPr="00880BBD" w:rsidRDefault="00880BBD" w:rsidP="0037261B">
      <w:pPr>
        <w:spacing w:after="120"/>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32BC0C58" w14:textId="77777777" w:rsidR="00342FD0" w:rsidRPr="00366A48" w:rsidRDefault="00342FD0" w:rsidP="00550168">
      <w:pPr>
        <w:pStyle w:val="ListParagraph"/>
        <w:numPr>
          <w:ilvl w:val="0"/>
          <w:numId w:val="97"/>
        </w:numPr>
        <w:tabs>
          <w:tab w:val="right" w:pos="4860"/>
        </w:tabs>
        <w:spacing w:before="80" w:after="80"/>
        <w:contextualSpacing/>
        <w:jc w:val="both"/>
        <w:rPr>
          <w:i/>
          <w:iCs/>
          <w:noProof/>
          <w:sz w:val="24"/>
          <w:szCs w:val="24"/>
        </w:rPr>
      </w:pPr>
      <w:r w:rsidRPr="00880BBD">
        <w:rPr>
          <w:i/>
          <w:iCs/>
          <w:noProof/>
          <w:sz w:val="24"/>
          <w:szCs w:val="24"/>
          <w:lang w:val="fr"/>
        </w:rPr>
        <w:t>par exemple</w:t>
      </w:r>
      <w:r>
        <w:rPr>
          <w:i/>
          <w:iCs/>
          <w:noProof/>
          <w:sz w:val="24"/>
          <w:szCs w:val="24"/>
          <w:lang w:val="fr"/>
        </w:rPr>
        <w:t xml:space="preserve"> excavations pour les fondations ;</w:t>
      </w:r>
    </w:p>
    <w:p w14:paraId="73324A3B" w14:textId="77777777" w:rsidR="00342FD0" w:rsidRPr="00366A48" w:rsidRDefault="00342FD0" w:rsidP="00550168">
      <w:pPr>
        <w:pStyle w:val="ListParagraph"/>
        <w:numPr>
          <w:ilvl w:val="0"/>
          <w:numId w:val="97"/>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6B56B776" w14:textId="77777777" w:rsidR="00342FD0" w:rsidRPr="00880BBD" w:rsidRDefault="00342FD0" w:rsidP="00550168">
      <w:pPr>
        <w:pStyle w:val="ListParagraph"/>
        <w:numPr>
          <w:ilvl w:val="0"/>
          <w:numId w:val="97"/>
        </w:numPr>
        <w:tabs>
          <w:tab w:val="right" w:pos="4860"/>
        </w:tabs>
        <w:spacing w:before="80" w:after="80"/>
        <w:contextualSpacing/>
        <w:jc w:val="both"/>
        <w:rPr>
          <w:i/>
          <w:iCs/>
          <w:noProof/>
          <w:sz w:val="24"/>
          <w:szCs w:val="24"/>
        </w:rPr>
      </w:pPr>
      <w:r>
        <w:rPr>
          <w:i/>
          <w:iCs/>
          <w:noProof/>
          <w:sz w:val="24"/>
          <w:szCs w:val="24"/>
        </w:rPr>
        <w:t xml:space="preserve">la </w:t>
      </w:r>
      <w:r w:rsidRPr="00880BBD">
        <w:rPr>
          <w:i/>
          <w:iCs/>
          <w:noProof/>
          <w:sz w:val="24"/>
          <w:szCs w:val="24"/>
        </w:rPr>
        <w:t>prév</w:t>
      </w:r>
      <w:r>
        <w:rPr>
          <w:i/>
          <w:iCs/>
          <w:noProof/>
          <w:sz w:val="24"/>
          <w:szCs w:val="24"/>
        </w:rPr>
        <w:t>ention de l’Exploitation et Abus sexuels (EAS) ;</w:t>
      </w:r>
    </w:p>
    <w:p w14:paraId="78C917C9" w14:textId="77777777" w:rsidR="00342FD0" w:rsidRPr="00880BBD" w:rsidRDefault="00342FD0" w:rsidP="00550168">
      <w:pPr>
        <w:pStyle w:val="ListParagraph"/>
        <w:numPr>
          <w:ilvl w:val="0"/>
          <w:numId w:val="97"/>
        </w:numPr>
        <w:contextualSpacing/>
        <w:jc w:val="both"/>
        <w:rPr>
          <w:i/>
          <w:iCs/>
          <w:noProof/>
          <w:sz w:val="24"/>
          <w:szCs w:val="24"/>
        </w:rPr>
      </w:pPr>
      <w:r>
        <w:rPr>
          <w:i/>
          <w:iCs/>
          <w:noProof/>
          <w:sz w:val="24"/>
          <w:szCs w:val="24"/>
          <w:lang w:val="fr"/>
        </w:rPr>
        <w:t xml:space="preserve">la </w:t>
      </w:r>
      <w:r w:rsidRPr="00880BBD">
        <w:rPr>
          <w:i/>
          <w:iCs/>
          <w:noProof/>
          <w:sz w:val="24"/>
          <w:szCs w:val="24"/>
          <w:lang w:val="fr"/>
        </w:rPr>
        <w:t>gestion d</w:t>
      </w:r>
      <w:r>
        <w:rPr>
          <w:i/>
          <w:iCs/>
          <w:noProof/>
          <w:sz w:val="24"/>
          <w:szCs w:val="24"/>
          <w:lang w:val="fr"/>
        </w:rPr>
        <w:t>e la circulation</w:t>
      </w:r>
      <w:r w:rsidRPr="00880BBD">
        <w:rPr>
          <w:i/>
          <w:iCs/>
          <w:noProof/>
          <w:sz w:val="24"/>
          <w:szCs w:val="24"/>
          <w:lang w:val="fr"/>
        </w:rPr>
        <w:t>, y compris l</w:t>
      </w:r>
      <w:r>
        <w:rPr>
          <w:i/>
          <w:iCs/>
          <w:noProof/>
          <w:sz w:val="24"/>
          <w:szCs w:val="24"/>
          <w:lang w:val="fr"/>
        </w:rPr>
        <w:t>a circulation lors de la</w:t>
      </w:r>
      <w:r w:rsidRPr="00880BBD">
        <w:rPr>
          <w:i/>
          <w:iCs/>
          <w:noProof/>
          <w:sz w:val="24"/>
          <w:szCs w:val="24"/>
          <w:lang w:val="fr"/>
        </w:rPr>
        <w:t xml:space="preserve"> construction</w:t>
      </w:r>
    </w:p>
    <w:p w14:paraId="55A265D7" w14:textId="77777777" w:rsidR="00342FD0" w:rsidRPr="00880BBD" w:rsidRDefault="00342FD0" w:rsidP="00550168">
      <w:pPr>
        <w:pStyle w:val="ListParagraph"/>
        <w:numPr>
          <w:ilvl w:val="0"/>
          <w:numId w:val="97"/>
        </w:numPr>
        <w:contextualSpacing/>
        <w:jc w:val="both"/>
        <w:rPr>
          <w:i/>
          <w:iCs/>
          <w:noProof/>
          <w:sz w:val="24"/>
          <w:szCs w:val="24"/>
        </w:rPr>
      </w:pPr>
      <w:r w:rsidRPr="00880BBD">
        <w:rPr>
          <w:i/>
          <w:iCs/>
          <w:noProof/>
          <w:sz w:val="24"/>
          <w:szCs w:val="24"/>
          <w:lang w:val="fr"/>
        </w:rPr>
        <w:t>... ];</w:t>
      </w:r>
    </w:p>
    <w:bookmarkEnd w:id="649"/>
    <w:p w14:paraId="53D346BD" w14:textId="77777777" w:rsidR="00755075" w:rsidRDefault="00755075">
      <w:pPr>
        <w:rPr>
          <w:b/>
          <w:sz w:val="36"/>
          <w:lang w:eastAsia="en-US"/>
        </w:rPr>
      </w:pPr>
      <w:r>
        <w:br w:type="page"/>
      </w:r>
    </w:p>
    <w:p w14:paraId="492D930E" w14:textId="56E61D35" w:rsidR="00CA1187" w:rsidRPr="00CA1187" w:rsidRDefault="00CA1187" w:rsidP="00CA1187">
      <w:pPr>
        <w:pStyle w:val="SPDForm2"/>
        <w:rPr>
          <w:lang w:val="fr-FR"/>
        </w:rPr>
      </w:pPr>
    </w:p>
    <w:p w14:paraId="58B749CF" w14:textId="0A975FEC" w:rsidR="00342FD0" w:rsidRDefault="00C84787" w:rsidP="00551A56">
      <w:pPr>
        <w:pStyle w:val="SecIVH2"/>
      </w:pPr>
      <w:bookmarkStart w:id="651" w:name="_Toc63939065"/>
      <w:bookmarkStart w:id="652" w:name="_Toc63939454"/>
      <w:bookmarkStart w:id="653" w:name="_Toc63942835"/>
      <w:r>
        <mc:AlternateContent>
          <mc:Choice Requires="wps">
            <w:drawing>
              <wp:anchor distT="0" distB="0" distL="114300" distR="114300" simplePos="0" relativeHeight="251671552" behindDoc="0" locked="0" layoutInCell="1" allowOverlap="1" wp14:anchorId="1C873C20" wp14:editId="7B168625">
                <wp:simplePos x="0" y="0"/>
                <wp:positionH relativeFrom="margin">
                  <wp:align>left</wp:align>
                </wp:positionH>
                <wp:positionV relativeFrom="paragraph">
                  <wp:posOffset>750570</wp:posOffset>
                </wp:positionV>
                <wp:extent cx="6082030" cy="1572895"/>
                <wp:effectExtent l="0" t="0" r="13970" b="27305"/>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572986"/>
                        </a:xfrm>
                        <a:prstGeom prst="rect">
                          <a:avLst/>
                        </a:prstGeom>
                        <a:solidFill>
                          <a:sysClr val="window" lastClr="FFFFFF"/>
                        </a:solidFill>
                        <a:ln w="22225" cmpd="dbl">
                          <a:solidFill>
                            <a:prstClr val="black"/>
                          </a:solidFill>
                        </a:ln>
                      </wps:spPr>
                      <wps:txbx>
                        <w:txbxContent>
                          <w:p w14:paraId="5667AB70" w14:textId="63809BEA" w:rsidR="006B4F56" w:rsidRPr="00755075" w:rsidRDefault="006B4F56" w:rsidP="00331BBA">
                            <w:pPr>
                              <w:spacing w:after="120"/>
                              <w:rPr>
                                <w:b/>
                                <w:sz w:val="24"/>
                                <w:szCs w:val="24"/>
                              </w:rPr>
                            </w:pPr>
                            <w:bookmarkStart w:id="654" w:name="_Hlk63521914"/>
                            <w:bookmarkStart w:id="655" w:name="_Hlk63521915"/>
                            <w:r w:rsidRPr="00755075">
                              <w:rPr>
                                <w:b/>
                                <w:sz w:val="24"/>
                                <w:szCs w:val="24"/>
                              </w:rPr>
                              <w:t>Note à l’intention du Proposant</w:t>
                            </w:r>
                            <w:r>
                              <w:rPr>
                                <w:b/>
                                <w:sz w:val="24"/>
                                <w:szCs w:val="24"/>
                              </w:rPr>
                              <w:t xml:space="preserve"> </w:t>
                            </w:r>
                            <w:r w:rsidRPr="00755075">
                              <w:rPr>
                                <w:b/>
                                <w:sz w:val="24"/>
                                <w:szCs w:val="24"/>
                              </w:rPr>
                              <w:t>:</w:t>
                            </w:r>
                          </w:p>
                          <w:p w14:paraId="589A7804" w14:textId="77777777" w:rsidR="006B4F56" w:rsidRPr="0037261B" w:rsidRDefault="006B4F56" w:rsidP="00755075">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37261B">
                              <w:rPr>
                                <w:sz w:val="24"/>
                                <w:szCs w:val="24"/>
                              </w:rPr>
                              <w:t xml:space="preserve">Cependant, le Proposant peut ajouter des exigences au besoin, notamment pour tenir compte des problèmes / risques propres au marché. </w:t>
                            </w:r>
                          </w:p>
                          <w:p w14:paraId="75EC61DB" w14:textId="428A3BD4" w:rsidR="006B4F56" w:rsidRPr="00592739" w:rsidRDefault="006B4F56" w:rsidP="00755075">
                            <w:pPr>
                              <w:spacing w:after="120"/>
                              <w:jc w:val="both"/>
                              <w:rPr>
                                <w:bCs/>
                                <w:sz w:val="24"/>
                                <w:szCs w:val="24"/>
                              </w:rPr>
                            </w:pPr>
                            <w:r w:rsidRPr="0037261B">
                              <w:rPr>
                                <w:sz w:val="24"/>
                                <w:szCs w:val="24"/>
                              </w:rPr>
                              <w:t xml:space="preserve">Le Proposant doit parapher et soumettre le formulaire de </w:t>
                            </w:r>
                            <w:r>
                              <w:rPr>
                                <w:sz w:val="24"/>
                                <w:szCs w:val="24"/>
                              </w:rPr>
                              <w:t>C</w:t>
                            </w:r>
                            <w:r w:rsidRPr="0037261B">
                              <w:rPr>
                                <w:sz w:val="24"/>
                                <w:szCs w:val="24"/>
                              </w:rPr>
                              <w:t xml:space="preserve">ode de </w:t>
                            </w:r>
                            <w:r>
                              <w:rPr>
                                <w:sz w:val="24"/>
                                <w:szCs w:val="24"/>
                              </w:rPr>
                              <w:t>C</w:t>
                            </w:r>
                            <w:r w:rsidRPr="0037261B">
                              <w:rPr>
                                <w:sz w:val="24"/>
                                <w:szCs w:val="24"/>
                              </w:rPr>
                              <w:t>onduite dans le cadre de sa Proposition.</w:t>
                            </w:r>
                            <w:bookmarkEnd w:id="654"/>
                            <w:bookmarkEnd w:id="6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873C20" id="_x0000_t202" coordsize="21600,21600" o:spt="202" path="m,l,21600r21600,l21600,xe">
                <v:stroke joinstyle="miter"/>
                <v:path gradientshapeok="t" o:connecttype="rect"/>
              </v:shapetype>
              <v:shape id="Text Box 9" o:spid="_x0000_s1026" type="#_x0000_t202" style="position:absolute;left:0;text-align:left;margin-left:0;margin-top:59.1pt;width:478.9pt;height:123.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" fillcolor="window" strokeweight="1.75pt">
                <v:stroke linestyle="thinThin"/>
                <v:path arrowok="t"/>
                <v:textbox>
                  <w:txbxContent>
                    <w:p w14:paraId="5667AB70" w14:textId="63809BEA" w:rsidR="006B4F56" w:rsidRPr="00755075" w:rsidRDefault="006B4F56" w:rsidP="00331BBA">
                      <w:pPr>
                        <w:spacing w:after="120"/>
                        <w:rPr>
                          <w:b/>
                          <w:sz w:val="24"/>
                          <w:szCs w:val="24"/>
                        </w:rPr>
                      </w:pPr>
                      <w:bookmarkStart w:id="656" w:name="_Hlk63521914"/>
                      <w:bookmarkStart w:id="657" w:name="_Hlk63521915"/>
                      <w:r w:rsidRPr="00755075">
                        <w:rPr>
                          <w:b/>
                          <w:sz w:val="24"/>
                          <w:szCs w:val="24"/>
                        </w:rPr>
                        <w:t>Note à l’intention du Proposant</w:t>
                      </w:r>
                      <w:r>
                        <w:rPr>
                          <w:b/>
                          <w:sz w:val="24"/>
                          <w:szCs w:val="24"/>
                        </w:rPr>
                        <w:t xml:space="preserve"> </w:t>
                      </w:r>
                      <w:r w:rsidRPr="00755075">
                        <w:rPr>
                          <w:b/>
                          <w:sz w:val="24"/>
                          <w:szCs w:val="24"/>
                        </w:rPr>
                        <w:t>:</w:t>
                      </w:r>
                    </w:p>
                    <w:p w14:paraId="589A7804" w14:textId="77777777" w:rsidR="006B4F56" w:rsidRPr="0037261B" w:rsidRDefault="006B4F56" w:rsidP="00755075">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37261B">
                        <w:rPr>
                          <w:sz w:val="24"/>
                          <w:szCs w:val="24"/>
                        </w:rPr>
                        <w:t xml:space="preserve">Cependant, le Proposant peut ajouter des exigences au besoin, notamment pour tenir compte des problèmes / risques propres au marché. </w:t>
                      </w:r>
                    </w:p>
                    <w:p w14:paraId="75EC61DB" w14:textId="428A3BD4" w:rsidR="006B4F56" w:rsidRPr="00592739" w:rsidRDefault="006B4F56" w:rsidP="00755075">
                      <w:pPr>
                        <w:spacing w:after="120"/>
                        <w:jc w:val="both"/>
                        <w:rPr>
                          <w:bCs/>
                          <w:sz w:val="24"/>
                          <w:szCs w:val="24"/>
                        </w:rPr>
                      </w:pPr>
                      <w:r w:rsidRPr="0037261B">
                        <w:rPr>
                          <w:sz w:val="24"/>
                          <w:szCs w:val="24"/>
                        </w:rPr>
                        <w:t xml:space="preserve">Le Proposant doit parapher et soumettre le formulaire de </w:t>
                      </w:r>
                      <w:r>
                        <w:rPr>
                          <w:sz w:val="24"/>
                          <w:szCs w:val="24"/>
                        </w:rPr>
                        <w:t>C</w:t>
                      </w:r>
                      <w:r w:rsidRPr="0037261B">
                        <w:rPr>
                          <w:sz w:val="24"/>
                          <w:szCs w:val="24"/>
                        </w:rPr>
                        <w:t xml:space="preserve">ode de </w:t>
                      </w:r>
                      <w:r>
                        <w:rPr>
                          <w:sz w:val="24"/>
                          <w:szCs w:val="24"/>
                        </w:rPr>
                        <w:t>C</w:t>
                      </w:r>
                      <w:r w:rsidRPr="0037261B">
                        <w:rPr>
                          <w:sz w:val="24"/>
                          <w:szCs w:val="24"/>
                        </w:rPr>
                        <w:t>onduite dans le cadre de sa Proposition.</w:t>
                      </w:r>
                      <w:bookmarkEnd w:id="656"/>
                      <w:bookmarkEnd w:id="657"/>
                    </w:p>
                  </w:txbxContent>
                </v:textbox>
                <w10:wrap type="topAndBottom" anchorx="margin"/>
              </v:shape>
            </w:pict>
          </mc:Fallback>
        </mc:AlternateContent>
      </w:r>
      <w:r w:rsidR="00CA1187" w:rsidRPr="00CA1187">
        <w:t xml:space="preserve">Formulaire de </w:t>
      </w:r>
      <w:r w:rsidR="00D81CCE">
        <w:t>C</w:t>
      </w:r>
      <w:r w:rsidR="00CA1187" w:rsidRPr="00CA1187">
        <w:t xml:space="preserve">ode de </w:t>
      </w:r>
      <w:r w:rsidR="00D81CCE">
        <w:t>C</w:t>
      </w:r>
      <w:r w:rsidR="00CA1187" w:rsidRPr="00CA1187">
        <w:t xml:space="preserve">onduite pour le </w:t>
      </w:r>
      <w:r w:rsidR="00D81CCE">
        <w:t>P</w:t>
      </w:r>
      <w:r w:rsidR="00CA1187" w:rsidRPr="00CA1187">
        <w:t>ersonnel de l’</w:t>
      </w:r>
      <w:r w:rsidR="00D81CCE">
        <w:t>E</w:t>
      </w:r>
      <w:r w:rsidR="00CA1187" w:rsidRPr="00CA1187">
        <w:t>ntrepreneur (ES)</w:t>
      </w:r>
      <w:bookmarkEnd w:id="651"/>
      <w:bookmarkEnd w:id="652"/>
      <w:bookmarkEnd w:id="653"/>
    </w:p>
    <w:p w14:paraId="3199288D" w14:textId="77777777" w:rsidR="00342FD0" w:rsidRPr="004E28D0" w:rsidRDefault="00342FD0" w:rsidP="00342FD0">
      <w:pPr>
        <w:pStyle w:val="SPDForm2"/>
        <w:jc w:val="left"/>
        <w:rPr>
          <w:i/>
          <w:sz w:val="24"/>
          <w:lang w:val="fr-FR"/>
        </w:rPr>
      </w:pPr>
      <w:bookmarkStart w:id="658" w:name="_Toc63939608"/>
      <w:r w:rsidRPr="004E28D0">
        <w:rPr>
          <w:i/>
          <w:sz w:val="24"/>
          <w:lang w:val="fr-FR"/>
        </w:rPr>
        <w:t>Note au Maître d’Ouvrage :</w:t>
      </w:r>
      <w:bookmarkEnd w:id="658"/>
      <w:r w:rsidRPr="004E28D0">
        <w:rPr>
          <w:i/>
          <w:sz w:val="24"/>
          <w:lang w:val="fr-FR"/>
        </w:rPr>
        <w:t xml:space="preserve"> </w:t>
      </w:r>
    </w:p>
    <w:p w14:paraId="5BB57293" w14:textId="77777777" w:rsidR="00342FD0" w:rsidRPr="004E28D0" w:rsidRDefault="00342FD0" w:rsidP="0037261B">
      <w:pPr>
        <w:pStyle w:val="SPDForm2"/>
        <w:jc w:val="both"/>
        <w:rPr>
          <w:b w:val="0"/>
          <w:i/>
          <w:sz w:val="24"/>
          <w:lang w:val="fr-FR"/>
        </w:rPr>
      </w:pPr>
      <w:bookmarkStart w:id="659" w:name="_Toc63939609"/>
      <w:r w:rsidRPr="004E28D0">
        <w:rPr>
          <w:i/>
          <w:sz w:val="24"/>
          <w:lang w:val="fr-FR"/>
        </w:rPr>
        <w:t>Les exigences minimales suivantes ne doivent pas être modifiées</w:t>
      </w:r>
      <w:r w:rsidRPr="004E28D0">
        <w:rPr>
          <w:b w:val="0"/>
          <w:i/>
          <w:sz w:val="24"/>
          <w:lang w:val="fr-FR"/>
        </w:rPr>
        <w:t>. Le Maître d’Ouvrage peut ajouter des exigences supplémentaires pour répondre à des problèmes identifiés, en s'appuyant sur une évaluation environnementale et sociale pertinente.</w:t>
      </w:r>
      <w:bookmarkEnd w:id="659"/>
    </w:p>
    <w:p w14:paraId="5AF96AEF" w14:textId="77777777" w:rsidR="00342FD0" w:rsidRPr="004E28D0" w:rsidRDefault="00342FD0" w:rsidP="0037261B">
      <w:pPr>
        <w:pStyle w:val="SPDForm2"/>
        <w:jc w:val="both"/>
        <w:rPr>
          <w:b w:val="0"/>
          <w:i/>
          <w:sz w:val="24"/>
          <w:lang w:val="fr-FR"/>
        </w:rPr>
      </w:pPr>
      <w:bookmarkStart w:id="660" w:name="_Toc63939610"/>
      <w:r w:rsidRPr="004E28D0">
        <w:rPr>
          <w:b w:val="0"/>
          <w:i/>
          <w:sz w:val="24"/>
          <w:lang w:val="fr-FR"/>
        </w:rPr>
        <w:t xml:space="preserve">Les types de problèmes identifiés pourraient inclure les risques associés </w:t>
      </w:r>
      <w:proofErr w:type="gramStart"/>
      <w:r w:rsidRPr="004E28D0">
        <w:rPr>
          <w:b w:val="0"/>
          <w:i/>
          <w:sz w:val="24"/>
          <w:lang w:val="fr-FR"/>
        </w:rPr>
        <w:t>à:</w:t>
      </w:r>
      <w:proofErr w:type="gramEnd"/>
      <w:r w:rsidRPr="004E28D0">
        <w:rPr>
          <w:b w:val="0"/>
          <w:i/>
          <w:sz w:val="24"/>
          <w:lang w:val="fr-FR"/>
        </w:rPr>
        <w:t xml:space="preserve"> l'afflux de main-d'œuvre, la propagation de maladies transmissibles, l'exploitation et les abus sexuels (EAS), etc.</w:t>
      </w:r>
      <w:bookmarkEnd w:id="660"/>
      <w:r w:rsidRPr="004E28D0">
        <w:rPr>
          <w:b w:val="0"/>
          <w:i/>
          <w:sz w:val="24"/>
          <w:lang w:val="fr-FR"/>
        </w:rPr>
        <w:t xml:space="preserve"> </w:t>
      </w:r>
    </w:p>
    <w:p w14:paraId="6380E326" w14:textId="5FB85E4D" w:rsidR="00342FD0" w:rsidRDefault="00342FD0" w:rsidP="0037261B">
      <w:pPr>
        <w:pStyle w:val="SPDForm2"/>
        <w:jc w:val="both"/>
        <w:rPr>
          <w:lang w:val="fr-FR"/>
        </w:rPr>
      </w:pPr>
      <w:bookmarkStart w:id="661" w:name="_Toc63939611"/>
      <w:r w:rsidRPr="004E28D0">
        <w:rPr>
          <w:i/>
          <w:sz w:val="24"/>
          <w:lang w:val="fr-FR"/>
        </w:rPr>
        <w:t xml:space="preserve">Supprimer </w:t>
      </w:r>
      <w:r>
        <w:rPr>
          <w:i/>
          <w:sz w:val="24"/>
          <w:lang w:val="fr-FR"/>
        </w:rPr>
        <w:t>la présen</w:t>
      </w:r>
      <w:r w:rsidRPr="004E28D0">
        <w:rPr>
          <w:i/>
          <w:sz w:val="24"/>
          <w:lang w:val="fr-FR"/>
        </w:rPr>
        <w:t>te Note avant la publication des documents de la demande de propositions</w:t>
      </w:r>
      <w:r w:rsidRPr="004E28D0">
        <w:rPr>
          <w:b w:val="0"/>
          <w:i/>
          <w:sz w:val="24"/>
          <w:lang w:val="fr-FR"/>
        </w:rPr>
        <w:t>.</w:t>
      </w:r>
      <w:bookmarkEnd w:id="661"/>
    </w:p>
    <w:p w14:paraId="563373C8" w14:textId="3FD8EDB4" w:rsidR="00CA1187" w:rsidRPr="00755075" w:rsidRDefault="00CA1187" w:rsidP="00755075">
      <w:pPr>
        <w:pStyle w:val="SPDForm2"/>
        <w:rPr>
          <w:sz w:val="28"/>
          <w:szCs w:val="28"/>
          <w:lang w:val="fr-FR"/>
        </w:rPr>
      </w:pPr>
      <w:bookmarkStart w:id="662" w:name="_Toc63939612"/>
      <w:r w:rsidRPr="00755075">
        <w:rPr>
          <w:sz w:val="28"/>
          <w:szCs w:val="28"/>
          <w:lang w:val="fr-FR"/>
        </w:rPr>
        <w:t>CODE DE CONDUITE DU PERSONNEL DE L’ENTREPRENEUR</w:t>
      </w:r>
      <w:bookmarkEnd w:id="662"/>
    </w:p>
    <w:p w14:paraId="0EED9C7F" w14:textId="3F82CCB1" w:rsidR="00CA1187" w:rsidRPr="00CA1187" w:rsidRDefault="00CA1187" w:rsidP="00CA1187">
      <w:pPr>
        <w:pStyle w:val="SPDForm2"/>
        <w:jc w:val="both"/>
        <w:rPr>
          <w:b w:val="0"/>
          <w:sz w:val="24"/>
          <w:lang w:val="fr-FR"/>
        </w:rPr>
      </w:pPr>
      <w:bookmarkStart w:id="663" w:name="_Toc63939613"/>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92739">
        <w:rPr>
          <w:b w:val="0"/>
          <w:i/>
          <w:sz w:val="24"/>
          <w:lang w:val="fr-FR"/>
        </w:rPr>
        <w:t>O</w:t>
      </w:r>
      <w:r w:rsidR="00FC1F80">
        <w:rPr>
          <w:b w:val="0"/>
          <w:i/>
          <w:sz w:val="24"/>
          <w:lang w:val="fr-FR"/>
        </w:rPr>
        <w:t>uvrages</w:t>
      </w:r>
      <w:r w:rsidRPr="00CA1187">
        <w:rPr>
          <w:b w:val="0"/>
          <w:sz w:val="24"/>
          <w:lang w:val="fr-FR"/>
        </w:rPr>
        <w:t xml:space="preserve">]. Ces </w:t>
      </w:r>
      <w:r w:rsidR="00592739">
        <w:rPr>
          <w:b w:val="0"/>
          <w:sz w:val="24"/>
          <w:lang w:val="fr-FR"/>
        </w:rPr>
        <w:t>O</w:t>
      </w:r>
      <w:r w:rsidR="00FC1F80">
        <w:rPr>
          <w:b w:val="0"/>
          <w:sz w:val="24"/>
          <w:lang w:val="fr-FR"/>
        </w:rPr>
        <w:t>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92739">
        <w:rPr>
          <w:b w:val="0"/>
          <w:i/>
          <w:sz w:val="24"/>
          <w:lang w:val="fr-FR"/>
        </w:rPr>
        <w:t>O</w:t>
      </w:r>
      <w:r w:rsidR="00FC1F80">
        <w:rPr>
          <w:b w:val="0"/>
          <w:i/>
          <w:sz w:val="24"/>
          <w:lang w:val="fr-FR"/>
        </w:rPr>
        <w:t>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92739">
        <w:rPr>
          <w:b w:val="0"/>
          <w:sz w:val="24"/>
          <w:lang w:val="fr-FR"/>
        </w:rPr>
        <w:t>O</w:t>
      </w:r>
      <w:r w:rsidR="00FC1F80">
        <w:rPr>
          <w:b w:val="0"/>
          <w:sz w:val="24"/>
          <w:lang w:val="fr-FR"/>
        </w:rPr>
        <w:t>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bookmarkEnd w:id="663"/>
    </w:p>
    <w:p w14:paraId="4C9969A3" w14:textId="08C2010C" w:rsidR="00CA1187" w:rsidRPr="00CA1187" w:rsidRDefault="00D81CCE" w:rsidP="00CA1187">
      <w:pPr>
        <w:pStyle w:val="SPDForm2"/>
        <w:jc w:val="both"/>
        <w:rPr>
          <w:b w:val="0"/>
          <w:sz w:val="24"/>
          <w:lang w:val="fr-FR"/>
        </w:rPr>
      </w:pPr>
      <w:bookmarkStart w:id="664" w:name="_Toc63939614"/>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92739">
        <w:rPr>
          <w:b w:val="0"/>
          <w:sz w:val="24"/>
          <w:lang w:val="fr-FR"/>
        </w:rPr>
        <w:t>O</w:t>
      </w:r>
      <w:r w:rsidR="00FC1F80">
        <w:rPr>
          <w:b w:val="0"/>
          <w:sz w:val="24"/>
          <w:lang w:val="fr-FR"/>
        </w:rPr>
        <w:t>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CA1187" w:rsidRPr="00CA1187">
        <w:rPr>
          <w:b w:val="0"/>
          <w:sz w:val="24"/>
          <w:lang w:val="fr-FR"/>
        </w:rPr>
        <w:t xml:space="preserve">site des </w:t>
      </w:r>
      <w:r w:rsidR="00592739">
        <w:rPr>
          <w:b w:val="0"/>
          <w:sz w:val="24"/>
          <w:lang w:val="fr-FR"/>
        </w:rPr>
        <w:t>O</w:t>
      </w:r>
      <w:r w:rsidR="00FC1F80">
        <w:rPr>
          <w:b w:val="0"/>
          <w:sz w:val="24"/>
          <w:lang w:val="fr-FR"/>
        </w:rPr>
        <w:t>uvrages</w:t>
      </w:r>
      <w:r w:rsidR="00CA1187" w:rsidRPr="00CA1187">
        <w:rPr>
          <w:b w:val="0"/>
          <w:sz w:val="24"/>
          <w:lang w:val="fr-FR"/>
        </w:rPr>
        <w:t xml:space="preserve"> ou d’autres lieux où sont exécutés les </w:t>
      </w:r>
      <w:r w:rsidR="00592739">
        <w:rPr>
          <w:b w:val="0"/>
          <w:sz w:val="24"/>
          <w:lang w:val="fr-FR"/>
        </w:rPr>
        <w:t>O</w:t>
      </w:r>
      <w:r w:rsidR="00FC1F80">
        <w:rPr>
          <w:b w:val="0"/>
          <w:sz w:val="24"/>
          <w:lang w:val="fr-FR"/>
        </w:rPr>
        <w:t>uvrages</w:t>
      </w:r>
      <w:r w:rsidR="00CA1187" w:rsidRPr="00CA1187">
        <w:rPr>
          <w:b w:val="0"/>
          <w:sz w:val="24"/>
          <w:lang w:val="fr-FR"/>
        </w:rPr>
        <w:t xml:space="preserve">.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nous assiste dans l’exécution des </w:t>
      </w:r>
      <w:r w:rsidR="00592739">
        <w:rPr>
          <w:b w:val="0"/>
          <w:sz w:val="24"/>
          <w:lang w:val="fr-FR"/>
        </w:rPr>
        <w:t>O</w:t>
      </w:r>
      <w:r w:rsidR="00FC1F80">
        <w:rPr>
          <w:b w:val="0"/>
          <w:sz w:val="24"/>
          <w:lang w:val="fr-FR"/>
        </w:rPr>
        <w:t>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bookmarkEnd w:id="664"/>
    </w:p>
    <w:p w14:paraId="34766037" w14:textId="0D253BC3" w:rsidR="00CA1187" w:rsidRPr="00CA1187" w:rsidRDefault="00CA1187" w:rsidP="00CA1187">
      <w:pPr>
        <w:pStyle w:val="SPDForm2"/>
        <w:jc w:val="both"/>
        <w:rPr>
          <w:b w:val="0"/>
          <w:sz w:val="24"/>
          <w:lang w:val="fr-FR"/>
        </w:rPr>
      </w:pPr>
      <w:bookmarkStart w:id="665" w:name="_Toc63939615"/>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bookmarkEnd w:id="665"/>
    </w:p>
    <w:p w14:paraId="3C55FB31" w14:textId="77777777" w:rsidR="00CA1187" w:rsidRDefault="00CA1187" w:rsidP="00CA1187">
      <w:pPr>
        <w:pStyle w:val="SPDForm2"/>
        <w:jc w:val="both"/>
        <w:rPr>
          <w:b w:val="0"/>
          <w:sz w:val="24"/>
          <w:lang w:val="fr-FR"/>
        </w:rPr>
      </w:pPr>
      <w:bookmarkStart w:id="666" w:name="_Toc63939616"/>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bookmarkEnd w:id="666"/>
    </w:p>
    <w:p w14:paraId="0F58C7D7" w14:textId="77777777" w:rsidR="00362A28" w:rsidRPr="00362A28" w:rsidRDefault="00362A28" w:rsidP="00362A28">
      <w:pPr>
        <w:pStyle w:val="SPDForm2"/>
        <w:jc w:val="both"/>
        <w:rPr>
          <w:sz w:val="24"/>
          <w:lang w:val="fr-FR"/>
        </w:rPr>
      </w:pPr>
      <w:bookmarkStart w:id="667" w:name="_Toc63939617"/>
      <w:r w:rsidRPr="00362A28">
        <w:rPr>
          <w:sz w:val="24"/>
          <w:lang w:val="fr-FR"/>
        </w:rPr>
        <w:lastRenderedPageBreak/>
        <w:t>CONDUITE REQUISE</w:t>
      </w:r>
      <w:bookmarkEnd w:id="667"/>
    </w:p>
    <w:p w14:paraId="5BF73BD3" w14:textId="09D562E7" w:rsidR="00362A28" w:rsidRPr="00362A28" w:rsidRDefault="00362A28" w:rsidP="00BC6B37">
      <w:pPr>
        <w:pStyle w:val="SPDForm2"/>
        <w:spacing w:after="120"/>
        <w:jc w:val="both"/>
        <w:rPr>
          <w:b w:val="0"/>
          <w:sz w:val="24"/>
          <w:lang w:val="fr-FR"/>
        </w:rPr>
      </w:pPr>
      <w:bookmarkStart w:id="668" w:name="_Toc63939618"/>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bookmarkEnd w:id="668"/>
    </w:p>
    <w:p w14:paraId="36BEFAC0" w14:textId="727820AC" w:rsidR="00362A28" w:rsidRPr="00362A28" w:rsidRDefault="00362A28" w:rsidP="00550168">
      <w:pPr>
        <w:pStyle w:val="SPDForm2"/>
        <w:numPr>
          <w:ilvl w:val="0"/>
          <w:numId w:val="44"/>
        </w:numPr>
        <w:spacing w:after="120"/>
        <w:ind w:left="426"/>
        <w:jc w:val="both"/>
        <w:rPr>
          <w:b w:val="0"/>
          <w:sz w:val="24"/>
          <w:lang w:val="fr-FR"/>
        </w:rPr>
      </w:pPr>
      <w:bookmarkStart w:id="669" w:name="_Toc63939619"/>
      <w:r w:rsidRPr="00362A28">
        <w:rPr>
          <w:b w:val="0"/>
          <w:sz w:val="24"/>
          <w:lang w:val="fr-FR"/>
        </w:rPr>
        <w:t>exerce</w:t>
      </w:r>
      <w:r w:rsidR="00D81CCE">
        <w:rPr>
          <w:b w:val="0"/>
          <w:sz w:val="24"/>
          <w:lang w:val="fr-FR"/>
        </w:rPr>
        <w:t>r</w:t>
      </w:r>
      <w:r w:rsidRPr="00362A28">
        <w:rPr>
          <w:b w:val="0"/>
          <w:sz w:val="24"/>
          <w:lang w:val="fr-FR"/>
        </w:rPr>
        <w:t xml:space="preserve"> ses fonctions avec compétence et </w:t>
      </w:r>
      <w:proofErr w:type="gramStart"/>
      <w:r w:rsidRPr="00362A28">
        <w:rPr>
          <w:b w:val="0"/>
          <w:sz w:val="24"/>
          <w:lang w:val="fr-FR"/>
        </w:rPr>
        <w:t>diligence;</w:t>
      </w:r>
      <w:bookmarkEnd w:id="669"/>
      <w:proofErr w:type="gramEnd"/>
    </w:p>
    <w:p w14:paraId="57A65D35" w14:textId="130E72D4" w:rsidR="00362A28" w:rsidRDefault="00362A28" w:rsidP="00550168">
      <w:pPr>
        <w:pStyle w:val="SPDForm2"/>
        <w:numPr>
          <w:ilvl w:val="0"/>
          <w:numId w:val="44"/>
        </w:numPr>
        <w:spacing w:after="120"/>
        <w:ind w:left="426"/>
        <w:jc w:val="both"/>
        <w:rPr>
          <w:b w:val="0"/>
          <w:sz w:val="24"/>
          <w:lang w:val="fr-FR"/>
        </w:rPr>
      </w:pPr>
      <w:bookmarkStart w:id="670" w:name="_Toc63939620"/>
      <w:r w:rsidRPr="00362A28">
        <w:rPr>
          <w:b w:val="0"/>
          <w:sz w:val="24"/>
          <w:lang w:val="fr-FR"/>
        </w:rPr>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 xml:space="preserve">ntrepreneur et de toute autre </w:t>
      </w:r>
      <w:proofErr w:type="gramStart"/>
      <w:r w:rsidRPr="00362A28">
        <w:rPr>
          <w:b w:val="0"/>
          <w:sz w:val="24"/>
          <w:lang w:val="fr-FR"/>
        </w:rPr>
        <w:t>personne;</w:t>
      </w:r>
      <w:bookmarkEnd w:id="670"/>
      <w:proofErr w:type="gramEnd"/>
    </w:p>
    <w:p w14:paraId="2452A2B5" w14:textId="2C57FAFF" w:rsidR="00362A28" w:rsidRPr="00362A28" w:rsidRDefault="00362A28" w:rsidP="00550168">
      <w:pPr>
        <w:pStyle w:val="SPDForm2"/>
        <w:numPr>
          <w:ilvl w:val="0"/>
          <w:numId w:val="44"/>
        </w:numPr>
        <w:spacing w:after="120"/>
        <w:ind w:left="426"/>
        <w:jc w:val="both"/>
        <w:rPr>
          <w:b w:val="0"/>
          <w:sz w:val="24"/>
          <w:lang w:val="fr-FR"/>
        </w:rPr>
      </w:pPr>
      <w:bookmarkStart w:id="671" w:name="_Toc63939621"/>
      <w:r w:rsidRPr="00362A28">
        <w:rPr>
          <w:b w:val="0"/>
          <w:sz w:val="24"/>
          <w:lang w:val="fr-FR"/>
        </w:rPr>
        <w:t xml:space="preserve">maintenir un environnement de travail </w:t>
      </w:r>
      <w:r w:rsidR="00D81CCE">
        <w:rPr>
          <w:b w:val="0"/>
          <w:sz w:val="24"/>
          <w:lang w:val="fr-FR"/>
        </w:rPr>
        <w:t>sécurisé</w:t>
      </w:r>
      <w:r w:rsidRPr="00362A28">
        <w:rPr>
          <w:b w:val="0"/>
          <w:sz w:val="24"/>
          <w:lang w:val="fr-FR"/>
        </w:rPr>
        <w:t xml:space="preserve">, </w:t>
      </w:r>
      <w:proofErr w:type="gramStart"/>
      <w:r w:rsidRPr="00362A28">
        <w:rPr>
          <w:b w:val="0"/>
          <w:sz w:val="24"/>
          <w:lang w:val="fr-FR"/>
        </w:rPr>
        <w:t>notamment:</w:t>
      </w:r>
      <w:bookmarkEnd w:id="671"/>
      <w:proofErr w:type="gramEnd"/>
    </w:p>
    <w:p w14:paraId="1138B52D" w14:textId="77777777" w:rsidR="00362A28" w:rsidRDefault="00362A28" w:rsidP="00550168">
      <w:pPr>
        <w:pStyle w:val="SPDForm2"/>
        <w:numPr>
          <w:ilvl w:val="0"/>
          <w:numId w:val="45"/>
        </w:numPr>
        <w:spacing w:after="120"/>
        <w:jc w:val="both"/>
        <w:rPr>
          <w:b w:val="0"/>
          <w:sz w:val="24"/>
          <w:lang w:val="fr-FR"/>
        </w:rPr>
      </w:pPr>
      <w:bookmarkStart w:id="672" w:name="_Toc63939622"/>
      <w:r w:rsidRPr="00362A28">
        <w:rPr>
          <w:b w:val="0"/>
          <w:sz w:val="24"/>
          <w:lang w:val="fr-FR"/>
        </w:rPr>
        <w:t xml:space="preserve">veiller à ce que les lieux de travail, les machines, les équipements et les processus sous le contrôle de chaque personne soient sûrs et sans risque pour la </w:t>
      </w:r>
      <w:proofErr w:type="gramStart"/>
      <w:r w:rsidRPr="00362A28">
        <w:rPr>
          <w:b w:val="0"/>
          <w:sz w:val="24"/>
          <w:lang w:val="fr-FR"/>
        </w:rPr>
        <w:t>santé;</w:t>
      </w:r>
      <w:bookmarkEnd w:id="672"/>
      <w:proofErr w:type="gramEnd"/>
    </w:p>
    <w:p w14:paraId="478B3466" w14:textId="4644C328" w:rsidR="00362A28" w:rsidRDefault="00362A28" w:rsidP="00550168">
      <w:pPr>
        <w:pStyle w:val="SPDForm2"/>
        <w:numPr>
          <w:ilvl w:val="0"/>
          <w:numId w:val="45"/>
        </w:numPr>
        <w:spacing w:after="120"/>
        <w:jc w:val="both"/>
        <w:rPr>
          <w:b w:val="0"/>
          <w:sz w:val="24"/>
          <w:lang w:val="fr-FR"/>
        </w:rPr>
      </w:pPr>
      <w:bookmarkStart w:id="673" w:name="_Toc63939623"/>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 xml:space="preserve">protection </w:t>
      </w:r>
      <w:proofErr w:type="gramStart"/>
      <w:r>
        <w:rPr>
          <w:b w:val="0"/>
          <w:sz w:val="24"/>
          <w:lang w:val="fr-FR"/>
        </w:rPr>
        <w:t>requis;</w:t>
      </w:r>
      <w:bookmarkEnd w:id="673"/>
      <w:proofErr w:type="gramEnd"/>
    </w:p>
    <w:p w14:paraId="4265F79C" w14:textId="56FFAA0D" w:rsidR="00362A28" w:rsidRDefault="00362A28" w:rsidP="00550168">
      <w:pPr>
        <w:pStyle w:val="SPDForm2"/>
        <w:numPr>
          <w:ilvl w:val="0"/>
          <w:numId w:val="45"/>
        </w:numPr>
        <w:spacing w:after="120"/>
        <w:jc w:val="both"/>
        <w:rPr>
          <w:b w:val="0"/>
          <w:sz w:val="24"/>
          <w:lang w:val="fr-FR"/>
        </w:rPr>
      </w:pPr>
      <w:bookmarkStart w:id="674" w:name="_Toc63939624"/>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 xml:space="preserve">mesures appropriées concernant les substances et agents chimiques, physiques et </w:t>
      </w:r>
      <w:proofErr w:type="gramStart"/>
      <w:r w:rsidRPr="00362A28">
        <w:rPr>
          <w:b w:val="0"/>
          <w:sz w:val="24"/>
          <w:lang w:val="fr-FR"/>
        </w:rPr>
        <w:t>biologiqu</w:t>
      </w:r>
      <w:r>
        <w:rPr>
          <w:b w:val="0"/>
          <w:sz w:val="24"/>
          <w:lang w:val="fr-FR"/>
        </w:rPr>
        <w:t>es;</w:t>
      </w:r>
      <w:proofErr w:type="gramEnd"/>
      <w:r>
        <w:rPr>
          <w:b w:val="0"/>
          <w:sz w:val="24"/>
          <w:lang w:val="fr-FR"/>
        </w:rPr>
        <w:t xml:space="preserve"> et</w:t>
      </w:r>
      <w:bookmarkEnd w:id="674"/>
    </w:p>
    <w:p w14:paraId="5CD8EB3F" w14:textId="0668033B" w:rsidR="00362A28" w:rsidRPr="00362A28" w:rsidRDefault="00D81CCE" w:rsidP="00550168">
      <w:pPr>
        <w:pStyle w:val="SPDForm2"/>
        <w:numPr>
          <w:ilvl w:val="0"/>
          <w:numId w:val="45"/>
        </w:numPr>
        <w:spacing w:after="120"/>
        <w:jc w:val="both"/>
        <w:rPr>
          <w:b w:val="0"/>
          <w:sz w:val="24"/>
          <w:lang w:val="fr-FR"/>
        </w:rPr>
      </w:pPr>
      <w:bookmarkStart w:id="675" w:name="_Toc63939625"/>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bookmarkEnd w:id="675"/>
    </w:p>
    <w:p w14:paraId="08C5A5FC" w14:textId="6A108598" w:rsidR="00362A28" w:rsidRDefault="00362A28" w:rsidP="00550168">
      <w:pPr>
        <w:pStyle w:val="SPDForm2"/>
        <w:numPr>
          <w:ilvl w:val="0"/>
          <w:numId w:val="44"/>
        </w:numPr>
        <w:spacing w:after="120"/>
        <w:ind w:left="426"/>
        <w:jc w:val="both"/>
        <w:rPr>
          <w:b w:val="0"/>
          <w:sz w:val="24"/>
          <w:lang w:val="fr-FR"/>
        </w:rPr>
      </w:pPr>
      <w:bookmarkStart w:id="676" w:name="_Toc63939626"/>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w:t>
      </w:r>
      <w:proofErr w:type="gramStart"/>
      <w:r w:rsidRPr="00362A28">
        <w:rPr>
          <w:b w:val="0"/>
          <w:sz w:val="24"/>
          <w:lang w:val="fr-FR"/>
        </w:rPr>
        <w:t>santé;</w:t>
      </w:r>
      <w:bookmarkEnd w:id="676"/>
      <w:proofErr w:type="gramEnd"/>
    </w:p>
    <w:p w14:paraId="217D5CB6" w14:textId="77777777" w:rsidR="00362A28" w:rsidRDefault="00362A28" w:rsidP="00550168">
      <w:pPr>
        <w:pStyle w:val="SPDForm2"/>
        <w:numPr>
          <w:ilvl w:val="0"/>
          <w:numId w:val="44"/>
        </w:numPr>
        <w:spacing w:after="120"/>
        <w:ind w:left="426"/>
        <w:jc w:val="both"/>
        <w:rPr>
          <w:b w:val="0"/>
          <w:sz w:val="24"/>
          <w:lang w:val="fr-FR"/>
        </w:rPr>
      </w:pPr>
      <w:bookmarkStart w:id="677" w:name="_Toc63939627"/>
      <w:r w:rsidRPr="00362A28">
        <w:rPr>
          <w:b w:val="0"/>
          <w:sz w:val="24"/>
          <w:lang w:val="fr-FR"/>
        </w:rPr>
        <w:t>traiter les autres avec respect et ne pas discriminer contre des groupes spécifiques tels que les femmes, les personnes handicapées, les travai</w:t>
      </w:r>
      <w:r>
        <w:rPr>
          <w:b w:val="0"/>
          <w:sz w:val="24"/>
          <w:lang w:val="fr-FR"/>
        </w:rPr>
        <w:t xml:space="preserve">lleurs migrants ou les </w:t>
      </w:r>
      <w:proofErr w:type="gramStart"/>
      <w:r>
        <w:rPr>
          <w:b w:val="0"/>
          <w:sz w:val="24"/>
          <w:lang w:val="fr-FR"/>
        </w:rPr>
        <w:t>enfants;</w:t>
      </w:r>
      <w:bookmarkEnd w:id="677"/>
      <w:proofErr w:type="gramEnd"/>
    </w:p>
    <w:p w14:paraId="615A7361" w14:textId="18137B87" w:rsidR="00362A28" w:rsidRDefault="00362A28" w:rsidP="00550168">
      <w:pPr>
        <w:pStyle w:val="SPDForm2"/>
        <w:numPr>
          <w:ilvl w:val="0"/>
          <w:numId w:val="44"/>
        </w:numPr>
        <w:spacing w:after="120"/>
        <w:ind w:left="426"/>
        <w:jc w:val="both"/>
        <w:rPr>
          <w:b w:val="0"/>
          <w:sz w:val="24"/>
          <w:lang w:val="fr-FR"/>
        </w:rPr>
      </w:pPr>
      <w:bookmarkStart w:id="678" w:name="_Toc63939628"/>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w:t>
      </w:r>
      <w:proofErr w:type="gramStart"/>
      <w:r w:rsidR="002642D5">
        <w:rPr>
          <w:b w:val="0"/>
          <w:sz w:val="24"/>
          <w:lang w:val="fr-FR"/>
        </w:rPr>
        <w:t>d’Ouvrage</w:t>
      </w:r>
      <w:r>
        <w:rPr>
          <w:b w:val="0"/>
          <w:sz w:val="24"/>
          <w:lang w:val="fr-FR"/>
        </w:rPr>
        <w:t>;</w:t>
      </w:r>
      <w:bookmarkEnd w:id="678"/>
      <w:proofErr w:type="gramEnd"/>
    </w:p>
    <w:p w14:paraId="7EA8B0C7" w14:textId="251A5466" w:rsidR="00DF7C4B" w:rsidRPr="00BC6B37" w:rsidRDefault="00362A28" w:rsidP="00550168">
      <w:pPr>
        <w:pStyle w:val="SPDForm2"/>
        <w:numPr>
          <w:ilvl w:val="0"/>
          <w:numId w:val="44"/>
        </w:numPr>
        <w:spacing w:after="120"/>
        <w:ind w:left="426"/>
        <w:jc w:val="both"/>
        <w:rPr>
          <w:b w:val="0"/>
          <w:sz w:val="24"/>
          <w:lang w:val="fr-FR"/>
        </w:rPr>
      </w:pPr>
      <w:bookmarkStart w:id="679" w:name="_Toc63939629"/>
      <w:r w:rsidRPr="00362A28">
        <w:rPr>
          <w:b w:val="0"/>
          <w:sz w:val="24"/>
          <w:lang w:val="fr-FR"/>
        </w:rPr>
        <w:t xml:space="preserve">ne pas se livrer à </w:t>
      </w:r>
      <w:r w:rsidR="00DF7C4B">
        <w:rPr>
          <w:b w:val="0"/>
          <w:sz w:val="24"/>
          <w:lang w:val="fr-FR"/>
        </w:rPr>
        <w:t>des activités d</w:t>
      </w:r>
      <w:r w:rsidRPr="00362A28">
        <w:rPr>
          <w:b w:val="0"/>
          <w:sz w:val="24"/>
          <w:lang w:val="fr-FR"/>
        </w:rPr>
        <w:t xml:space="preserve">'exploitation sexuelle, ce qui signifie tout abus réel ou tentative d'abus de vulnérabilité, de pouvoir différentiel ou de confiance, à des fins sexuelles, y compris, sans toutefois s'y limiter, le fait de tirer un profit monétaire, social ou politique de l'exploitation sexuelle </w:t>
      </w:r>
      <w:proofErr w:type="gramStart"/>
      <w:r w:rsidRPr="00362A28">
        <w:rPr>
          <w:b w:val="0"/>
          <w:sz w:val="24"/>
          <w:lang w:val="fr-FR"/>
        </w:rPr>
        <w:t>d'autrui</w:t>
      </w:r>
      <w:r>
        <w:rPr>
          <w:b w:val="0"/>
          <w:sz w:val="24"/>
          <w:lang w:val="fr-FR"/>
        </w:rPr>
        <w:t>;</w:t>
      </w:r>
      <w:bookmarkEnd w:id="679"/>
      <w:proofErr w:type="gramEnd"/>
    </w:p>
    <w:p w14:paraId="09D3A51A" w14:textId="5C98693E" w:rsidR="00362A28" w:rsidRDefault="00362A28" w:rsidP="00550168">
      <w:pPr>
        <w:pStyle w:val="SPDForm2"/>
        <w:numPr>
          <w:ilvl w:val="0"/>
          <w:numId w:val="44"/>
        </w:numPr>
        <w:spacing w:after="120"/>
        <w:ind w:left="426"/>
        <w:jc w:val="both"/>
        <w:rPr>
          <w:b w:val="0"/>
          <w:sz w:val="24"/>
          <w:lang w:val="fr-FR"/>
        </w:rPr>
      </w:pPr>
      <w:bookmarkStart w:id="680" w:name="_Toc63939630"/>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 xml:space="preserve">l’intrusion physique ou la menace d’intrusion physique de nature sexuelle, que ce soit par la force ou dans des conditions inégales ou </w:t>
      </w:r>
      <w:proofErr w:type="gramStart"/>
      <w:r w:rsidR="00DF7C4B" w:rsidRPr="00BC6B37">
        <w:rPr>
          <w:b w:val="0"/>
          <w:sz w:val="24"/>
          <w:szCs w:val="24"/>
          <w:lang w:val="fr-FR"/>
        </w:rPr>
        <w:t>coercitives</w:t>
      </w:r>
      <w:r w:rsidRPr="00362A28">
        <w:rPr>
          <w:b w:val="0"/>
          <w:sz w:val="24"/>
          <w:lang w:val="fr-FR"/>
        </w:rPr>
        <w:t>;</w:t>
      </w:r>
      <w:bookmarkEnd w:id="680"/>
      <w:proofErr w:type="gramEnd"/>
    </w:p>
    <w:p w14:paraId="17719CE1" w14:textId="39A93646" w:rsidR="00362A28" w:rsidRDefault="00362A28" w:rsidP="00550168">
      <w:pPr>
        <w:pStyle w:val="SPDForm2"/>
        <w:numPr>
          <w:ilvl w:val="0"/>
          <w:numId w:val="44"/>
        </w:numPr>
        <w:spacing w:after="120"/>
        <w:ind w:left="426"/>
        <w:jc w:val="both"/>
        <w:rPr>
          <w:b w:val="0"/>
          <w:sz w:val="24"/>
          <w:lang w:val="fr-FR"/>
        </w:rPr>
      </w:pPr>
      <w:bookmarkStart w:id="681" w:name="_Toc63939631"/>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w:t>
      </w:r>
      <w:proofErr w:type="gramStart"/>
      <w:r>
        <w:rPr>
          <w:b w:val="0"/>
          <w:sz w:val="24"/>
          <w:lang w:val="fr-FR"/>
        </w:rPr>
        <w:t>préexistant;</w:t>
      </w:r>
      <w:bookmarkEnd w:id="681"/>
      <w:proofErr w:type="gramEnd"/>
    </w:p>
    <w:p w14:paraId="7C9C33AF" w14:textId="581F2BDE" w:rsidR="00362A28" w:rsidRDefault="00362A28" w:rsidP="00550168">
      <w:pPr>
        <w:pStyle w:val="SPDForm2"/>
        <w:numPr>
          <w:ilvl w:val="0"/>
          <w:numId w:val="44"/>
        </w:numPr>
        <w:spacing w:after="120"/>
        <w:ind w:left="426"/>
        <w:jc w:val="both"/>
        <w:rPr>
          <w:b w:val="0"/>
          <w:sz w:val="24"/>
          <w:lang w:val="fr-FR"/>
        </w:rPr>
      </w:pPr>
      <w:bookmarkStart w:id="682" w:name="_Toc63939632"/>
      <w:r w:rsidRPr="00362A28">
        <w:rPr>
          <w:b w:val="0"/>
          <w:sz w:val="24"/>
          <w:lang w:val="fr-FR"/>
        </w:rPr>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 xml:space="preserve">et le harcèlement </w:t>
      </w:r>
      <w:proofErr w:type="gramStart"/>
      <w:r w:rsidR="00BC6B37">
        <w:rPr>
          <w:b w:val="0"/>
          <w:sz w:val="24"/>
          <w:lang w:val="fr-FR"/>
        </w:rPr>
        <w:t>sexuel</w:t>
      </w:r>
      <w:r>
        <w:rPr>
          <w:b w:val="0"/>
          <w:sz w:val="24"/>
          <w:lang w:val="fr-FR"/>
        </w:rPr>
        <w:t>;</w:t>
      </w:r>
      <w:bookmarkEnd w:id="682"/>
      <w:proofErr w:type="gramEnd"/>
    </w:p>
    <w:p w14:paraId="0F77B983" w14:textId="1E4F5645" w:rsidR="00362A28" w:rsidRDefault="00362A28" w:rsidP="00550168">
      <w:pPr>
        <w:pStyle w:val="SPDForm2"/>
        <w:numPr>
          <w:ilvl w:val="0"/>
          <w:numId w:val="44"/>
        </w:numPr>
        <w:spacing w:after="120"/>
        <w:ind w:left="426"/>
        <w:jc w:val="both"/>
        <w:rPr>
          <w:b w:val="0"/>
          <w:sz w:val="24"/>
          <w:lang w:val="fr-FR"/>
        </w:rPr>
      </w:pPr>
      <w:bookmarkStart w:id="683" w:name="_Toc63939633"/>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proofErr w:type="gramStart"/>
      <w:r w:rsidR="00BC6B37">
        <w:rPr>
          <w:b w:val="0"/>
          <w:sz w:val="24"/>
          <w:lang w:val="fr-FR"/>
        </w:rPr>
        <w:t>C</w:t>
      </w:r>
      <w:r>
        <w:rPr>
          <w:b w:val="0"/>
          <w:sz w:val="24"/>
          <w:lang w:val="fr-FR"/>
        </w:rPr>
        <w:t>onduite;</w:t>
      </w:r>
      <w:proofErr w:type="gramEnd"/>
      <w:r>
        <w:rPr>
          <w:b w:val="0"/>
          <w:sz w:val="24"/>
          <w:lang w:val="fr-FR"/>
        </w:rPr>
        <w:t xml:space="preserve"> et</w:t>
      </w:r>
      <w:bookmarkEnd w:id="683"/>
    </w:p>
    <w:p w14:paraId="38D37877" w14:textId="0FAC8FAA" w:rsidR="00BC6B37" w:rsidRPr="00A740C8" w:rsidRDefault="00362A28" w:rsidP="00550168">
      <w:pPr>
        <w:pStyle w:val="SPDForm2"/>
        <w:numPr>
          <w:ilvl w:val="0"/>
          <w:numId w:val="44"/>
        </w:numPr>
        <w:spacing w:after="120"/>
        <w:ind w:left="426"/>
        <w:jc w:val="both"/>
        <w:rPr>
          <w:b w:val="0"/>
          <w:sz w:val="24"/>
          <w:lang w:val="fr-FR"/>
        </w:rPr>
      </w:pPr>
      <w:bookmarkStart w:id="684" w:name="_Toc63939634"/>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bookmarkEnd w:id="684"/>
    </w:p>
    <w:p w14:paraId="53BC3D68" w14:textId="5A3FEB64" w:rsidR="00BC6B37" w:rsidRPr="00BC6B37" w:rsidRDefault="00BC6B37" w:rsidP="00BC6B37">
      <w:pPr>
        <w:pStyle w:val="SPDForm2"/>
        <w:spacing w:after="120"/>
        <w:jc w:val="both"/>
        <w:rPr>
          <w:sz w:val="24"/>
          <w:szCs w:val="24"/>
          <w:lang w:val="fr-FR"/>
        </w:rPr>
      </w:pPr>
      <w:bookmarkStart w:id="685" w:name="_Toc63939635"/>
      <w:r w:rsidRPr="00BC6B37">
        <w:rPr>
          <w:bCs/>
          <w:sz w:val="24"/>
          <w:szCs w:val="24"/>
          <w:lang w:val="fr-FR"/>
        </w:rPr>
        <w:t>FAIRE PART DE PREOCCUPATIONS</w:t>
      </w:r>
      <w:bookmarkEnd w:id="685"/>
      <w:r w:rsidRPr="00BC6B37">
        <w:rPr>
          <w:bCs/>
          <w:sz w:val="24"/>
          <w:szCs w:val="24"/>
          <w:lang w:val="fr-FR"/>
        </w:rPr>
        <w:t xml:space="preserve"> </w:t>
      </w:r>
    </w:p>
    <w:p w14:paraId="170B9B8D" w14:textId="616CD6AF" w:rsidR="00755075" w:rsidRPr="00362A28" w:rsidRDefault="00755075" w:rsidP="00755075">
      <w:pPr>
        <w:pStyle w:val="SPDForm2"/>
        <w:spacing w:after="120"/>
        <w:jc w:val="both"/>
        <w:rPr>
          <w:b w:val="0"/>
          <w:sz w:val="24"/>
          <w:lang w:val="fr-FR"/>
        </w:rPr>
      </w:pPr>
      <w:bookmarkStart w:id="686" w:name="_Toc63939636"/>
      <w:r w:rsidRPr="00362A28">
        <w:rPr>
          <w:b w:val="0"/>
          <w:sz w:val="24"/>
          <w:lang w:val="fr-FR"/>
        </w:rPr>
        <w:lastRenderedPageBreak/>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w:t>
      </w:r>
      <w:proofErr w:type="gramStart"/>
      <w:r w:rsidRPr="00362A28">
        <w:rPr>
          <w:b w:val="0"/>
          <w:sz w:val="24"/>
          <w:lang w:val="fr-FR"/>
        </w:rPr>
        <w:t>elle  devrait</w:t>
      </w:r>
      <w:proofErr w:type="gramEnd"/>
      <w:r w:rsidRPr="00362A28">
        <w:rPr>
          <w:b w:val="0"/>
          <w:sz w:val="24"/>
          <w:lang w:val="fr-FR"/>
        </w:rPr>
        <w:t xml:space="preserve">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bookmarkEnd w:id="686"/>
    </w:p>
    <w:p w14:paraId="335B3EE6" w14:textId="77777777" w:rsidR="00755075" w:rsidRDefault="00755075" w:rsidP="00550168">
      <w:pPr>
        <w:pStyle w:val="SPDForm2"/>
        <w:numPr>
          <w:ilvl w:val="0"/>
          <w:numId w:val="46"/>
        </w:numPr>
        <w:spacing w:after="120"/>
        <w:ind w:left="284"/>
        <w:jc w:val="both"/>
        <w:rPr>
          <w:b w:val="0"/>
          <w:sz w:val="24"/>
          <w:lang w:val="fr-FR"/>
        </w:rPr>
      </w:pPr>
      <w:bookmarkStart w:id="687" w:name="_Toc63939637"/>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xml:space="preserve">] par écrit à cette adresse </w:t>
      </w:r>
      <w:proofErr w:type="gramStart"/>
      <w:r w:rsidRPr="00362A28">
        <w:rPr>
          <w:b w:val="0"/>
          <w:sz w:val="24"/>
          <w:lang w:val="fr-FR"/>
        </w:rPr>
        <w:t>[</w:t>
      </w:r>
      <w:r>
        <w:rPr>
          <w:b w:val="0"/>
          <w:sz w:val="24"/>
          <w:lang w:val="fr-FR"/>
        </w:rPr>
        <w:t xml:space="preserve"> </w:t>
      </w:r>
      <w:r w:rsidRPr="00362A28">
        <w:rPr>
          <w:b w:val="0"/>
          <w:sz w:val="24"/>
          <w:lang w:val="fr-FR"/>
        </w:rPr>
        <w:t>]</w:t>
      </w:r>
      <w:proofErr w:type="gramEnd"/>
      <w:r w:rsidRPr="00362A28">
        <w:rPr>
          <w:b w:val="0"/>
          <w:sz w:val="24"/>
          <w:lang w:val="fr-FR"/>
        </w:rPr>
        <w:t xml:space="preserve">. ou par téléphone à </w:t>
      </w:r>
      <w:proofErr w:type="gramStart"/>
      <w:r w:rsidRPr="00362A28">
        <w:rPr>
          <w:b w:val="0"/>
          <w:sz w:val="24"/>
          <w:lang w:val="fr-FR"/>
        </w:rPr>
        <w:t>[</w:t>
      </w:r>
      <w:r>
        <w:rPr>
          <w:b w:val="0"/>
          <w:sz w:val="24"/>
          <w:lang w:val="fr-FR"/>
        </w:rPr>
        <w:t xml:space="preserve"> </w:t>
      </w:r>
      <w:r w:rsidRPr="00362A28">
        <w:rPr>
          <w:b w:val="0"/>
          <w:sz w:val="24"/>
          <w:lang w:val="fr-FR"/>
        </w:rPr>
        <w:t>]</w:t>
      </w:r>
      <w:proofErr w:type="gramEnd"/>
      <w:r w:rsidRPr="00362A28">
        <w:rPr>
          <w:b w:val="0"/>
          <w:sz w:val="24"/>
          <w:lang w:val="fr-FR"/>
        </w:rPr>
        <w:t xml:space="preserve"> ou en personne à [</w:t>
      </w:r>
      <w:r>
        <w:rPr>
          <w:b w:val="0"/>
          <w:sz w:val="24"/>
          <w:lang w:val="fr-FR"/>
        </w:rPr>
        <w:t xml:space="preserve"> </w:t>
      </w:r>
      <w:r w:rsidRPr="00362A28">
        <w:rPr>
          <w:b w:val="0"/>
          <w:sz w:val="24"/>
          <w:lang w:val="fr-FR"/>
        </w:rPr>
        <w:t>]; ou</w:t>
      </w:r>
      <w:bookmarkEnd w:id="687"/>
    </w:p>
    <w:p w14:paraId="4E88CCC1" w14:textId="77777777" w:rsidR="00755075" w:rsidRPr="00362A28" w:rsidRDefault="00755075" w:rsidP="00550168">
      <w:pPr>
        <w:pStyle w:val="SPDForm2"/>
        <w:numPr>
          <w:ilvl w:val="0"/>
          <w:numId w:val="46"/>
        </w:numPr>
        <w:spacing w:after="120"/>
        <w:ind w:left="284"/>
        <w:jc w:val="both"/>
        <w:rPr>
          <w:b w:val="0"/>
          <w:sz w:val="24"/>
          <w:lang w:val="fr-FR"/>
        </w:rPr>
      </w:pPr>
      <w:bookmarkStart w:id="688" w:name="_Toc63939638"/>
      <w:r w:rsidRPr="00362A28">
        <w:rPr>
          <w:b w:val="0"/>
          <w:sz w:val="24"/>
          <w:lang w:val="fr-FR"/>
        </w:rPr>
        <w:t xml:space="preserve">Appelez </w:t>
      </w:r>
      <w:proofErr w:type="gramStart"/>
      <w:r w:rsidRPr="00362A28">
        <w:rPr>
          <w:b w:val="0"/>
          <w:sz w:val="24"/>
          <w:lang w:val="fr-FR"/>
        </w:rPr>
        <w:t>[</w:t>
      </w:r>
      <w:r>
        <w:rPr>
          <w:b w:val="0"/>
          <w:sz w:val="24"/>
          <w:lang w:val="fr-FR"/>
        </w:rPr>
        <w:t xml:space="preserve"> </w:t>
      </w:r>
      <w:r w:rsidRPr="00362A28">
        <w:rPr>
          <w:b w:val="0"/>
          <w:sz w:val="24"/>
          <w:lang w:val="fr-FR"/>
        </w:rPr>
        <w:t>]</w:t>
      </w:r>
      <w:proofErr w:type="gramEnd"/>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bookmarkEnd w:id="688"/>
    </w:p>
    <w:p w14:paraId="7123E1BA" w14:textId="4910EFFB" w:rsidR="00755075" w:rsidRDefault="00755075" w:rsidP="00755075">
      <w:pPr>
        <w:pStyle w:val="SPDForm2"/>
        <w:spacing w:after="0"/>
        <w:jc w:val="both"/>
        <w:rPr>
          <w:b w:val="0"/>
          <w:sz w:val="24"/>
          <w:lang w:val="fr-FR"/>
        </w:rPr>
      </w:pPr>
      <w:bookmarkStart w:id="689" w:name="_Toc63939639"/>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bookmarkEnd w:id="689"/>
    </w:p>
    <w:p w14:paraId="370ADBDB" w14:textId="77777777" w:rsidR="00755075" w:rsidRDefault="00755075" w:rsidP="00755075">
      <w:pPr>
        <w:pStyle w:val="SPDForm2"/>
        <w:spacing w:before="0" w:after="120"/>
        <w:jc w:val="both"/>
        <w:rPr>
          <w:b w:val="0"/>
          <w:sz w:val="24"/>
          <w:lang w:val="fr-FR"/>
        </w:rPr>
      </w:pPr>
      <w:bookmarkStart w:id="690" w:name="_Toc63939640"/>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bookmarkEnd w:id="690"/>
    </w:p>
    <w:p w14:paraId="3CEAB6D9" w14:textId="77777777" w:rsidR="00362A28" w:rsidRPr="00362A28" w:rsidRDefault="00362A28" w:rsidP="00BC6B37">
      <w:pPr>
        <w:pStyle w:val="SPDForm2"/>
        <w:spacing w:after="120"/>
        <w:jc w:val="both"/>
        <w:rPr>
          <w:sz w:val="24"/>
          <w:lang w:val="fr-FR"/>
        </w:rPr>
      </w:pPr>
      <w:bookmarkStart w:id="691" w:name="_Toc63939641"/>
      <w:r w:rsidRPr="00362A28">
        <w:rPr>
          <w:sz w:val="24"/>
          <w:lang w:val="fr-FR"/>
        </w:rPr>
        <w:t>CONSÉQUENCES DE LA VIOLATION DU CODE DE CONDUITE</w:t>
      </w:r>
      <w:bookmarkEnd w:id="691"/>
    </w:p>
    <w:p w14:paraId="13756FA3" w14:textId="4E87AD55" w:rsidR="00362A28" w:rsidRPr="00362A28" w:rsidRDefault="00362A28" w:rsidP="00BC6B37">
      <w:pPr>
        <w:pStyle w:val="SPDForm2"/>
        <w:spacing w:after="120"/>
        <w:jc w:val="both"/>
        <w:rPr>
          <w:b w:val="0"/>
          <w:sz w:val="24"/>
          <w:lang w:val="fr-FR"/>
        </w:rPr>
      </w:pPr>
      <w:bookmarkStart w:id="692" w:name="_Toc63939642"/>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bookmarkEnd w:id="692"/>
    </w:p>
    <w:p w14:paraId="1AC4D051" w14:textId="77777777" w:rsidR="00755075" w:rsidRDefault="00755075" w:rsidP="00BC6B37">
      <w:pPr>
        <w:pStyle w:val="SPDForm2"/>
        <w:spacing w:after="120"/>
        <w:jc w:val="both"/>
        <w:rPr>
          <w:sz w:val="24"/>
          <w:lang w:val="fr-FR"/>
        </w:rPr>
      </w:pPr>
    </w:p>
    <w:p w14:paraId="1B487AA9" w14:textId="2813CDA4" w:rsidR="00362A28" w:rsidRPr="00755075" w:rsidRDefault="00362A28" w:rsidP="00BC6B37">
      <w:pPr>
        <w:pStyle w:val="SPDForm2"/>
        <w:spacing w:after="120"/>
        <w:jc w:val="both"/>
        <w:rPr>
          <w:b w:val="0"/>
          <w:bCs/>
          <w:sz w:val="24"/>
          <w:lang w:val="fr-FR"/>
        </w:rPr>
      </w:pPr>
      <w:bookmarkStart w:id="693" w:name="_Toc63939643"/>
      <w:r w:rsidRPr="00755075">
        <w:rPr>
          <w:b w:val="0"/>
          <w:bCs/>
          <w:sz w:val="24"/>
          <w:lang w:val="fr-FR"/>
        </w:rPr>
        <w:t xml:space="preserve">POUR LE PERSONNEL DE </w:t>
      </w:r>
      <w:proofErr w:type="gramStart"/>
      <w:r w:rsidRPr="00755075">
        <w:rPr>
          <w:b w:val="0"/>
          <w:bCs/>
          <w:sz w:val="24"/>
          <w:lang w:val="fr-FR"/>
        </w:rPr>
        <w:t>L’ENTREPRENEUR:</w:t>
      </w:r>
      <w:bookmarkEnd w:id="693"/>
      <w:proofErr w:type="gramEnd"/>
    </w:p>
    <w:p w14:paraId="469672F2" w14:textId="1E147B1A" w:rsidR="00362A28" w:rsidRPr="00362A28" w:rsidRDefault="00362A28" w:rsidP="00BC6B37">
      <w:pPr>
        <w:pStyle w:val="SPDForm2"/>
        <w:spacing w:after="120"/>
        <w:jc w:val="both"/>
        <w:rPr>
          <w:b w:val="0"/>
          <w:sz w:val="24"/>
          <w:lang w:val="fr-FR"/>
        </w:rPr>
      </w:pPr>
      <w:bookmarkStart w:id="694" w:name="_Toc63939644"/>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bookmarkEnd w:id="694"/>
    </w:p>
    <w:p w14:paraId="14C487AE" w14:textId="342032B9" w:rsidR="00362A28" w:rsidRPr="00362A28" w:rsidRDefault="00362A28" w:rsidP="00362A28">
      <w:pPr>
        <w:pStyle w:val="SPDForm2"/>
        <w:jc w:val="both"/>
        <w:rPr>
          <w:b w:val="0"/>
          <w:sz w:val="24"/>
          <w:lang w:val="fr-FR"/>
        </w:rPr>
      </w:pPr>
      <w:bookmarkStart w:id="695" w:name="_Toc63939645"/>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bookmarkEnd w:id="695"/>
    </w:p>
    <w:p w14:paraId="5295E8EA" w14:textId="77777777" w:rsidR="00362A28" w:rsidRPr="00362A28" w:rsidRDefault="00362A28" w:rsidP="00362A28">
      <w:pPr>
        <w:pStyle w:val="SPDForm2"/>
        <w:jc w:val="both"/>
        <w:rPr>
          <w:b w:val="0"/>
          <w:sz w:val="24"/>
          <w:lang w:val="fr-FR"/>
        </w:rPr>
      </w:pPr>
      <w:bookmarkStart w:id="696" w:name="_Toc63939646"/>
      <w:proofErr w:type="gramStart"/>
      <w:r w:rsidRPr="00362A28">
        <w:rPr>
          <w:b w:val="0"/>
          <w:sz w:val="24"/>
          <w:lang w:val="fr-FR"/>
        </w:rPr>
        <w:t>Signature:</w:t>
      </w:r>
      <w:proofErr w:type="gramEnd"/>
      <w:r w:rsidRPr="00362A28">
        <w:rPr>
          <w:b w:val="0"/>
          <w:sz w:val="24"/>
          <w:lang w:val="fr-FR"/>
        </w:rPr>
        <w:t xml:space="preserve"> __________________________________________________________</w:t>
      </w:r>
      <w:bookmarkEnd w:id="696"/>
    </w:p>
    <w:p w14:paraId="5C153684" w14:textId="77777777" w:rsidR="00362A28" w:rsidRPr="00362A28" w:rsidRDefault="00362A28" w:rsidP="00362A28">
      <w:pPr>
        <w:pStyle w:val="SPDForm2"/>
        <w:jc w:val="both"/>
        <w:rPr>
          <w:b w:val="0"/>
          <w:sz w:val="24"/>
          <w:lang w:val="fr-FR"/>
        </w:rPr>
      </w:pPr>
      <w:bookmarkStart w:id="697" w:name="_Toc63939647"/>
      <w:proofErr w:type="gramStart"/>
      <w:r w:rsidRPr="00362A28">
        <w:rPr>
          <w:b w:val="0"/>
          <w:sz w:val="24"/>
          <w:lang w:val="fr-FR"/>
        </w:rPr>
        <w:t>Date:</w:t>
      </w:r>
      <w:proofErr w:type="gramEnd"/>
      <w:r w:rsidRPr="00362A28">
        <w:rPr>
          <w:b w:val="0"/>
          <w:sz w:val="24"/>
          <w:lang w:val="fr-FR"/>
        </w:rPr>
        <w:t xml:space="preserve"> (jour mois année): _______________________________________________</w:t>
      </w:r>
      <w:bookmarkEnd w:id="697"/>
    </w:p>
    <w:p w14:paraId="34D95A2B" w14:textId="2D0857E2" w:rsidR="00362A28" w:rsidRPr="00362A28" w:rsidRDefault="00362A28" w:rsidP="00362A28">
      <w:pPr>
        <w:pStyle w:val="SPDForm2"/>
        <w:jc w:val="both"/>
        <w:rPr>
          <w:b w:val="0"/>
          <w:sz w:val="24"/>
          <w:lang w:val="fr-FR"/>
        </w:rPr>
      </w:pPr>
      <w:bookmarkStart w:id="698" w:name="_Toc63939648"/>
      <w:r w:rsidRPr="00362A28">
        <w:rPr>
          <w:b w:val="0"/>
          <w:sz w:val="24"/>
          <w:lang w:val="fr-FR"/>
        </w:rPr>
        <w:t>Contresignature du représentant autorisé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w:t>
      </w:r>
      <w:bookmarkEnd w:id="698"/>
    </w:p>
    <w:p w14:paraId="1164F2E6" w14:textId="77777777" w:rsidR="00362A28" w:rsidRDefault="00362A28" w:rsidP="00362A28">
      <w:pPr>
        <w:pStyle w:val="SPDForm2"/>
        <w:jc w:val="both"/>
        <w:rPr>
          <w:b w:val="0"/>
          <w:sz w:val="24"/>
          <w:lang w:val="fr-FR"/>
        </w:rPr>
      </w:pPr>
      <w:bookmarkStart w:id="699" w:name="_Toc63939649"/>
      <w:proofErr w:type="gramStart"/>
      <w:r w:rsidRPr="00362A28">
        <w:rPr>
          <w:b w:val="0"/>
          <w:sz w:val="24"/>
          <w:lang w:val="fr-FR"/>
        </w:rPr>
        <w:t>Signature:</w:t>
      </w:r>
      <w:proofErr w:type="gramEnd"/>
      <w:r w:rsidRPr="00362A28">
        <w:rPr>
          <w:b w:val="0"/>
          <w:sz w:val="24"/>
          <w:lang w:val="fr-FR"/>
        </w:rPr>
        <w:t xml:space="preserve"> ________________________________________________________</w:t>
      </w:r>
      <w:bookmarkEnd w:id="699"/>
    </w:p>
    <w:p w14:paraId="23264255" w14:textId="77777777" w:rsidR="00755075" w:rsidRDefault="00755075" w:rsidP="00E60428">
      <w:pPr>
        <w:rPr>
          <w:b/>
          <w:bCs/>
          <w:sz w:val="24"/>
          <w:szCs w:val="24"/>
          <w:lang w:eastAsia="en-US"/>
        </w:rPr>
      </w:pPr>
    </w:p>
    <w:p w14:paraId="445AB678" w14:textId="72B4F4F5" w:rsidR="00E60428" w:rsidRPr="00E60428" w:rsidRDefault="00E60428" w:rsidP="00E60428">
      <w:pPr>
        <w:rPr>
          <w:b/>
          <w:sz w:val="24"/>
          <w:szCs w:val="24"/>
          <w:lang w:eastAsia="en-US"/>
        </w:rPr>
      </w:pPr>
      <w:r w:rsidRPr="00E60428">
        <w:rPr>
          <w:b/>
          <w:bCs/>
          <w:sz w:val="24"/>
          <w:szCs w:val="24"/>
          <w:lang w:eastAsia="en-US"/>
        </w:rPr>
        <w:t xml:space="preserve">ANNEXE </w:t>
      </w:r>
      <w:proofErr w:type="gramStart"/>
      <w:r w:rsidRPr="00E60428">
        <w:rPr>
          <w:b/>
          <w:bCs/>
          <w:sz w:val="24"/>
          <w:szCs w:val="24"/>
          <w:lang w:eastAsia="en-US"/>
        </w:rPr>
        <w:t>1:</w:t>
      </w:r>
      <w:proofErr w:type="gramEnd"/>
      <w:r w:rsidRPr="00E60428">
        <w:rPr>
          <w:b/>
          <w:bCs/>
          <w:sz w:val="24"/>
          <w:szCs w:val="24"/>
          <w:lang w:eastAsia="en-US"/>
        </w:rPr>
        <w:t xml:space="preserve">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6716EE69" w14:textId="77777777" w:rsidR="00E60428" w:rsidRPr="00E60428" w:rsidRDefault="00E60428" w:rsidP="00E60428">
      <w:pPr>
        <w:spacing w:before="120" w:after="240"/>
        <w:rPr>
          <w:b/>
          <w:bCs/>
          <w:sz w:val="24"/>
          <w:szCs w:val="24"/>
          <w:lang w:eastAsia="en-US"/>
        </w:rPr>
      </w:pPr>
      <w:r w:rsidRPr="00E60428">
        <w:rPr>
          <w:b/>
          <w:sz w:val="24"/>
          <w:szCs w:val="24"/>
          <w:lang w:eastAsia="en-US"/>
        </w:rPr>
        <w:t> </w:t>
      </w:r>
    </w:p>
    <w:p w14:paraId="75C523A8" w14:textId="77777777" w:rsidR="00E60428" w:rsidRPr="00E60428" w:rsidRDefault="00E60428" w:rsidP="00E60428">
      <w:pPr>
        <w:rPr>
          <w:sz w:val="24"/>
          <w:szCs w:val="24"/>
          <w:lang w:eastAsia="en-US"/>
        </w:rPr>
      </w:pPr>
      <w:r w:rsidRPr="00E60428">
        <w:rPr>
          <w:sz w:val="24"/>
          <w:szCs w:val="24"/>
          <w:lang w:eastAsia="en-US"/>
        </w:rPr>
        <w:br w:type="page"/>
      </w:r>
      <w:r w:rsidRPr="00E60428">
        <w:rPr>
          <w:sz w:val="24"/>
          <w:szCs w:val="24"/>
          <w:lang w:eastAsia="en-US"/>
        </w:rPr>
        <w:lastRenderedPageBreak/>
        <w:t> </w:t>
      </w:r>
    </w:p>
    <w:p w14:paraId="26F5EB5B" w14:textId="77777777" w:rsidR="00E60428" w:rsidRPr="00E60428" w:rsidRDefault="00E60428" w:rsidP="00E60428">
      <w:pPr>
        <w:spacing w:before="120" w:after="240"/>
        <w:jc w:val="center"/>
        <w:rPr>
          <w:sz w:val="24"/>
          <w:szCs w:val="24"/>
          <w:lang w:eastAsia="en-US"/>
        </w:rPr>
      </w:pPr>
      <w:r w:rsidRPr="00E60428">
        <w:rPr>
          <w:b/>
          <w:bCs/>
          <w:sz w:val="24"/>
          <w:szCs w:val="24"/>
          <w:lang w:eastAsia="en-US"/>
        </w:rPr>
        <w:t>ANNEXE 1 AU FORMULAIRE DE CODE DE CONDUITE</w:t>
      </w:r>
    </w:p>
    <w:p w14:paraId="12457D83"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COMPORTEMENTS CONSTITUANT EXPLOITATION ET ABUS SEXUELS (EAS) </w:t>
      </w:r>
    </w:p>
    <w:p w14:paraId="2BE27CBC"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ET  </w:t>
      </w:r>
    </w:p>
    <w:p w14:paraId="4352B72F" w14:textId="0EECC231" w:rsidR="00E60428" w:rsidRPr="00E60428" w:rsidRDefault="00E60428" w:rsidP="00E60428">
      <w:pPr>
        <w:spacing w:before="120" w:after="240"/>
        <w:jc w:val="center"/>
        <w:rPr>
          <w:sz w:val="24"/>
          <w:szCs w:val="24"/>
          <w:lang w:eastAsia="en-US"/>
        </w:rPr>
      </w:pPr>
      <w:r w:rsidRPr="00E60428">
        <w:rPr>
          <w:b/>
          <w:bCs/>
          <w:sz w:val="24"/>
          <w:szCs w:val="24"/>
          <w:lang w:eastAsia="en-US"/>
        </w:rPr>
        <w:t>HARCELEMENT SEXUEL (HS)</w:t>
      </w:r>
    </w:p>
    <w:p w14:paraId="574A5798" w14:textId="77777777" w:rsidR="00E60428" w:rsidRPr="00E60428" w:rsidRDefault="00E60428" w:rsidP="00E60428">
      <w:pPr>
        <w:spacing w:before="120" w:after="120"/>
        <w:rPr>
          <w:sz w:val="24"/>
          <w:szCs w:val="24"/>
          <w:lang w:eastAsia="en-US"/>
        </w:rPr>
      </w:pPr>
      <w:r w:rsidRPr="00E60428">
        <w:rPr>
          <w:sz w:val="24"/>
          <w:szCs w:val="24"/>
        </w:rPr>
        <w:t>La liste non exhaustive suivante vise à illustrer les types de comportements interdits :</w:t>
      </w:r>
    </w:p>
    <w:p w14:paraId="5A0F5409" w14:textId="6C2B2EA0" w:rsidR="00E60428" w:rsidRPr="00E60428" w:rsidRDefault="00E60428" w:rsidP="00E60428">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sidR="004619D3">
        <w:rPr>
          <w:sz w:val="24"/>
          <w:szCs w:val="24"/>
        </w:rPr>
        <w:t xml:space="preserve"> </w:t>
      </w:r>
      <w:r w:rsidRPr="00E60428">
        <w:rPr>
          <w:sz w:val="24"/>
          <w:szCs w:val="24"/>
        </w:rPr>
        <w:t>:</w:t>
      </w:r>
    </w:p>
    <w:p w14:paraId="1917B3BD" w14:textId="6665E5D6" w:rsidR="00E60428" w:rsidRPr="00755075" w:rsidRDefault="00E60428" w:rsidP="00550168">
      <w:pPr>
        <w:pStyle w:val="ListParagraph"/>
        <w:numPr>
          <w:ilvl w:val="0"/>
          <w:numId w:val="98"/>
        </w:numPr>
        <w:spacing w:before="120" w:after="120"/>
        <w:jc w:val="both"/>
        <w:rPr>
          <w:sz w:val="24"/>
          <w:szCs w:val="24"/>
        </w:rPr>
      </w:pPr>
      <w:r w:rsidRPr="00755075">
        <w:rPr>
          <w:color w:val="000000"/>
          <w:sz w:val="24"/>
          <w:szCs w:val="24"/>
        </w:rPr>
        <w:t>Le personnel de l’Entrepreneur indique à un membre de la communauté qu’il peut obtenir des emplois liés au chantier (p. ex. cuisine et nettoyage) en échange de rapports sexuels.</w:t>
      </w:r>
    </w:p>
    <w:p w14:paraId="3D5724AA" w14:textId="6E2F3947" w:rsidR="00E60428" w:rsidRPr="00755075" w:rsidRDefault="00E60428" w:rsidP="00550168">
      <w:pPr>
        <w:pStyle w:val="ListParagraph"/>
        <w:numPr>
          <w:ilvl w:val="0"/>
          <w:numId w:val="98"/>
        </w:numPr>
        <w:spacing w:before="120" w:after="120"/>
        <w:jc w:val="both"/>
        <w:rPr>
          <w:sz w:val="24"/>
          <w:szCs w:val="24"/>
        </w:rPr>
      </w:pPr>
      <w:r w:rsidRPr="00755075">
        <w:rPr>
          <w:color w:val="000000"/>
          <w:sz w:val="24"/>
          <w:szCs w:val="24"/>
        </w:rPr>
        <w:t>Le personnel de l’Entrepreneur qui établit la connexion d’électricité aux ménages déclare qu’il peut connecter les ménages dirigés par des femmes au réseau en échange de rapports sexuels.</w:t>
      </w:r>
    </w:p>
    <w:p w14:paraId="532660C7" w14:textId="24B54045" w:rsidR="00E60428" w:rsidRPr="00755075" w:rsidRDefault="00E60428" w:rsidP="00550168">
      <w:pPr>
        <w:pStyle w:val="ListParagraph"/>
        <w:numPr>
          <w:ilvl w:val="0"/>
          <w:numId w:val="98"/>
        </w:numPr>
        <w:spacing w:before="120" w:after="120"/>
        <w:jc w:val="both"/>
        <w:rPr>
          <w:sz w:val="24"/>
          <w:szCs w:val="24"/>
        </w:rPr>
      </w:pPr>
      <w:r w:rsidRPr="00755075">
        <w:rPr>
          <w:color w:val="000000"/>
          <w:sz w:val="24"/>
          <w:szCs w:val="24"/>
        </w:rPr>
        <w:t>Le personnel de l’Entrepreneur viole ou agresse sexuellement un membre de la communauté.</w:t>
      </w:r>
    </w:p>
    <w:p w14:paraId="025B9607" w14:textId="586F6B0F" w:rsidR="00E60428" w:rsidRPr="00755075" w:rsidRDefault="00E60428" w:rsidP="00550168">
      <w:pPr>
        <w:pStyle w:val="ListParagraph"/>
        <w:numPr>
          <w:ilvl w:val="0"/>
          <w:numId w:val="98"/>
        </w:numPr>
        <w:spacing w:before="120" w:after="120"/>
        <w:jc w:val="both"/>
        <w:rPr>
          <w:sz w:val="24"/>
          <w:szCs w:val="24"/>
        </w:rPr>
      </w:pPr>
      <w:r w:rsidRPr="00755075">
        <w:rPr>
          <w:color w:val="000000"/>
          <w:sz w:val="24"/>
          <w:szCs w:val="24"/>
        </w:rPr>
        <w:t xml:space="preserve">Le personnel de l’Entrepreneur refuse à une personne l’accès au site à moins qu’elle lui accorde une faveur sexuelle. </w:t>
      </w:r>
    </w:p>
    <w:p w14:paraId="0E9734F5" w14:textId="456B100A" w:rsidR="00E60428" w:rsidRPr="00755075" w:rsidRDefault="00E60428" w:rsidP="00550168">
      <w:pPr>
        <w:pStyle w:val="ListParagraph"/>
        <w:numPr>
          <w:ilvl w:val="0"/>
          <w:numId w:val="98"/>
        </w:numPr>
        <w:spacing w:before="120" w:after="120"/>
        <w:jc w:val="both"/>
        <w:rPr>
          <w:sz w:val="24"/>
          <w:szCs w:val="24"/>
        </w:rPr>
      </w:pPr>
      <w:r w:rsidRPr="00755075">
        <w:rPr>
          <w:color w:val="000000"/>
          <w:sz w:val="24"/>
          <w:szCs w:val="24"/>
        </w:rPr>
        <w:t xml:space="preserve">Le personnel de l’Entrepreneur déclare à une personne qui sollicite un emploi dans le cadre du Marché qu’elle ne l’embauchera que si elle a des relations sexuelles avec lui. </w:t>
      </w:r>
    </w:p>
    <w:p w14:paraId="59D74723" w14:textId="77777777" w:rsidR="00E60428" w:rsidRPr="00E60428" w:rsidRDefault="00E60428" w:rsidP="00E60428">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2D0FA09" w14:textId="6D38ACE0" w:rsidR="00E60428" w:rsidRPr="004619D3" w:rsidRDefault="00E60428" w:rsidP="00550168">
      <w:pPr>
        <w:pStyle w:val="ListParagraph"/>
        <w:numPr>
          <w:ilvl w:val="0"/>
          <w:numId w:val="129"/>
        </w:numPr>
        <w:spacing w:before="120" w:after="120"/>
        <w:jc w:val="both"/>
        <w:rPr>
          <w:sz w:val="24"/>
          <w:szCs w:val="24"/>
        </w:rPr>
      </w:pPr>
      <w:r w:rsidRPr="004619D3">
        <w:rPr>
          <w:color w:val="000000"/>
          <w:sz w:val="24"/>
          <w:szCs w:val="24"/>
        </w:rPr>
        <w:t xml:space="preserve">Le personnel de l’Entrepreneur commente l’apparence du personnel d’un autre membre du personnel (de manière positive ou négative) et </w:t>
      </w:r>
      <w:r w:rsidR="004619D3">
        <w:rPr>
          <w:color w:val="000000"/>
          <w:sz w:val="24"/>
          <w:szCs w:val="24"/>
        </w:rPr>
        <w:t>l’</w:t>
      </w:r>
      <w:r w:rsidRPr="004619D3">
        <w:rPr>
          <w:color w:val="000000"/>
          <w:sz w:val="24"/>
          <w:szCs w:val="24"/>
        </w:rPr>
        <w:t xml:space="preserve">attractivité sexuelle. </w:t>
      </w:r>
    </w:p>
    <w:p w14:paraId="1614E977" w14:textId="0002DE70" w:rsidR="00E60428" w:rsidRPr="004619D3" w:rsidRDefault="00E60428" w:rsidP="00550168">
      <w:pPr>
        <w:pStyle w:val="ListParagraph"/>
        <w:numPr>
          <w:ilvl w:val="0"/>
          <w:numId w:val="129"/>
        </w:numPr>
        <w:spacing w:before="120" w:after="120"/>
        <w:jc w:val="both"/>
        <w:rPr>
          <w:sz w:val="24"/>
          <w:szCs w:val="24"/>
        </w:rPr>
      </w:pPr>
      <w:r w:rsidRPr="004619D3">
        <w:rPr>
          <w:color w:val="000000"/>
          <w:sz w:val="24"/>
          <w:szCs w:val="24"/>
        </w:rPr>
        <w:t>Quand un personnel de l’Entrepreneur se plaint de commentaires fait par un autre membre du personnel sur son apparence, le second répond que le premier « l’a cherché » à cause de la façon dont il/elle s’habille.</w:t>
      </w:r>
    </w:p>
    <w:p w14:paraId="3B4D2491" w14:textId="3E701039" w:rsidR="00E60428" w:rsidRPr="004619D3" w:rsidRDefault="00E60428" w:rsidP="00550168">
      <w:pPr>
        <w:pStyle w:val="ListParagraph"/>
        <w:numPr>
          <w:ilvl w:val="0"/>
          <w:numId w:val="129"/>
        </w:numPr>
        <w:spacing w:before="120" w:after="120"/>
        <w:jc w:val="both"/>
        <w:rPr>
          <w:sz w:val="24"/>
          <w:szCs w:val="24"/>
        </w:rPr>
      </w:pPr>
      <w:r w:rsidRPr="004619D3">
        <w:rPr>
          <w:color w:val="000000"/>
          <w:sz w:val="24"/>
          <w:szCs w:val="24"/>
        </w:rPr>
        <w:t xml:space="preserve">Attouchement inopportun sur le personnel de l’Entrepreneur ou du Maître d’Ouvrage par un autre personnel de l’Entrepreneur. </w:t>
      </w:r>
    </w:p>
    <w:p w14:paraId="0C68E6C9" w14:textId="1B3D6245" w:rsidR="00E60428" w:rsidRDefault="00E60428" w:rsidP="00550168">
      <w:pPr>
        <w:pStyle w:val="ListParagraph"/>
        <w:numPr>
          <w:ilvl w:val="0"/>
          <w:numId w:val="129"/>
        </w:numPr>
        <w:spacing w:before="120" w:after="120"/>
        <w:jc w:val="both"/>
        <w:rPr>
          <w:b/>
          <w:sz w:val="24"/>
        </w:rPr>
      </w:pPr>
      <w:r w:rsidRPr="00E60428">
        <w:rPr>
          <w:color w:val="000000"/>
          <w:sz w:val="24"/>
          <w:szCs w:val="24"/>
        </w:rPr>
        <w:t>Le personnel de l’Entrepreneur déclare à un autre personnel de l’Entrepreneur qu’il/elle lui obtiendrait une augmentation de salaire, ou une promotion s</w:t>
      </w:r>
      <w:r w:rsidR="008C2E6F">
        <w:rPr>
          <w:color w:val="000000"/>
          <w:sz w:val="24"/>
          <w:szCs w:val="24"/>
        </w:rPr>
        <w:t>’</w:t>
      </w:r>
      <w:r w:rsidRPr="00E60428">
        <w:rPr>
          <w:color w:val="000000"/>
          <w:sz w:val="24"/>
          <w:szCs w:val="24"/>
        </w:rPr>
        <w:t xml:space="preserve">il/elle lui envoie des photographies de nus de lui ou d’elle-même. </w:t>
      </w:r>
      <w:r>
        <w:rPr>
          <w:b/>
          <w:sz w:val="24"/>
        </w:rPr>
        <w:br w:type="page"/>
      </w:r>
    </w:p>
    <w:p w14:paraId="205DAA4B" w14:textId="77777777" w:rsidR="00E60428" w:rsidRDefault="00E60428">
      <w:pPr>
        <w:rPr>
          <w:sz w:val="24"/>
          <w:lang w:eastAsia="en-US"/>
        </w:rPr>
      </w:pPr>
    </w:p>
    <w:p w14:paraId="4D546373" w14:textId="0BAC8EEC" w:rsidR="004619D3" w:rsidRPr="00A70D30" w:rsidRDefault="00A70D30" w:rsidP="00551A56">
      <w:pPr>
        <w:pStyle w:val="SecIVH2"/>
      </w:pPr>
      <w:bookmarkStart w:id="700" w:name="_Toc63939066"/>
      <w:bookmarkStart w:id="701" w:name="_Toc63939455"/>
      <w:bookmarkStart w:id="702" w:name="_Toc63942836"/>
      <w:r w:rsidRPr="00A70D30">
        <w:t xml:space="preserve">Programme </w:t>
      </w:r>
      <w:r>
        <w:t xml:space="preserve">/ Calendrier </w:t>
      </w:r>
      <w:r w:rsidRPr="00A70D30">
        <w:t>de travail</w:t>
      </w:r>
      <w:bookmarkEnd w:id="700"/>
      <w:bookmarkEnd w:id="701"/>
      <w:r>
        <w:t xml:space="preserve"> </w:t>
      </w:r>
      <w:r w:rsidR="00C335D2">
        <w:br/>
      </w:r>
      <w:bookmarkStart w:id="703" w:name="_Toc63939067"/>
      <w:bookmarkStart w:id="704" w:name="_Toc63939456"/>
      <w:r w:rsidR="004619D3">
        <w:t>Conception - Construction</w:t>
      </w:r>
      <w:bookmarkEnd w:id="702"/>
      <w:bookmarkEnd w:id="703"/>
      <w:bookmarkEnd w:id="704"/>
    </w:p>
    <w:p w14:paraId="32643251" w14:textId="15AECE60" w:rsidR="00A70D30" w:rsidRPr="00A70D30" w:rsidRDefault="00A70D30" w:rsidP="006C0101">
      <w:pPr>
        <w:pStyle w:val="SPDForm2"/>
        <w:spacing w:after="120"/>
        <w:jc w:val="both"/>
        <w:rPr>
          <w:b w:val="0"/>
          <w:sz w:val="24"/>
          <w:lang w:val="fr-FR"/>
        </w:rPr>
      </w:pPr>
      <w:bookmarkStart w:id="705" w:name="_Toc63939650"/>
      <w:r w:rsidRPr="00A70D30">
        <w:rPr>
          <w:b w:val="0"/>
          <w:sz w:val="24"/>
          <w:lang w:val="fr-FR"/>
        </w:rPr>
        <w:t xml:space="preserve">Le </w:t>
      </w:r>
      <w:r w:rsidR="00E82C97">
        <w:rPr>
          <w:b w:val="0"/>
          <w:sz w:val="24"/>
          <w:lang w:val="fr-FR"/>
        </w:rPr>
        <w:t>P</w:t>
      </w:r>
      <w:r w:rsidR="006F4C37">
        <w:rPr>
          <w:b w:val="0"/>
          <w:sz w:val="24"/>
          <w:lang w:val="fr-FR"/>
        </w:rPr>
        <w:t>roposant</w:t>
      </w:r>
      <w:r w:rsidRPr="00A70D30">
        <w:rPr>
          <w:b w:val="0"/>
          <w:sz w:val="24"/>
          <w:lang w:val="fr-FR"/>
        </w:rPr>
        <w:t xml:space="preserve"> doit établir un programme de travail pour la conception et la construction des </w:t>
      </w:r>
      <w:r w:rsidR="00592739">
        <w:rPr>
          <w:b w:val="0"/>
          <w:sz w:val="24"/>
          <w:lang w:val="fr-FR"/>
        </w:rPr>
        <w:t>O</w:t>
      </w:r>
      <w:r w:rsidR="00FC1F80">
        <w:rPr>
          <w:b w:val="0"/>
          <w:sz w:val="24"/>
          <w:lang w:val="fr-FR"/>
        </w:rPr>
        <w:t>uvrages</w:t>
      </w:r>
      <w:r w:rsidRPr="00A70D30">
        <w:rPr>
          <w:b w:val="0"/>
          <w:sz w:val="24"/>
          <w:lang w:val="fr-FR"/>
        </w:rPr>
        <w:t xml:space="preserve"> à entreprendre. Le programme de travail proposé doit être élaboré sur la base des exigences </w:t>
      </w:r>
      <w:r w:rsidR="002E4FF3">
        <w:rPr>
          <w:b w:val="0"/>
          <w:sz w:val="24"/>
          <w:lang w:val="fr-FR"/>
        </w:rPr>
        <w:t>du Maître d’Ouvrage</w:t>
      </w:r>
      <w:r w:rsidRPr="00A70D30">
        <w:rPr>
          <w:b w:val="0"/>
          <w:sz w:val="24"/>
          <w:lang w:val="fr-FR"/>
        </w:rPr>
        <w:t xml:space="preserve"> et doit prendre en compte les étapes clés suivantes</w:t>
      </w:r>
      <w:r w:rsidR="004619D3">
        <w:rPr>
          <w:b w:val="0"/>
          <w:sz w:val="24"/>
          <w:lang w:val="fr-FR"/>
        </w:rPr>
        <w:t xml:space="preserve"> </w:t>
      </w:r>
      <w:r w:rsidRPr="00A70D30">
        <w:rPr>
          <w:b w:val="0"/>
          <w:sz w:val="24"/>
          <w:lang w:val="fr-FR"/>
        </w:rPr>
        <w:t>:</w:t>
      </w:r>
      <w:bookmarkEnd w:id="705"/>
    </w:p>
    <w:p w14:paraId="48EB1701" w14:textId="6E30085F" w:rsidR="00A70D30" w:rsidRPr="00A70D30" w:rsidRDefault="00A70D30" w:rsidP="004619D3">
      <w:pPr>
        <w:pStyle w:val="SPDForm2"/>
        <w:spacing w:after="120"/>
        <w:ind w:left="450" w:hanging="360"/>
        <w:jc w:val="both"/>
        <w:rPr>
          <w:b w:val="0"/>
          <w:sz w:val="24"/>
          <w:lang w:val="fr-FR"/>
        </w:rPr>
      </w:pPr>
      <w:bookmarkStart w:id="706" w:name="_Toc63939651"/>
      <w:r w:rsidRPr="00A70D30">
        <w:rPr>
          <w:b w:val="0"/>
          <w:sz w:val="24"/>
          <w:lang w:val="fr-FR"/>
        </w:rPr>
        <w:t xml:space="preserve">(a) la conception des </w:t>
      </w:r>
      <w:r w:rsidR="00592739">
        <w:rPr>
          <w:b w:val="0"/>
          <w:sz w:val="24"/>
          <w:lang w:val="fr-FR"/>
        </w:rPr>
        <w:t>O</w:t>
      </w:r>
      <w:r w:rsidR="00FC1F80">
        <w:rPr>
          <w:b w:val="0"/>
          <w:sz w:val="24"/>
          <w:lang w:val="fr-FR"/>
        </w:rPr>
        <w:t>uvrages</w:t>
      </w:r>
      <w:r w:rsidRPr="00A70D30">
        <w:rPr>
          <w:b w:val="0"/>
          <w:sz w:val="24"/>
          <w:lang w:val="fr-FR"/>
        </w:rPr>
        <w:t>, y compris la soumission des livrables de la conception, l</w:t>
      </w:r>
      <w:r w:rsidR="00E82C97">
        <w:rPr>
          <w:b w:val="0"/>
          <w:sz w:val="24"/>
          <w:lang w:val="fr-FR"/>
        </w:rPr>
        <w:t xml:space="preserve">e contrôle </w:t>
      </w:r>
      <w:r w:rsidRPr="00A70D30">
        <w:rPr>
          <w:b w:val="0"/>
          <w:sz w:val="24"/>
          <w:lang w:val="fr-FR"/>
        </w:rPr>
        <w:t>et l'approbation de la conception par l'ingénieur</w:t>
      </w:r>
      <w:r w:rsidR="004619D3">
        <w:rPr>
          <w:b w:val="0"/>
          <w:sz w:val="24"/>
          <w:lang w:val="fr-FR"/>
        </w:rPr>
        <w:t xml:space="preserve"> </w:t>
      </w:r>
      <w:r w:rsidRPr="00A70D30">
        <w:rPr>
          <w:b w:val="0"/>
          <w:sz w:val="24"/>
          <w:lang w:val="fr-FR"/>
        </w:rPr>
        <w:t>;</w:t>
      </w:r>
      <w:bookmarkEnd w:id="706"/>
    </w:p>
    <w:p w14:paraId="7DDE696F" w14:textId="19B49F52" w:rsidR="00A70D30" w:rsidRPr="00A70D30" w:rsidRDefault="00A70D30" w:rsidP="004619D3">
      <w:pPr>
        <w:pStyle w:val="SPDForm2"/>
        <w:spacing w:after="120"/>
        <w:ind w:left="450" w:hanging="360"/>
        <w:jc w:val="both"/>
        <w:rPr>
          <w:b w:val="0"/>
          <w:sz w:val="24"/>
          <w:lang w:val="fr-FR"/>
        </w:rPr>
      </w:pPr>
      <w:bookmarkStart w:id="707" w:name="_Toc63939652"/>
      <w:r w:rsidRPr="00A70D30">
        <w:rPr>
          <w:b w:val="0"/>
          <w:sz w:val="24"/>
          <w:lang w:val="fr-FR"/>
        </w:rPr>
        <w:t>(b) les processus et les livrables nécessaires au début des travaux</w:t>
      </w:r>
      <w:r w:rsidR="004619D3">
        <w:rPr>
          <w:b w:val="0"/>
          <w:sz w:val="24"/>
          <w:lang w:val="fr-FR"/>
        </w:rPr>
        <w:t xml:space="preserve"> </w:t>
      </w:r>
      <w:r w:rsidRPr="00A70D30">
        <w:rPr>
          <w:b w:val="0"/>
          <w:sz w:val="24"/>
          <w:lang w:val="fr-FR"/>
        </w:rPr>
        <w:t>;</w:t>
      </w:r>
      <w:bookmarkEnd w:id="707"/>
    </w:p>
    <w:p w14:paraId="587FD2FD" w14:textId="43BE1A00" w:rsidR="00A70D30" w:rsidRPr="00A70D30" w:rsidRDefault="00A70D30" w:rsidP="004619D3">
      <w:pPr>
        <w:pStyle w:val="SPDForm2"/>
        <w:spacing w:after="120"/>
        <w:ind w:left="450" w:hanging="360"/>
        <w:jc w:val="both"/>
        <w:rPr>
          <w:b w:val="0"/>
          <w:sz w:val="24"/>
          <w:lang w:val="fr-FR"/>
        </w:rPr>
      </w:pPr>
      <w:bookmarkStart w:id="708" w:name="_Toc63939653"/>
      <w:r w:rsidRPr="00A70D30">
        <w:rPr>
          <w:b w:val="0"/>
          <w:sz w:val="24"/>
          <w:lang w:val="fr-FR"/>
        </w:rPr>
        <w:t xml:space="preserve">(c) l'exécution des </w:t>
      </w:r>
      <w:r w:rsidR="00592739">
        <w:rPr>
          <w:b w:val="0"/>
          <w:sz w:val="24"/>
          <w:lang w:val="fr-FR"/>
        </w:rPr>
        <w:t>O</w:t>
      </w:r>
      <w:r w:rsidR="00FC1F80">
        <w:rPr>
          <w:b w:val="0"/>
          <w:sz w:val="24"/>
          <w:lang w:val="fr-FR"/>
        </w:rPr>
        <w:t>uvrages</w:t>
      </w:r>
      <w:r w:rsidRPr="00A70D30">
        <w:rPr>
          <w:b w:val="0"/>
          <w:sz w:val="24"/>
          <w:lang w:val="fr-FR"/>
        </w:rPr>
        <w:t xml:space="preserve"> dans les délais impartis, en soulignant les activités imposant des contraintes à la séquence de construction</w:t>
      </w:r>
      <w:r w:rsidR="004619D3">
        <w:rPr>
          <w:b w:val="0"/>
          <w:sz w:val="24"/>
          <w:lang w:val="fr-FR"/>
        </w:rPr>
        <w:t xml:space="preserve"> </w:t>
      </w:r>
      <w:r w:rsidRPr="00A70D30">
        <w:rPr>
          <w:b w:val="0"/>
          <w:sz w:val="24"/>
          <w:lang w:val="fr-FR"/>
        </w:rPr>
        <w:t>;</w:t>
      </w:r>
      <w:bookmarkEnd w:id="708"/>
    </w:p>
    <w:p w14:paraId="3ACE23EE" w14:textId="6EF844A5" w:rsidR="00A70D30" w:rsidRPr="00A70D30" w:rsidRDefault="00A70D30" w:rsidP="004619D3">
      <w:pPr>
        <w:pStyle w:val="SPDForm2"/>
        <w:spacing w:after="120"/>
        <w:ind w:left="450" w:hanging="360"/>
        <w:jc w:val="both"/>
        <w:rPr>
          <w:b w:val="0"/>
          <w:sz w:val="24"/>
          <w:lang w:val="fr-FR"/>
        </w:rPr>
      </w:pPr>
      <w:bookmarkStart w:id="709" w:name="_Toc63939654"/>
      <w:r w:rsidRPr="00A70D30">
        <w:rPr>
          <w:b w:val="0"/>
          <w:sz w:val="24"/>
          <w:lang w:val="fr-FR"/>
        </w:rPr>
        <w:t xml:space="preserve">(d) essais, mise en service et remise des </w:t>
      </w:r>
      <w:r w:rsidR="00592739">
        <w:rPr>
          <w:b w:val="0"/>
          <w:sz w:val="24"/>
          <w:lang w:val="fr-FR"/>
        </w:rPr>
        <w:t>O</w:t>
      </w:r>
      <w:r w:rsidR="00FC1F80">
        <w:rPr>
          <w:b w:val="0"/>
          <w:sz w:val="24"/>
          <w:lang w:val="fr-FR"/>
        </w:rPr>
        <w:t>uvrages</w:t>
      </w:r>
      <w:r w:rsidRPr="00A70D30">
        <w:rPr>
          <w:b w:val="0"/>
          <w:sz w:val="24"/>
          <w:lang w:val="fr-FR"/>
        </w:rPr>
        <w:t xml:space="preserve"> achevés</w:t>
      </w:r>
      <w:r w:rsidR="004619D3">
        <w:rPr>
          <w:b w:val="0"/>
          <w:sz w:val="24"/>
          <w:lang w:val="fr-FR"/>
        </w:rPr>
        <w:t xml:space="preserve"> </w:t>
      </w:r>
      <w:r w:rsidRPr="00A70D30">
        <w:rPr>
          <w:b w:val="0"/>
          <w:sz w:val="24"/>
          <w:lang w:val="fr-FR"/>
        </w:rPr>
        <w:t>;</w:t>
      </w:r>
      <w:bookmarkEnd w:id="709"/>
    </w:p>
    <w:p w14:paraId="11452A25" w14:textId="54F4D221" w:rsidR="00A70D30" w:rsidRPr="00A70D30" w:rsidRDefault="004619D3" w:rsidP="004619D3">
      <w:pPr>
        <w:pStyle w:val="SPDForm2"/>
        <w:spacing w:after="120"/>
        <w:ind w:left="450" w:hanging="360"/>
        <w:jc w:val="both"/>
        <w:rPr>
          <w:b w:val="0"/>
          <w:sz w:val="24"/>
          <w:lang w:val="fr-FR"/>
        </w:rPr>
      </w:pPr>
      <w:bookmarkStart w:id="710" w:name="_Toc63939655"/>
      <w:r>
        <w:rPr>
          <w:b w:val="0"/>
          <w:sz w:val="24"/>
          <w:lang w:val="fr-FR"/>
        </w:rPr>
        <w:t>(</w:t>
      </w:r>
      <w:r w:rsidR="00A70D30" w:rsidRPr="00A70D30">
        <w:rPr>
          <w:b w:val="0"/>
          <w:sz w:val="24"/>
          <w:lang w:val="fr-FR"/>
        </w:rPr>
        <w:t xml:space="preserve">e) Non-objection aux </w:t>
      </w:r>
      <w:r w:rsidR="00E82C97">
        <w:rPr>
          <w:b w:val="0"/>
          <w:sz w:val="24"/>
          <w:lang w:val="fr-FR"/>
        </w:rPr>
        <w:t>plan</w:t>
      </w:r>
      <w:r w:rsidR="00E82C97" w:rsidRPr="00A70D30">
        <w:rPr>
          <w:b w:val="0"/>
          <w:sz w:val="24"/>
          <w:lang w:val="fr-FR"/>
        </w:rPr>
        <w:t xml:space="preserve">s </w:t>
      </w:r>
      <w:r w:rsidR="0016722C">
        <w:rPr>
          <w:b w:val="0"/>
          <w:sz w:val="24"/>
          <w:lang w:val="fr-FR"/>
        </w:rPr>
        <w:t xml:space="preserve">de gestion environnementale et sociale </w:t>
      </w:r>
      <w:r w:rsidR="00E82C97">
        <w:rPr>
          <w:b w:val="0"/>
          <w:sz w:val="24"/>
          <w:lang w:val="fr-FR"/>
        </w:rPr>
        <w:t xml:space="preserve">de l’Entrepreneur </w:t>
      </w:r>
      <w:r w:rsidR="0016722C">
        <w:rPr>
          <w:b w:val="0"/>
          <w:sz w:val="24"/>
          <w:lang w:val="fr-FR"/>
        </w:rPr>
        <w:t xml:space="preserve">et le plan de mise en œuvre </w:t>
      </w:r>
      <w:r w:rsidR="00E82C97">
        <w:rPr>
          <w:b w:val="0"/>
          <w:sz w:val="24"/>
          <w:lang w:val="fr-FR"/>
        </w:rPr>
        <w:t>de l’Entrepreneur</w:t>
      </w:r>
      <w:r w:rsidR="00A70D30" w:rsidRPr="00A70D30">
        <w:rPr>
          <w:b w:val="0"/>
          <w:sz w:val="24"/>
          <w:lang w:val="fr-FR"/>
        </w:rPr>
        <w:t>, qui constituent collectivement le PGES</w:t>
      </w:r>
      <w:r w:rsidR="00E82C97">
        <w:rPr>
          <w:b w:val="0"/>
          <w:sz w:val="24"/>
          <w:lang w:val="fr-FR"/>
        </w:rPr>
        <w:t>-E</w:t>
      </w:r>
      <w:r w:rsidR="00A70D30" w:rsidRPr="00A70D30">
        <w:rPr>
          <w:b w:val="0"/>
          <w:sz w:val="24"/>
          <w:lang w:val="fr-FR"/>
        </w:rPr>
        <w:t xml:space="preserve">, conformément aux </w:t>
      </w:r>
      <w:r w:rsidR="00E82C97">
        <w:rPr>
          <w:b w:val="0"/>
          <w:sz w:val="24"/>
          <w:lang w:val="fr-FR"/>
        </w:rPr>
        <w:t>C</w:t>
      </w:r>
      <w:r w:rsidR="00A70D30" w:rsidRPr="00A70D30">
        <w:rPr>
          <w:b w:val="0"/>
          <w:sz w:val="24"/>
          <w:lang w:val="fr-FR"/>
        </w:rPr>
        <w:t xml:space="preserve">onditions </w:t>
      </w:r>
      <w:r w:rsidR="00E82C97">
        <w:rPr>
          <w:b w:val="0"/>
          <w:sz w:val="24"/>
          <w:lang w:val="fr-FR"/>
        </w:rPr>
        <w:t>P</w:t>
      </w:r>
      <w:r w:rsidR="00A70D30" w:rsidRPr="00A70D30">
        <w:rPr>
          <w:b w:val="0"/>
          <w:sz w:val="24"/>
          <w:lang w:val="fr-FR"/>
        </w:rPr>
        <w:t xml:space="preserve">articulières </w:t>
      </w:r>
      <w:r w:rsidR="00E82C97">
        <w:rPr>
          <w:b w:val="0"/>
          <w:sz w:val="24"/>
          <w:lang w:val="fr-FR"/>
        </w:rPr>
        <w:t>P</w:t>
      </w:r>
      <w:r w:rsidR="00A70D30" w:rsidRPr="00A70D30">
        <w:rPr>
          <w:b w:val="0"/>
          <w:sz w:val="24"/>
          <w:lang w:val="fr-FR"/>
        </w:rPr>
        <w:t>artie B - sous-clause 4.1</w:t>
      </w:r>
      <w:r>
        <w:rPr>
          <w:b w:val="0"/>
          <w:sz w:val="24"/>
          <w:lang w:val="fr-FR"/>
        </w:rPr>
        <w:t xml:space="preserve"> </w:t>
      </w:r>
      <w:r w:rsidR="00A70D30" w:rsidRPr="00A70D30">
        <w:rPr>
          <w:b w:val="0"/>
          <w:sz w:val="24"/>
          <w:lang w:val="fr-FR"/>
        </w:rPr>
        <w:t>;</w:t>
      </w:r>
      <w:bookmarkEnd w:id="710"/>
    </w:p>
    <w:p w14:paraId="04EB60FF" w14:textId="1CEFA9B7" w:rsidR="004619D3" w:rsidRDefault="004619D3" w:rsidP="004619D3">
      <w:pPr>
        <w:pStyle w:val="SPDForm2"/>
        <w:spacing w:after="120"/>
        <w:ind w:left="450" w:hanging="360"/>
        <w:jc w:val="both"/>
        <w:rPr>
          <w:b w:val="0"/>
          <w:sz w:val="24"/>
          <w:lang w:val="fr-FR"/>
        </w:rPr>
      </w:pPr>
      <w:bookmarkStart w:id="711" w:name="_Toc63939656"/>
      <w:r>
        <w:rPr>
          <w:b w:val="0"/>
          <w:sz w:val="24"/>
          <w:lang w:val="fr-FR"/>
        </w:rPr>
        <w:t>(</w:t>
      </w:r>
      <w:r w:rsidR="00A70D30" w:rsidRPr="00A70D30">
        <w:rPr>
          <w:b w:val="0"/>
          <w:sz w:val="24"/>
          <w:lang w:val="fr-FR"/>
        </w:rPr>
        <w:t xml:space="preserve">f) Constitution </w:t>
      </w:r>
      <w:r w:rsidR="00E82C97">
        <w:rPr>
          <w:b w:val="0"/>
          <w:sz w:val="24"/>
          <w:lang w:val="fr-FR"/>
        </w:rPr>
        <w:t>du</w:t>
      </w:r>
      <w:r w:rsidR="00A70D30" w:rsidRPr="000A62DF">
        <w:rPr>
          <w:b w:val="0"/>
          <w:sz w:val="24"/>
          <w:lang w:val="fr-FR"/>
        </w:rPr>
        <w:t xml:space="preserve"> </w:t>
      </w:r>
      <w:r w:rsidR="00327DD0">
        <w:rPr>
          <w:b w:val="0"/>
          <w:sz w:val="24"/>
          <w:lang w:val="fr-FR"/>
        </w:rPr>
        <w:t>CPRD</w:t>
      </w:r>
      <w:r w:rsidR="008C2E6F">
        <w:rPr>
          <w:b w:val="0"/>
          <w:sz w:val="24"/>
          <w:lang w:val="fr-FR"/>
        </w:rPr>
        <w:t xml:space="preserve"> </w:t>
      </w:r>
      <w:r w:rsidR="00A70D30" w:rsidRPr="000A62DF">
        <w:rPr>
          <w:b w:val="0"/>
          <w:sz w:val="24"/>
          <w:lang w:val="fr-FR"/>
        </w:rPr>
        <w:t>;</w:t>
      </w:r>
      <w:bookmarkEnd w:id="711"/>
      <w:r w:rsidR="00A70D30" w:rsidRPr="000A62DF">
        <w:rPr>
          <w:b w:val="0"/>
          <w:sz w:val="24"/>
          <w:lang w:val="fr-FR"/>
        </w:rPr>
        <w:t xml:space="preserve"> </w:t>
      </w:r>
    </w:p>
    <w:p w14:paraId="256E8843" w14:textId="456E5531" w:rsidR="00A70D30" w:rsidRPr="00A70D30" w:rsidRDefault="004619D3" w:rsidP="004619D3">
      <w:pPr>
        <w:pStyle w:val="SPDForm2"/>
        <w:spacing w:after="120"/>
        <w:ind w:left="450" w:hanging="360"/>
        <w:jc w:val="both"/>
        <w:rPr>
          <w:b w:val="0"/>
          <w:sz w:val="24"/>
          <w:lang w:val="fr-FR"/>
        </w:rPr>
      </w:pPr>
      <w:bookmarkStart w:id="712" w:name="_Toc63939657"/>
      <w:r>
        <w:rPr>
          <w:b w:val="0"/>
          <w:sz w:val="24"/>
          <w:lang w:val="fr-FR"/>
        </w:rPr>
        <w:t xml:space="preserve">(g) Conférence d’orientation </w:t>
      </w:r>
      <w:r w:rsidR="00F11FA3">
        <w:rPr>
          <w:b w:val="0"/>
          <w:sz w:val="24"/>
          <w:lang w:val="fr-FR"/>
        </w:rPr>
        <w:t>EAS</w:t>
      </w:r>
      <w:r>
        <w:rPr>
          <w:b w:val="0"/>
          <w:sz w:val="24"/>
          <w:lang w:val="fr-FR"/>
        </w:rPr>
        <w:t xml:space="preserve"> et HS ; </w:t>
      </w:r>
      <w:r w:rsidR="00A70D30" w:rsidRPr="000A62DF">
        <w:rPr>
          <w:b w:val="0"/>
          <w:sz w:val="24"/>
          <w:lang w:val="fr-FR"/>
        </w:rPr>
        <w:t>et</w:t>
      </w:r>
      <w:bookmarkEnd w:id="712"/>
    </w:p>
    <w:p w14:paraId="1C6E3C5F" w14:textId="2DF61EC7" w:rsidR="00CA1187" w:rsidRDefault="004619D3" w:rsidP="004619D3">
      <w:pPr>
        <w:pStyle w:val="SPDForm2"/>
        <w:spacing w:after="120"/>
        <w:ind w:left="450" w:hanging="360"/>
        <w:jc w:val="both"/>
        <w:rPr>
          <w:b w:val="0"/>
          <w:sz w:val="24"/>
          <w:lang w:val="fr-FR"/>
        </w:rPr>
      </w:pPr>
      <w:bookmarkStart w:id="713" w:name="_Toc63939658"/>
      <w:r>
        <w:rPr>
          <w:b w:val="0"/>
          <w:sz w:val="24"/>
          <w:lang w:val="fr-FR"/>
        </w:rPr>
        <w:t>(h</w:t>
      </w:r>
      <w:r w:rsidR="00A70D30" w:rsidRPr="00A70D30">
        <w:rPr>
          <w:b w:val="0"/>
          <w:sz w:val="24"/>
          <w:lang w:val="fr-FR"/>
        </w:rPr>
        <w:t xml:space="preserve">) </w:t>
      </w:r>
      <w:r w:rsidR="00A70D30" w:rsidRPr="006C0101">
        <w:rPr>
          <w:b w:val="0"/>
          <w:i/>
          <w:sz w:val="24"/>
          <w:lang w:val="fr-FR"/>
        </w:rPr>
        <w:t>[insérer toute autre information pertinente, selon le cas.]</w:t>
      </w:r>
      <w:bookmarkEnd w:id="713"/>
    </w:p>
    <w:p w14:paraId="4C0ECDAC" w14:textId="77777777" w:rsidR="00CA1187" w:rsidRPr="00CA1187" w:rsidRDefault="00CA1187" w:rsidP="00CA1187">
      <w:pPr>
        <w:pStyle w:val="SPDForm2"/>
        <w:jc w:val="both"/>
        <w:rPr>
          <w:b w:val="0"/>
          <w:sz w:val="24"/>
          <w:lang w:val="fr-FR"/>
        </w:rPr>
      </w:pPr>
    </w:p>
    <w:p w14:paraId="6EF50C0F" w14:textId="77777777" w:rsidR="00BE29BC" w:rsidRDefault="00BE29BC">
      <w:pPr>
        <w:rPr>
          <w:b/>
          <w:sz w:val="36"/>
          <w:lang w:eastAsia="en-US"/>
        </w:rPr>
      </w:pPr>
      <w:r>
        <w:br w:type="page"/>
      </w:r>
    </w:p>
    <w:p w14:paraId="49DC8DB7" w14:textId="53A95800" w:rsidR="00BE29BC" w:rsidRPr="00BE29BC" w:rsidRDefault="00BE29BC" w:rsidP="00551A56">
      <w:pPr>
        <w:pStyle w:val="SecIVH2"/>
      </w:pPr>
      <w:bookmarkStart w:id="714" w:name="_Toc63939068"/>
      <w:bookmarkStart w:id="715" w:name="_Toc63939457"/>
      <w:bookmarkStart w:id="716" w:name="_Toc63942837"/>
      <w:r w:rsidRPr="00BE29BC">
        <w:lastRenderedPageBreak/>
        <w:t xml:space="preserve">Organigramme du </w:t>
      </w:r>
      <w:r w:rsidR="00E82C97">
        <w:t>P</w:t>
      </w:r>
      <w:r w:rsidRPr="00BE29BC">
        <w:t xml:space="preserve">ersonnel </w:t>
      </w:r>
      <w:r w:rsidR="00E82C97">
        <w:t>de l’Entrepreneur</w:t>
      </w:r>
      <w:r w:rsidR="00592739">
        <w:t xml:space="preserve"> pour la Conception-Construction</w:t>
      </w:r>
      <w:bookmarkEnd w:id="714"/>
      <w:bookmarkEnd w:id="715"/>
      <w:bookmarkEnd w:id="716"/>
    </w:p>
    <w:p w14:paraId="2D357F79" w14:textId="56077A9A" w:rsidR="00CA1187" w:rsidRDefault="00BE29BC" w:rsidP="00CF196C">
      <w:pPr>
        <w:pStyle w:val="SPDForm2"/>
        <w:jc w:val="both"/>
        <w:rPr>
          <w:b w:val="0"/>
          <w:sz w:val="24"/>
          <w:lang w:val="fr-FR"/>
        </w:rPr>
      </w:pPr>
      <w:bookmarkStart w:id="717" w:name="_Toc63939659"/>
      <w:r w:rsidRPr="00CF196C">
        <w:rPr>
          <w:b w:val="0"/>
          <w:sz w:val="24"/>
          <w:lang w:val="fr-FR"/>
        </w:rPr>
        <w:t xml:space="preserve">Le </w:t>
      </w:r>
      <w:r w:rsidR="00E82C97">
        <w:rPr>
          <w:b w:val="0"/>
          <w:sz w:val="24"/>
          <w:lang w:val="fr-FR"/>
        </w:rPr>
        <w:t>P</w:t>
      </w:r>
      <w:r w:rsidR="006F4C37">
        <w:rPr>
          <w:b w:val="0"/>
          <w:sz w:val="24"/>
          <w:lang w:val="fr-FR"/>
        </w:rPr>
        <w:t>roposant</w:t>
      </w:r>
      <w:r w:rsidRPr="00CF196C">
        <w:rPr>
          <w:b w:val="0"/>
          <w:sz w:val="24"/>
          <w:lang w:val="fr-FR"/>
        </w:rPr>
        <w:t xml:space="preserve"> doit fournir un organigramme illustrant la structure de gestion proposée et les liens hiérarchiques pour la </w:t>
      </w:r>
      <w:r w:rsidR="00966986">
        <w:rPr>
          <w:b w:val="0"/>
          <w:sz w:val="24"/>
          <w:lang w:val="fr-FR"/>
        </w:rPr>
        <w:t>réalisati</w:t>
      </w:r>
      <w:r w:rsidR="00966986" w:rsidRPr="00CF196C">
        <w:rPr>
          <w:b w:val="0"/>
          <w:sz w:val="24"/>
          <w:lang w:val="fr-FR"/>
        </w:rPr>
        <w:t xml:space="preserve">on </w:t>
      </w:r>
      <w:r w:rsidRPr="00CF196C">
        <w:rPr>
          <w:b w:val="0"/>
          <w:sz w:val="24"/>
          <w:lang w:val="fr-FR"/>
        </w:rPr>
        <w:t xml:space="preserve">du </w:t>
      </w:r>
      <w:r w:rsidR="00E75D3D">
        <w:rPr>
          <w:b w:val="0"/>
          <w:sz w:val="24"/>
          <w:lang w:val="fr-FR"/>
        </w:rPr>
        <w:t>Marché</w:t>
      </w:r>
      <w:r w:rsidRPr="00CF196C">
        <w:rPr>
          <w:b w:val="0"/>
          <w:sz w:val="24"/>
          <w:lang w:val="fr-FR"/>
        </w:rPr>
        <w:t>. L'organigramme doit inclure les noms de tous les membres du personnel clé.</w:t>
      </w:r>
      <w:bookmarkEnd w:id="717"/>
    </w:p>
    <w:p w14:paraId="7867FE33" w14:textId="77777777" w:rsidR="00CF196C" w:rsidRDefault="00CF196C" w:rsidP="00CF196C">
      <w:pPr>
        <w:pStyle w:val="SPDForm2"/>
        <w:jc w:val="both"/>
        <w:rPr>
          <w:b w:val="0"/>
          <w:sz w:val="24"/>
          <w:lang w:val="fr-FR"/>
        </w:rPr>
      </w:pPr>
    </w:p>
    <w:p w14:paraId="488FE20A" w14:textId="77777777" w:rsidR="00CF196C" w:rsidRDefault="00CF196C" w:rsidP="00CF196C">
      <w:pPr>
        <w:pStyle w:val="SPDForm2"/>
        <w:jc w:val="both"/>
        <w:rPr>
          <w:b w:val="0"/>
          <w:sz w:val="24"/>
          <w:lang w:val="fr-FR"/>
        </w:rPr>
      </w:pPr>
    </w:p>
    <w:p w14:paraId="52DF68AE" w14:textId="77777777" w:rsidR="00CF196C" w:rsidRDefault="00CF196C">
      <w:pPr>
        <w:rPr>
          <w:sz w:val="24"/>
          <w:lang w:eastAsia="en-US"/>
        </w:rPr>
      </w:pPr>
      <w:r>
        <w:rPr>
          <w:b/>
          <w:sz w:val="24"/>
        </w:rPr>
        <w:br w:type="page"/>
      </w:r>
    </w:p>
    <w:p w14:paraId="06531979" w14:textId="77777777" w:rsidR="007B4625" w:rsidRPr="00551A56" w:rsidRDefault="007B4625" w:rsidP="00551A56">
      <w:pPr>
        <w:pStyle w:val="SecIVH2"/>
      </w:pPr>
      <w:bookmarkStart w:id="718" w:name="_Toc63939069"/>
      <w:bookmarkStart w:id="719" w:name="_Toc63939458"/>
      <w:bookmarkStart w:id="720" w:name="_Toc63942838"/>
      <w:r w:rsidRPr="00551A56">
        <w:lastRenderedPageBreak/>
        <w:t>Propositions des Services d’Exploitation</w:t>
      </w:r>
      <w:bookmarkEnd w:id="718"/>
      <w:bookmarkEnd w:id="719"/>
      <w:bookmarkEnd w:id="720"/>
    </w:p>
    <w:p w14:paraId="7FE1DEA8" w14:textId="77777777" w:rsidR="007B4625" w:rsidRPr="007B4625" w:rsidRDefault="007B4625" w:rsidP="007B4625">
      <w:pPr>
        <w:jc w:val="center"/>
        <w:rPr>
          <w:b/>
          <w:bCs/>
          <w:sz w:val="24"/>
          <w:szCs w:val="24"/>
        </w:rPr>
      </w:pPr>
    </w:p>
    <w:p w14:paraId="50E7E629" w14:textId="77777777" w:rsidR="007B4625" w:rsidRPr="007B4625" w:rsidRDefault="007B4625" w:rsidP="007B4625">
      <w:pPr>
        <w:rPr>
          <w:sz w:val="24"/>
          <w:szCs w:val="24"/>
        </w:rPr>
      </w:pPr>
      <w:r w:rsidRPr="007B4625">
        <w:rPr>
          <w:sz w:val="24"/>
          <w:szCs w:val="24"/>
          <w:lang w:val="fr"/>
        </w:rPr>
        <w:t>Le proposant doit établir un plan détaillé pour le Service d’exploitation qui traitera des éléments suivants :</w:t>
      </w:r>
    </w:p>
    <w:p w14:paraId="6B75A1F0" w14:textId="77777777" w:rsidR="007B4625" w:rsidRPr="007B4625" w:rsidRDefault="007B4625" w:rsidP="007B4625">
      <w:pPr>
        <w:rPr>
          <w:sz w:val="24"/>
          <w:szCs w:val="24"/>
        </w:rPr>
      </w:pPr>
    </w:p>
    <w:p w14:paraId="1AD2555F" w14:textId="77777777"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lang w:val="en-GB"/>
        </w:rPr>
      </w:pPr>
      <w:r w:rsidRPr="007B4625">
        <w:rPr>
          <w:sz w:val="24"/>
          <w:szCs w:val="24"/>
          <w:lang w:val="fr"/>
        </w:rPr>
        <w:t>Organisation et personnel clé</w:t>
      </w:r>
    </w:p>
    <w:p w14:paraId="1221E79E" w14:textId="0E29CA96"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lang w:val="en-GB"/>
        </w:rPr>
      </w:pPr>
      <w:r w:rsidRPr="007B4625">
        <w:rPr>
          <w:sz w:val="24"/>
          <w:szCs w:val="24"/>
          <w:lang w:val="fr"/>
        </w:rPr>
        <w:t>Propositions d</w:t>
      </w:r>
      <w:r w:rsidR="00592739">
        <w:rPr>
          <w:sz w:val="24"/>
          <w:szCs w:val="24"/>
          <w:lang w:val="fr"/>
        </w:rPr>
        <w:t>e Services d</w:t>
      </w:r>
      <w:r w:rsidRPr="007B4625">
        <w:rPr>
          <w:sz w:val="24"/>
          <w:szCs w:val="24"/>
          <w:lang w:val="fr"/>
        </w:rPr>
        <w:t>’</w:t>
      </w:r>
      <w:r w:rsidR="00281CC1">
        <w:rPr>
          <w:sz w:val="24"/>
          <w:szCs w:val="24"/>
          <w:lang w:val="fr"/>
        </w:rPr>
        <w:t>E</w:t>
      </w:r>
      <w:r w:rsidR="00351237">
        <w:rPr>
          <w:sz w:val="24"/>
          <w:szCs w:val="24"/>
          <w:lang w:val="fr"/>
        </w:rPr>
        <w:t>xploitation</w:t>
      </w:r>
    </w:p>
    <w:p w14:paraId="39BF6487" w14:textId="77777777"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Maintenance préventive et réactive </w:t>
      </w:r>
    </w:p>
    <w:p w14:paraId="7E80577F" w14:textId="77777777"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rPr>
      </w:pPr>
      <w:r w:rsidRPr="007B4625">
        <w:rPr>
          <w:sz w:val="24"/>
          <w:szCs w:val="24"/>
          <w:lang w:val="fr"/>
        </w:rPr>
        <w:t>Surveillance de la qualité et des débits de l’eau et des eaux usées</w:t>
      </w:r>
    </w:p>
    <w:p w14:paraId="1CA995C8" w14:textId="232C3C8B"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rPr>
      </w:pPr>
      <w:r w:rsidRPr="007B4625">
        <w:rPr>
          <w:sz w:val="24"/>
          <w:szCs w:val="24"/>
          <w:lang w:val="fr"/>
        </w:rPr>
        <w:t>Les systèmes opérationnels à développer, y compris les détails des normes à adopter ou à suivre par exemple en ce qui concerne la gestion des risques environnementaux et sociaux pendant l’exploitation</w:t>
      </w:r>
    </w:p>
    <w:p w14:paraId="30E3C9D6" w14:textId="77777777"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lang w:val="en-GB"/>
        </w:rPr>
      </w:pPr>
      <w:r w:rsidRPr="007B4625">
        <w:rPr>
          <w:sz w:val="24"/>
          <w:szCs w:val="24"/>
          <w:lang w:val="fr"/>
        </w:rPr>
        <w:t>Formation du personnel de l’entrepreneur</w:t>
      </w:r>
    </w:p>
    <w:p w14:paraId="2DC2E8B7" w14:textId="273113B6" w:rsidR="007B4625" w:rsidRPr="007B4625" w:rsidRDefault="007B4625" w:rsidP="00550168">
      <w:pPr>
        <w:numPr>
          <w:ilvl w:val="0"/>
          <w:numId w:val="99"/>
        </w:numPr>
        <w:tabs>
          <w:tab w:val="num" w:pos="851"/>
        </w:tabs>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 Remplacement d</w:t>
      </w:r>
      <w:r>
        <w:rPr>
          <w:sz w:val="24"/>
          <w:szCs w:val="24"/>
          <w:lang w:val="fr"/>
        </w:rPr>
        <w:t xml:space="preserve">es </w:t>
      </w:r>
      <w:r w:rsidRPr="007B4625">
        <w:rPr>
          <w:sz w:val="24"/>
          <w:szCs w:val="24"/>
          <w:lang w:val="fr"/>
        </w:rPr>
        <w:t xml:space="preserve">actifs </w:t>
      </w:r>
    </w:p>
    <w:p w14:paraId="29668362" w14:textId="77777777"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rPr>
      </w:pPr>
      <w:r w:rsidRPr="007B4625">
        <w:rPr>
          <w:sz w:val="24"/>
          <w:szCs w:val="24"/>
          <w:lang w:val="fr"/>
        </w:rPr>
        <w:t>Préparation des documents et manuels requis</w:t>
      </w:r>
    </w:p>
    <w:p w14:paraId="5CCB0457" w14:textId="77777777"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lang w:val="en-GB"/>
        </w:rPr>
      </w:pPr>
      <w:r w:rsidRPr="007B4625">
        <w:rPr>
          <w:sz w:val="24"/>
          <w:szCs w:val="24"/>
          <w:lang w:val="fr"/>
        </w:rPr>
        <w:t>Assurance qualité</w:t>
      </w:r>
    </w:p>
    <w:p w14:paraId="73727138" w14:textId="77777777" w:rsidR="007B4625" w:rsidRPr="007B4625" w:rsidRDefault="007B4625" w:rsidP="00550168">
      <w:pPr>
        <w:numPr>
          <w:ilvl w:val="0"/>
          <w:numId w:val="99"/>
        </w:numPr>
        <w:autoSpaceDE w:val="0"/>
        <w:autoSpaceDN w:val="0"/>
        <w:adjustRightInd w:val="0"/>
        <w:spacing w:after="240"/>
        <w:ind w:hanging="540"/>
        <w:jc w:val="both"/>
        <w:rPr>
          <w:rFonts w:cs="HelveticaNeue-Light"/>
          <w:sz w:val="24"/>
          <w:szCs w:val="24"/>
          <w:lang w:val="en-GB"/>
        </w:rPr>
      </w:pPr>
      <w:r w:rsidRPr="007B4625">
        <w:rPr>
          <w:sz w:val="24"/>
          <w:szCs w:val="24"/>
          <w:lang w:val="fr"/>
        </w:rPr>
        <w:t>Arrangements de remise</w:t>
      </w:r>
    </w:p>
    <w:p w14:paraId="086E559A" w14:textId="77777777" w:rsidR="007B4625" w:rsidRPr="007B4625" w:rsidRDefault="007B4625" w:rsidP="00550168">
      <w:pPr>
        <w:numPr>
          <w:ilvl w:val="0"/>
          <w:numId w:val="99"/>
        </w:numPr>
        <w:autoSpaceDE w:val="0"/>
        <w:autoSpaceDN w:val="0"/>
        <w:spacing w:after="240"/>
        <w:ind w:hanging="540"/>
        <w:jc w:val="both"/>
        <w:rPr>
          <w:sz w:val="24"/>
          <w:szCs w:val="24"/>
        </w:rPr>
      </w:pPr>
      <w:r w:rsidRPr="007B4625">
        <w:rPr>
          <w:sz w:val="24"/>
          <w:szCs w:val="24"/>
          <w:lang w:val="fr"/>
        </w:rPr>
        <w:t>Plan de préparation et d’intervention en cas d’urgence</w:t>
      </w:r>
    </w:p>
    <w:p w14:paraId="0BD6A9EC" w14:textId="5FDDC026" w:rsidR="007B4625" w:rsidRPr="007B4625" w:rsidRDefault="007B4625" w:rsidP="00550168">
      <w:pPr>
        <w:numPr>
          <w:ilvl w:val="0"/>
          <w:numId w:val="99"/>
        </w:numPr>
        <w:autoSpaceDE w:val="0"/>
        <w:autoSpaceDN w:val="0"/>
        <w:adjustRightInd w:val="0"/>
        <w:spacing w:after="240"/>
        <w:ind w:hanging="540"/>
        <w:jc w:val="both"/>
        <w:rPr>
          <w:rFonts w:cs="HelveticaNeue-Light"/>
          <w:i/>
          <w:iCs/>
          <w:sz w:val="24"/>
          <w:szCs w:val="24"/>
        </w:rPr>
      </w:pPr>
      <w:r w:rsidRPr="007B4625">
        <w:rPr>
          <w:sz w:val="24"/>
          <w:szCs w:val="24"/>
          <w:lang w:val="fr"/>
        </w:rPr>
        <w:t xml:space="preserve">Les modalités de déclaration, y compris les sujets appropriés (y compris </w:t>
      </w:r>
      <w:r>
        <w:rPr>
          <w:sz w:val="24"/>
          <w:szCs w:val="24"/>
          <w:lang w:val="fr"/>
        </w:rPr>
        <w:t>ES</w:t>
      </w:r>
      <w:r w:rsidRPr="007B4625">
        <w:rPr>
          <w:sz w:val="24"/>
          <w:szCs w:val="24"/>
          <w:lang w:val="fr"/>
        </w:rPr>
        <w:t>)</w:t>
      </w:r>
      <w:r>
        <w:rPr>
          <w:sz w:val="24"/>
          <w:szCs w:val="24"/>
          <w:lang w:val="fr"/>
        </w:rPr>
        <w:t xml:space="preserve"> </w:t>
      </w:r>
      <w:r w:rsidRPr="007B4625">
        <w:rPr>
          <w:sz w:val="24"/>
          <w:szCs w:val="24"/>
          <w:lang w:val="fr"/>
        </w:rPr>
        <w:t xml:space="preserve">et les délais conformément aux </w:t>
      </w:r>
      <w:r w:rsidR="00592739">
        <w:rPr>
          <w:sz w:val="24"/>
          <w:szCs w:val="24"/>
          <w:lang w:val="fr"/>
        </w:rPr>
        <w:t>C</w:t>
      </w:r>
      <w:r w:rsidR="00592739" w:rsidRPr="007B4625">
        <w:rPr>
          <w:sz w:val="24"/>
          <w:szCs w:val="24"/>
          <w:lang w:val="fr"/>
        </w:rPr>
        <w:t xml:space="preserve">onditions </w:t>
      </w:r>
      <w:r w:rsidR="00592739">
        <w:rPr>
          <w:sz w:val="24"/>
          <w:szCs w:val="24"/>
          <w:lang w:val="fr"/>
        </w:rPr>
        <w:t>P</w:t>
      </w:r>
      <w:r w:rsidR="00592739" w:rsidRPr="007B4625">
        <w:rPr>
          <w:sz w:val="24"/>
          <w:szCs w:val="24"/>
          <w:lang w:val="fr"/>
        </w:rPr>
        <w:t xml:space="preserve">articulières </w:t>
      </w:r>
      <w:r w:rsidRPr="007B4625">
        <w:rPr>
          <w:sz w:val="24"/>
          <w:szCs w:val="24"/>
          <w:lang w:val="fr"/>
        </w:rPr>
        <w:t xml:space="preserve">de la sous-clause 4.21 du </w:t>
      </w:r>
      <w:r>
        <w:rPr>
          <w:sz w:val="24"/>
          <w:szCs w:val="24"/>
          <w:lang w:val="fr"/>
        </w:rPr>
        <w:t>Marché</w:t>
      </w:r>
      <w:r w:rsidRPr="007B4625">
        <w:rPr>
          <w:sz w:val="24"/>
          <w:szCs w:val="24"/>
          <w:lang w:val="fr"/>
        </w:rPr>
        <w:t xml:space="preserve"> </w:t>
      </w:r>
      <w:r w:rsidRPr="007B4625">
        <w:rPr>
          <w:i/>
          <w:iCs/>
          <w:sz w:val="24"/>
          <w:szCs w:val="24"/>
          <w:lang w:val="fr"/>
        </w:rPr>
        <w:t>[insérer toute autre information pertinente, comme cela peut être approprié.]</w:t>
      </w:r>
    </w:p>
    <w:p w14:paraId="45418652" w14:textId="77777777" w:rsidR="007B4625" w:rsidRPr="008C7191" w:rsidRDefault="007B4625" w:rsidP="007B4625"/>
    <w:p w14:paraId="6CE946AB" w14:textId="3D04E56A"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4D703E7" w:rsidR="00CF196C" w:rsidRPr="00CF196C" w:rsidRDefault="00CF196C" w:rsidP="00551A56">
      <w:pPr>
        <w:pStyle w:val="SecIVH2"/>
      </w:pPr>
      <w:bookmarkStart w:id="721" w:name="_Toc63939070"/>
      <w:bookmarkStart w:id="722" w:name="_Toc63939459"/>
      <w:bookmarkStart w:id="723" w:name="_Toc63942839"/>
      <w:r w:rsidRPr="00CF196C">
        <w:t>FORM</w:t>
      </w:r>
      <w:r>
        <w:t>ULAIRE</w:t>
      </w:r>
      <w:bookmarkEnd w:id="721"/>
      <w:bookmarkEnd w:id="722"/>
      <w:r w:rsidR="0012458B">
        <w:br/>
      </w:r>
      <w:bookmarkStart w:id="724" w:name="_Toc63939071"/>
      <w:bookmarkStart w:id="725" w:name="_Toc63939460"/>
      <w:r w:rsidR="00966986">
        <w:t>Matériel de l’Entrepreneur</w:t>
      </w:r>
      <w:bookmarkEnd w:id="723"/>
      <w:bookmarkEnd w:id="724"/>
      <w:bookmarkEnd w:id="725"/>
    </w:p>
    <w:p w14:paraId="2EB7EA86" w14:textId="0B3215DD" w:rsidR="00CF196C" w:rsidRPr="00CF196C" w:rsidRDefault="00CF196C" w:rsidP="00CF196C">
      <w:pPr>
        <w:pStyle w:val="SPDForm2"/>
        <w:jc w:val="both"/>
        <w:rPr>
          <w:b w:val="0"/>
          <w:sz w:val="24"/>
          <w:lang w:val="fr-FR"/>
        </w:rPr>
      </w:pPr>
      <w:bookmarkStart w:id="726" w:name="_Toc63939660"/>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bookmarkEnd w:id="726"/>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68178F1" w14:textId="61FA18AB" w:rsidR="00664F30" w:rsidRPr="00551A56" w:rsidRDefault="00664F30" w:rsidP="00551A56">
      <w:pPr>
        <w:pStyle w:val="SecIVH2"/>
      </w:pPr>
      <w:bookmarkStart w:id="727" w:name="_Toc327863873"/>
      <w:bookmarkStart w:id="728" w:name="_Toc327970909"/>
      <w:bookmarkStart w:id="729" w:name="_Toc63939072"/>
      <w:bookmarkStart w:id="730" w:name="_Toc63939461"/>
      <w:bookmarkStart w:id="731" w:name="_Toc63942840"/>
      <w:bookmarkEnd w:id="638"/>
      <w:r w:rsidRPr="00551A56">
        <w:lastRenderedPageBreak/>
        <w:t>FORMULAIRE P</w:t>
      </w:r>
      <w:r w:rsidR="00460F6D" w:rsidRPr="00551A56">
        <w:t>E</w:t>
      </w:r>
      <w:r w:rsidRPr="00551A56">
        <w:t>R -1</w:t>
      </w:r>
      <w:bookmarkEnd w:id="729"/>
      <w:bookmarkEnd w:id="730"/>
      <w:r w:rsidR="0012458B">
        <w:br/>
      </w:r>
      <w:bookmarkStart w:id="732" w:name="_Toc63939073"/>
      <w:bookmarkStart w:id="733" w:name="_Toc63939462"/>
      <w:r w:rsidR="007B4625" w:rsidRPr="00551A56">
        <w:t>Représentant de l’Entrepreneur et</w:t>
      </w:r>
      <w:r w:rsidRPr="00551A56">
        <w:t xml:space="preserve"> </w:t>
      </w:r>
      <w:r w:rsidR="00966986" w:rsidRPr="00551A56">
        <w:t>P</w:t>
      </w:r>
      <w:r w:rsidRPr="00551A56">
        <w:t>ersonnel clé</w:t>
      </w:r>
      <w:bookmarkEnd w:id="731"/>
      <w:bookmarkEnd w:id="732"/>
      <w:bookmarkEnd w:id="733"/>
      <w:r w:rsidRPr="00551A56">
        <w:t xml:space="preserve"> </w:t>
      </w:r>
    </w:p>
    <w:p w14:paraId="1009A6B2" w14:textId="77777777" w:rsidR="00664F30" w:rsidRDefault="00664F30" w:rsidP="00664F30">
      <w:pPr>
        <w:jc w:val="both"/>
        <w:rPr>
          <w:sz w:val="24"/>
          <w:szCs w:val="24"/>
        </w:rPr>
      </w:pP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950"/>
        <w:gridCol w:w="2250"/>
        <w:gridCol w:w="1551"/>
      </w:tblGrid>
      <w:tr w:rsidR="00664F30" w:rsidRPr="00F70AC0" w14:paraId="5338AD93" w14:textId="77777777" w:rsidTr="00C67C39">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950"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25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551"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C67C39">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950"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25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C67C39">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950"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25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C67C39">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950"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250" w:type="dxa"/>
          </w:tcPr>
          <w:p w14:paraId="650DD5BC" w14:textId="77777777" w:rsidR="00664F30" w:rsidRPr="00E74F3F" w:rsidRDefault="00664F30" w:rsidP="00715AB4">
            <w:pPr>
              <w:pStyle w:val="S1-Header2"/>
            </w:pPr>
          </w:p>
        </w:tc>
        <w:tc>
          <w:tcPr>
            <w:tcW w:w="1551" w:type="dxa"/>
          </w:tcPr>
          <w:p w14:paraId="5ECD7346" w14:textId="77777777" w:rsidR="00664F30" w:rsidRPr="00E74F3F" w:rsidRDefault="00664F30" w:rsidP="00715AB4">
            <w:pPr>
              <w:pStyle w:val="S1-Header2"/>
            </w:pPr>
          </w:p>
        </w:tc>
      </w:tr>
      <w:tr w:rsidR="00664F30" w:rsidRPr="00F70AC0" w14:paraId="2DFF23B0" w14:textId="77777777" w:rsidTr="00C67C39">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950"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25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551"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C67C39">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950"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250" w:type="dxa"/>
          </w:tcPr>
          <w:p w14:paraId="327EDDC9" w14:textId="77777777" w:rsidR="00664F30" w:rsidRPr="00E74F3F" w:rsidRDefault="00664F30" w:rsidP="00715AB4">
            <w:pPr>
              <w:pStyle w:val="S1-Header2"/>
            </w:pPr>
          </w:p>
        </w:tc>
        <w:tc>
          <w:tcPr>
            <w:tcW w:w="1551" w:type="dxa"/>
          </w:tcPr>
          <w:p w14:paraId="480F2430" w14:textId="77777777" w:rsidR="00664F30" w:rsidRPr="00E74F3F" w:rsidRDefault="00664F30" w:rsidP="00715AB4">
            <w:pPr>
              <w:pStyle w:val="S1-Header2"/>
            </w:pPr>
          </w:p>
        </w:tc>
      </w:tr>
      <w:tr w:rsidR="00664F30" w:rsidRPr="00F70AC0" w14:paraId="3E05F991" w14:textId="77777777" w:rsidTr="00C67C39">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950"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25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C67C39">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950"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25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551"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C67C39">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950"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25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C67C39">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950"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25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C67C39">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950"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25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C67C39">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950"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25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C67C39">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950"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25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551"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C67C39">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950"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25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551"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C67C39">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950"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25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551"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592739" w:rsidRPr="00E74F3F" w14:paraId="382F4A38" w14:textId="77777777" w:rsidTr="00BC74E9">
        <w:trPr>
          <w:trHeight w:val="283"/>
        </w:trPr>
        <w:tc>
          <w:tcPr>
            <w:tcW w:w="9381" w:type="dxa"/>
            <w:gridSpan w:val="4"/>
          </w:tcPr>
          <w:p w14:paraId="2F144888" w14:textId="1DE57529" w:rsidR="00592739" w:rsidRPr="00E74F3F" w:rsidRDefault="00592739" w:rsidP="0037261B">
            <w:pPr>
              <w:suppressAutoHyphens/>
              <w:ind w:left="41" w:right="-72"/>
              <w:jc w:val="center"/>
              <w:rPr>
                <w:rFonts w:asciiTheme="majorBidi" w:hAnsiTheme="majorBidi" w:cstheme="majorBidi"/>
                <w:bCs/>
                <w:i/>
                <w:noProof/>
                <w:spacing w:val="-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clé pour les Services d’Exploitation</w:t>
            </w:r>
          </w:p>
        </w:tc>
      </w:tr>
      <w:tr w:rsidR="00592739" w:rsidRPr="00E74F3F" w14:paraId="2C83CF94" w14:textId="77777777" w:rsidTr="00C67C39">
        <w:trPr>
          <w:trHeight w:val="283"/>
        </w:trPr>
        <w:tc>
          <w:tcPr>
            <w:tcW w:w="630" w:type="dxa"/>
          </w:tcPr>
          <w:p w14:paraId="093F24C2" w14:textId="59216C50" w:rsidR="00592739" w:rsidRPr="00F70AC0" w:rsidRDefault="00F44F1F" w:rsidP="00F44F1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281CC1">
              <w:rPr>
                <w:rFonts w:asciiTheme="majorBidi" w:hAnsiTheme="majorBidi" w:cstheme="majorBidi"/>
                <w:bCs/>
                <w:i/>
                <w:noProof/>
                <w:spacing w:val="-2"/>
                <w:szCs w:val="24"/>
              </w:rPr>
              <w:t>5</w:t>
            </w:r>
          </w:p>
        </w:tc>
        <w:tc>
          <w:tcPr>
            <w:tcW w:w="4950" w:type="dxa"/>
          </w:tcPr>
          <w:p w14:paraId="5671D4DB" w14:textId="739E730B" w:rsidR="00592739" w:rsidRPr="00E74F3F" w:rsidRDefault="00F44F1F" w:rsidP="00F44F1F">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Directeur des Installation</w:t>
            </w:r>
          </w:p>
        </w:tc>
        <w:tc>
          <w:tcPr>
            <w:tcW w:w="2250" w:type="dxa"/>
          </w:tcPr>
          <w:p w14:paraId="67FFC01B" w14:textId="77777777" w:rsidR="00592739" w:rsidRPr="00E74F3F" w:rsidRDefault="00592739" w:rsidP="00664F30">
            <w:pPr>
              <w:suppressAutoHyphens/>
              <w:ind w:left="41" w:right="-72"/>
              <w:rPr>
                <w:rFonts w:asciiTheme="majorBidi" w:hAnsiTheme="majorBidi" w:cstheme="majorBidi"/>
                <w:bCs/>
                <w:i/>
                <w:noProof/>
                <w:spacing w:val="-2"/>
                <w:szCs w:val="24"/>
              </w:rPr>
            </w:pPr>
          </w:p>
        </w:tc>
        <w:tc>
          <w:tcPr>
            <w:tcW w:w="1551" w:type="dxa"/>
          </w:tcPr>
          <w:p w14:paraId="5979B0E3" w14:textId="77777777" w:rsidR="00592739" w:rsidRPr="00E74F3F" w:rsidRDefault="00592739" w:rsidP="00664F30">
            <w:pPr>
              <w:suppressAutoHyphens/>
              <w:ind w:left="41" w:right="-72"/>
              <w:rPr>
                <w:rFonts w:asciiTheme="majorBidi" w:hAnsiTheme="majorBidi" w:cstheme="majorBidi"/>
                <w:bCs/>
                <w:i/>
                <w:noProof/>
                <w:spacing w:val="-2"/>
                <w:szCs w:val="24"/>
              </w:rPr>
            </w:pPr>
          </w:p>
        </w:tc>
      </w:tr>
      <w:tr w:rsidR="00592739" w:rsidRPr="00E74F3F" w14:paraId="34B1ACA0" w14:textId="77777777" w:rsidTr="00C67C39">
        <w:trPr>
          <w:trHeight w:val="283"/>
        </w:trPr>
        <w:tc>
          <w:tcPr>
            <w:tcW w:w="630" w:type="dxa"/>
          </w:tcPr>
          <w:p w14:paraId="57BF35CF" w14:textId="72451239" w:rsidR="00592739" w:rsidRPr="00F70AC0" w:rsidRDefault="00F44F1F"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281CC1">
              <w:rPr>
                <w:rFonts w:asciiTheme="majorBidi" w:hAnsiTheme="majorBidi" w:cstheme="majorBidi"/>
                <w:bCs/>
                <w:i/>
                <w:noProof/>
                <w:spacing w:val="-2"/>
                <w:szCs w:val="24"/>
              </w:rPr>
              <w:t>6</w:t>
            </w:r>
          </w:p>
        </w:tc>
        <w:tc>
          <w:tcPr>
            <w:tcW w:w="4950" w:type="dxa"/>
          </w:tcPr>
          <w:p w14:paraId="5D802641" w14:textId="1E0820B4" w:rsidR="00592739" w:rsidRPr="00E74F3F" w:rsidRDefault="00F44F1F"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Resposable EHS</w:t>
            </w:r>
          </w:p>
        </w:tc>
        <w:tc>
          <w:tcPr>
            <w:tcW w:w="2250" w:type="dxa"/>
          </w:tcPr>
          <w:p w14:paraId="18488693" w14:textId="77777777" w:rsidR="00592739" w:rsidRPr="00E74F3F" w:rsidRDefault="00592739" w:rsidP="00664F30">
            <w:pPr>
              <w:suppressAutoHyphens/>
              <w:ind w:left="41" w:right="-72"/>
              <w:rPr>
                <w:rFonts w:asciiTheme="majorBidi" w:hAnsiTheme="majorBidi" w:cstheme="majorBidi"/>
                <w:bCs/>
                <w:i/>
                <w:noProof/>
                <w:spacing w:val="-2"/>
                <w:szCs w:val="24"/>
              </w:rPr>
            </w:pPr>
          </w:p>
        </w:tc>
        <w:tc>
          <w:tcPr>
            <w:tcW w:w="1551" w:type="dxa"/>
          </w:tcPr>
          <w:p w14:paraId="315F6BA7" w14:textId="77777777" w:rsidR="00592739" w:rsidRPr="00E74F3F" w:rsidRDefault="00592739" w:rsidP="00664F30">
            <w:pPr>
              <w:suppressAutoHyphens/>
              <w:ind w:left="41" w:right="-72"/>
              <w:rPr>
                <w:rFonts w:asciiTheme="majorBidi" w:hAnsiTheme="majorBidi" w:cstheme="majorBidi"/>
                <w:bCs/>
                <w:i/>
                <w:noProof/>
                <w:spacing w:val="-2"/>
                <w:szCs w:val="24"/>
              </w:rPr>
            </w:pPr>
          </w:p>
        </w:tc>
      </w:tr>
      <w:tr w:rsidR="00592739" w:rsidRPr="00E74F3F" w14:paraId="163FDC03" w14:textId="77777777" w:rsidTr="00C67C39">
        <w:trPr>
          <w:trHeight w:val="283"/>
        </w:trPr>
        <w:tc>
          <w:tcPr>
            <w:tcW w:w="630" w:type="dxa"/>
          </w:tcPr>
          <w:p w14:paraId="1F38507E" w14:textId="5ED91AC1" w:rsidR="00592739" w:rsidRPr="00F70AC0" w:rsidRDefault="00F44F1F"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281CC1">
              <w:rPr>
                <w:rFonts w:asciiTheme="majorBidi" w:hAnsiTheme="majorBidi" w:cstheme="majorBidi"/>
                <w:bCs/>
                <w:i/>
                <w:noProof/>
                <w:spacing w:val="-2"/>
                <w:szCs w:val="24"/>
              </w:rPr>
              <w:t>7</w:t>
            </w:r>
          </w:p>
        </w:tc>
        <w:tc>
          <w:tcPr>
            <w:tcW w:w="4950" w:type="dxa"/>
          </w:tcPr>
          <w:p w14:paraId="4E74A77F" w14:textId="053A3281" w:rsidR="00592739" w:rsidRPr="00E74F3F" w:rsidRDefault="00F44F1F"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Responsable des Relations avec les communuatés voisines</w:t>
            </w:r>
          </w:p>
        </w:tc>
        <w:tc>
          <w:tcPr>
            <w:tcW w:w="2250" w:type="dxa"/>
          </w:tcPr>
          <w:p w14:paraId="6C4A960A" w14:textId="77777777" w:rsidR="00592739" w:rsidRPr="00E74F3F" w:rsidRDefault="00592739" w:rsidP="00664F30">
            <w:pPr>
              <w:suppressAutoHyphens/>
              <w:ind w:left="41" w:right="-72"/>
              <w:rPr>
                <w:rFonts w:asciiTheme="majorBidi" w:hAnsiTheme="majorBidi" w:cstheme="majorBidi"/>
                <w:bCs/>
                <w:i/>
                <w:noProof/>
                <w:spacing w:val="-2"/>
                <w:szCs w:val="24"/>
              </w:rPr>
            </w:pPr>
          </w:p>
        </w:tc>
        <w:tc>
          <w:tcPr>
            <w:tcW w:w="1551" w:type="dxa"/>
          </w:tcPr>
          <w:p w14:paraId="046AF4D9" w14:textId="77777777" w:rsidR="00592739" w:rsidRPr="00E74F3F" w:rsidRDefault="00592739" w:rsidP="00664F30">
            <w:pPr>
              <w:suppressAutoHyphens/>
              <w:ind w:left="41" w:right="-72"/>
              <w:rPr>
                <w:rFonts w:asciiTheme="majorBidi" w:hAnsiTheme="majorBidi" w:cstheme="majorBidi"/>
                <w:bCs/>
                <w:i/>
                <w:noProof/>
                <w:spacing w:val="-2"/>
                <w:szCs w:val="24"/>
              </w:rPr>
            </w:pPr>
          </w:p>
        </w:tc>
      </w:tr>
      <w:tr w:rsidR="00592739" w:rsidRPr="00E74F3F" w14:paraId="075DE285" w14:textId="77777777" w:rsidTr="00C67C39">
        <w:trPr>
          <w:trHeight w:val="283"/>
        </w:trPr>
        <w:tc>
          <w:tcPr>
            <w:tcW w:w="630" w:type="dxa"/>
          </w:tcPr>
          <w:p w14:paraId="2AE814E4" w14:textId="49E4364E" w:rsidR="00592739" w:rsidRPr="00F70AC0" w:rsidRDefault="00F44F1F"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281CC1">
              <w:rPr>
                <w:rFonts w:asciiTheme="majorBidi" w:hAnsiTheme="majorBidi" w:cstheme="majorBidi"/>
                <w:bCs/>
                <w:i/>
                <w:noProof/>
                <w:spacing w:val="-2"/>
                <w:szCs w:val="24"/>
              </w:rPr>
              <w:t>8</w:t>
            </w:r>
          </w:p>
        </w:tc>
        <w:tc>
          <w:tcPr>
            <w:tcW w:w="4950" w:type="dxa"/>
          </w:tcPr>
          <w:p w14:paraId="24763257" w14:textId="07F4B3D4" w:rsidR="00592739" w:rsidRPr="00E74F3F" w:rsidRDefault="00F44F1F"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2250" w:type="dxa"/>
          </w:tcPr>
          <w:p w14:paraId="65760055" w14:textId="77777777" w:rsidR="00592739" w:rsidRPr="00E74F3F" w:rsidRDefault="00592739" w:rsidP="00664F30">
            <w:pPr>
              <w:suppressAutoHyphens/>
              <w:ind w:left="41" w:right="-72"/>
              <w:rPr>
                <w:rFonts w:asciiTheme="majorBidi" w:hAnsiTheme="majorBidi" w:cstheme="majorBidi"/>
                <w:bCs/>
                <w:i/>
                <w:noProof/>
                <w:spacing w:val="-2"/>
                <w:szCs w:val="24"/>
              </w:rPr>
            </w:pPr>
          </w:p>
        </w:tc>
        <w:tc>
          <w:tcPr>
            <w:tcW w:w="1551" w:type="dxa"/>
          </w:tcPr>
          <w:p w14:paraId="7AF796B7" w14:textId="77777777" w:rsidR="00592739" w:rsidRPr="00E74F3F" w:rsidRDefault="00592739" w:rsidP="00664F30">
            <w:pPr>
              <w:suppressAutoHyphens/>
              <w:ind w:left="41" w:right="-72"/>
              <w:rPr>
                <w:rFonts w:asciiTheme="majorBidi" w:hAnsiTheme="majorBidi" w:cstheme="majorBidi"/>
                <w:bCs/>
                <w:i/>
                <w:noProof/>
                <w:spacing w:val="-2"/>
                <w:szCs w:val="24"/>
              </w:rPr>
            </w:pPr>
          </w:p>
        </w:tc>
      </w:tr>
    </w:tbl>
    <w:p w14:paraId="774B6DD6" w14:textId="77777777" w:rsidR="00664F30" w:rsidRPr="00E74F3F" w:rsidRDefault="00664F30" w:rsidP="00664F30">
      <w:pPr>
        <w:rPr>
          <w:b/>
          <w:sz w:val="24"/>
          <w:szCs w:val="24"/>
        </w:rPr>
      </w:pPr>
    </w:p>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734" w:name="_Toc485033046"/>
      <w:bookmarkStart w:id="735" w:name="_Toc485033187"/>
      <w:bookmarkStart w:id="736" w:name="_Toc485033301"/>
      <w:bookmarkStart w:id="737" w:name="_Toc485033378"/>
      <w:bookmarkStart w:id="738" w:name="_Toc327863876"/>
      <w:bookmarkStart w:id="739" w:name="_Toc327970912"/>
      <w:bookmarkEnd w:id="727"/>
      <w:bookmarkEnd w:id="728"/>
      <w:r w:rsidR="00460F6D" w:rsidRPr="00460F6D">
        <w:rPr>
          <w:rFonts w:ascii="Times New Roman Bold" w:eastAsiaTheme="majorEastAsia" w:hAnsi="Times New Roman Bold" w:cstheme="majorBidi"/>
          <w:b/>
          <w:smallCaps/>
          <w:sz w:val="36"/>
          <w:lang w:eastAsia="en-US"/>
        </w:rPr>
        <w:lastRenderedPageBreak/>
        <w:t xml:space="preserve"> </w:t>
      </w:r>
    </w:p>
    <w:p w14:paraId="24DB86A0" w14:textId="3279AD9C" w:rsidR="00513950" w:rsidRDefault="00E033CC" w:rsidP="00551A56">
      <w:pPr>
        <w:pStyle w:val="SecIVH2"/>
      </w:pPr>
      <w:bookmarkStart w:id="740" w:name="_Toc63939074"/>
      <w:bookmarkStart w:id="741" w:name="_Toc63939463"/>
      <w:bookmarkStart w:id="742" w:name="_Toc63942841"/>
      <w:r w:rsidRPr="00551A56">
        <w:t>Formulaire PER-2</w:t>
      </w:r>
      <w:bookmarkEnd w:id="734"/>
      <w:bookmarkEnd w:id="735"/>
      <w:bookmarkEnd w:id="736"/>
      <w:bookmarkEnd w:id="737"/>
      <w:bookmarkEnd w:id="740"/>
      <w:bookmarkEnd w:id="741"/>
      <w:r w:rsidR="0012458B">
        <w:br/>
      </w:r>
      <w:bookmarkStart w:id="743" w:name="_Toc505352938"/>
      <w:bookmarkStart w:id="744" w:name="_Toc63939075"/>
      <w:bookmarkStart w:id="745" w:name="_Toc63939464"/>
      <w:r w:rsidRPr="00B4328A">
        <w:t xml:space="preserve">Curriculum vitae </w:t>
      </w:r>
      <w:r w:rsidR="00513950">
        <w:t>et Déclaration</w:t>
      </w:r>
      <w:bookmarkEnd w:id="742"/>
      <w:bookmarkEnd w:id="744"/>
      <w:bookmarkEnd w:id="745"/>
    </w:p>
    <w:p w14:paraId="14C87D9F" w14:textId="3E134E0A" w:rsidR="00E033CC" w:rsidRDefault="00513950" w:rsidP="00551A56">
      <w:pPr>
        <w:pStyle w:val="SecIVH2"/>
      </w:pPr>
      <w:bookmarkStart w:id="746" w:name="_Toc63939076"/>
      <w:bookmarkStart w:id="747" w:name="_Toc63939465"/>
      <w:bookmarkStart w:id="748" w:name="_Toc63942842"/>
      <w:r>
        <w:t>R</w:t>
      </w:r>
      <w:r w:rsidR="00460F6D">
        <w:t xml:space="preserve">eprésentant </w:t>
      </w:r>
      <w:r w:rsidR="001475C8">
        <w:t>de l’Entrepreneur</w:t>
      </w:r>
      <w:r w:rsidR="00460F6D">
        <w:t xml:space="preserve"> et </w:t>
      </w:r>
      <w:r w:rsidR="00E033CC" w:rsidRPr="00B4328A">
        <w:t>Personnel</w:t>
      </w:r>
      <w:r w:rsidR="006814B4" w:rsidRPr="00B4328A">
        <w:t>-Clé</w:t>
      </w:r>
      <w:bookmarkEnd w:id="738"/>
      <w:bookmarkEnd w:id="739"/>
      <w:bookmarkEnd w:id="743"/>
      <w:bookmarkEnd w:id="746"/>
      <w:bookmarkEnd w:id="747"/>
      <w:bookmarkEnd w:id="748"/>
      <w:r w:rsidR="00E033CC"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637" w:type="dxa"/>
            <w:tcBorders>
              <w:top w:val="single" w:sz="6" w:space="0" w:color="auto"/>
              <w:left w:val="single" w:sz="6" w:space="0" w:color="auto"/>
              <w:bottom w:val="nil"/>
              <w:right w:val="nil"/>
            </w:tcBorders>
          </w:tcPr>
          <w:p w14:paraId="4BD61BA9" w14:textId="55A94C75" w:rsidR="00012198" w:rsidRPr="007B4625" w:rsidRDefault="00012198" w:rsidP="0012458B">
            <w:pPr>
              <w:tabs>
                <w:tab w:val="left" w:pos="2610"/>
              </w:tabs>
              <w:spacing w:before="60" w:after="60"/>
              <w:rPr>
                <w:b/>
                <w:bCs/>
                <w:iCs/>
                <w:spacing w:val="-2"/>
                <w:sz w:val="24"/>
                <w:szCs w:val="24"/>
              </w:rPr>
            </w:pPr>
            <w:r w:rsidRPr="007B4625">
              <w:rPr>
                <w:rStyle w:val="Table"/>
                <w:rFonts w:ascii="Times New Roman" w:hAnsi="Times New Roman"/>
                <w:b/>
                <w:bCs/>
                <w:spacing w:val="-2"/>
                <w:sz w:val="24"/>
                <w:szCs w:val="24"/>
              </w:rPr>
              <w:t>Télécopie</w:t>
            </w: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089" w:type="dxa"/>
        <w:tblInd w:w="72" w:type="dxa"/>
        <w:tblLayout w:type="fixed"/>
        <w:tblCellMar>
          <w:left w:w="72" w:type="dxa"/>
          <w:right w:w="72" w:type="dxa"/>
        </w:tblCellMar>
        <w:tblLook w:val="0000" w:firstRow="0" w:lastRow="0" w:firstColumn="0" w:lastColumn="0" w:noHBand="0" w:noVBand="0"/>
      </w:tblPr>
      <w:tblGrid>
        <w:gridCol w:w="1080"/>
        <w:gridCol w:w="1080"/>
        <w:gridCol w:w="6929"/>
      </w:tblGrid>
      <w:tr w:rsidR="00E033CC" w:rsidRPr="007B4625" w14:paraId="1B1F902D" w14:textId="77777777" w:rsidTr="00513950">
        <w:trPr>
          <w:cantSplit/>
          <w:trHeight w:val="113"/>
        </w:trPr>
        <w:tc>
          <w:tcPr>
            <w:tcW w:w="1080" w:type="dxa"/>
            <w:tcBorders>
              <w:top w:val="single" w:sz="6" w:space="0" w:color="auto"/>
              <w:left w:val="single" w:sz="6" w:space="0" w:color="auto"/>
              <w:bottom w:val="nil"/>
              <w:right w:val="nil"/>
            </w:tcBorders>
          </w:tcPr>
          <w:p w14:paraId="3DD36725" w14:textId="77777777" w:rsidR="00E033CC" w:rsidRPr="007B4625" w:rsidRDefault="00E033CC" w:rsidP="006712FF">
            <w:pPr>
              <w:tabs>
                <w:tab w:val="left" w:pos="2610"/>
              </w:tabs>
              <w:spacing w:before="60" w:after="60"/>
              <w:jc w:val="center"/>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7B4625" w:rsidRDefault="00E033CC" w:rsidP="006712FF">
            <w:pPr>
              <w:tabs>
                <w:tab w:val="left" w:pos="2610"/>
              </w:tabs>
              <w:spacing w:before="60" w:after="60"/>
              <w:jc w:val="center"/>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À</w:t>
            </w:r>
          </w:p>
        </w:tc>
        <w:tc>
          <w:tcPr>
            <w:tcW w:w="6929" w:type="dxa"/>
            <w:tcBorders>
              <w:top w:val="single" w:sz="6" w:space="0" w:color="auto"/>
              <w:left w:val="single" w:sz="6" w:space="0" w:color="auto"/>
              <w:bottom w:val="nil"/>
              <w:right w:val="single" w:sz="6" w:space="0" w:color="auto"/>
            </w:tcBorders>
          </w:tcPr>
          <w:p w14:paraId="1F6FB280" w14:textId="77777777" w:rsidR="00E033CC" w:rsidRPr="007B4625" w:rsidRDefault="00E033CC" w:rsidP="006712FF">
            <w:pPr>
              <w:tabs>
                <w:tab w:val="left" w:pos="2610"/>
              </w:tabs>
              <w:spacing w:before="60" w:after="60"/>
              <w:jc w:val="center"/>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Société / Projet / Poste / expérience technique et de gestionnaire pertinente</w:t>
            </w:r>
          </w:p>
        </w:tc>
      </w:tr>
      <w:tr w:rsidR="00E033CC" w:rsidRPr="007B4625" w14:paraId="55D64876" w14:textId="77777777" w:rsidTr="00513950">
        <w:trPr>
          <w:cantSplit/>
          <w:trHeight w:val="20"/>
        </w:trPr>
        <w:tc>
          <w:tcPr>
            <w:tcW w:w="1080" w:type="dxa"/>
            <w:tcBorders>
              <w:top w:val="single" w:sz="6" w:space="0" w:color="auto"/>
              <w:left w:val="single" w:sz="6" w:space="0" w:color="auto"/>
              <w:bottom w:val="nil"/>
              <w:right w:val="nil"/>
            </w:tcBorders>
          </w:tcPr>
          <w:p w14:paraId="24EAC040"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7B4625" w:rsidRDefault="00E033CC" w:rsidP="006712FF">
            <w:pPr>
              <w:tabs>
                <w:tab w:val="left" w:pos="2610"/>
              </w:tabs>
              <w:rPr>
                <w:rStyle w:val="Table"/>
                <w:rFonts w:ascii="Times New Roman" w:hAnsi="Times New Roman"/>
                <w:i/>
                <w:spacing w:val="-2"/>
                <w:sz w:val="24"/>
                <w:szCs w:val="24"/>
              </w:rPr>
            </w:pPr>
          </w:p>
        </w:tc>
        <w:tc>
          <w:tcPr>
            <w:tcW w:w="6929" w:type="dxa"/>
            <w:tcBorders>
              <w:top w:val="single" w:sz="6" w:space="0" w:color="auto"/>
              <w:left w:val="single" w:sz="6" w:space="0" w:color="auto"/>
              <w:bottom w:val="nil"/>
              <w:right w:val="single" w:sz="6" w:space="0" w:color="auto"/>
            </w:tcBorders>
          </w:tcPr>
          <w:p w14:paraId="52E5D2D6" w14:textId="77777777" w:rsidR="00E033CC" w:rsidRPr="007B4625" w:rsidRDefault="00E033CC" w:rsidP="006712FF">
            <w:pPr>
              <w:tabs>
                <w:tab w:val="left" w:pos="2610"/>
              </w:tabs>
              <w:rPr>
                <w:rStyle w:val="Table"/>
                <w:rFonts w:ascii="Times New Roman" w:hAnsi="Times New Roman"/>
                <w:i/>
                <w:spacing w:val="-2"/>
                <w:sz w:val="24"/>
                <w:szCs w:val="24"/>
              </w:rPr>
            </w:pPr>
          </w:p>
        </w:tc>
      </w:tr>
      <w:tr w:rsidR="00E033CC" w:rsidRPr="007B4625" w14:paraId="5F390154" w14:textId="77777777" w:rsidTr="00513950">
        <w:trPr>
          <w:cantSplit/>
          <w:trHeight w:val="20"/>
        </w:trPr>
        <w:tc>
          <w:tcPr>
            <w:tcW w:w="1080" w:type="dxa"/>
            <w:tcBorders>
              <w:top w:val="dotted" w:sz="6" w:space="0" w:color="auto"/>
              <w:left w:val="single" w:sz="6" w:space="0" w:color="auto"/>
              <w:bottom w:val="nil"/>
              <w:right w:val="nil"/>
            </w:tcBorders>
          </w:tcPr>
          <w:p w14:paraId="18A6C637"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7B4625" w:rsidRDefault="00E033CC" w:rsidP="006712FF">
            <w:pPr>
              <w:tabs>
                <w:tab w:val="left" w:pos="2610"/>
              </w:tabs>
              <w:rPr>
                <w:rStyle w:val="Table"/>
                <w:rFonts w:ascii="Times New Roman" w:hAnsi="Times New Roman"/>
                <w:i/>
                <w:spacing w:val="-2"/>
                <w:sz w:val="24"/>
                <w:szCs w:val="24"/>
              </w:rPr>
            </w:pPr>
          </w:p>
        </w:tc>
        <w:tc>
          <w:tcPr>
            <w:tcW w:w="6929" w:type="dxa"/>
            <w:tcBorders>
              <w:top w:val="dotted" w:sz="6" w:space="0" w:color="auto"/>
              <w:left w:val="single" w:sz="6" w:space="0" w:color="auto"/>
              <w:bottom w:val="nil"/>
              <w:right w:val="single" w:sz="6" w:space="0" w:color="auto"/>
            </w:tcBorders>
          </w:tcPr>
          <w:p w14:paraId="4226A29C" w14:textId="77777777" w:rsidR="00E033CC" w:rsidRPr="007B4625" w:rsidRDefault="00E033CC" w:rsidP="006712FF">
            <w:pPr>
              <w:tabs>
                <w:tab w:val="left" w:pos="2610"/>
              </w:tabs>
              <w:rPr>
                <w:rStyle w:val="Table"/>
                <w:rFonts w:ascii="Times New Roman" w:hAnsi="Times New Roman"/>
                <w:i/>
                <w:spacing w:val="-2"/>
                <w:sz w:val="24"/>
                <w:szCs w:val="24"/>
              </w:rPr>
            </w:pPr>
          </w:p>
        </w:tc>
      </w:tr>
      <w:tr w:rsidR="00E033CC" w:rsidRPr="007B4625" w14:paraId="4E37642F" w14:textId="77777777" w:rsidTr="00513950">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7B4625" w:rsidRDefault="00E033CC" w:rsidP="006712FF">
            <w:pPr>
              <w:tabs>
                <w:tab w:val="left" w:pos="2610"/>
              </w:tabs>
              <w:rPr>
                <w:rStyle w:val="Table"/>
                <w:rFonts w:ascii="Times New Roman" w:hAnsi="Times New Roman"/>
                <w:i/>
                <w:spacing w:val="-2"/>
                <w:sz w:val="24"/>
                <w:szCs w:val="24"/>
              </w:rPr>
            </w:pPr>
          </w:p>
        </w:tc>
        <w:tc>
          <w:tcPr>
            <w:tcW w:w="6929" w:type="dxa"/>
            <w:tcBorders>
              <w:top w:val="dotted" w:sz="6" w:space="0" w:color="auto"/>
              <w:left w:val="single" w:sz="6" w:space="0" w:color="auto"/>
              <w:bottom w:val="dotted" w:sz="6" w:space="0" w:color="auto"/>
              <w:right w:val="single" w:sz="6" w:space="0" w:color="auto"/>
            </w:tcBorders>
          </w:tcPr>
          <w:p w14:paraId="09F9C641" w14:textId="77777777" w:rsidR="00E033CC" w:rsidRPr="007B4625" w:rsidRDefault="00E033CC" w:rsidP="006712FF">
            <w:pPr>
              <w:tabs>
                <w:tab w:val="left" w:pos="2610"/>
              </w:tabs>
              <w:rPr>
                <w:rStyle w:val="Table"/>
                <w:rFonts w:ascii="Times New Roman" w:hAnsi="Times New Roman"/>
                <w:i/>
                <w:spacing w:val="-2"/>
                <w:sz w:val="24"/>
                <w:szCs w:val="24"/>
              </w:rPr>
            </w:pPr>
          </w:p>
        </w:tc>
      </w:tr>
      <w:tr w:rsidR="00E033CC" w:rsidRPr="007B4625" w14:paraId="1BE46692" w14:textId="77777777" w:rsidTr="00513950">
        <w:trPr>
          <w:cantSplit/>
          <w:trHeight w:val="20"/>
        </w:trPr>
        <w:tc>
          <w:tcPr>
            <w:tcW w:w="1080" w:type="dxa"/>
            <w:tcBorders>
              <w:top w:val="nil"/>
              <w:left w:val="single" w:sz="6" w:space="0" w:color="auto"/>
              <w:bottom w:val="single" w:sz="6" w:space="0" w:color="auto"/>
              <w:right w:val="nil"/>
            </w:tcBorders>
          </w:tcPr>
          <w:p w14:paraId="3E0B3E3C"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7B4625" w:rsidRDefault="00E033CC" w:rsidP="006712FF">
            <w:pPr>
              <w:tabs>
                <w:tab w:val="left" w:pos="2610"/>
              </w:tabs>
              <w:rPr>
                <w:rStyle w:val="Table"/>
                <w:rFonts w:ascii="Times New Roman" w:hAnsi="Times New Roman"/>
                <w:i/>
                <w:spacing w:val="-2"/>
                <w:sz w:val="24"/>
                <w:szCs w:val="24"/>
              </w:rPr>
            </w:pPr>
          </w:p>
        </w:tc>
        <w:tc>
          <w:tcPr>
            <w:tcW w:w="6929" w:type="dxa"/>
            <w:tcBorders>
              <w:top w:val="nil"/>
              <w:left w:val="single" w:sz="6" w:space="0" w:color="auto"/>
              <w:bottom w:val="single" w:sz="6" w:space="0" w:color="auto"/>
              <w:right w:val="single" w:sz="6" w:space="0" w:color="auto"/>
            </w:tcBorders>
          </w:tcPr>
          <w:p w14:paraId="73C65CD6" w14:textId="77777777" w:rsidR="00E033CC" w:rsidRPr="007B4625"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27352" w:rsidRPr="00F70AC0" w14:paraId="53DEFBBA" w14:textId="77777777" w:rsidTr="00C86E16">
        <w:trPr>
          <w:cantSplit/>
        </w:trPr>
        <w:tc>
          <w:tcPr>
            <w:tcW w:w="3613" w:type="dxa"/>
          </w:tcPr>
          <w:p w14:paraId="73FBC59E" w14:textId="77777777" w:rsidR="00127352" w:rsidRPr="00F70AC0" w:rsidRDefault="00127352" w:rsidP="00127352">
            <w:pPr>
              <w:suppressAutoHyphens/>
              <w:rPr>
                <w:rStyle w:val="Table"/>
                <w:rFonts w:asciiTheme="majorBidi" w:hAnsiTheme="majorBidi" w:cstheme="majorBidi"/>
                <w:b/>
                <w:noProof/>
                <w:color w:val="000000" w:themeColor="text1"/>
                <w:spacing w:val="-2"/>
                <w:szCs w:val="24"/>
              </w:rPr>
            </w:pPr>
            <w:r>
              <w:rPr>
                <w:sz w:val="24"/>
              </w:rPr>
              <w:t>E</w:t>
            </w:r>
            <w:r w:rsidRPr="00513950">
              <w:rPr>
                <w:sz w:val="24"/>
              </w:rPr>
              <w:t>ngagement</w:t>
            </w:r>
          </w:p>
        </w:tc>
        <w:tc>
          <w:tcPr>
            <w:tcW w:w="5487" w:type="dxa"/>
          </w:tcPr>
          <w:p w14:paraId="1CD93550" w14:textId="77777777" w:rsidR="00127352" w:rsidRPr="00F70AC0" w:rsidRDefault="00127352" w:rsidP="00C86E16">
            <w:pPr>
              <w:suppressAutoHyphens/>
              <w:rPr>
                <w:rStyle w:val="Table"/>
                <w:rFonts w:asciiTheme="majorBidi" w:hAnsiTheme="majorBidi" w:cstheme="majorBidi"/>
                <w:b/>
                <w:noProof/>
                <w:color w:val="000000" w:themeColor="text1"/>
                <w:spacing w:val="-2"/>
                <w:szCs w:val="24"/>
              </w:rPr>
            </w:pPr>
            <w:r w:rsidRPr="00F70AC0">
              <w:rPr>
                <w:rStyle w:val="Table"/>
                <w:rFonts w:asciiTheme="majorBidi" w:hAnsiTheme="majorBidi" w:cstheme="majorBidi"/>
                <w:noProof/>
                <w:color w:val="000000" w:themeColor="text1"/>
                <w:spacing w:val="-2"/>
                <w:szCs w:val="24"/>
              </w:rPr>
              <w:t>Details</w:t>
            </w:r>
          </w:p>
        </w:tc>
      </w:tr>
      <w:tr w:rsidR="00127352" w:rsidRPr="00127352" w14:paraId="73845EDE" w14:textId="77777777" w:rsidTr="00C86E16">
        <w:trPr>
          <w:cantSplit/>
        </w:trPr>
        <w:tc>
          <w:tcPr>
            <w:tcW w:w="3613" w:type="dxa"/>
          </w:tcPr>
          <w:p w14:paraId="2C6BFB38" w14:textId="53679DA3" w:rsidR="00127352" w:rsidRPr="00127352" w:rsidRDefault="001475C8" w:rsidP="001475C8">
            <w:pPr>
              <w:suppressAutoHyphens/>
              <w:rPr>
                <w:rStyle w:val="Table"/>
                <w:rFonts w:asciiTheme="majorBidi" w:hAnsiTheme="majorBidi" w:cstheme="majorBidi"/>
                <w:b/>
                <w:noProof/>
                <w:color w:val="000000" w:themeColor="text1"/>
                <w:spacing w:val="-2"/>
                <w:szCs w:val="24"/>
              </w:rPr>
            </w:pPr>
            <w:r>
              <w:rPr>
                <w:sz w:val="24"/>
              </w:rPr>
              <w:t>Disponibilité po</w:t>
            </w:r>
            <w:r w:rsidRPr="00513950">
              <w:rPr>
                <w:sz w:val="24"/>
              </w:rPr>
              <w:t xml:space="preserve">ur </w:t>
            </w:r>
            <w:r w:rsidR="00127352" w:rsidRPr="00513950">
              <w:rPr>
                <w:sz w:val="24"/>
              </w:rPr>
              <w:t xml:space="preserve">la durée du </w:t>
            </w:r>
            <w:r w:rsidR="00E75D3D">
              <w:rPr>
                <w:sz w:val="24"/>
              </w:rPr>
              <w:t>Marché</w:t>
            </w:r>
            <w:r w:rsidR="00127352">
              <w:rPr>
                <w:sz w:val="24"/>
              </w:rPr>
              <w:t> :</w:t>
            </w:r>
          </w:p>
        </w:tc>
        <w:tc>
          <w:tcPr>
            <w:tcW w:w="548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C86E16">
        <w:trPr>
          <w:cantSplit/>
        </w:trPr>
        <w:tc>
          <w:tcPr>
            <w:tcW w:w="3613" w:type="dxa"/>
          </w:tcPr>
          <w:p w14:paraId="3838708C" w14:textId="3D636114" w:rsidR="00127352" w:rsidRPr="00F70AC0" w:rsidRDefault="001475C8" w:rsidP="00C86E16">
            <w:pPr>
              <w:suppressAutoHyphens/>
              <w:rPr>
                <w:rStyle w:val="Table"/>
                <w:rFonts w:asciiTheme="majorBidi" w:hAnsiTheme="majorBidi" w:cstheme="majorBidi"/>
                <w:b/>
                <w:noProof/>
                <w:color w:val="000000" w:themeColor="text1"/>
                <w:spacing w:val="-2"/>
                <w:szCs w:val="24"/>
              </w:rPr>
            </w:pPr>
            <w:r>
              <w:rPr>
                <w:sz w:val="24"/>
              </w:rPr>
              <w:t>Durée</w:t>
            </w:r>
          </w:p>
        </w:tc>
        <w:tc>
          <w:tcPr>
            <w:tcW w:w="548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550168">
      <w:pPr>
        <w:pStyle w:val="ListParagraph"/>
        <w:numPr>
          <w:ilvl w:val="1"/>
          <w:numId w:val="47"/>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550168">
      <w:pPr>
        <w:pStyle w:val="ListParagraph"/>
        <w:numPr>
          <w:ilvl w:val="1"/>
          <w:numId w:val="47"/>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550168">
      <w:pPr>
        <w:pStyle w:val="ListParagraph"/>
        <w:numPr>
          <w:ilvl w:val="1"/>
          <w:numId w:val="47"/>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xml:space="preserve">: [insérer le </w:t>
      </w:r>
      <w:proofErr w:type="gramStart"/>
      <w:r w:rsidRPr="00513950">
        <w:rPr>
          <w:sz w:val="24"/>
        </w:rPr>
        <w:t>nom]</w:t>
      </w:r>
      <w:r w:rsidR="00127352">
        <w:rPr>
          <w:sz w:val="24"/>
        </w:rPr>
        <w:t>_</w:t>
      </w:r>
      <w:proofErr w:type="gramEnd"/>
      <w:r w:rsidR="00127352">
        <w:rPr>
          <w:sz w:val="24"/>
        </w:rPr>
        <w:t>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proofErr w:type="gramStart"/>
      <w:r w:rsidR="00CD2447">
        <w:rPr>
          <w:sz w:val="24"/>
        </w:rPr>
        <w:t xml:space="preserve"> </w:t>
      </w:r>
      <w:r w:rsidRPr="00513950">
        <w:rPr>
          <w:sz w:val="24"/>
        </w:rPr>
        <w:t>:</w:t>
      </w:r>
      <w:r w:rsidR="00127352">
        <w:rPr>
          <w:sz w:val="24"/>
        </w:rPr>
        <w:t>_</w:t>
      </w:r>
      <w:proofErr w:type="gramEnd"/>
      <w:r w:rsidR="00127352">
        <w:rPr>
          <w:sz w:val="24"/>
        </w:rPr>
        <w:t>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proofErr w:type="gramStart"/>
      <w:r w:rsidRPr="00513950">
        <w:rPr>
          <w:sz w:val="24"/>
        </w:rPr>
        <w:t>Date:</w:t>
      </w:r>
      <w:proofErr w:type="gramEnd"/>
      <w:r w:rsidRPr="00513950">
        <w:rPr>
          <w:sz w:val="24"/>
        </w:rPr>
        <w:t xml:space="preserv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proofErr w:type="gramStart"/>
      <w:r w:rsidR="00CD2447">
        <w:rPr>
          <w:b/>
          <w:sz w:val="24"/>
        </w:rPr>
        <w:t xml:space="preserve"> </w:t>
      </w:r>
      <w:r w:rsidRPr="00127352">
        <w:rPr>
          <w:b/>
          <w:sz w:val="24"/>
        </w:rPr>
        <w:t>:</w:t>
      </w:r>
      <w:r w:rsidR="00127352" w:rsidRPr="00127352">
        <w:rPr>
          <w:b/>
          <w:sz w:val="24"/>
        </w:rPr>
        <w:t>_</w:t>
      </w:r>
      <w:proofErr w:type="gramEnd"/>
      <w:r w:rsidR="00127352" w:rsidRPr="00127352">
        <w:rPr>
          <w:b/>
          <w:sz w:val="24"/>
        </w:rPr>
        <w:t>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proofErr w:type="gramStart"/>
      <w:r w:rsidR="00CD2447">
        <w:rPr>
          <w:sz w:val="24"/>
        </w:rPr>
        <w:t xml:space="preserve"> </w:t>
      </w:r>
      <w:r w:rsidRPr="00513950">
        <w:rPr>
          <w:sz w:val="24"/>
        </w:rPr>
        <w:t>:</w:t>
      </w:r>
      <w:r w:rsidR="00127352">
        <w:rPr>
          <w:sz w:val="24"/>
        </w:rPr>
        <w:t>_</w:t>
      </w:r>
      <w:proofErr w:type="gramEnd"/>
      <w:r w:rsidR="00127352">
        <w:rPr>
          <w:sz w:val="24"/>
        </w:rPr>
        <w:t>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proofErr w:type="gramStart"/>
      <w:r w:rsidRPr="00513950">
        <w:rPr>
          <w:sz w:val="24"/>
        </w:rPr>
        <w:t>Date:</w:t>
      </w:r>
      <w:proofErr w:type="gramEnd"/>
      <w:r w:rsidRPr="00513950">
        <w:rPr>
          <w:sz w:val="24"/>
        </w:rPr>
        <w:t xml:space="preserv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749" w:name="_Toc467977756"/>
    </w:p>
    <w:p w14:paraId="6A79C7DD" w14:textId="77777777" w:rsidR="00323EA1" w:rsidRPr="00CF196C" w:rsidRDefault="00323EA1" w:rsidP="00551A56">
      <w:pPr>
        <w:pStyle w:val="SecIVH2"/>
      </w:pPr>
      <w:bookmarkStart w:id="750" w:name="_Toc505352939"/>
      <w:bookmarkStart w:id="751" w:name="_Toc125873862"/>
      <w:bookmarkStart w:id="752" w:name="_Toc197236041"/>
      <w:bookmarkStart w:id="753" w:name="_Toc450646413"/>
      <w:bookmarkStart w:id="754" w:name="_Toc63939077"/>
      <w:bookmarkStart w:id="755" w:name="_Toc63939466"/>
      <w:bookmarkStart w:id="756" w:name="_Toc63942843"/>
      <w:r>
        <w:lastRenderedPageBreak/>
        <w:t>E</w:t>
      </w:r>
      <w:r w:rsidRPr="00CF196C">
        <w:t>valuation des risques</w:t>
      </w:r>
      <w:bookmarkEnd w:id="754"/>
      <w:bookmarkEnd w:id="755"/>
      <w:bookmarkEnd w:id="756"/>
    </w:p>
    <w:p w14:paraId="5CF55D93" w14:textId="77777777" w:rsidR="00323EA1" w:rsidRPr="00CF196C" w:rsidRDefault="00323EA1" w:rsidP="00323EA1">
      <w:pPr>
        <w:pStyle w:val="SPDForm2"/>
        <w:jc w:val="both"/>
        <w:rPr>
          <w:b w:val="0"/>
          <w:sz w:val="24"/>
          <w:lang w:val="fr-FR"/>
        </w:rPr>
      </w:pPr>
      <w:bookmarkStart w:id="757" w:name="_Toc63939661"/>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bookmarkEnd w:id="757"/>
    </w:p>
    <w:p w14:paraId="4C13A6A5" w14:textId="77777777" w:rsidR="00323EA1" w:rsidRPr="00CF196C" w:rsidRDefault="00323EA1" w:rsidP="00323EA1">
      <w:pPr>
        <w:pStyle w:val="SPDForm2"/>
        <w:jc w:val="both"/>
        <w:rPr>
          <w:b w:val="0"/>
          <w:sz w:val="24"/>
          <w:lang w:val="fr-FR"/>
        </w:rPr>
      </w:pPr>
      <w:bookmarkStart w:id="758" w:name="_Toc63939662"/>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la santé et la sécurité, l'environnement, les coûts, les programmes et autres, ainsi que la stratégie d'atténuation proposée pour chaque danger.</w:t>
      </w:r>
      <w:bookmarkEnd w:id="758"/>
    </w:p>
    <w:p w14:paraId="27B1C907" w14:textId="77777777" w:rsidR="00323EA1" w:rsidRDefault="00323EA1">
      <w:pPr>
        <w:rPr>
          <w:b/>
          <w:sz w:val="36"/>
          <w:lang w:eastAsia="en-US"/>
        </w:rPr>
      </w:pPr>
      <w:r>
        <w:br w:type="page"/>
      </w:r>
    </w:p>
    <w:p w14:paraId="0F430C01" w14:textId="0CD6A6C9" w:rsidR="00AD1A1A" w:rsidRPr="00644FAE" w:rsidRDefault="00AD1A1A" w:rsidP="00551A56">
      <w:pPr>
        <w:pStyle w:val="SecIVH2"/>
      </w:pPr>
      <w:bookmarkStart w:id="759" w:name="_Toc63939078"/>
      <w:bookmarkStart w:id="760" w:name="_Toc63939467"/>
      <w:bookmarkStart w:id="761" w:name="_Toc63942844"/>
      <w:r w:rsidRPr="00C85C6C">
        <w:lastRenderedPageBreak/>
        <w:t xml:space="preserve">Sous-traitants proposés pour les </w:t>
      </w:r>
      <w:r w:rsidR="00F44F1F">
        <w:t>A</w:t>
      </w:r>
      <w:r w:rsidR="00227F46">
        <w:t xml:space="preserve">ctivités principales </w:t>
      </w:r>
      <w:r w:rsidR="004E2683">
        <w:t xml:space="preserve">/ </w:t>
      </w:r>
      <w:r w:rsidR="00F44F1F">
        <w:t>S</w:t>
      </w:r>
      <w:r w:rsidR="004E2683">
        <w:t>ous</w:t>
      </w:r>
      <w:r w:rsidR="00F44F1F">
        <w:t>-A</w:t>
      </w:r>
      <w:r w:rsidR="004E2683">
        <w:t>ctivités</w:t>
      </w:r>
      <w:bookmarkEnd w:id="750"/>
      <w:bookmarkEnd w:id="759"/>
      <w:bookmarkEnd w:id="760"/>
      <w:bookmarkEnd w:id="761"/>
    </w:p>
    <w:p w14:paraId="1A302D13" w14:textId="723440FD"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4348"/>
        <w:gridCol w:w="1965"/>
      </w:tblGrid>
      <w:tr w:rsidR="00CD2447" w:rsidRPr="00AD7974" w14:paraId="273E1CDE" w14:textId="77777777" w:rsidTr="00261E67">
        <w:tc>
          <w:tcPr>
            <w:tcW w:w="3072" w:type="dxa"/>
          </w:tcPr>
          <w:p w14:paraId="40B5D8FE" w14:textId="56B65D15"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/Sous-activité</w:t>
            </w:r>
          </w:p>
        </w:tc>
        <w:tc>
          <w:tcPr>
            <w:tcW w:w="4416" w:type="dxa"/>
          </w:tcPr>
          <w:p w14:paraId="1B526B8E" w14:textId="77777777"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Sous-activité/Sous-traitants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0422DC2F" w:rsidR="00323EA1" w:rsidRPr="00323EA1" w:rsidRDefault="00323EA1" w:rsidP="00323EA1">
      <w:pPr>
        <w:jc w:val="both"/>
        <w:rPr>
          <w:rFonts w:ascii="Arial" w:hAnsi="Arial"/>
          <w:b/>
          <w:spacing w:val="-2"/>
          <w:sz w:val="24"/>
          <w:szCs w:val="24"/>
        </w:rPr>
      </w:pPr>
      <w:r w:rsidRPr="00323EA1">
        <w:rPr>
          <w:sz w:val="24"/>
          <w:szCs w:val="24"/>
          <w:lang w:val="fr"/>
        </w:rPr>
        <w:t>Les</w:t>
      </w:r>
      <w:r>
        <w:rPr>
          <w:sz w:val="24"/>
          <w:szCs w:val="24"/>
          <w:lang w:val="fr"/>
        </w:rPr>
        <w:t xml:space="preserve"> P</w:t>
      </w:r>
      <w:r w:rsidRPr="00323EA1">
        <w:rPr>
          <w:sz w:val="24"/>
          <w:szCs w:val="24"/>
          <w:lang w:val="fr"/>
        </w:rPr>
        <w:t>roposants soumett</w:t>
      </w:r>
      <w:r>
        <w:rPr>
          <w:sz w:val="24"/>
          <w:szCs w:val="24"/>
          <w:lang w:val="fr"/>
        </w:rPr>
        <w:t>ro</w:t>
      </w:r>
      <w:r w:rsidRPr="00323EA1">
        <w:rPr>
          <w:sz w:val="24"/>
          <w:szCs w:val="24"/>
          <w:lang w:val="fr"/>
        </w:rPr>
        <w:t xml:space="preserve">nt un engagement de chaque sous-traitant proposé pour confirmer qu’ils ont lu, compris et se conformeront aux obligations et au code de conduite </w:t>
      </w:r>
      <w:r>
        <w:rPr>
          <w:sz w:val="24"/>
          <w:szCs w:val="24"/>
          <w:lang w:val="fr"/>
        </w:rPr>
        <w:t>ES</w:t>
      </w:r>
      <w:r w:rsidRPr="00323EA1">
        <w:rPr>
          <w:sz w:val="24"/>
          <w:szCs w:val="24"/>
          <w:lang w:val="fr"/>
        </w:rPr>
        <w:t>.</w:t>
      </w: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551A56">
      <w:pPr>
        <w:pStyle w:val="SecIVH1"/>
      </w:pPr>
      <w:bookmarkStart w:id="762" w:name="_Toc505352940"/>
      <w:bookmarkStart w:id="763" w:name="_Toc63939079"/>
      <w:bookmarkStart w:id="764" w:name="_Toc63939468"/>
      <w:bookmarkStart w:id="765" w:name="_Toc63942845"/>
      <w:r w:rsidRPr="004B182D">
        <w:t>FOR</w:t>
      </w:r>
      <w:r>
        <w:t>M</w:t>
      </w:r>
      <w:r w:rsidRPr="004B182D">
        <w:t>ULAIRE DE QUALIFICATION</w:t>
      </w:r>
      <w:bookmarkEnd w:id="763"/>
      <w:bookmarkEnd w:id="764"/>
      <w:bookmarkEnd w:id="765"/>
    </w:p>
    <w:p w14:paraId="1CFD764B" w14:textId="77777777" w:rsidR="004B182D" w:rsidRPr="004B182D" w:rsidRDefault="004B182D" w:rsidP="004B182D">
      <w:pPr>
        <w:jc w:val="center"/>
        <w:rPr>
          <w:b/>
          <w:sz w:val="36"/>
          <w:lang w:eastAsia="en-US"/>
        </w:rPr>
      </w:pPr>
    </w:p>
    <w:p w14:paraId="6DF65CBD" w14:textId="25897795" w:rsidR="004B182D" w:rsidRPr="00B4328A" w:rsidRDefault="004B182D" w:rsidP="00551A56">
      <w:pPr>
        <w:pStyle w:val="SecIVH2"/>
      </w:pPr>
      <w:bookmarkStart w:id="766" w:name="_Toc63939080"/>
      <w:bookmarkStart w:id="767" w:name="_Toc63939469"/>
      <w:bookmarkStart w:id="768" w:name="_Toc63942846"/>
      <w:r w:rsidRPr="00551A56">
        <w:t>Formulaire ELI – 1.1</w:t>
      </w:r>
      <w:bookmarkEnd w:id="766"/>
      <w:bookmarkEnd w:id="767"/>
      <w:r w:rsidR="0012458B">
        <w:br/>
      </w:r>
      <w:bookmarkStart w:id="769" w:name="_Toc63939081"/>
      <w:bookmarkStart w:id="770" w:name="_Toc63939470"/>
      <w:r w:rsidRPr="00B4328A">
        <w:t>Fiche de renseignements sur le Proposant</w:t>
      </w:r>
      <w:bookmarkEnd w:id="768"/>
      <w:bookmarkEnd w:id="769"/>
      <w:bookmarkEnd w:id="770"/>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6E403C76" w14:textId="315C7560"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23EA1" w:rsidRPr="00B4328A" w14:paraId="6DFA79FE"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9362A1D" w14:textId="21C931F5" w:rsidR="00323EA1" w:rsidRPr="00323EA1" w:rsidRDefault="00323EA1" w:rsidP="00550168">
            <w:pPr>
              <w:pStyle w:val="ListParagraph"/>
              <w:numPr>
                <w:ilvl w:val="0"/>
                <w:numId w:val="46"/>
              </w:numPr>
              <w:suppressAutoHyphens/>
              <w:spacing w:before="40" w:after="40"/>
              <w:ind w:left="253" w:hanging="253"/>
              <w:rPr>
                <w:spacing w:val="-2"/>
                <w:sz w:val="24"/>
                <w:szCs w:val="24"/>
              </w:rPr>
            </w:pPr>
            <w:r>
              <w:rPr>
                <w:spacing w:val="-2"/>
                <w:sz w:val="24"/>
                <w:szCs w:val="24"/>
              </w:rPr>
              <w:t xml:space="preserve">Si autorisé par </w:t>
            </w:r>
            <w:r w:rsidRPr="00323EA1">
              <w:rPr>
                <w:spacing w:val="-2"/>
                <w:sz w:val="24"/>
                <w:szCs w:val="24"/>
              </w:rPr>
              <w:t>IP 4.3, les noms des membres du groupement qui envisage de former une</w:t>
            </w:r>
            <w:r>
              <w:rPr>
                <w:b/>
                <w:bCs/>
                <w:spacing w:val="-2"/>
                <w:sz w:val="24"/>
                <w:szCs w:val="24"/>
              </w:rPr>
              <w:t xml:space="preserve"> </w:t>
            </w:r>
            <w:r w:rsidR="00F44F1F">
              <w:rPr>
                <w:b/>
                <w:bCs/>
                <w:spacing w:val="-2"/>
                <w:sz w:val="24"/>
                <w:szCs w:val="24"/>
              </w:rPr>
              <w:t>Société de Projet</w:t>
            </w:r>
            <w:r w:rsidR="0039220C">
              <w:rPr>
                <w:rStyle w:val="FootnoteReference"/>
                <w:b/>
                <w:bCs/>
                <w:spacing w:val="-2"/>
                <w:sz w:val="24"/>
                <w:szCs w:val="24"/>
              </w:rPr>
              <w:footnoteReference w:id="11"/>
            </w:r>
            <w:r w:rsidR="0039220C">
              <w:rPr>
                <w:b/>
                <w:bCs/>
                <w:spacing w:val="-2"/>
                <w:sz w:val="24"/>
                <w:szCs w:val="24"/>
              </w:rPr>
              <w:t>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42BAA60F" w:rsidR="004B182D" w:rsidRPr="00B4328A" w:rsidRDefault="00323EA1"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Pays où le Proposant est </w:t>
            </w:r>
            <w:r>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688B4831" w:rsidR="004B182D" w:rsidRPr="00B4328A" w:rsidRDefault="00323EA1" w:rsidP="00C86E16">
            <w:pPr>
              <w:suppressAutoHyphens/>
              <w:spacing w:before="40" w:after="40"/>
              <w:ind w:left="360" w:hanging="360"/>
              <w:rPr>
                <w:spacing w:val="-2"/>
                <w:sz w:val="24"/>
                <w:szCs w:val="24"/>
              </w:rPr>
            </w:pPr>
            <w:r>
              <w:rPr>
                <w:spacing w:val="-2"/>
                <w:sz w:val="24"/>
                <w:szCs w:val="24"/>
              </w:rPr>
              <w:t>5</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3661F8B3" w:rsidR="004B182D" w:rsidRPr="00B4328A" w:rsidRDefault="00323EA1" w:rsidP="00C86E16">
            <w:pPr>
              <w:spacing w:before="40" w:after="40"/>
              <w:ind w:left="360" w:hanging="360"/>
              <w:rPr>
                <w:spacing w:val="-2"/>
                <w:sz w:val="24"/>
                <w:szCs w:val="24"/>
              </w:rPr>
            </w:pPr>
            <w:r>
              <w:rPr>
                <w:spacing w:val="-2"/>
                <w:sz w:val="24"/>
                <w:szCs w:val="24"/>
              </w:rPr>
              <w:t>6</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3D1E7BA1" w:rsidR="004B182D" w:rsidRPr="00B4328A" w:rsidRDefault="00323EA1" w:rsidP="00C86E16">
            <w:pPr>
              <w:spacing w:before="40" w:after="40"/>
              <w:ind w:left="360" w:hanging="360"/>
              <w:rPr>
                <w:spacing w:val="-2"/>
                <w:sz w:val="24"/>
                <w:szCs w:val="24"/>
              </w:rPr>
            </w:pPr>
            <w:r>
              <w:rPr>
                <w:spacing w:val="-2"/>
                <w:sz w:val="24"/>
                <w:szCs w:val="24"/>
              </w:rPr>
              <w:t>7</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7777777" w:rsidR="00DE436F" w:rsidRPr="00B4328A" w:rsidRDefault="00DE436F" w:rsidP="00DE436F">
            <w:pPr>
              <w:spacing w:before="40" w:after="40"/>
              <w:ind w:left="360" w:hanging="360"/>
              <w:rPr>
                <w:spacing w:val="-2"/>
                <w:sz w:val="24"/>
                <w:szCs w:val="24"/>
              </w:rPr>
            </w:pPr>
            <w:r>
              <w:rPr>
                <w:spacing w:val="-2"/>
                <w:sz w:val="24"/>
                <w:szCs w:val="24"/>
              </w:rPr>
              <w:lastRenderedPageBreak/>
              <w:t>8</w:t>
            </w:r>
            <w:r w:rsidRPr="00B4328A">
              <w:rPr>
                <w:spacing w:val="-2"/>
                <w:sz w:val="24"/>
                <w:szCs w:val="24"/>
              </w:rPr>
              <w:t>. Les copies des documents originaux qui suivent sont jointes :</w:t>
            </w:r>
          </w:p>
          <w:p w14:paraId="3A0B1561" w14:textId="77777777" w:rsidR="00DE436F" w:rsidRDefault="00DE436F" w:rsidP="00DE436F">
            <w:pPr>
              <w:suppressAutoHyphens/>
              <w:spacing w:before="40" w:after="40"/>
              <w:ind w:left="219" w:hanging="1"/>
              <w:jc w:val="both"/>
              <w:rPr>
                <w:spacing w:val="-2"/>
                <w:sz w:val="24"/>
                <w:szCs w:val="24"/>
              </w:rPr>
            </w:pPr>
            <w:r w:rsidRPr="00B4328A">
              <w:rPr>
                <w:spacing w:val="-2"/>
                <w:sz w:val="24"/>
                <w:szCs w:val="24"/>
              </w:rPr>
              <w:t>Statuts ou Documents constitutifs de l’entité légale susmentionnée, conformément aux dispositions des articl</w:t>
            </w:r>
            <w:r>
              <w:rPr>
                <w:spacing w:val="-2"/>
                <w:sz w:val="24"/>
                <w:szCs w:val="24"/>
              </w:rPr>
              <w:t xml:space="preserve">es </w:t>
            </w:r>
            <w:r w:rsidRPr="00DE436F">
              <w:rPr>
                <w:b/>
                <w:bCs/>
                <w:spacing w:val="-2"/>
                <w:sz w:val="24"/>
                <w:szCs w:val="24"/>
              </w:rPr>
              <w:t>4.4 des IP</w:t>
            </w:r>
            <w:r w:rsidRPr="00B4328A">
              <w:rPr>
                <w:spacing w:val="-2"/>
                <w:sz w:val="24"/>
                <w:szCs w:val="24"/>
              </w:rPr>
              <w:t xml:space="preserve">. </w:t>
            </w:r>
          </w:p>
          <w:p w14:paraId="5640040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 xml:space="preserve">Dans le cas d’un GE, l’accord ou la lettre d’intention de former un </w:t>
            </w:r>
            <w:r>
              <w:rPr>
                <w:spacing w:val="-2"/>
                <w:sz w:val="24"/>
                <w:szCs w:val="24"/>
              </w:rPr>
              <w:t>groupement</w:t>
            </w:r>
            <w:r w:rsidRPr="00B4328A">
              <w:rPr>
                <w:spacing w:val="-2"/>
                <w:sz w:val="24"/>
                <w:szCs w:val="24"/>
              </w:rPr>
              <w:t xml:space="preserve"> ainsi que le projet d’accord de groupement, conformément aux dispositions des articles </w:t>
            </w:r>
            <w:r w:rsidRPr="00DE436F">
              <w:rPr>
                <w:b/>
                <w:bCs/>
                <w:spacing w:val="-2"/>
                <w:sz w:val="24"/>
                <w:szCs w:val="24"/>
              </w:rPr>
              <w:t>4.1 des IP</w:t>
            </w:r>
            <w:r w:rsidRPr="00B4328A">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Maître </w:t>
            </w:r>
            <w:r>
              <w:rPr>
                <w:spacing w:val="-2"/>
                <w:sz w:val="24"/>
                <w:szCs w:val="24"/>
              </w:rPr>
              <w:t>d’</w:t>
            </w:r>
            <w:r w:rsidRPr="00B4328A">
              <w:rPr>
                <w:spacing w:val="-2"/>
                <w:sz w:val="24"/>
                <w:szCs w:val="24"/>
              </w:rPr>
              <w:t>Ouvrage.</w:t>
            </w:r>
          </w:p>
          <w:p w14:paraId="7C3631C2" w14:textId="4AD0289D" w:rsidR="00DE436F" w:rsidRDefault="00DE436F" w:rsidP="00DE436F">
            <w:pPr>
              <w:spacing w:before="40" w:after="40"/>
              <w:ind w:left="360" w:hanging="360"/>
              <w:jc w:val="both"/>
              <w:rPr>
                <w:spacing w:val="-2"/>
                <w:sz w:val="24"/>
                <w:szCs w:val="24"/>
              </w:rPr>
            </w:pPr>
            <w:r>
              <w:rPr>
                <w:spacing w:val="-2"/>
                <w:sz w:val="24"/>
                <w:szCs w:val="24"/>
              </w:rPr>
              <w:t>9</w:t>
            </w:r>
            <w:r w:rsidRPr="00B4328A">
              <w:rPr>
                <w:spacing w:val="-2"/>
                <w:sz w:val="24"/>
                <w:szCs w:val="24"/>
              </w:rPr>
              <w:t xml:space="preserve">. Les documents tels que l’organigramme de l’entreprise, la liste des membres du conseil d’administration et l’actionnariat sont inclus. </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w:t>
            </w:r>
            <w:r w:rsidRPr="00DE436F">
              <w:rPr>
                <w:b/>
                <w:bCs/>
                <w:i/>
                <w:sz w:val="24"/>
                <w:szCs w:val="24"/>
              </w:rPr>
              <w:t>IP 53.1</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5" w:history="1">
              <w:r w:rsidRPr="00927049">
                <w:rPr>
                  <w:i/>
                  <w:sz w:val="24"/>
                  <w:szCs w:val="24"/>
                </w:rPr>
                <w:t>des bénéficiaires effectifs</w:t>
              </w:r>
            </w:hyperlink>
            <w:r w:rsidRPr="00927049">
              <w:rPr>
                <w:i/>
                <w:sz w:val="24"/>
                <w:szCs w:val="24"/>
              </w:rPr>
              <w:t>.]</w:t>
            </w:r>
          </w:p>
        </w:tc>
      </w:tr>
    </w:tbl>
    <w:p w14:paraId="2E10433F" w14:textId="77777777" w:rsidR="004B182D" w:rsidRPr="00B4328A" w:rsidRDefault="004B182D" w:rsidP="004B182D">
      <w:pPr>
        <w:rPr>
          <w:sz w:val="24"/>
          <w:szCs w:val="24"/>
        </w:rPr>
      </w:pPr>
    </w:p>
    <w:p w14:paraId="40F080E8" w14:textId="5E536387" w:rsidR="004B182D" w:rsidRPr="00B4328A" w:rsidRDefault="004B182D" w:rsidP="004B182D">
      <w:pPr>
        <w:rPr>
          <w:sz w:val="24"/>
          <w:szCs w:val="24"/>
        </w:rPr>
      </w:pPr>
      <w:bookmarkStart w:id="772" w:name="_Toc125873865"/>
      <w:bookmarkStart w:id="773" w:name="_Hlt125874120"/>
      <w:r w:rsidRPr="00B4328A">
        <w:rPr>
          <w:sz w:val="24"/>
          <w:szCs w:val="24"/>
        </w:rPr>
        <w:t>Noter que l’autorisation écrite do</w:t>
      </w:r>
      <w:r>
        <w:rPr>
          <w:sz w:val="24"/>
          <w:szCs w:val="24"/>
        </w:rPr>
        <w:t>it être attaché</w:t>
      </w:r>
      <w:r w:rsidR="00261E67">
        <w:rPr>
          <w:sz w:val="24"/>
          <w:szCs w:val="24"/>
        </w:rPr>
        <w:t>e</w:t>
      </w:r>
      <w:r>
        <w:rPr>
          <w:sz w:val="24"/>
          <w:szCs w:val="24"/>
        </w:rPr>
        <w:t xml:space="preserve"> à ce formulaire</w:t>
      </w:r>
      <w:r w:rsidRPr="00B4328A">
        <w:rPr>
          <w:sz w:val="24"/>
          <w:szCs w:val="24"/>
        </w:rPr>
        <w:t xml:space="preserve"> </w:t>
      </w:r>
      <w:bookmarkEnd w:id="772"/>
    </w:p>
    <w:bookmarkEnd w:id="773"/>
    <w:p w14:paraId="1976ADCE" w14:textId="02CEB1A5" w:rsidR="004B182D" w:rsidRPr="00B4328A" w:rsidRDefault="004B182D" w:rsidP="00551A56">
      <w:pPr>
        <w:pStyle w:val="SecIVH2"/>
      </w:pPr>
      <w:r w:rsidRPr="00B4328A">
        <w:rPr>
          <w:sz w:val="24"/>
          <w:szCs w:val="24"/>
        </w:rPr>
        <w:br w:type="page"/>
      </w:r>
      <w:bookmarkStart w:id="774" w:name="_Toc63939082"/>
      <w:bookmarkStart w:id="775" w:name="_Toc63939471"/>
      <w:bookmarkStart w:id="776" w:name="_Toc63942847"/>
      <w:r w:rsidRPr="00DE436F">
        <w:lastRenderedPageBreak/>
        <w:t>Formulaire ELI – 1.2</w:t>
      </w:r>
      <w:bookmarkEnd w:id="774"/>
      <w:bookmarkEnd w:id="775"/>
      <w:r w:rsidR="00B06280">
        <w:br/>
      </w:r>
      <w:bookmarkStart w:id="777" w:name="_Toc63939083"/>
      <w:bookmarkStart w:id="778" w:name="_Toc63939472"/>
      <w:r w:rsidRPr="00B4328A">
        <w:t xml:space="preserve">Fiche de renseignements sur chaque Partie d’un </w:t>
      </w:r>
      <w:r w:rsidRPr="00B4328A">
        <w:br/>
        <w:t>GE/ sous-traitants spécialisés</w:t>
      </w:r>
      <w:bookmarkEnd w:id="776"/>
      <w:bookmarkEnd w:id="777"/>
      <w:bookmarkEnd w:id="778"/>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3B5C51A0"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Pr>
                <w:i/>
                <w:sz w:val="24"/>
                <w:szCs w:val="24"/>
              </w:rPr>
              <w:t>5</w:t>
            </w:r>
            <w:r w:rsidR="00F15B0F">
              <w:rPr>
                <w:i/>
                <w:sz w:val="24"/>
                <w:szCs w:val="24"/>
              </w:rPr>
              <w:t>3</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6" w:history="1">
              <w:r w:rsidRPr="00927049">
                <w:rPr>
                  <w:i/>
                  <w:sz w:val="24"/>
                  <w:szCs w:val="24"/>
                </w:rPr>
                <w:t>des bénéficiaires effectifs</w:t>
              </w:r>
            </w:hyperlink>
            <w:r w:rsidRPr="00927049">
              <w:rPr>
                <w:i/>
                <w:sz w:val="24"/>
                <w:szCs w:val="24"/>
              </w:rPr>
              <w:t>.]</w:t>
            </w:r>
          </w:p>
        </w:tc>
      </w:tr>
      <w:tr w:rsidR="00DE436F" w:rsidRPr="00DE436F" w14:paraId="0B3A07D9" w14:textId="77777777" w:rsidTr="00DE436F">
        <w:trPr>
          <w:cantSplit/>
          <w:trHeight w:val="170"/>
        </w:trPr>
        <w:tc>
          <w:tcPr>
            <w:tcW w:w="9090" w:type="dxa"/>
          </w:tcPr>
          <w:p w14:paraId="55B13B3A" w14:textId="7194341C" w:rsidR="00DE436F" w:rsidRPr="00DE436F" w:rsidRDefault="00DE436F" w:rsidP="00F44F1F">
            <w:pPr>
              <w:spacing w:before="60" w:after="60"/>
              <w:rPr>
                <w:sz w:val="24"/>
                <w:szCs w:val="24"/>
              </w:rPr>
            </w:pPr>
            <w:r w:rsidRPr="00DE436F">
              <w:rPr>
                <w:spacing w:val="-2"/>
                <w:sz w:val="24"/>
                <w:szCs w:val="24"/>
              </w:rPr>
              <w:t xml:space="preserve">9. Est-ce que le GE envisage de former une </w:t>
            </w:r>
            <w:r w:rsidR="00F44F1F" w:rsidRPr="00F44F1F">
              <w:rPr>
                <w:spacing w:val="-2"/>
                <w:sz w:val="24"/>
                <w:szCs w:val="24"/>
              </w:rPr>
              <w:t>Société de Projet</w:t>
            </w:r>
            <w:r w:rsidRPr="00DE436F">
              <w:rPr>
                <w:spacing w:val="-2"/>
                <w:sz w:val="24"/>
                <w:szCs w:val="24"/>
              </w:rPr>
              <w:t xml:space="preserve"> </w:t>
            </w:r>
            <w:r w:rsidRPr="00DE436F">
              <w:rPr>
                <w:b/>
                <w:i/>
                <w:spacing w:val="-2"/>
                <w:sz w:val="24"/>
                <w:szCs w:val="24"/>
              </w:rPr>
              <w:t>[</w:t>
            </w:r>
            <w:r>
              <w:rPr>
                <w:b/>
                <w:i/>
                <w:spacing w:val="-2"/>
                <w:sz w:val="24"/>
                <w:szCs w:val="24"/>
              </w:rPr>
              <w:t>Oui/ Non</w:t>
            </w:r>
            <w:r w:rsidRPr="00DE436F">
              <w:rPr>
                <w:b/>
                <w:i/>
                <w:spacing w:val="-2"/>
                <w:sz w:val="24"/>
                <w:szCs w:val="24"/>
              </w:rPr>
              <w:t xml:space="preserve">] </w:t>
            </w:r>
            <w:r>
              <w:rPr>
                <w:b/>
                <w:i/>
                <w:spacing w:val="-2"/>
                <w:sz w:val="24"/>
                <w:szCs w:val="24"/>
              </w:rPr>
              <w:t xml:space="preserve">seulement approprié lorsque les DPDP permettent la </w:t>
            </w:r>
            <w:r w:rsidRPr="00DE436F">
              <w:rPr>
                <w:b/>
                <w:i/>
                <w:spacing w:val="-2"/>
                <w:sz w:val="24"/>
                <w:szCs w:val="24"/>
              </w:rPr>
              <w:t xml:space="preserve">formation </w:t>
            </w:r>
            <w:r>
              <w:rPr>
                <w:b/>
                <w:i/>
                <w:spacing w:val="-2"/>
                <w:sz w:val="24"/>
                <w:szCs w:val="24"/>
              </w:rPr>
              <w:t xml:space="preserve">d’une </w:t>
            </w:r>
            <w:r w:rsidR="00F44F1F">
              <w:rPr>
                <w:b/>
                <w:i/>
                <w:spacing w:val="-2"/>
                <w:sz w:val="24"/>
                <w:szCs w:val="24"/>
              </w:rPr>
              <w:t>Société de Projet</w:t>
            </w:r>
            <w:r w:rsidRPr="00DE436F">
              <w:rPr>
                <w:b/>
                <w:i/>
                <w:spacing w:val="-2"/>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C3338EF" w:rsidR="00343D24" w:rsidRPr="00551A56" w:rsidRDefault="00343D24" w:rsidP="00551A56">
      <w:pPr>
        <w:pStyle w:val="SecIVH2"/>
      </w:pPr>
      <w:bookmarkStart w:id="779" w:name="_Toc63939084"/>
      <w:bookmarkStart w:id="780" w:name="_Toc63939473"/>
      <w:bookmarkStart w:id="781" w:name="_Toc63942848"/>
      <w:r w:rsidRPr="00551A56">
        <w:lastRenderedPageBreak/>
        <w:t xml:space="preserve">Formulaire CON </w:t>
      </w:r>
      <w:r w:rsidR="0012458B">
        <w:t>–</w:t>
      </w:r>
      <w:r w:rsidRPr="00551A56">
        <w:t xml:space="preserve"> 2</w:t>
      </w:r>
      <w:bookmarkEnd w:id="779"/>
      <w:bookmarkEnd w:id="780"/>
      <w:r w:rsidR="0012458B">
        <w:br/>
      </w:r>
      <w:bookmarkStart w:id="782" w:name="_Toc63939085"/>
      <w:bookmarkStart w:id="783" w:name="_Toc63939474"/>
      <w:r w:rsidR="003861F7" w:rsidRPr="00551A56">
        <w:t xml:space="preserve">Historique de </w:t>
      </w:r>
      <w:r w:rsidR="0018795C" w:rsidRPr="00551A56">
        <w:t xml:space="preserve">marchés </w:t>
      </w:r>
      <w:r w:rsidR="003861F7" w:rsidRPr="00551A56">
        <w:t>non exécuté</w:t>
      </w:r>
      <w:r w:rsidR="0018795C" w:rsidRPr="00551A56">
        <w:t>s</w:t>
      </w:r>
      <w:r w:rsidR="003861F7" w:rsidRPr="00551A56">
        <w:t xml:space="preserve"> </w:t>
      </w:r>
      <w:r w:rsidRPr="00551A56">
        <w:t xml:space="preserve">et </w:t>
      </w:r>
      <w:r w:rsidR="0018795C" w:rsidRPr="00551A56">
        <w:t xml:space="preserve">de </w:t>
      </w:r>
      <w:r w:rsidRPr="00551A56">
        <w:t>litige</w:t>
      </w:r>
      <w:r w:rsidR="00A2709C" w:rsidRPr="00551A56">
        <w:t>s</w:t>
      </w:r>
      <w:r w:rsidRPr="00551A56">
        <w:t xml:space="preserve"> en cours</w:t>
      </w:r>
      <w:bookmarkEnd w:id="781"/>
      <w:bookmarkEnd w:id="782"/>
      <w:bookmarkEnd w:id="783"/>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proofErr w:type="gramStart"/>
      <w:r w:rsidR="0018795C">
        <w:rPr>
          <w:i/>
          <w:sz w:val="24"/>
          <w:lang w:eastAsia="en-US"/>
        </w:rPr>
        <w:t>P</w:t>
      </w:r>
      <w:r w:rsidRPr="003861F7">
        <w:rPr>
          <w:i/>
          <w:sz w:val="24"/>
          <w:lang w:eastAsia="en-US"/>
        </w:rPr>
        <w:t>roposant:</w:t>
      </w:r>
      <w:proofErr w:type="gramEnd"/>
      <w:r w:rsidRPr="003861F7">
        <w:rPr>
          <w:i/>
          <w:sz w:val="24"/>
          <w:lang w:eastAsia="en-US"/>
        </w:rPr>
        <w:t xml:space="preserve"> [insérer le nom complet]</w:t>
      </w:r>
    </w:p>
    <w:p w14:paraId="5004AD99" w14:textId="77777777" w:rsidR="00343D24" w:rsidRPr="003861F7" w:rsidRDefault="00343D24" w:rsidP="003861F7">
      <w:pPr>
        <w:jc w:val="right"/>
        <w:rPr>
          <w:i/>
          <w:sz w:val="24"/>
          <w:lang w:eastAsia="en-US"/>
        </w:rPr>
      </w:pPr>
      <w:proofErr w:type="gramStart"/>
      <w:r w:rsidRPr="003861F7">
        <w:rPr>
          <w:i/>
          <w:sz w:val="24"/>
          <w:lang w:eastAsia="en-US"/>
        </w:rPr>
        <w:t>Date:</w:t>
      </w:r>
      <w:proofErr w:type="gramEnd"/>
      <w:r w:rsidRPr="003861F7">
        <w:rPr>
          <w:i/>
          <w:sz w:val="24"/>
          <w:lang w:eastAsia="en-US"/>
        </w:rPr>
        <w:t xml:space="preserv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 xml:space="preserve">du </w:t>
      </w:r>
      <w:proofErr w:type="gramStart"/>
      <w:r w:rsidR="0018795C">
        <w:rPr>
          <w:i/>
          <w:sz w:val="24"/>
          <w:lang w:eastAsia="en-US"/>
        </w:rPr>
        <w:t>Groupement</w:t>
      </w:r>
      <w:r w:rsidRPr="003861F7">
        <w:rPr>
          <w:i/>
          <w:sz w:val="24"/>
          <w:lang w:eastAsia="en-US"/>
        </w:rPr>
        <w:t>:</w:t>
      </w:r>
      <w:proofErr w:type="gramEnd"/>
      <w:r w:rsidRPr="003861F7">
        <w:rPr>
          <w:i/>
          <w:sz w:val="24"/>
          <w:lang w:eastAsia="en-US"/>
        </w:rPr>
        <w:t xml:space="preserve"> [insérer le nom complet]</w:t>
      </w:r>
    </w:p>
    <w:p w14:paraId="24807913" w14:textId="77777777" w:rsidR="00343D24" w:rsidRPr="003861F7" w:rsidRDefault="00343D24" w:rsidP="003861F7">
      <w:pPr>
        <w:jc w:val="right"/>
        <w:rPr>
          <w:i/>
          <w:sz w:val="24"/>
          <w:lang w:eastAsia="en-US"/>
        </w:rPr>
      </w:pPr>
      <w:r w:rsidRPr="003861F7">
        <w:rPr>
          <w:i/>
          <w:sz w:val="24"/>
          <w:lang w:eastAsia="en-US"/>
        </w:rPr>
        <w:t xml:space="preserve">No et titre de la </w:t>
      </w:r>
      <w:proofErr w:type="gramStart"/>
      <w:r w:rsidRPr="003861F7">
        <w:rPr>
          <w:i/>
          <w:sz w:val="24"/>
          <w:lang w:eastAsia="en-US"/>
        </w:rPr>
        <w:t>DP:</w:t>
      </w:r>
      <w:proofErr w:type="gramEnd"/>
      <w:r w:rsidRPr="003861F7">
        <w:rPr>
          <w:i/>
          <w:sz w:val="24"/>
          <w:lang w:eastAsia="en-US"/>
        </w:rPr>
        <w:t xml:space="preserve">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491ACBFD"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d'évaluation et de qualification du document de sélection initiale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25EACC83"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tel que spécifié au critère 2.1 de la Section III, Critères d’évaluation et de qualification.</w:t>
            </w:r>
          </w:p>
          <w:p w14:paraId="592EB694" w14:textId="10D6E869"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r w:rsidRPr="0018795C">
              <w:rPr>
                <w:sz w:val="24"/>
                <w:szCs w:val="24"/>
              </w:rPr>
              <w:t>tel que spécifié au critère 2.1 de la Section III, Critères d’évaluation et de qualification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77777777" w:rsidR="003861F7" w:rsidRPr="003861F7" w:rsidRDefault="003861F7" w:rsidP="003861F7">
            <w:pPr>
              <w:rPr>
                <w:sz w:val="24"/>
                <w:lang w:eastAsia="en-US"/>
              </w:rPr>
            </w:pPr>
            <w:r w:rsidRPr="003861F7">
              <w:rPr>
                <w:sz w:val="24"/>
                <w:lang w:eastAsia="en-US"/>
              </w:rPr>
              <w:t>Litige en cours, conformément à la Section III, Critères d’évaluation et de qualification</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4222636D"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Pas de litige en instance tel que spécifié au critère 2.3 de la Section III, Critères d’évaluation et de qualification</w:t>
            </w:r>
          </w:p>
          <w:p w14:paraId="021B0CA3" w14:textId="627EFD6C"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Litige(s) en instance tel que spécifié au critère 2.3 de la Section III, Critères d’évaluation et de qualification</w:t>
            </w:r>
            <w:r w:rsidRPr="00A11DF0">
              <w:rPr>
                <w:szCs w:val="24"/>
              </w:rPr>
              <w:t>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963"/>
        <w:gridCol w:w="196"/>
        <w:gridCol w:w="1317"/>
        <w:gridCol w:w="213"/>
        <w:gridCol w:w="4276"/>
        <w:gridCol w:w="674"/>
        <w:gridCol w:w="1867"/>
        <w:gridCol w:w="23"/>
      </w:tblGrid>
      <w:tr w:rsidR="003861F7" w:rsidRPr="005B388B" w14:paraId="4019F925" w14:textId="77777777" w:rsidTr="00022805">
        <w:trPr>
          <w:gridBefore w:val="1"/>
          <w:gridAfter w:val="1"/>
          <w:wBefore w:w="29" w:type="dxa"/>
          <w:wAfter w:w="23" w:type="dxa"/>
        </w:trPr>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gridSpan w:val="2"/>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gridSpan w:val="2"/>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541" w:type="dxa"/>
            <w:gridSpan w:val="2"/>
          </w:tcPr>
          <w:p w14:paraId="670B85D4" w14:textId="77777777" w:rsidR="003861F7" w:rsidRPr="00A2709C" w:rsidRDefault="005B388B" w:rsidP="005B388B">
            <w:pPr>
              <w:pStyle w:val="SPDForm2"/>
              <w:jc w:val="both"/>
              <w:rPr>
                <w:sz w:val="24"/>
                <w:lang w:val="fr-FR"/>
              </w:rPr>
            </w:pPr>
            <w:bookmarkStart w:id="784" w:name="_Toc63939663"/>
            <w:r w:rsidRPr="00A2709C">
              <w:rPr>
                <w:sz w:val="24"/>
                <w:lang w:val="fr-FR"/>
              </w:rPr>
              <w:t>Montant total du contrat (monnaie), en USD (taux de change)</w:t>
            </w:r>
            <w:bookmarkEnd w:id="784"/>
          </w:p>
        </w:tc>
      </w:tr>
      <w:tr w:rsidR="003861F7" w:rsidRPr="00F70AC0" w14:paraId="3D26F9A0" w14:textId="77777777" w:rsidTr="00022805">
        <w:trPr>
          <w:gridBefore w:val="1"/>
          <w:gridAfter w:val="1"/>
          <w:wBefore w:w="29" w:type="dxa"/>
          <w:wAfter w:w="23" w:type="dxa"/>
          <w:cantSplit/>
        </w:trPr>
        <w:tc>
          <w:tcPr>
            <w:tcW w:w="963" w:type="dxa"/>
          </w:tcPr>
          <w:p w14:paraId="3F77E632" w14:textId="77777777" w:rsidR="003861F7" w:rsidRPr="005B388B" w:rsidRDefault="003861F7" w:rsidP="00C86E16">
            <w:pPr>
              <w:rPr>
                <w:i/>
                <w:noProof/>
                <w:color w:val="000000" w:themeColor="text1"/>
              </w:rPr>
            </w:pPr>
          </w:p>
        </w:tc>
        <w:tc>
          <w:tcPr>
            <w:tcW w:w="1513" w:type="dxa"/>
            <w:gridSpan w:val="2"/>
          </w:tcPr>
          <w:p w14:paraId="75C6D943" w14:textId="77777777" w:rsidR="003861F7" w:rsidRPr="005B388B" w:rsidRDefault="003861F7" w:rsidP="00C86E16">
            <w:pPr>
              <w:rPr>
                <w:i/>
                <w:noProof/>
                <w:color w:val="000000" w:themeColor="text1"/>
              </w:rPr>
            </w:pPr>
          </w:p>
        </w:tc>
        <w:tc>
          <w:tcPr>
            <w:tcW w:w="4489" w:type="dxa"/>
            <w:gridSpan w:val="2"/>
          </w:tcPr>
          <w:p w14:paraId="6889DC05" w14:textId="4CFBA082" w:rsidR="005B388B" w:rsidRPr="005B388B" w:rsidRDefault="005B388B" w:rsidP="005B388B">
            <w:pPr>
              <w:pStyle w:val="SPDForm2"/>
              <w:spacing w:before="0" w:after="0"/>
              <w:jc w:val="both"/>
              <w:rPr>
                <w:b w:val="0"/>
                <w:sz w:val="24"/>
                <w:lang w:val="fr-FR"/>
              </w:rPr>
            </w:pPr>
            <w:bookmarkStart w:id="785" w:name="_Toc63939664"/>
            <w:r w:rsidRPr="005B388B">
              <w:rPr>
                <w:b w:val="0"/>
                <w:sz w:val="24"/>
                <w:lang w:val="fr-FR"/>
              </w:rPr>
              <w:t>Identification du contrat</w:t>
            </w:r>
            <w:proofErr w:type="gramStart"/>
            <w:r w:rsidR="00CD2447">
              <w:rPr>
                <w:b w:val="0"/>
                <w:sz w:val="24"/>
                <w:lang w:val="fr-FR"/>
              </w:rPr>
              <w:t xml:space="preserve"> </w:t>
            </w:r>
            <w:r w:rsidRPr="005B388B">
              <w:rPr>
                <w:b w:val="0"/>
                <w:sz w:val="24"/>
                <w:lang w:val="fr-FR"/>
              </w:rPr>
              <w:t>:_</w:t>
            </w:r>
            <w:proofErr w:type="gramEnd"/>
            <w:r w:rsidRPr="005B388B">
              <w:rPr>
                <w:b w:val="0"/>
                <w:sz w:val="24"/>
                <w:lang w:val="fr-FR"/>
              </w:rPr>
              <w:t>_________</w:t>
            </w:r>
            <w:bookmarkEnd w:id="785"/>
          </w:p>
          <w:p w14:paraId="0BCA8F40" w14:textId="5BE8F626" w:rsidR="005B388B" w:rsidRPr="005B388B" w:rsidRDefault="005B388B" w:rsidP="005B388B">
            <w:pPr>
              <w:pStyle w:val="SPDForm2"/>
              <w:spacing w:before="0" w:after="0"/>
              <w:jc w:val="both"/>
              <w:rPr>
                <w:b w:val="0"/>
                <w:sz w:val="24"/>
                <w:lang w:val="fr-FR"/>
              </w:rPr>
            </w:pPr>
            <w:bookmarkStart w:id="786" w:name="_Toc63939665"/>
            <w:r w:rsidRPr="005B388B">
              <w:rPr>
                <w:b w:val="0"/>
                <w:sz w:val="24"/>
                <w:lang w:val="fr-FR"/>
              </w:rPr>
              <w:t xml:space="preserve">Nom </w:t>
            </w:r>
            <w:r w:rsidR="002E4FF3">
              <w:rPr>
                <w:b w:val="0"/>
                <w:sz w:val="24"/>
                <w:lang w:val="fr-FR"/>
              </w:rPr>
              <w:t>du Maître d’Ouvrage</w:t>
            </w:r>
            <w:proofErr w:type="gramStart"/>
            <w:r w:rsidR="00CD2447">
              <w:rPr>
                <w:b w:val="0"/>
                <w:sz w:val="24"/>
                <w:lang w:val="fr-FR"/>
              </w:rPr>
              <w:t xml:space="preserve"> </w:t>
            </w:r>
            <w:r w:rsidRPr="005B388B">
              <w:rPr>
                <w:b w:val="0"/>
                <w:sz w:val="24"/>
                <w:lang w:val="fr-FR"/>
              </w:rPr>
              <w:t>:_</w:t>
            </w:r>
            <w:proofErr w:type="gramEnd"/>
            <w:r w:rsidRPr="005B388B">
              <w:rPr>
                <w:b w:val="0"/>
                <w:sz w:val="24"/>
                <w:lang w:val="fr-FR"/>
              </w:rPr>
              <w:t>____________</w:t>
            </w:r>
            <w:bookmarkEnd w:id="786"/>
          </w:p>
          <w:p w14:paraId="74E63F25" w14:textId="65F3AF1E" w:rsidR="005B388B" w:rsidRPr="005B388B" w:rsidRDefault="005B388B" w:rsidP="005B388B">
            <w:pPr>
              <w:pStyle w:val="SPDForm2"/>
              <w:spacing w:before="0" w:after="0"/>
              <w:jc w:val="both"/>
              <w:rPr>
                <w:b w:val="0"/>
                <w:sz w:val="24"/>
                <w:lang w:val="fr-FR"/>
              </w:rPr>
            </w:pPr>
            <w:bookmarkStart w:id="787" w:name="_Toc63939666"/>
            <w:r w:rsidRPr="005B388B">
              <w:rPr>
                <w:b w:val="0"/>
                <w:sz w:val="24"/>
                <w:lang w:val="fr-FR"/>
              </w:rPr>
              <w:t xml:space="preserve">Adresse </w:t>
            </w:r>
            <w:r w:rsidR="002E4FF3">
              <w:rPr>
                <w:b w:val="0"/>
                <w:sz w:val="24"/>
                <w:lang w:val="fr-FR"/>
              </w:rPr>
              <w:t>du</w:t>
            </w:r>
            <w:r w:rsidR="002642D5">
              <w:rPr>
                <w:b w:val="0"/>
                <w:sz w:val="24"/>
                <w:lang w:val="fr-FR"/>
              </w:rPr>
              <w:t xml:space="preserve"> Maître d’Ouvrage</w:t>
            </w:r>
            <w:proofErr w:type="gramStart"/>
            <w:r w:rsidR="00CD2447">
              <w:rPr>
                <w:b w:val="0"/>
                <w:sz w:val="24"/>
                <w:lang w:val="fr-FR"/>
              </w:rPr>
              <w:t xml:space="preserve"> </w:t>
            </w:r>
            <w:r w:rsidRPr="005B388B">
              <w:rPr>
                <w:b w:val="0"/>
                <w:sz w:val="24"/>
                <w:lang w:val="fr-FR"/>
              </w:rPr>
              <w:t>:_</w:t>
            </w:r>
            <w:proofErr w:type="gramEnd"/>
            <w:r w:rsidRPr="005B388B">
              <w:rPr>
                <w:b w:val="0"/>
                <w:sz w:val="24"/>
                <w:lang w:val="fr-FR"/>
              </w:rPr>
              <w:t>__________</w:t>
            </w:r>
            <w:bookmarkEnd w:id="787"/>
          </w:p>
          <w:p w14:paraId="401177C9" w14:textId="5091F21B" w:rsidR="005B388B" w:rsidRPr="005B388B" w:rsidRDefault="009404A9" w:rsidP="005B388B">
            <w:pPr>
              <w:pStyle w:val="SPDForm2"/>
              <w:spacing w:before="0" w:after="0"/>
              <w:jc w:val="both"/>
              <w:rPr>
                <w:b w:val="0"/>
                <w:sz w:val="24"/>
                <w:lang w:val="fr-FR"/>
              </w:rPr>
            </w:pPr>
            <w:bookmarkStart w:id="788" w:name="_Toc63939667"/>
            <w:r>
              <w:rPr>
                <w:b w:val="0"/>
                <w:sz w:val="24"/>
                <w:lang w:val="fr-FR"/>
              </w:rPr>
              <w:t>Objet du</w:t>
            </w:r>
            <w:r w:rsidR="005B388B" w:rsidRPr="005B388B">
              <w:rPr>
                <w:b w:val="0"/>
                <w:sz w:val="24"/>
                <w:lang w:val="fr-FR"/>
              </w:rPr>
              <w:t xml:space="preserve"> litige</w:t>
            </w:r>
            <w:proofErr w:type="gramStart"/>
            <w:r w:rsidR="00CD2447">
              <w:rPr>
                <w:b w:val="0"/>
                <w:sz w:val="24"/>
                <w:lang w:val="fr-FR"/>
              </w:rPr>
              <w:t xml:space="preserve"> </w:t>
            </w:r>
            <w:r w:rsidR="005B388B" w:rsidRPr="005B388B">
              <w:rPr>
                <w:b w:val="0"/>
                <w:sz w:val="24"/>
                <w:lang w:val="fr-FR"/>
              </w:rPr>
              <w:t>:_</w:t>
            </w:r>
            <w:proofErr w:type="gramEnd"/>
            <w:r w:rsidR="005B388B" w:rsidRPr="005B388B">
              <w:rPr>
                <w:b w:val="0"/>
                <w:sz w:val="24"/>
                <w:lang w:val="fr-FR"/>
              </w:rPr>
              <w:t>_______________</w:t>
            </w:r>
            <w:bookmarkEnd w:id="788"/>
          </w:p>
          <w:p w14:paraId="792D31E8" w14:textId="49868EAA" w:rsidR="005B388B" w:rsidRPr="005B388B" w:rsidRDefault="005B388B" w:rsidP="005B388B">
            <w:pPr>
              <w:pStyle w:val="SPDForm2"/>
              <w:spacing w:before="0" w:after="0"/>
              <w:jc w:val="both"/>
              <w:rPr>
                <w:b w:val="0"/>
                <w:sz w:val="24"/>
                <w:lang w:val="fr-FR"/>
              </w:rPr>
            </w:pPr>
            <w:bookmarkStart w:id="789" w:name="_Toc63939668"/>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bookmarkEnd w:id="789"/>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541" w:type="dxa"/>
            <w:gridSpan w:val="2"/>
          </w:tcPr>
          <w:p w14:paraId="2398EF74" w14:textId="77777777" w:rsidR="003861F7" w:rsidRPr="00F70AC0" w:rsidRDefault="003861F7" w:rsidP="00C86E16">
            <w:pPr>
              <w:rPr>
                <w:i/>
                <w:noProof/>
                <w:color w:val="000000" w:themeColor="text1"/>
              </w:rPr>
            </w:pPr>
          </w:p>
        </w:tc>
      </w:tr>
      <w:tr w:rsidR="00F44F1F" w:rsidRPr="00957F85" w14:paraId="196D6B73" w14:textId="77777777" w:rsidTr="00F44F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558" w:type="dxa"/>
            <w:gridSpan w:val="9"/>
            <w:tcBorders>
              <w:top w:val="single" w:sz="6" w:space="0" w:color="auto"/>
              <w:left w:val="single" w:sz="6" w:space="0" w:color="auto"/>
              <w:bottom w:val="single" w:sz="6" w:space="0" w:color="auto"/>
              <w:right w:val="single" w:sz="6" w:space="0" w:color="auto"/>
            </w:tcBorders>
          </w:tcPr>
          <w:p w14:paraId="0E52CC1F" w14:textId="1E4F3011" w:rsidR="00F44F1F" w:rsidRPr="00A00AE9" w:rsidRDefault="00F44F1F" w:rsidP="00F44F1F">
            <w:pPr>
              <w:pStyle w:val="titulo"/>
              <w:suppressAutoHyphens/>
              <w:spacing w:before="40" w:after="120"/>
              <w:rPr>
                <w:rFonts w:ascii="Times New Roman" w:hAnsi="Times New Roman"/>
                <w:b w:val="0"/>
                <w:bCs/>
                <w:spacing w:val="-2"/>
                <w:szCs w:val="24"/>
                <w:lang w:val="fr-FR"/>
              </w:rPr>
            </w:pPr>
            <w:r w:rsidRPr="00A00AE9">
              <w:rPr>
                <w:rFonts w:ascii="Times New Roman" w:hAnsi="Times New Roman"/>
                <w:b w:val="0"/>
                <w:bCs/>
                <w:spacing w:val="-2"/>
                <w:szCs w:val="24"/>
                <w:lang w:val="fr-FR"/>
              </w:rPr>
              <w:t>Antécédents de litiges, en conformité à la Section III, du document de Sélection initiale</w:t>
            </w:r>
          </w:p>
        </w:tc>
      </w:tr>
      <w:tr w:rsidR="00F44F1F" w:rsidRPr="00957F85" w14:paraId="53545226" w14:textId="77777777" w:rsidTr="00F44F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558" w:type="dxa"/>
            <w:gridSpan w:val="9"/>
            <w:tcBorders>
              <w:top w:val="single" w:sz="6" w:space="0" w:color="auto"/>
              <w:left w:val="single" w:sz="6" w:space="0" w:color="auto"/>
              <w:bottom w:val="single" w:sz="6" w:space="0" w:color="auto"/>
              <w:right w:val="single" w:sz="6" w:space="0" w:color="auto"/>
            </w:tcBorders>
          </w:tcPr>
          <w:p w14:paraId="15BFD85F" w14:textId="0EC32E3B" w:rsidR="00F44F1F" w:rsidRPr="0037261B" w:rsidRDefault="00F44F1F" w:rsidP="00BC74E9">
            <w:pPr>
              <w:tabs>
                <w:tab w:val="left" w:pos="372"/>
              </w:tabs>
              <w:spacing w:before="40" w:after="120"/>
              <w:ind w:left="378" w:hanging="378"/>
              <w:rPr>
                <w:spacing w:val="-2"/>
                <w:sz w:val="24"/>
                <w:szCs w:val="24"/>
              </w:rPr>
            </w:pPr>
            <w:r w:rsidRPr="0037261B">
              <w:rPr>
                <w:rFonts w:ascii="MS Mincho" w:eastAsia="MS Mincho" w:hAnsi="MS Mincho" w:cs="MS Mincho"/>
                <w:spacing w:val="-2"/>
                <w:sz w:val="24"/>
                <w:szCs w:val="24"/>
              </w:rPr>
              <w:sym w:font="Wingdings" w:char="F0A8"/>
            </w:r>
            <w:r w:rsidRPr="0037261B">
              <w:rPr>
                <w:rFonts w:ascii="MS Mincho" w:eastAsia="MS Mincho" w:hAnsi="MS Mincho" w:cs="MS Mincho"/>
                <w:spacing w:val="-2"/>
                <w:sz w:val="24"/>
                <w:szCs w:val="24"/>
              </w:rPr>
              <w:tab/>
            </w:r>
            <w:r w:rsidRPr="0037261B">
              <w:rPr>
                <w:spacing w:val="-2"/>
                <w:sz w:val="24"/>
                <w:szCs w:val="24"/>
              </w:rPr>
              <w:t xml:space="preserve">Pas d’antécédent de litige </w:t>
            </w:r>
          </w:p>
          <w:p w14:paraId="7BDC73D3" w14:textId="33249E7D" w:rsidR="00F44F1F" w:rsidRPr="0037261B" w:rsidRDefault="00F44F1F" w:rsidP="00F44F1F">
            <w:pPr>
              <w:tabs>
                <w:tab w:val="left" w:pos="372"/>
              </w:tabs>
              <w:spacing w:before="40" w:after="120"/>
              <w:ind w:left="378" w:hanging="378"/>
              <w:rPr>
                <w:spacing w:val="-2"/>
                <w:sz w:val="24"/>
                <w:szCs w:val="24"/>
              </w:rPr>
            </w:pPr>
            <w:r w:rsidRPr="0037261B">
              <w:rPr>
                <w:rFonts w:ascii="MS Mincho" w:eastAsia="MS Mincho" w:hAnsi="MS Mincho" w:cs="MS Mincho"/>
                <w:spacing w:val="-2"/>
                <w:sz w:val="24"/>
                <w:szCs w:val="24"/>
              </w:rPr>
              <w:sym w:font="Wingdings" w:char="F0A8"/>
            </w:r>
            <w:r w:rsidRPr="0037261B">
              <w:rPr>
                <w:rFonts w:ascii="MS Mincho" w:eastAsia="MS Mincho" w:hAnsi="MS Mincho" w:cs="MS Mincho"/>
                <w:spacing w:val="-2"/>
                <w:sz w:val="24"/>
                <w:szCs w:val="24"/>
              </w:rPr>
              <w:tab/>
            </w:r>
            <w:r w:rsidRPr="0037261B">
              <w:rPr>
                <w:spacing w:val="-2"/>
                <w:sz w:val="24"/>
                <w:szCs w:val="24"/>
              </w:rPr>
              <w:t xml:space="preserve">Antécédents de litige(s) </w:t>
            </w:r>
          </w:p>
        </w:tc>
      </w:tr>
      <w:tr w:rsidR="00F44F1F" w:rsidRPr="00957F85" w14:paraId="7216585B" w14:textId="77777777" w:rsidTr="00F44F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188" w:type="dxa"/>
            <w:gridSpan w:val="3"/>
            <w:tcBorders>
              <w:top w:val="single" w:sz="6" w:space="0" w:color="auto"/>
              <w:left w:val="single" w:sz="6" w:space="0" w:color="auto"/>
              <w:bottom w:val="single" w:sz="6" w:space="0" w:color="auto"/>
              <w:right w:val="single" w:sz="6" w:space="0" w:color="auto"/>
            </w:tcBorders>
          </w:tcPr>
          <w:p w14:paraId="64E0563E" w14:textId="77777777" w:rsidR="00F44F1F" w:rsidRPr="0037261B" w:rsidRDefault="00F44F1F" w:rsidP="00BC74E9">
            <w:pPr>
              <w:keepNext/>
              <w:spacing w:before="40" w:after="120"/>
              <w:jc w:val="center"/>
              <w:rPr>
                <w:b/>
                <w:spacing w:val="-2"/>
                <w:sz w:val="24"/>
                <w:szCs w:val="24"/>
              </w:rPr>
            </w:pPr>
            <w:r w:rsidRPr="0037261B">
              <w:rPr>
                <w:b/>
                <w:spacing w:val="-2"/>
                <w:sz w:val="24"/>
                <w:szCs w:val="24"/>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0D596B95" w14:textId="77777777" w:rsidR="00F44F1F" w:rsidRPr="0037261B" w:rsidRDefault="00F44F1F" w:rsidP="00BC74E9">
            <w:pPr>
              <w:keepNext/>
              <w:spacing w:before="40" w:after="120"/>
              <w:jc w:val="center"/>
              <w:rPr>
                <w:b/>
                <w:spacing w:val="-2"/>
                <w:sz w:val="24"/>
                <w:szCs w:val="24"/>
              </w:rPr>
            </w:pPr>
            <w:r w:rsidRPr="0037261B">
              <w:rPr>
                <w:b/>
                <w:spacing w:val="-2"/>
                <w:sz w:val="24"/>
                <w:szCs w:val="24"/>
              </w:rPr>
              <w:t xml:space="preserve">Montant </w:t>
            </w:r>
            <w:r w:rsidRPr="0037261B">
              <w:rPr>
                <w:b/>
                <w:spacing w:val="-2"/>
                <w:sz w:val="24"/>
                <w:szCs w:val="24"/>
              </w:rPr>
              <w:br/>
              <w:t xml:space="preserve">du litige </w:t>
            </w:r>
          </w:p>
        </w:tc>
        <w:tc>
          <w:tcPr>
            <w:tcW w:w="4950" w:type="dxa"/>
            <w:gridSpan w:val="2"/>
            <w:tcBorders>
              <w:top w:val="single" w:sz="6" w:space="0" w:color="auto"/>
              <w:left w:val="single" w:sz="6" w:space="0" w:color="auto"/>
              <w:bottom w:val="single" w:sz="6" w:space="0" w:color="auto"/>
              <w:right w:val="single" w:sz="6" w:space="0" w:color="auto"/>
            </w:tcBorders>
          </w:tcPr>
          <w:p w14:paraId="3A80EB8D" w14:textId="77777777" w:rsidR="00F44F1F" w:rsidRPr="0037261B" w:rsidRDefault="00F44F1F" w:rsidP="00BC74E9">
            <w:pPr>
              <w:keepNext/>
              <w:spacing w:before="40" w:after="120"/>
              <w:jc w:val="center"/>
              <w:rPr>
                <w:b/>
                <w:spacing w:val="-2"/>
                <w:sz w:val="24"/>
                <w:szCs w:val="24"/>
              </w:rPr>
            </w:pPr>
            <w:r w:rsidRPr="0037261B">
              <w:rPr>
                <w:b/>
                <w:spacing w:val="-2"/>
                <w:sz w:val="24"/>
                <w:szCs w:val="24"/>
              </w:rPr>
              <w:t xml:space="preserve">Identification du marché </w:t>
            </w:r>
          </w:p>
        </w:tc>
        <w:tc>
          <w:tcPr>
            <w:tcW w:w="1890" w:type="dxa"/>
            <w:gridSpan w:val="2"/>
            <w:tcBorders>
              <w:top w:val="single" w:sz="6" w:space="0" w:color="auto"/>
              <w:left w:val="single" w:sz="6" w:space="0" w:color="auto"/>
              <w:bottom w:val="single" w:sz="6" w:space="0" w:color="auto"/>
              <w:right w:val="single" w:sz="6" w:space="0" w:color="auto"/>
            </w:tcBorders>
          </w:tcPr>
          <w:p w14:paraId="7ED95171" w14:textId="77777777" w:rsidR="00F44F1F" w:rsidRPr="0037261B" w:rsidRDefault="00F44F1F" w:rsidP="00BC74E9">
            <w:pPr>
              <w:keepNext/>
              <w:spacing w:before="40" w:after="120"/>
              <w:jc w:val="center"/>
              <w:rPr>
                <w:b/>
                <w:spacing w:val="-2"/>
                <w:sz w:val="24"/>
                <w:szCs w:val="24"/>
              </w:rPr>
            </w:pPr>
            <w:r w:rsidRPr="0037261B">
              <w:rPr>
                <w:b/>
                <w:spacing w:val="-2"/>
                <w:sz w:val="24"/>
                <w:szCs w:val="24"/>
              </w:rPr>
              <w:t>Montant total du marché (valeur actuelle, équivalent en $US)</w:t>
            </w:r>
          </w:p>
        </w:tc>
      </w:tr>
      <w:tr w:rsidR="00F44F1F" w:rsidRPr="00957F85" w14:paraId="680FC2A7" w14:textId="77777777" w:rsidTr="00F44F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188" w:type="dxa"/>
            <w:gridSpan w:val="3"/>
            <w:tcBorders>
              <w:top w:val="single" w:sz="6" w:space="0" w:color="auto"/>
              <w:left w:val="single" w:sz="6" w:space="0" w:color="auto"/>
              <w:bottom w:val="single" w:sz="6" w:space="0" w:color="auto"/>
              <w:right w:val="single" w:sz="6" w:space="0" w:color="auto"/>
            </w:tcBorders>
          </w:tcPr>
          <w:p w14:paraId="5E488215" w14:textId="77777777" w:rsidR="00F44F1F" w:rsidRPr="0037261B" w:rsidRDefault="00F44F1F" w:rsidP="00BC74E9">
            <w:pPr>
              <w:spacing w:before="40" w:after="120"/>
              <w:rPr>
                <w:spacing w:val="-2"/>
                <w:sz w:val="24"/>
                <w:szCs w:val="24"/>
              </w:rPr>
            </w:pPr>
            <w:r w:rsidRPr="0037261B">
              <w:rPr>
                <w:i/>
                <w:spacing w:val="-2"/>
                <w:sz w:val="24"/>
                <w:szCs w:val="24"/>
              </w:rPr>
              <w:t>[insérer l’année]</w:t>
            </w:r>
            <w:r w:rsidRPr="0037261B">
              <w:rPr>
                <w:spacing w:val="-2"/>
                <w:sz w:val="24"/>
                <w:szCs w:val="24"/>
              </w:rPr>
              <w:t xml:space="preserve"> </w:t>
            </w:r>
          </w:p>
        </w:tc>
        <w:tc>
          <w:tcPr>
            <w:tcW w:w="1530" w:type="dxa"/>
            <w:gridSpan w:val="2"/>
            <w:tcBorders>
              <w:top w:val="single" w:sz="6" w:space="0" w:color="auto"/>
              <w:left w:val="single" w:sz="6" w:space="0" w:color="auto"/>
              <w:bottom w:val="single" w:sz="6" w:space="0" w:color="auto"/>
              <w:right w:val="single" w:sz="6" w:space="0" w:color="auto"/>
            </w:tcBorders>
          </w:tcPr>
          <w:p w14:paraId="1EB3568B" w14:textId="77777777" w:rsidR="00F44F1F" w:rsidRPr="0037261B" w:rsidRDefault="00F44F1F" w:rsidP="00BC74E9">
            <w:pPr>
              <w:spacing w:before="40" w:after="120"/>
              <w:jc w:val="center"/>
              <w:rPr>
                <w:i/>
                <w:spacing w:val="-2"/>
                <w:sz w:val="24"/>
                <w:szCs w:val="24"/>
              </w:rPr>
            </w:pPr>
            <w:r w:rsidRPr="0037261B">
              <w:rPr>
                <w:i/>
                <w:spacing w:val="-2"/>
                <w:sz w:val="24"/>
                <w:szCs w:val="24"/>
              </w:rPr>
              <w:t>[indiquer le montant]</w:t>
            </w:r>
          </w:p>
        </w:tc>
        <w:tc>
          <w:tcPr>
            <w:tcW w:w="4950" w:type="dxa"/>
            <w:gridSpan w:val="2"/>
            <w:tcBorders>
              <w:top w:val="single" w:sz="6" w:space="0" w:color="auto"/>
              <w:left w:val="single" w:sz="6" w:space="0" w:color="auto"/>
              <w:bottom w:val="single" w:sz="6" w:space="0" w:color="auto"/>
              <w:right w:val="single" w:sz="6" w:space="0" w:color="auto"/>
            </w:tcBorders>
          </w:tcPr>
          <w:p w14:paraId="610BD016" w14:textId="77777777" w:rsidR="00F44F1F" w:rsidRPr="0037261B" w:rsidRDefault="00F44F1F" w:rsidP="00BC74E9">
            <w:pPr>
              <w:spacing w:before="40" w:after="120"/>
              <w:rPr>
                <w:i/>
                <w:spacing w:val="-2"/>
                <w:sz w:val="24"/>
                <w:szCs w:val="24"/>
              </w:rPr>
            </w:pPr>
            <w:r w:rsidRPr="0037261B">
              <w:rPr>
                <w:spacing w:val="-2"/>
                <w:sz w:val="24"/>
                <w:szCs w:val="24"/>
              </w:rPr>
              <w:t xml:space="preserve">Identification du marché : </w:t>
            </w:r>
            <w:r w:rsidRPr="0037261B">
              <w:rPr>
                <w:i/>
                <w:spacing w:val="-2"/>
                <w:sz w:val="24"/>
                <w:szCs w:val="24"/>
              </w:rPr>
              <w:t>[insérer nom complet et numéro du marché et autres formes d’identification]</w:t>
            </w:r>
          </w:p>
          <w:p w14:paraId="1D3AC1AC" w14:textId="77777777" w:rsidR="00F44F1F" w:rsidRPr="0037261B" w:rsidRDefault="00F44F1F" w:rsidP="00BC74E9">
            <w:pPr>
              <w:spacing w:before="40" w:after="120"/>
              <w:rPr>
                <w:i/>
                <w:spacing w:val="-2"/>
                <w:sz w:val="24"/>
                <w:szCs w:val="24"/>
              </w:rPr>
            </w:pPr>
            <w:r w:rsidRPr="0037261B">
              <w:rPr>
                <w:spacing w:val="-2"/>
                <w:sz w:val="24"/>
                <w:szCs w:val="24"/>
              </w:rPr>
              <w:t xml:space="preserve">Nom du Maître d’Ouvrage : </w:t>
            </w:r>
            <w:r w:rsidRPr="0037261B">
              <w:rPr>
                <w:i/>
                <w:spacing w:val="-2"/>
                <w:sz w:val="24"/>
                <w:szCs w:val="24"/>
              </w:rPr>
              <w:t>[nom complet]</w:t>
            </w:r>
          </w:p>
          <w:p w14:paraId="7224A99D" w14:textId="77777777" w:rsidR="00F44F1F" w:rsidRPr="0037261B" w:rsidRDefault="00F44F1F" w:rsidP="00BC74E9">
            <w:pPr>
              <w:spacing w:before="40" w:after="120"/>
              <w:rPr>
                <w:i/>
                <w:spacing w:val="-2"/>
                <w:sz w:val="24"/>
                <w:szCs w:val="24"/>
              </w:rPr>
            </w:pPr>
            <w:r w:rsidRPr="0037261B">
              <w:rPr>
                <w:spacing w:val="-2"/>
                <w:sz w:val="24"/>
                <w:szCs w:val="24"/>
              </w:rPr>
              <w:t xml:space="preserve">Adresse du Maître d’Ouvrage : </w:t>
            </w:r>
            <w:r w:rsidRPr="0037261B">
              <w:rPr>
                <w:i/>
                <w:spacing w:val="-2"/>
                <w:sz w:val="24"/>
                <w:szCs w:val="24"/>
              </w:rPr>
              <w:t>[rue, numéro, ville, pays]</w:t>
            </w:r>
          </w:p>
          <w:p w14:paraId="038BECD7" w14:textId="77777777" w:rsidR="00F44F1F" w:rsidRPr="0037261B" w:rsidRDefault="00F44F1F" w:rsidP="00BC74E9">
            <w:pPr>
              <w:spacing w:before="40" w:after="120"/>
              <w:rPr>
                <w:i/>
                <w:spacing w:val="-2"/>
                <w:sz w:val="24"/>
                <w:szCs w:val="24"/>
              </w:rPr>
            </w:pPr>
            <w:r w:rsidRPr="0037261B">
              <w:rPr>
                <w:spacing w:val="-2"/>
                <w:sz w:val="24"/>
                <w:szCs w:val="24"/>
              </w:rPr>
              <w:t xml:space="preserve">Objet du litige : </w:t>
            </w:r>
            <w:r w:rsidRPr="0037261B">
              <w:rPr>
                <w:i/>
                <w:spacing w:val="-2"/>
                <w:sz w:val="24"/>
                <w:szCs w:val="24"/>
              </w:rPr>
              <w:t>[indiquer les principaux points en litige]</w:t>
            </w:r>
          </w:p>
          <w:p w14:paraId="2A09B0E0" w14:textId="77777777" w:rsidR="00F44F1F" w:rsidRPr="0037261B" w:rsidRDefault="00F44F1F" w:rsidP="00BC74E9">
            <w:pPr>
              <w:spacing w:before="40" w:after="120"/>
              <w:rPr>
                <w:i/>
                <w:spacing w:val="-2"/>
                <w:sz w:val="24"/>
                <w:szCs w:val="24"/>
              </w:rPr>
            </w:pPr>
            <w:r w:rsidRPr="0037261B">
              <w:rPr>
                <w:spacing w:val="-2"/>
                <w:sz w:val="24"/>
                <w:szCs w:val="24"/>
              </w:rPr>
              <w:t>Partie ayant initié le litige [</w:t>
            </w:r>
            <w:r w:rsidRPr="0037261B">
              <w:rPr>
                <w:i/>
                <w:spacing w:val="-2"/>
                <w:sz w:val="24"/>
                <w:szCs w:val="24"/>
              </w:rPr>
              <w:t>indiquer « Maître d’Ouvrage » ou « Entrepreneur »]</w:t>
            </w:r>
          </w:p>
          <w:p w14:paraId="50D340C3" w14:textId="77777777" w:rsidR="00F44F1F" w:rsidRPr="0037261B" w:rsidRDefault="00F44F1F" w:rsidP="00BC74E9">
            <w:pPr>
              <w:spacing w:before="40" w:after="120"/>
              <w:rPr>
                <w:i/>
                <w:spacing w:val="-2"/>
                <w:sz w:val="24"/>
                <w:szCs w:val="24"/>
              </w:rPr>
            </w:pPr>
            <w:r w:rsidRPr="0037261B">
              <w:rPr>
                <w:spacing w:val="-2"/>
                <w:sz w:val="24"/>
                <w:szCs w:val="24"/>
              </w:rPr>
              <w:t xml:space="preserve">Motif(s) du litige et décision finale </w:t>
            </w:r>
            <w:r w:rsidRPr="0037261B">
              <w:rPr>
                <w:i/>
                <w:spacing w:val="-2"/>
                <w:sz w:val="24"/>
                <w:szCs w:val="24"/>
              </w:rPr>
              <w:t>[indiquer les motifs principaux]</w:t>
            </w:r>
          </w:p>
        </w:tc>
        <w:tc>
          <w:tcPr>
            <w:tcW w:w="1890" w:type="dxa"/>
            <w:gridSpan w:val="2"/>
            <w:tcBorders>
              <w:top w:val="single" w:sz="6" w:space="0" w:color="auto"/>
              <w:left w:val="single" w:sz="6" w:space="0" w:color="auto"/>
              <w:bottom w:val="single" w:sz="6" w:space="0" w:color="auto"/>
              <w:right w:val="single" w:sz="6" w:space="0" w:color="auto"/>
            </w:tcBorders>
          </w:tcPr>
          <w:p w14:paraId="53686C4E" w14:textId="77777777" w:rsidR="00F44F1F" w:rsidRPr="0037261B" w:rsidRDefault="00F44F1F" w:rsidP="00BC74E9">
            <w:pPr>
              <w:spacing w:before="40" w:after="120"/>
              <w:rPr>
                <w:i/>
                <w:spacing w:val="-2"/>
                <w:sz w:val="24"/>
                <w:szCs w:val="24"/>
              </w:rPr>
            </w:pPr>
            <w:r w:rsidRPr="0037261B">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49C63CB1" w:rsidR="00C86E16" w:rsidRPr="00C86E16" w:rsidRDefault="00C86E16" w:rsidP="00551A56">
      <w:pPr>
        <w:pStyle w:val="SecIVH2"/>
      </w:pPr>
      <w:bookmarkStart w:id="790" w:name="_Toc63939086"/>
      <w:bookmarkStart w:id="791" w:name="_Toc63939475"/>
      <w:bookmarkStart w:id="792" w:name="_Toc63942849"/>
      <w:r w:rsidRPr="00C86E16">
        <w:lastRenderedPageBreak/>
        <w:t xml:space="preserve">Formulaire CON </w:t>
      </w:r>
      <w:r w:rsidR="0012458B">
        <w:t>–</w:t>
      </w:r>
      <w:r w:rsidRPr="00C86E16">
        <w:t xml:space="preserve"> 3</w:t>
      </w:r>
      <w:bookmarkEnd w:id="790"/>
      <w:bookmarkEnd w:id="791"/>
      <w:r w:rsidR="0012458B">
        <w:br/>
      </w:r>
      <w:bookmarkStart w:id="793" w:name="_Toc63939087"/>
      <w:bookmarkStart w:id="794" w:name="_Toc63939476"/>
      <w:r w:rsidRPr="00C86E16">
        <w:t xml:space="preserve">Déclaration de </w:t>
      </w:r>
      <w:r w:rsidR="008A4002">
        <w:t xml:space="preserve">performance </w:t>
      </w:r>
      <w:r w:rsidRPr="00C86E16">
        <w:t>environnementale et sociale</w:t>
      </w:r>
      <w:bookmarkEnd w:id="792"/>
      <w:bookmarkEnd w:id="793"/>
      <w:bookmarkEnd w:id="794"/>
    </w:p>
    <w:p w14:paraId="79498AFC" w14:textId="2A501F87" w:rsidR="00C86E16" w:rsidRPr="00C86E16" w:rsidRDefault="00C86E16" w:rsidP="00C86E16">
      <w:pPr>
        <w:pStyle w:val="SPDForm2"/>
        <w:jc w:val="both"/>
        <w:rPr>
          <w:b w:val="0"/>
          <w:sz w:val="24"/>
          <w:lang w:val="fr-FR"/>
        </w:rPr>
      </w:pPr>
      <w:bookmarkStart w:id="795" w:name="_Toc63939669"/>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bookmarkEnd w:id="795"/>
    </w:p>
    <w:p w14:paraId="1565CC80" w14:textId="69B39CB2" w:rsidR="00C86E16" w:rsidRPr="00C86E16" w:rsidRDefault="00C86E16" w:rsidP="00C86E16">
      <w:pPr>
        <w:pStyle w:val="SPDForm2"/>
        <w:spacing w:before="0" w:after="0"/>
        <w:jc w:val="right"/>
        <w:rPr>
          <w:b w:val="0"/>
          <w:i/>
          <w:sz w:val="24"/>
          <w:lang w:val="fr-FR"/>
        </w:rPr>
      </w:pPr>
      <w:bookmarkStart w:id="796" w:name="_Toc63939670"/>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bookmarkEnd w:id="796"/>
    </w:p>
    <w:p w14:paraId="7D631427" w14:textId="53D0622E" w:rsidR="00C86E16" w:rsidRPr="00C86E16" w:rsidRDefault="00C86E16" w:rsidP="00C86E16">
      <w:pPr>
        <w:pStyle w:val="SPDForm2"/>
        <w:spacing w:before="0" w:after="0"/>
        <w:jc w:val="right"/>
        <w:rPr>
          <w:b w:val="0"/>
          <w:i/>
          <w:sz w:val="24"/>
          <w:lang w:val="fr-FR"/>
        </w:rPr>
      </w:pPr>
      <w:bookmarkStart w:id="797" w:name="_Toc63939671"/>
      <w:r w:rsidRPr="00C86E16">
        <w:rPr>
          <w:b w:val="0"/>
          <w:i/>
          <w:sz w:val="24"/>
          <w:lang w:val="fr-FR"/>
        </w:rPr>
        <w:t>Date</w:t>
      </w:r>
      <w:r w:rsidR="00546A93">
        <w:rPr>
          <w:b w:val="0"/>
          <w:i/>
          <w:sz w:val="24"/>
          <w:lang w:val="fr-FR"/>
        </w:rPr>
        <w:t xml:space="preserve"> </w:t>
      </w:r>
      <w:r w:rsidRPr="00C86E16">
        <w:rPr>
          <w:b w:val="0"/>
          <w:i/>
          <w:sz w:val="24"/>
          <w:lang w:val="fr-FR"/>
        </w:rPr>
        <w:t>: [insérer jour, mois, année]</w:t>
      </w:r>
      <w:bookmarkEnd w:id="797"/>
    </w:p>
    <w:p w14:paraId="5D090B36" w14:textId="2A8F3AD2" w:rsidR="00C86E16" w:rsidRPr="00C86E16" w:rsidRDefault="00C86E16" w:rsidP="00C86E16">
      <w:pPr>
        <w:pStyle w:val="SPDForm2"/>
        <w:spacing w:before="0" w:after="0"/>
        <w:jc w:val="right"/>
        <w:rPr>
          <w:b w:val="0"/>
          <w:i/>
          <w:sz w:val="24"/>
          <w:lang w:val="fr-FR"/>
        </w:rPr>
      </w:pPr>
      <w:bookmarkStart w:id="798" w:name="_Toc63939672"/>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bookmarkEnd w:id="798"/>
    </w:p>
    <w:p w14:paraId="3EFFF7F3" w14:textId="7C535B05" w:rsidR="00C86E16" w:rsidRPr="00C86E16" w:rsidRDefault="00C86E16" w:rsidP="00C86E16">
      <w:pPr>
        <w:pStyle w:val="SPDForm2"/>
        <w:spacing w:before="0" w:after="0"/>
        <w:jc w:val="right"/>
        <w:rPr>
          <w:b w:val="0"/>
          <w:i/>
          <w:sz w:val="24"/>
          <w:lang w:val="fr-FR"/>
        </w:rPr>
      </w:pPr>
      <w:bookmarkStart w:id="799" w:name="_Toc63939673"/>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bookmarkEnd w:id="799"/>
    </w:p>
    <w:p w14:paraId="7CD7FD3D" w14:textId="77777777" w:rsidR="003861F7" w:rsidRDefault="00C86E16" w:rsidP="00C86E16">
      <w:pPr>
        <w:pStyle w:val="SPDForm2"/>
        <w:spacing w:before="0" w:after="0"/>
        <w:jc w:val="right"/>
        <w:rPr>
          <w:b w:val="0"/>
          <w:i/>
          <w:sz w:val="24"/>
          <w:lang w:val="fr-FR"/>
        </w:rPr>
      </w:pPr>
      <w:bookmarkStart w:id="800" w:name="_Toc63939674"/>
      <w:r w:rsidRPr="00C86E16">
        <w:rPr>
          <w:b w:val="0"/>
          <w:i/>
          <w:sz w:val="24"/>
          <w:lang w:val="fr-FR"/>
        </w:rPr>
        <w:t>Page [insérer le numéro de page] sur [insérer le nombre total] pages</w:t>
      </w:r>
      <w:bookmarkEnd w:id="800"/>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bookmarkStart w:id="801" w:name="_Toc63939675"/>
            <w:r w:rsidRPr="00BF1107">
              <w:rPr>
                <w:sz w:val="24"/>
                <w:lang w:val="fr-FR"/>
              </w:rPr>
              <w:t>Déclaration de performance environnementale et sociale</w:t>
            </w:r>
            <w:bookmarkEnd w:id="801"/>
          </w:p>
          <w:p w14:paraId="7FA209DA" w14:textId="77777777" w:rsidR="00BF1107" w:rsidRPr="00BF1107" w:rsidRDefault="00BF1107" w:rsidP="00F23705">
            <w:pPr>
              <w:pStyle w:val="SPDForm2"/>
              <w:spacing w:before="0" w:after="0"/>
              <w:ind w:left="90" w:right="181"/>
              <w:rPr>
                <w:b w:val="0"/>
                <w:sz w:val="20"/>
                <w:lang w:val="fr-FR"/>
              </w:rPr>
            </w:pPr>
            <w:bookmarkStart w:id="802" w:name="_Toc63939676"/>
            <w:r w:rsidRPr="00BF1107">
              <w:rPr>
                <w:b w:val="0"/>
                <w:sz w:val="22"/>
                <w:lang w:val="fr-FR"/>
              </w:rPr>
              <w:t>conformément à la Section III, Critères de qualification, et aux exigences du document de sélection initiale</w:t>
            </w:r>
            <w:bookmarkEnd w:id="802"/>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10467C71" w14:textId="5DA01553" w:rsidR="00BF1107" w:rsidRPr="006136D4" w:rsidRDefault="009404A9" w:rsidP="0037261B">
            <w:pPr>
              <w:pStyle w:val="SPDForm2"/>
              <w:spacing w:before="0" w:after="0"/>
              <w:ind w:left="450" w:right="91"/>
              <w:jc w:val="both"/>
              <w:rPr>
                <w:b w:val="0"/>
                <w:sz w:val="24"/>
                <w:lang w:val="fr-FR"/>
              </w:rPr>
            </w:pPr>
            <w:bookmarkStart w:id="803" w:name="_Toc63939677"/>
            <w:r w:rsidRPr="006136D4">
              <w:rPr>
                <w:sz w:val="24"/>
                <w:lang w:val="fr-FR"/>
              </w:rPr>
              <w:t xml:space="preserve">Pas de </w:t>
            </w:r>
            <w:r w:rsidR="00BF1107" w:rsidRPr="006136D4">
              <w:rPr>
                <w:sz w:val="24"/>
                <w:lang w:val="fr-FR"/>
              </w:rPr>
              <w:t xml:space="preserve">suspension ou résiliation de </w:t>
            </w:r>
            <w:r w:rsidR="00546A93" w:rsidRPr="006136D4">
              <w:rPr>
                <w:sz w:val="24"/>
                <w:lang w:val="fr-FR"/>
              </w:rPr>
              <w:t xml:space="preserve">marché </w:t>
            </w:r>
            <w:r w:rsidR="00BF1107" w:rsidRPr="006136D4">
              <w:rPr>
                <w:b w:val="0"/>
                <w:sz w:val="24"/>
                <w:lang w:val="fr-FR"/>
              </w:rPr>
              <w:t xml:space="preserve">: </w:t>
            </w:r>
            <w:r w:rsidRPr="006136D4">
              <w:rPr>
                <w:b w:val="0"/>
                <w:sz w:val="24"/>
                <w:lang w:val="fr-FR"/>
              </w:rPr>
              <w:t xml:space="preserve">Il n’y a pas eu de marché suspendu ou résilié ou faisant l’objet de saisie de garantie de performance depuis le 1er janvier [insérer l’année] pour des motifs liés à la performance environnementale et sociale </w:t>
            </w:r>
            <w:r w:rsidRPr="0050468E">
              <w:rPr>
                <w:b w:val="0"/>
                <w:sz w:val="24"/>
                <w:lang w:val="fr-FR"/>
              </w:rPr>
              <w:t>(ES) comme stipulé</w:t>
            </w:r>
            <w:r w:rsidR="00BF1107" w:rsidRPr="00742E7D">
              <w:rPr>
                <w:b w:val="0"/>
                <w:sz w:val="24"/>
                <w:lang w:val="fr-FR"/>
              </w:rPr>
              <w:t xml:space="preserve"> à la Section III, Critères de qualification, et Exigences, sous-facteur 2.5.</w:t>
            </w:r>
            <w:bookmarkEnd w:id="803"/>
          </w:p>
          <w:p w14:paraId="7B20A947" w14:textId="4EC04713" w:rsidR="00BF1107" w:rsidRPr="00BF1107" w:rsidRDefault="00BF1107" w:rsidP="00550168">
            <w:pPr>
              <w:pStyle w:val="SPDForm2"/>
              <w:numPr>
                <w:ilvl w:val="0"/>
                <w:numId w:val="98"/>
              </w:numPr>
              <w:spacing w:before="0" w:after="120"/>
              <w:ind w:left="450" w:right="91"/>
              <w:jc w:val="both"/>
              <w:rPr>
                <w:b w:val="0"/>
                <w:sz w:val="20"/>
                <w:lang w:val="fr-FR"/>
              </w:rPr>
            </w:pPr>
            <w:bookmarkStart w:id="804" w:name="_Toc63939678"/>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bookmarkEnd w:id="804"/>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bookmarkStart w:id="805" w:name="_Toc63939679"/>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bookmarkEnd w:id="805"/>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bookmarkStart w:id="806" w:name="_Toc63939680"/>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bookmarkEnd w:id="806"/>
          </w:p>
          <w:p w14:paraId="4F1EFEFB" w14:textId="358BE351" w:rsidR="00C3513C" w:rsidRPr="00546A93" w:rsidRDefault="00C3513C" w:rsidP="00AD1E79">
            <w:pPr>
              <w:pStyle w:val="SPDForm2"/>
              <w:spacing w:before="0" w:after="0"/>
              <w:ind w:left="206" w:right="154"/>
              <w:jc w:val="both"/>
              <w:rPr>
                <w:b w:val="0"/>
                <w:sz w:val="24"/>
                <w:szCs w:val="24"/>
                <w:lang w:val="fr-FR"/>
              </w:rPr>
            </w:pPr>
            <w:bookmarkStart w:id="807" w:name="_Toc63939681"/>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bookmarkEnd w:id="807"/>
          </w:p>
          <w:p w14:paraId="7328BD05" w14:textId="6CC508C6" w:rsidR="00C3513C" w:rsidRPr="00546A93" w:rsidRDefault="00C3513C" w:rsidP="00AD1E79">
            <w:pPr>
              <w:pStyle w:val="SPDForm2"/>
              <w:spacing w:before="0" w:after="0"/>
              <w:ind w:left="206" w:right="154"/>
              <w:jc w:val="both"/>
              <w:rPr>
                <w:b w:val="0"/>
                <w:sz w:val="24"/>
                <w:szCs w:val="24"/>
                <w:lang w:val="fr-FR"/>
              </w:rPr>
            </w:pPr>
            <w:bookmarkStart w:id="808" w:name="_Toc63939682"/>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bookmarkEnd w:id="808"/>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lastRenderedPageBreak/>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bookmarkStart w:id="809" w:name="_Toc63939683"/>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bookmarkEnd w:id="809"/>
          </w:p>
          <w:p w14:paraId="609CA02C" w14:textId="00CA6ED5" w:rsidR="00C3513C" w:rsidRPr="00546A93" w:rsidRDefault="00C3513C" w:rsidP="00AD1E79">
            <w:pPr>
              <w:pStyle w:val="SPDForm2"/>
              <w:spacing w:before="0" w:after="0"/>
              <w:ind w:left="98" w:right="64" w:firstLine="18"/>
              <w:jc w:val="both"/>
              <w:rPr>
                <w:b w:val="0"/>
                <w:sz w:val="24"/>
                <w:szCs w:val="24"/>
                <w:lang w:val="fr-FR"/>
              </w:rPr>
            </w:pPr>
            <w:bookmarkStart w:id="810" w:name="_Toc63939684"/>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bookmarkEnd w:id="810"/>
          </w:p>
          <w:p w14:paraId="73B9A00F" w14:textId="710A9ED1" w:rsidR="00C3513C" w:rsidRPr="00546A93" w:rsidRDefault="00C3513C" w:rsidP="00AD1E79">
            <w:pPr>
              <w:pStyle w:val="SPDForm2"/>
              <w:spacing w:before="0" w:after="0"/>
              <w:ind w:left="98" w:right="64" w:firstLine="18"/>
              <w:jc w:val="both"/>
              <w:rPr>
                <w:b w:val="0"/>
                <w:sz w:val="24"/>
                <w:szCs w:val="24"/>
                <w:lang w:val="fr-FR"/>
              </w:rPr>
            </w:pPr>
            <w:bookmarkStart w:id="811" w:name="_Toc63939685"/>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bookmarkEnd w:id="811"/>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6136D4" w:rsidRDefault="008A4002" w:rsidP="00A740C8">
            <w:pPr>
              <w:spacing w:before="120" w:after="120"/>
              <w:jc w:val="both"/>
              <w:rPr>
                <w:b/>
                <w:i/>
                <w:iCs/>
                <w:noProof/>
                <w:spacing w:val="-6"/>
                <w:sz w:val="24"/>
                <w:szCs w:val="24"/>
              </w:rPr>
            </w:pPr>
            <w:r w:rsidRPr="0037261B">
              <w:rPr>
                <w:b/>
                <w:color w:val="222222"/>
                <w:sz w:val="24"/>
                <w:szCs w:val="24"/>
                <w:shd w:val="clear" w:color="auto" w:fill="F8F9FA"/>
              </w:rPr>
              <w:t xml:space="preserve">Garantie de performance appelée par </w:t>
            </w:r>
            <w:r w:rsidR="00A740C8" w:rsidRPr="0037261B">
              <w:rPr>
                <w:b/>
                <w:color w:val="222222"/>
                <w:sz w:val="24"/>
                <w:szCs w:val="24"/>
                <w:shd w:val="clear" w:color="auto" w:fill="F8F9FA"/>
              </w:rPr>
              <w:t>le Maître d’Ouvrage</w:t>
            </w:r>
            <w:r w:rsidRPr="0037261B">
              <w:rPr>
                <w:b/>
                <w:color w:val="222222"/>
                <w:sz w:val="24"/>
                <w:szCs w:val="24"/>
                <w:shd w:val="clear" w:color="auto" w:fill="F8F9FA"/>
              </w:rPr>
              <w:t xml:space="preserve"> pour des </w:t>
            </w:r>
            <w:r w:rsidR="00A740C8" w:rsidRPr="0037261B">
              <w:rPr>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bookmarkStart w:id="812" w:name="_Toc63939686"/>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bookmarkEnd w:id="812"/>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bookmarkStart w:id="813" w:name="_Toc63939687"/>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bookmarkEnd w:id="813"/>
          </w:p>
          <w:p w14:paraId="06D93C5A" w14:textId="6D5496D0" w:rsidR="00C3513C" w:rsidRPr="00546A93" w:rsidRDefault="00C3513C" w:rsidP="00546A93">
            <w:pPr>
              <w:pStyle w:val="SPDForm2"/>
              <w:spacing w:before="0" w:after="0"/>
              <w:ind w:left="52" w:right="64"/>
              <w:jc w:val="both"/>
              <w:rPr>
                <w:b w:val="0"/>
                <w:sz w:val="24"/>
                <w:szCs w:val="24"/>
                <w:lang w:val="fr-FR"/>
              </w:rPr>
            </w:pPr>
            <w:bookmarkStart w:id="814" w:name="_Toc63939688"/>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bookmarkEnd w:id="814"/>
          </w:p>
          <w:p w14:paraId="56ECF31B" w14:textId="612A88A5" w:rsidR="00C3513C" w:rsidRPr="00546A93" w:rsidRDefault="00C3513C" w:rsidP="00546A93">
            <w:pPr>
              <w:pStyle w:val="SPDForm2"/>
              <w:spacing w:before="0" w:after="0"/>
              <w:ind w:left="52" w:right="64"/>
              <w:jc w:val="both"/>
              <w:rPr>
                <w:b w:val="0"/>
                <w:sz w:val="24"/>
                <w:szCs w:val="24"/>
                <w:lang w:val="fr-FR"/>
              </w:rPr>
            </w:pPr>
            <w:bookmarkStart w:id="815" w:name="_Toc63939689"/>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bookmarkEnd w:id="815"/>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0FD7A1AD" w:rsidR="006136D4" w:rsidRDefault="006136D4" w:rsidP="00C86E16">
      <w:pPr>
        <w:pStyle w:val="SPDForm2"/>
        <w:jc w:val="both"/>
        <w:rPr>
          <w:b w:val="0"/>
          <w:sz w:val="24"/>
          <w:lang w:val="fr-FR"/>
        </w:rPr>
      </w:pPr>
    </w:p>
    <w:p w14:paraId="5E621E4C" w14:textId="77777777" w:rsidR="006136D4" w:rsidRDefault="006136D4">
      <w:pPr>
        <w:rPr>
          <w:sz w:val="24"/>
          <w:lang w:eastAsia="en-US"/>
        </w:rPr>
      </w:pPr>
      <w:r>
        <w:rPr>
          <w:b/>
          <w:sz w:val="24"/>
        </w:rPr>
        <w:br w:type="page"/>
      </w:r>
    </w:p>
    <w:p w14:paraId="7A043A9E" w14:textId="341CF090" w:rsidR="006136D4" w:rsidRPr="00C86E16" w:rsidRDefault="006136D4" w:rsidP="00551A56">
      <w:pPr>
        <w:pStyle w:val="SecIVH2"/>
      </w:pPr>
      <w:bookmarkStart w:id="816" w:name="_Hlk63523036"/>
      <w:bookmarkStart w:id="817" w:name="_Toc63939088"/>
      <w:bookmarkStart w:id="818" w:name="_Toc63939477"/>
      <w:bookmarkStart w:id="819" w:name="_Toc63942850"/>
      <w:r>
        <w:lastRenderedPageBreak/>
        <w:t xml:space="preserve">Formulaire CON </w:t>
      </w:r>
      <w:r w:rsidR="0012458B">
        <w:t>–</w:t>
      </w:r>
      <w:r>
        <w:t xml:space="preserve"> 4</w:t>
      </w:r>
      <w:bookmarkEnd w:id="817"/>
      <w:bookmarkEnd w:id="818"/>
      <w:r w:rsidR="0012458B">
        <w:br/>
      </w:r>
      <w:bookmarkStart w:id="820" w:name="_Toc63939089"/>
      <w:bookmarkStart w:id="821" w:name="_Toc63939478"/>
      <w:r w:rsidRPr="00C86E16">
        <w:t xml:space="preserve">Déclaration </w:t>
      </w:r>
      <w:r>
        <w:t>relative à l’Exploitation et à l’Abus Sexuel (EAS) et/ou au Harassement Sexuel (HS)</w:t>
      </w:r>
      <w:bookmarkEnd w:id="819"/>
      <w:bookmarkEnd w:id="820"/>
      <w:bookmarkEnd w:id="821"/>
    </w:p>
    <w:p w14:paraId="0F49B8DC" w14:textId="77777777" w:rsidR="006136D4" w:rsidRPr="00C86E16" w:rsidRDefault="006136D4" w:rsidP="006136D4">
      <w:pPr>
        <w:pStyle w:val="SPDForm2"/>
        <w:jc w:val="both"/>
        <w:rPr>
          <w:b w:val="0"/>
          <w:sz w:val="24"/>
          <w:lang w:val="fr-FR"/>
        </w:rPr>
      </w:pPr>
      <w:bookmarkStart w:id="822" w:name="_Toc63939690"/>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bookmarkEnd w:id="822"/>
    </w:p>
    <w:p w14:paraId="1A459456" w14:textId="77777777" w:rsidR="006136D4" w:rsidRPr="00C86E16" w:rsidRDefault="006136D4" w:rsidP="006136D4">
      <w:pPr>
        <w:pStyle w:val="SPDForm2"/>
        <w:spacing w:before="0" w:after="0"/>
        <w:jc w:val="right"/>
        <w:rPr>
          <w:b w:val="0"/>
          <w:i/>
          <w:sz w:val="24"/>
          <w:lang w:val="fr-FR"/>
        </w:rPr>
      </w:pPr>
      <w:bookmarkStart w:id="823" w:name="_Toc63939691"/>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bookmarkEnd w:id="823"/>
    </w:p>
    <w:p w14:paraId="7A58547F" w14:textId="77777777" w:rsidR="006136D4" w:rsidRPr="00C86E16" w:rsidRDefault="006136D4" w:rsidP="006136D4">
      <w:pPr>
        <w:pStyle w:val="SPDForm2"/>
        <w:spacing w:before="0" w:after="0"/>
        <w:jc w:val="right"/>
        <w:rPr>
          <w:b w:val="0"/>
          <w:i/>
          <w:sz w:val="24"/>
          <w:lang w:val="fr-FR"/>
        </w:rPr>
      </w:pPr>
      <w:bookmarkStart w:id="824" w:name="_Toc63939692"/>
      <w:r w:rsidRPr="00C86E16">
        <w:rPr>
          <w:b w:val="0"/>
          <w:i/>
          <w:sz w:val="24"/>
          <w:lang w:val="fr-FR"/>
        </w:rPr>
        <w:t>Date</w:t>
      </w:r>
      <w:r>
        <w:rPr>
          <w:b w:val="0"/>
          <w:i/>
          <w:sz w:val="24"/>
          <w:lang w:val="fr-FR"/>
        </w:rPr>
        <w:t xml:space="preserve"> </w:t>
      </w:r>
      <w:r w:rsidRPr="00C86E16">
        <w:rPr>
          <w:b w:val="0"/>
          <w:i/>
          <w:sz w:val="24"/>
          <w:lang w:val="fr-FR"/>
        </w:rPr>
        <w:t>: [insérer jour, mois, année]</w:t>
      </w:r>
      <w:bookmarkEnd w:id="824"/>
    </w:p>
    <w:p w14:paraId="29AE8140" w14:textId="77777777" w:rsidR="006136D4" w:rsidRPr="00C86E16" w:rsidRDefault="006136D4" w:rsidP="006136D4">
      <w:pPr>
        <w:pStyle w:val="SPDForm2"/>
        <w:spacing w:before="0" w:after="0"/>
        <w:jc w:val="right"/>
        <w:rPr>
          <w:b w:val="0"/>
          <w:i/>
          <w:sz w:val="24"/>
          <w:lang w:val="fr-FR"/>
        </w:rPr>
      </w:pPr>
      <w:bookmarkStart w:id="825" w:name="_Toc63939693"/>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bookmarkEnd w:id="825"/>
    </w:p>
    <w:p w14:paraId="26A14A7F" w14:textId="77777777" w:rsidR="006136D4" w:rsidRPr="00C86E16" w:rsidRDefault="006136D4" w:rsidP="006136D4">
      <w:pPr>
        <w:pStyle w:val="SPDForm2"/>
        <w:spacing w:before="0" w:after="0"/>
        <w:jc w:val="right"/>
        <w:rPr>
          <w:b w:val="0"/>
          <w:i/>
          <w:sz w:val="24"/>
          <w:lang w:val="fr-FR"/>
        </w:rPr>
      </w:pPr>
      <w:bookmarkStart w:id="826" w:name="_Toc63939694"/>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bookmarkEnd w:id="826"/>
    </w:p>
    <w:p w14:paraId="14B3A03D" w14:textId="77777777" w:rsidR="006136D4" w:rsidRDefault="006136D4" w:rsidP="006136D4">
      <w:pPr>
        <w:pStyle w:val="SPDForm2"/>
        <w:spacing w:before="0" w:after="0"/>
        <w:jc w:val="right"/>
        <w:rPr>
          <w:b w:val="0"/>
          <w:i/>
          <w:sz w:val="24"/>
          <w:lang w:val="fr-FR"/>
        </w:rPr>
      </w:pPr>
      <w:bookmarkStart w:id="827" w:name="_Toc63939695"/>
      <w:r w:rsidRPr="00C86E16">
        <w:rPr>
          <w:b w:val="0"/>
          <w:i/>
          <w:sz w:val="24"/>
          <w:lang w:val="fr-FR"/>
        </w:rPr>
        <w:t>Page [insérer le numéro de page] sur [insérer le nombre total] pages</w:t>
      </w:r>
      <w:bookmarkEnd w:id="827"/>
    </w:p>
    <w:p w14:paraId="4A16FD2E" w14:textId="77777777" w:rsidR="006136D4" w:rsidRDefault="006136D4" w:rsidP="006136D4">
      <w:pPr>
        <w:pStyle w:val="SPDForm2"/>
        <w:spacing w:before="0" w:after="0"/>
        <w:jc w:val="right"/>
        <w:rPr>
          <w:b w:val="0"/>
          <w:i/>
          <w:sz w:val="24"/>
          <w:lang w:val="fr-FR"/>
        </w:rPr>
      </w:pPr>
    </w:p>
    <w:p w14:paraId="6EFBB050" w14:textId="77777777" w:rsidR="006136D4" w:rsidRDefault="006136D4" w:rsidP="006136D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136D4" w:rsidRPr="00BF1107" w14:paraId="531830F3" w14:textId="77777777" w:rsidTr="00BC74E9">
        <w:tc>
          <w:tcPr>
            <w:tcW w:w="9360" w:type="dxa"/>
            <w:tcBorders>
              <w:top w:val="single" w:sz="2" w:space="0" w:color="auto"/>
              <w:left w:val="single" w:sz="2" w:space="0" w:color="auto"/>
              <w:bottom w:val="single" w:sz="2" w:space="0" w:color="auto"/>
              <w:right w:val="single" w:sz="2" w:space="0" w:color="auto"/>
            </w:tcBorders>
          </w:tcPr>
          <w:p w14:paraId="48A7EEC3" w14:textId="3334AA75" w:rsidR="006136D4" w:rsidRPr="00BF1107" w:rsidRDefault="006136D4" w:rsidP="00BC74E9">
            <w:pPr>
              <w:pStyle w:val="SPDForm2"/>
              <w:spacing w:before="0" w:after="0"/>
              <w:rPr>
                <w:sz w:val="24"/>
                <w:lang w:val="fr-FR"/>
              </w:rPr>
            </w:pPr>
            <w:bookmarkStart w:id="828" w:name="_Toc63939696"/>
            <w:r w:rsidRPr="00BF1107">
              <w:rPr>
                <w:sz w:val="24"/>
                <w:lang w:val="fr-FR"/>
              </w:rPr>
              <w:t xml:space="preserve">Déclaration </w:t>
            </w:r>
            <w:r>
              <w:rPr>
                <w:sz w:val="24"/>
                <w:lang w:val="fr-FR"/>
              </w:rPr>
              <w:t>EAS et/ou HS</w:t>
            </w:r>
            <w:bookmarkEnd w:id="828"/>
          </w:p>
          <w:p w14:paraId="6D7F98DC" w14:textId="77777777" w:rsidR="006136D4" w:rsidRPr="00BF1107" w:rsidRDefault="006136D4" w:rsidP="00BC74E9">
            <w:pPr>
              <w:pStyle w:val="SPDForm2"/>
              <w:spacing w:before="0" w:after="0"/>
              <w:ind w:left="90" w:right="181"/>
              <w:rPr>
                <w:b w:val="0"/>
                <w:sz w:val="20"/>
                <w:lang w:val="fr-FR"/>
              </w:rPr>
            </w:pPr>
            <w:bookmarkStart w:id="829" w:name="_Toc63939697"/>
            <w:r w:rsidRPr="00BF1107">
              <w:rPr>
                <w:b w:val="0"/>
                <w:sz w:val="22"/>
                <w:lang w:val="fr-FR"/>
              </w:rPr>
              <w:t>conformément à la Section III, Critères de qualification, et aux exigences du document de sélection initiale</w:t>
            </w:r>
            <w:bookmarkEnd w:id="829"/>
          </w:p>
        </w:tc>
      </w:tr>
      <w:tr w:rsidR="006136D4" w:rsidRPr="00F70AC0" w14:paraId="29E69E75" w14:textId="77777777" w:rsidTr="00BC74E9">
        <w:tc>
          <w:tcPr>
            <w:tcW w:w="9360" w:type="dxa"/>
            <w:tcBorders>
              <w:top w:val="single" w:sz="2" w:space="0" w:color="auto"/>
              <w:left w:val="single" w:sz="2" w:space="0" w:color="auto"/>
              <w:bottom w:val="single" w:sz="2" w:space="0" w:color="auto"/>
              <w:right w:val="single" w:sz="2" w:space="0" w:color="auto"/>
            </w:tcBorders>
          </w:tcPr>
          <w:p w14:paraId="721A9543" w14:textId="77777777" w:rsidR="006136D4" w:rsidRPr="006136D4" w:rsidRDefault="006136D4" w:rsidP="006136D4">
            <w:pPr>
              <w:pStyle w:val="SPDForm2"/>
              <w:spacing w:before="0" w:after="120"/>
              <w:ind w:left="450" w:right="91"/>
              <w:jc w:val="both"/>
              <w:rPr>
                <w:b w:val="0"/>
                <w:sz w:val="24"/>
                <w:lang w:val="fr-FR"/>
              </w:rPr>
            </w:pPr>
            <w:bookmarkStart w:id="830" w:name="_Toc63939698"/>
            <w:r w:rsidRPr="006136D4">
              <w:rPr>
                <w:b w:val="0"/>
                <w:sz w:val="24"/>
                <w:lang w:val="fr-FR"/>
              </w:rPr>
              <w:t>Nous :</w:t>
            </w:r>
            <w:bookmarkEnd w:id="830"/>
          </w:p>
          <w:p w14:paraId="00DD2075" w14:textId="663B6C8F" w:rsidR="006136D4" w:rsidRPr="006136D4" w:rsidRDefault="006136D4" w:rsidP="006136D4">
            <w:pPr>
              <w:pStyle w:val="SPDForm2"/>
              <w:spacing w:before="0" w:after="120"/>
              <w:ind w:left="450" w:right="91"/>
              <w:jc w:val="both"/>
              <w:rPr>
                <w:b w:val="0"/>
                <w:sz w:val="24"/>
                <w:lang w:val="fr-FR"/>
              </w:rPr>
            </w:pPr>
            <w:bookmarkStart w:id="831" w:name="_Toc63939699"/>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bookmarkEnd w:id="831"/>
          </w:p>
          <w:p w14:paraId="3E32D862" w14:textId="226CFA6A" w:rsidR="006136D4" w:rsidRPr="006136D4" w:rsidRDefault="006136D4" w:rsidP="006136D4">
            <w:pPr>
              <w:pStyle w:val="SPDForm2"/>
              <w:spacing w:before="0" w:after="120"/>
              <w:ind w:left="450" w:right="91"/>
              <w:jc w:val="both"/>
              <w:rPr>
                <w:b w:val="0"/>
                <w:sz w:val="24"/>
                <w:lang w:val="fr-FR"/>
              </w:rPr>
            </w:pPr>
            <w:bookmarkStart w:id="832" w:name="_Toc63939700"/>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bookmarkEnd w:id="832"/>
          </w:p>
          <w:p w14:paraId="3FA40411" w14:textId="399242ED" w:rsidR="006136D4" w:rsidRPr="006136D4" w:rsidRDefault="006136D4" w:rsidP="006136D4">
            <w:pPr>
              <w:pStyle w:val="SPDForm2"/>
              <w:spacing w:before="0" w:after="120"/>
              <w:ind w:left="450" w:right="91"/>
              <w:jc w:val="both"/>
              <w:rPr>
                <w:b w:val="0"/>
                <w:sz w:val="24"/>
                <w:lang w:val="fr-FR"/>
              </w:rPr>
            </w:pPr>
            <w:bookmarkStart w:id="833" w:name="_Toc63939701"/>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bookmarkEnd w:id="833"/>
          </w:p>
          <w:p w14:paraId="216FAA1F" w14:textId="77777777" w:rsidR="006136D4" w:rsidRDefault="006136D4" w:rsidP="0037261B">
            <w:pPr>
              <w:pStyle w:val="SPDForm2"/>
              <w:spacing w:before="0" w:after="120"/>
              <w:ind w:left="450" w:right="91"/>
              <w:jc w:val="both"/>
              <w:rPr>
                <w:b w:val="0"/>
                <w:sz w:val="24"/>
                <w:lang w:val="fr-FR"/>
              </w:rPr>
            </w:pPr>
            <w:bookmarkStart w:id="834" w:name="_Toc63939702"/>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bookmarkEnd w:id="834"/>
          </w:p>
          <w:p w14:paraId="344082CC" w14:textId="5E4319F2" w:rsidR="006136D4" w:rsidRPr="0037261B" w:rsidRDefault="006136D4" w:rsidP="0037261B">
            <w:pPr>
              <w:pStyle w:val="SPDForm2"/>
              <w:spacing w:before="0" w:after="120"/>
              <w:ind w:left="450" w:right="91"/>
              <w:jc w:val="both"/>
              <w:rPr>
                <w:b w:val="0"/>
                <w:sz w:val="24"/>
                <w:lang w:val="fr-FR"/>
              </w:rPr>
            </w:pPr>
            <w:bookmarkStart w:id="835" w:name="_Toc63939703"/>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bookmarkEnd w:id="835"/>
          </w:p>
        </w:tc>
      </w:tr>
      <w:tr w:rsidR="00D96804" w:rsidRPr="00D96804" w14:paraId="295EFB73" w14:textId="77777777" w:rsidTr="00D96804">
        <w:tc>
          <w:tcPr>
            <w:tcW w:w="9360" w:type="dxa"/>
            <w:tcBorders>
              <w:top w:val="single" w:sz="2" w:space="0" w:color="auto"/>
              <w:left w:val="single" w:sz="2" w:space="0" w:color="auto"/>
              <w:bottom w:val="single" w:sz="2" w:space="0" w:color="auto"/>
              <w:right w:val="single" w:sz="2" w:space="0" w:color="auto"/>
            </w:tcBorders>
          </w:tcPr>
          <w:p w14:paraId="2BE5C90E" w14:textId="2F1C2D49" w:rsidR="00D96804" w:rsidRPr="0037261B" w:rsidRDefault="00D96804" w:rsidP="0037261B">
            <w:pPr>
              <w:pStyle w:val="SPDForm2"/>
              <w:ind w:left="450" w:right="91"/>
              <w:jc w:val="both"/>
              <w:rPr>
                <w:sz w:val="24"/>
                <w:lang w:val="fr-FR"/>
              </w:rPr>
            </w:pPr>
            <w:bookmarkStart w:id="836" w:name="_Toc63939704"/>
            <w:r w:rsidRPr="0037261B">
              <w:rPr>
                <w:sz w:val="24"/>
                <w:lang w:val="fr-FR"/>
              </w:rPr>
              <w:t>[Si le point (c) ci-dessus est applicable, joindre la preuve d'une décision arbitrale infirmant les conclusions sur les questions sous-jacentes à la disqualification].</w:t>
            </w:r>
            <w:bookmarkEnd w:id="836"/>
          </w:p>
        </w:tc>
      </w:tr>
      <w:tr w:rsidR="00D96804" w:rsidRPr="00D96804" w14:paraId="482F9FD1" w14:textId="77777777" w:rsidTr="00D96804">
        <w:tc>
          <w:tcPr>
            <w:tcW w:w="9360" w:type="dxa"/>
            <w:tcBorders>
              <w:top w:val="single" w:sz="2" w:space="0" w:color="auto"/>
              <w:left w:val="single" w:sz="2" w:space="0" w:color="auto"/>
              <w:bottom w:val="single" w:sz="2" w:space="0" w:color="auto"/>
              <w:right w:val="single" w:sz="2" w:space="0" w:color="auto"/>
            </w:tcBorders>
          </w:tcPr>
          <w:p w14:paraId="3BE12AB1" w14:textId="37109FE1" w:rsidR="00D96804" w:rsidRPr="0037261B" w:rsidRDefault="00D96804" w:rsidP="0037261B">
            <w:pPr>
              <w:pStyle w:val="SPDForm2"/>
              <w:ind w:left="450" w:right="91"/>
              <w:jc w:val="both"/>
              <w:rPr>
                <w:sz w:val="24"/>
                <w:lang w:val="fr-FR"/>
              </w:rPr>
            </w:pPr>
            <w:bookmarkStart w:id="837" w:name="_Toc63939705"/>
            <w:r w:rsidRPr="0037261B">
              <w:rPr>
                <w:sz w:val="24"/>
                <w:lang w:val="fr-FR"/>
              </w:rPr>
              <w:t>[Si (d) ou (e) ci-dessus sont applicables, fournir les informations suivantes :]</w:t>
            </w:r>
            <w:bookmarkEnd w:id="837"/>
          </w:p>
        </w:tc>
      </w:tr>
      <w:tr w:rsidR="00D96804" w:rsidRPr="00D96804" w14:paraId="00449C88" w14:textId="77777777" w:rsidTr="00D96804">
        <w:tc>
          <w:tcPr>
            <w:tcW w:w="9360" w:type="dxa"/>
            <w:tcBorders>
              <w:top w:val="single" w:sz="2" w:space="0" w:color="auto"/>
              <w:left w:val="single" w:sz="2" w:space="0" w:color="auto"/>
              <w:bottom w:val="single" w:sz="2" w:space="0" w:color="auto"/>
              <w:right w:val="single" w:sz="2" w:space="0" w:color="auto"/>
            </w:tcBorders>
          </w:tcPr>
          <w:p w14:paraId="6612F4C2" w14:textId="265B40EE" w:rsidR="00D96804" w:rsidRPr="00D96804" w:rsidRDefault="00D96804" w:rsidP="0037261B">
            <w:pPr>
              <w:pStyle w:val="SPDForm2"/>
              <w:ind w:left="450" w:right="91"/>
              <w:jc w:val="both"/>
              <w:rPr>
                <w:b w:val="0"/>
                <w:sz w:val="24"/>
                <w:lang w:val="fr-FR"/>
              </w:rPr>
            </w:pPr>
            <w:bookmarkStart w:id="838" w:name="_Toc63939706"/>
            <w:r w:rsidRPr="0040271B">
              <w:rPr>
                <w:b w:val="0"/>
                <w:sz w:val="24"/>
                <w:lang w:val="fr-FR"/>
              </w:rPr>
              <w:t xml:space="preserve">Période de </w:t>
            </w:r>
            <w:proofErr w:type="gramStart"/>
            <w:r>
              <w:rPr>
                <w:b w:val="0"/>
                <w:sz w:val="24"/>
                <w:lang w:val="fr-FR"/>
              </w:rPr>
              <w:t>disqualification</w:t>
            </w:r>
            <w:r w:rsidRPr="0040271B">
              <w:rPr>
                <w:b w:val="0"/>
                <w:sz w:val="24"/>
                <w:lang w:val="fr-FR"/>
              </w:rPr>
              <w:t>:</w:t>
            </w:r>
            <w:proofErr w:type="gramEnd"/>
            <w:r w:rsidRPr="0040271B">
              <w:rPr>
                <w:b w:val="0"/>
                <w:sz w:val="24"/>
                <w:lang w:val="fr-FR"/>
              </w:rPr>
              <w:t xml:space="preserve"> </w:t>
            </w:r>
            <w:r>
              <w:rPr>
                <w:b w:val="0"/>
                <w:sz w:val="24"/>
                <w:lang w:val="fr-FR"/>
              </w:rPr>
              <w:t>de</w:t>
            </w:r>
            <w:r w:rsidRPr="0040271B">
              <w:rPr>
                <w:b w:val="0"/>
                <w:sz w:val="24"/>
                <w:lang w:val="fr-FR"/>
              </w:rPr>
              <w:t xml:space="preserve"> : _______________ à : ________________</w:t>
            </w:r>
            <w:bookmarkEnd w:id="838"/>
          </w:p>
        </w:tc>
      </w:tr>
      <w:tr w:rsidR="00D96804" w:rsidRPr="0046122B" w14:paraId="1499ED78" w14:textId="77777777" w:rsidTr="00D96804">
        <w:tc>
          <w:tcPr>
            <w:tcW w:w="9360" w:type="dxa"/>
            <w:tcBorders>
              <w:top w:val="single" w:sz="2" w:space="0" w:color="auto"/>
              <w:left w:val="single" w:sz="2" w:space="0" w:color="auto"/>
              <w:bottom w:val="single" w:sz="2" w:space="0" w:color="auto"/>
              <w:right w:val="single" w:sz="2" w:space="0" w:color="auto"/>
            </w:tcBorders>
          </w:tcPr>
          <w:p w14:paraId="1F81272F" w14:textId="5AC21002" w:rsidR="00D96804" w:rsidRPr="0040271B" w:rsidRDefault="00D96804" w:rsidP="00D96804">
            <w:pPr>
              <w:pStyle w:val="SPDForm2"/>
              <w:ind w:left="450" w:right="91"/>
              <w:jc w:val="both"/>
              <w:rPr>
                <w:b w:val="0"/>
                <w:sz w:val="24"/>
                <w:lang w:val="fr-FR"/>
              </w:rPr>
            </w:pPr>
            <w:bookmarkStart w:id="839" w:name="_Toc63939707"/>
            <w:r w:rsidRPr="0040271B">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37261B">
              <w:rPr>
                <w:sz w:val="24"/>
                <w:lang w:val="fr-FR"/>
              </w:rPr>
              <w:t>(conformément au point d) ci-dessus)</w:t>
            </w:r>
            <w:bookmarkEnd w:id="839"/>
          </w:p>
          <w:p w14:paraId="38C90772" w14:textId="261C726D" w:rsidR="00D96804" w:rsidRPr="0040271B" w:rsidRDefault="00D96804" w:rsidP="00D96804">
            <w:pPr>
              <w:pStyle w:val="SPDForm2"/>
              <w:ind w:left="450" w:right="91"/>
              <w:jc w:val="both"/>
              <w:rPr>
                <w:b w:val="0"/>
                <w:sz w:val="24"/>
                <w:lang w:val="fr-FR"/>
              </w:rPr>
            </w:pPr>
            <w:bookmarkStart w:id="840" w:name="_Toc63939708"/>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bookmarkEnd w:id="840"/>
          </w:p>
          <w:p w14:paraId="132F844C" w14:textId="14FAE6C5" w:rsidR="00D96804" w:rsidRPr="0040271B" w:rsidRDefault="00D96804" w:rsidP="00D96804">
            <w:pPr>
              <w:pStyle w:val="SPDForm2"/>
              <w:ind w:left="450" w:right="91"/>
              <w:jc w:val="both"/>
              <w:rPr>
                <w:b w:val="0"/>
                <w:sz w:val="24"/>
                <w:lang w:val="fr-FR"/>
              </w:rPr>
            </w:pPr>
            <w:bookmarkStart w:id="841" w:name="_Toc63939709"/>
            <w:r>
              <w:rPr>
                <w:b w:val="0"/>
                <w:sz w:val="24"/>
                <w:lang w:val="fr-FR"/>
              </w:rPr>
              <w:t>Nom du P</w:t>
            </w:r>
            <w:r w:rsidRPr="0040271B">
              <w:rPr>
                <w:b w:val="0"/>
                <w:sz w:val="24"/>
                <w:lang w:val="fr-FR"/>
              </w:rPr>
              <w:t>rojet : _____________________________________</w:t>
            </w:r>
            <w:bookmarkEnd w:id="841"/>
          </w:p>
          <w:p w14:paraId="20F30FF5" w14:textId="77777777" w:rsidR="00D96804" w:rsidRPr="0040271B" w:rsidRDefault="00D96804" w:rsidP="00D96804">
            <w:pPr>
              <w:pStyle w:val="SPDForm2"/>
              <w:ind w:left="450" w:right="91"/>
              <w:jc w:val="both"/>
              <w:rPr>
                <w:b w:val="0"/>
                <w:sz w:val="24"/>
                <w:lang w:val="fr-FR"/>
              </w:rPr>
            </w:pPr>
            <w:bookmarkStart w:id="842" w:name="_Toc63939710"/>
            <w:r w:rsidRPr="0040271B">
              <w:rPr>
                <w:b w:val="0"/>
                <w:sz w:val="24"/>
                <w:lang w:val="fr-FR"/>
              </w:rPr>
              <w:t>Description du contrat : _____________________________________________________</w:t>
            </w:r>
            <w:bookmarkEnd w:id="842"/>
            <w:r w:rsidRPr="0040271B">
              <w:rPr>
                <w:b w:val="0"/>
                <w:sz w:val="24"/>
                <w:lang w:val="fr-FR"/>
              </w:rPr>
              <w:t xml:space="preserve"> </w:t>
            </w:r>
          </w:p>
          <w:p w14:paraId="27B7F442" w14:textId="77777777" w:rsidR="00D96804" w:rsidRPr="0040271B" w:rsidRDefault="00D96804" w:rsidP="00D96804">
            <w:pPr>
              <w:pStyle w:val="SPDForm2"/>
              <w:ind w:left="450" w:right="91"/>
              <w:jc w:val="both"/>
              <w:rPr>
                <w:b w:val="0"/>
                <w:sz w:val="24"/>
                <w:lang w:val="fr-FR"/>
              </w:rPr>
            </w:pPr>
            <w:bookmarkStart w:id="843" w:name="_Toc63939711"/>
            <w:r w:rsidRPr="0040271B">
              <w:rPr>
                <w:b w:val="0"/>
                <w:sz w:val="24"/>
                <w:lang w:val="fr-FR"/>
              </w:rPr>
              <w:t>Bref résumé des preuves fournies : ________________________________________</w:t>
            </w:r>
            <w:bookmarkEnd w:id="843"/>
          </w:p>
          <w:p w14:paraId="5722620A" w14:textId="77777777" w:rsidR="00D96804" w:rsidRPr="0040271B" w:rsidRDefault="00D96804" w:rsidP="00D96804">
            <w:pPr>
              <w:pStyle w:val="SPDForm2"/>
              <w:ind w:left="450" w:right="91"/>
              <w:jc w:val="both"/>
              <w:rPr>
                <w:b w:val="0"/>
                <w:sz w:val="24"/>
                <w:lang w:val="fr-FR"/>
              </w:rPr>
            </w:pPr>
            <w:bookmarkStart w:id="844" w:name="_Toc63939712"/>
            <w:r w:rsidRPr="0040271B">
              <w:rPr>
                <w:b w:val="0"/>
                <w:sz w:val="24"/>
                <w:lang w:val="fr-FR"/>
              </w:rPr>
              <w:t>______________________________________________________________________</w:t>
            </w:r>
            <w:bookmarkEnd w:id="844"/>
          </w:p>
          <w:p w14:paraId="2C38A836" w14:textId="76719EAD" w:rsidR="00D96804" w:rsidRPr="00D96804" w:rsidRDefault="00D96804" w:rsidP="0037261B">
            <w:pPr>
              <w:pStyle w:val="SPDForm2"/>
              <w:ind w:left="450" w:right="91"/>
              <w:jc w:val="both"/>
              <w:rPr>
                <w:b w:val="0"/>
                <w:sz w:val="24"/>
                <w:lang w:val="fr-FR"/>
              </w:rPr>
            </w:pPr>
            <w:bookmarkStart w:id="845" w:name="_Toc63939713"/>
            <w:r w:rsidRPr="0040271B">
              <w:rPr>
                <w:b w:val="0"/>
                <w:sz w:val="24"/>
                <w:lang w:val="fr-FR"/>
              </w:rPr>
              <w:t>Informations de contact : (Tél, email, nom de la personne de con</w:t>
            </w:r>
            <w:r>
              <w:rPr>
                <w:b w:val="0"/>
                <w:sz w:val="24"/>
                <w:lang w:val="fr-FR"/>
              </w:rPr>
              <w:t>tact) : _______________________</w:t>
            </w:r>
            <w:bookmarkEnd w:id="845"/>
          </w:p>
        </w:tc>
      </w:tr>
      <w:tr w:rsidR="00D96804" w:rsidRPr="00D96804" w14:paraId="2B2D9C3C" w14:textId="77777777" w:rsidTr="00D96804">
        <w:tc>
          <w:tcPr>
            <w:tcW w:w="9360" w:type="dxa"/>
            <w:tcBorders>
              <w:top w:val="single" w:sz="2" w:space="0" w:color="auto"/>
              <w:left w:val="single" w:sz="2" w:space="0" w:color="auto"/>
              <w:bottom w:val="single" w:sz="2" w:space="0" w:color="auto"/>
              <w:right w:val="single" w:sz="2" w:space="0" w:color="auto"/>
            </w:tcBorders>
          </w:tcPr>
          <w:p w14:paraId="7037E3DE" w14:textId="23F9D4C6" w:rsidR="00D96804" w:rsidRPr="00D96804" w:rsidRDefault="00D96804" w:rsidP="0037261B">
            <w:pPr>
              <w:pStyle w:val="SPDForm2"/>
              <w:spacing w:after="120"/>
              <w:ind w:left="450" w:right="91"/>
              <w:jc w:val="both"/>
              <w:rPr>
                <w:b w:val="0"/>
                <w:sz w:val="24"/>
                <w:lang w:val="fr-FR"/>
              </w:rPr>
            </w:pPr>
            <w:bookmarkStart w:id="846" w:name="_Toc63939714"/>
            <w:r w:rsidRPr="0037261B">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37261B">
              <w:rPr>
                <w:sz w:val="24"/>
                <w:lang w:val="fr-FR"/>
              </w:rPr>
              <w:t>(conformément au point e) ci-dessus)</w:t>
            </w:r>
            <w:r w:rsidRPr="0037261B">
              <w:rPr>
                <w:b w:val="0"/>
                <w:sz w:val="24"/>
                <w:lang w:val="fr-FR"/>
              </w:rPr>
              <w:t xml:space="preserve"> </w:t>
            </w:r>
            <w:r w:rsidRPr="0037261B">
              <w:rPr>
                <w:b w:val="0"/>
                <w:i/>
                <w:sz w:val="24"/>
                <w:lang w:val="fr-FR"/>
              </w:rPr>
              <w:t>[joindre les détails appropriés]</w:t>
            </w:r>
            <w:r w:rsidRPr="0037261B">
              <w:rPr>
                <w:b w:val="0"/>
                <w:sz w:val="24"/>
                <w:lang w:val="fr-FR"/>
              </w:rPr>
              <w:t>.</w:t>
            </w:r>
            <w:bookmarkEnd w:id="846"/>
          </w:p>
        </w:tc>
      </w:tr>
      <w:bookmarkEnd w:id="816"/>
    </w:tbl>
    <w:p w14:paraId="47C5F1BC" w14:textId="77777777" w:rsidR="00C86E16" w:rsidRPr="0050468E" w:rsidRDefault="00C86E16" w:rsidP="00C86E16">
      <w:pPr>
        <w:pStyle w:val="SPDForm2"/>
        <w:jc w:val="both"/>
        <w:rPr>
          <w:b w:val="0"/>
          <w:sz w:val="24"/>
          <w:lang w:val="fr-FR"/>
        </w:rPr>
      </w:pPr>
    </w:p>
    <w:p w14:paraId="6DF6338A" w14:textId="77777777" w:rsidR="00C3513C" w:rsidRPr="008571B1" w:rsidRDefault="00C3513C">
      <w:pPr>
        <w:rPr>
          <w:b/>
          <w:sz w:val="36"/>
          <w:lang w:eastAsia="en-US"/>
        </w:rPr>
      </w:pPr>
      <w:r w:rsidRPr="00742E7D">
        <w:br w:type="page"/>
      </w:r>
    </w:p>
    <w:p w14:paraId="1B9DC752" w14:textId="57DC496B" w:rsidR="005125E4" w:rsidRPr="005125E4" w:rsidRDefault="00DF54D5" w:rsidP="00551A56">
      <w:pPr>
        <w:pStyle w:val="SecIVH2"/>
      </w:pPr>
      <w:bookmarkStart w:id="847" w:name="_Toc63939090"/>
      <w:bookmarkStart w:id="848" w:name="_Toc63939479"/>
      <w:bookmarkStart w:id="849" w:name="_Toc63942851"/>
      <w:r w:rsidRPr="00551A56">
        <w:lastRenderedPageBreak/>
        <w:t xml:space="preserve">Formulaire </w:t>
      </w:r>
      <w:r w:rsidR="008A4002" w:rsidRPr="00551A56">
        <w:t>CCC/ECC</w:t>
      </w:r>
      <w:bookmarkEnd w:id="847"/>
      <w:bookmarkEnd w:id="848"/>
      <w:r w:rsidR="0012458B">
        <w:br/>
      </w:r>
      <w:bookmarkStart w:id="850" w:name="_Toc63939091"/>
      <w:bookmarkStart w:id="851" w:name="_Toc63939480"/>
      <w:r w:rsidR="005125E4" w:rsidRPr="005125E4">
        <w:t>Engagements contractuels en cours / travaux en cours</w:t>
      </w:r>
      <w:bookmarkEnd w:id="849"/>
      <w:bookmarkEnd w:id="850"/>
      <w:bookmarkEnd w:id="851"/>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852" w:name="_Toc33048259"/>
            <w:r w:rsidRPr="00B4328A">
              <w:rPr>
                <w:b/>
                <w:sz w:val="24"/>
                <w:szCs w:val="24"/>
                <w:lang w:eastAsia="en-US"/>
              </w:rPr>
              <w:t>Nom du marché</w:t>
            </w:r>
            <w:bookmarkEnd w:id="852"/>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E375F74" w14:textId="16CCF413" w:rsidR="00D96804" w:rsidRDefault="00D96804" w:rsidP="005125E4">
      <w:pPr>
        <w:pStyle w:val="SPDForm2"/>
        <w:jc w:val="both"/>
        <w:rPr>
          <w:b w:val="0"/>
          <w:szCs w:val="36"/>
          <w:lang w:val="fr-FR"/>
        </w:rPr>
      </w:pPr>
    </w:p>
    <w:p w14:paraId="4FBC4AAD" w14:textId="77777777" w:rsidR="00D96804" w:rsidRDefault="00D96804">
      <w:pPr>
        <w:rPr>
          <w:sz w:val="36"/>
          <w:szCs w:val="36"/>
          <w:lang w:eastAsia="en-US"/>
        </w:rPr>
      </w:pPr>
      <w:r>
        <w:rPr>
          <w:b/>
          <w:szCs w:val="36"/>
        </w:rPr>
        <w:br w:type="page"/>
      </w:r>
    </w:p>
    <w:p w14:paraId="23B5F6E2" w14:textId="77777777" w:rsidR="00304D21" w:rsidRPr="00F23705" w:rsidRDefault="00304D21" w:rsidP="005125E4">
      <w:pPr>
        <w:pStyle w:val="SPDForm2"/>
        <w:jc w:val="both"/>
        <w:rPr>
          <w:b w:val="0"/>
          <w:szCs w:val="36"/>
          <w:lang w:val="fr-FR"/>
        </w:rPr>
      </w:pPr>
    </w:p>
    <w:p w14:paraId="58B58C98" w14:textId="56E46B70" w:rsidR="00304D21" w:rsidRPr="00551A56" w:rsidRDefault="00304D21" w:rsidP="00551A56">
      <w:pPr>
        <w:pStyle w:val="SecIVH2"/>
      </w:pPr>
      <w:bookmarkStart w:id="853" w:name="_Toc327970919"/>
      <w:bookmarkStart w:id="854" w:name="_Toc63939481"/>
      <w:bookmarkStart w:id="855" w:name="_Toc63942852"/>
      <w:r w:rsidRPr="00551A56">
        <w:t>Formulaire FIN – 3.3</w:t>
      </w:r>
      <w:bookmarkEnd w:id="854"/>
      <w:r w:rsidR="004043B2">
        <w:br/>
      </w:r>
      <w:bookmarkStart w:id="856" w:name="_Toc63939482"/>
      <w:r w:rsidRPr="00551A56">
        <w:t>Ressources financières</w:t>
      </w:r>
      <w:bookmarkEnd w:id="853"/>
      <w:bookmarkEnd w:id="855"/>
      <w:bookmarkEnd w:id="856"/>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749"/>
    <w:bookmarkEnd w:id="751"/>
    <w:bookmarkEnd w:id="752"/>
    <w:bookmarkEnd w:id="753"/>
    <w:bookmarkEnd w:id="762"/>
    <w:p w14:paraId="3FF060BF" w14:textId="77777777" w:rsidR="00BA0A25" w:rsidRDefault="00BA0A25">
      <w:pPr>
        <w:rPr>
          <w:b/>
          <w:sz w:val="28"/>
        </w:rPr>
      </w:pPr>
      <w:r>
        <w:br w:type="page"/>
      </w:r>
    </w:p>
    <w:p w14:paraId="03BC539C" w14:textId="6B273588" w:rsidR="00BA0A25" w:rsidRPr="00A740C8" w:rsidRDefault="00BA0A25" w:rsidP="00551A56">
      <w:pPr>
        <w:pStyle w:val="SecIVH2"/>
      </w:pPr>
      <w:bookmarkStart w:id="857" w:name="_Toc63939483"/>
      <w:bookmarkStart w:id="858" w:name="_Toc63942853"/>
      <w:r w:rsidRPr="00AD1A1A">
        <w:lastRenderedPageBreak/>
        <w:t>Autres</w:t>
      </w:r>
      <w:bookmarkEnd w:id="857"/>
      <w:bookmarkEnd w:id="858"/>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bookmarkStart w:id="859" w:name="_Toc63939715"/>
      <w:r>
        <w:rPr>
          <w:b w:val="0"/>
          <w:sz w:val="24"/>
          <w:szCs w:val="24"/>
          <w:lang w:val="fr-FR"/>
        </w:rPr>
        <w:t>Aspects commerciaux ou contractuels du DDP que le Proposant souhaiterait proposer au Maître d’Ouvrage durant les clarifications.</w:t>
      </w:r>
      <w:bookmarkEnd w:id="859"/>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551A56">
            <w:pPr>
              <w:pStyle w:val="SecIVH2"/>
              <w:rPr>
                <w:sz w:val="32"/>
                <w:szCs w:val="32"/>
              </w:rPr>
            </w:pPr>
            <w:bookmarkStart w:id="860" w:name="_Toc450646415"/>
            <w:bookmarkStart w:id="861" w:name="_Toc467977760"/>
            <w:r w:rsidRPr="00B4328A">
              <w:lastRenderedPageBreak/>
              <w:br w:type="page"/>
            </w:r>
            <w:bookmarkStart w:id="862" w:name="_Toc467977757"/>
            <w:bookmarkStart w:id="863" w:name="_Toc63939484"/>
            <w:bookmarkStart w:id="864" w:name="_Toc63942854"/>
            <w:r w:rsidRPr="00551A56">
              <w:t xml:space="preserve">Modèle de </w:t>
            </w:r>
            <w:r w:rsidR="00BA0A25" w:rsidRPr="00551A56">
              <w:t>G</w:t>
            </w:r>
            <w:r w:rsidRPr="00551A56">
              <w:t xml:space="preserve">arantie de </w:t>
            </w:r>
            <w:r w:rsidR="00BA0A25" w:rsidRPr="00551A56">
              <w:t>P</w:t>
            </w:r>
            <w:r w:rsidRPr="00551A56">
              <w:t>roposition (garantie sur demande)</w:t>
            </w:r>
            <w:bookmarkEnd w:id="862"/>
            <w:bookmarkEnd w:id="863"/>
            <w:bookmarkEnd w:id="864"/>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77777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605FF0E6" w14:textId="103855A9" w:rsidR="00826934" w:rsidRPr="00B4328A" w:rsidRDefault="00826934" w:rsidP="00D9680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(ci-après dénommé « le Proposant ») vous a soumis ou a l’intention de vous soumettre sa proposition pour l’exécution de __________________</w:t>
      </w:r>
      <w:proofErr w:type="gramStart"/>
      <w:r w:rsidRPr="00B4328A">
        <w:rPr>
          <w:sz w:val="24"/>
          <w:szCs w:val="24"/>
        </w:rPr>
        <w:t xml:space="preserve">  </w:t>
      </w:r>
      <w:r w:rsidR="009F1EB9">
        <w:rPr>
          <w:sz w:val="24"/>
          <w:szCs w:val="24"/>
        </w:rPr>
        <w:t xml:space="preserve"> </w:t>
      </w:r>
      <w:r w:rsidRPr="00B4328A">
        <w:rPr>
          <w:sz w:val="24"/>
          <w:szCs w:val="24"/>
        </w:rPr>
        <w:t>(</w:t>
      </w:r>
      <w:proofErr w:type="gramEnd"/>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550168">
      <w:pPr>
        <w:pStyle w:val="BodyText"/>
        <w:numPr>
          <w:ilvl w:val="0"/>
          <w:numId w:val="32"/>
        </w:numPr>
        <w:spacing w:before="120" w:after="120"/>
        <w:outlineLvl w:val="0"/>
        <w:rPr>
          <w:szCs w:val="24"/>
          <w:lang w:val="fr-FR"/>
        </w:rPr>
      </w:pPr>
      <w:bookmarkStart w:id="865" w:name="_Toc33048260"/>
      <w:r w:rsidRPr="00B4328A">
        <w:rPr>
          <w:szCs w:val="24"/>
          <w:lang w:val="fr-FR"/>
        </w:rPr>
        <w:t xml:space="preserve">s’il retire la Proposition pendant la période de validité qu‘il a spécifiée dans la Lettre de Proposition ou prorogée par le </w:t>
      </w:r>
      <w:proofErr w:type="gramStart"/>
      <w:r w:rsidRPr="00B4328A">
        <w:rPr>
          <w:szCs w:val="24"/>
          <w:lang w:val="fr-FR"/>
        </w:rPr>
        <w:t>Proposant;</w:t>
      </w:r>
      <w:proofErr w:type="gramEnd"/>
      <w:r w:rsidRPr="00B4328A">
        <w:rPr>
          <w:szCs w:val="24"/>
          <w:lang w:val="fr-FR"/>
        </w:rPr>
        <w:t xml:space="preserve"> ou</w:t>
      </w:r>
      <w:bookmarkEnd w:id="865"/>
    </w:p>
    <w:p w14:paraId="31D02E3C" w14:textId="2BE80507" w:rsidR="00826934" w:rsidRPr="00B4328A" w:rsidRDefault="00826934" w:rsidP="00550168">
      <w:pPr>
        <w:pStyle w:val="BodyText"/>
        <w:numPr>
          <w:ilvl w:val="0"/>
          <w:numId w:val="32"/>
        </w:numPr>
        <w:spacing w:before="120" w:after="120"/>
        <w:outlineLvl w:val="0"/>
        <w:rPr>
          <w:szCs w:val="24"/>
          <w:lang w:val="fr-FR"/>
        </w:rPr>
      </w:pPr>
      <w:bookmarkStart w:id="866"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866"/>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688DC606" w14:textId="5EEE360A" w:rsidR="0050468E"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bookmarkStart w:id="867" w:name="_Hlk63523124"/>
      <w:r w:rsidR="0050468E" w:rsidRPr="0050468E">
        <w:rPr>
          <w:sz w:val="24"/>
          <w:szCs w:val="24"/>
        </w:rPr>
        <w:t>et</w:t>
      </w:r>
      <w:r w:rsidR="00A00AE9">
        <w:rPr>
          <w:sz w:val="24"/>
          <w:szCs w:val="24"/>
        </w:rPr>
        <w:t>,</w:t>
      </w:r>
      <w:r w:rsidR="0050468E" w:rsidRPr="0050468E">
        <w:rPr>
          <w:sz w:val="24"/>
          <w:szCs w:val="24"/>
        </w:rPr>
        <w:t xml:space="preserve"> s</w:t>
      </w:r>
      <w:r w:rsidR="0050468E">
        <w:rPr>
          <w:sz w:val="24"/>
          <w:szCs w:val="24"/>
        </w:rPr>
        <w:t xml:space="preserve">’il est tenu </w:t>
      </w:r>
      <w:r w:rsidR="0050468E" w:rsidRPr="0050468E">
        <w:rPr>
          <w:sz w:val="24"/>
          <w:szCs w:val="24"/>
        </w:rPr>
        <w:t>de le faire</w:t>
      </w:r>
      <w:r w:rsidR="00A00AE9">
        <w:rPr>
          <w:sz w:val="24"/>
          <w:szCs w:val="24"/>
        </w:rPr>
        <w:t>,</w:t>
      </w:r>
      <w:r w:rsidR="0050468E" w:rsidRPr="0050468E">
        <w:rPr>
          <w:sz w:val="24"/>
          <w:szCs w:val="24"/>
        </w:rPr>
        <w:t xml:space="preserve"> </w:t>
      </w:r>
      <w:r w:rsidR="0050468E" w:rsidRPr="00B4328A">
        <w:rPr>
          <w:sz w:val="24"/>
          <w:szCs w:val="24"/>
        </w:rPr>
        <w:t xml:space="preserve">ne fournit </w:t>
      </w:r>
      <w:r w:rsidR="0050468E" w:rsidRPr="0050468E">
        <w:rPr>
          <w:sz w:val="24"/>
          <w:szCs w:val="24"/>
        </w:rPr>
        <w:t>pas la garantie de performance environnementale et sociale (ES)</w:t>
      </w:r>
      <w:r w:rsidR="0050468E" w:rsidRPr="00CF6C5D">
        <w:t xml:space="preserve"> </w:t>
      </w:r>
      <w:bookmarkEnd w:id="867"/>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5DA8E0D8" w:rsidR="00826934" w:rsidRPr="00B4328A" w:rsidRDefault="00826934" w:rsidP="00826934">
      <w:pPr>
        <w:pStyle w:val="BodyText"/>
        <w:numPr>
          <w:ilvl w:val="0"/>
          <w:numId w:val="7"/>
        </w:numPr>
        <w:spacing w:before="120" w:after="120"/>
        <w:outlineLvl w:val="0"/>
        <w:rPr>
          <w:szCs w:val="24"/>
          <w:lang w:val="fr-FR"/>
        </w:rPr>
      </w:pPr>
      <w:bookmarkStart w:id="868"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bookmarkStart w:id="869" w:name="_Hlk63523175"/>
      <w:r w:rsidR="0050468E" w:rsidRPr="006B4F56">
        <w:rPr>
          <w:szCs w:val="24"/>
          <w:lang w:val="fr-FR"/>
        </w:rPr>
        <w:t>et si cela est demandé, la garantie de performance environnementale et sociale (ES)</w:t>
      </w:r>
      <w:r w:rsidR="0050468E" w:rsidRPr="006B4F56">
        <w:rPr>
          <w:lang w:val="fr-FR"/>
        </w:rPr>
        <w:t xml:space="preserve"> </w:t>
      </w:r>
      <w:r w:rsidRPr="00B4328A">
        <w:rPr>
          <w:szCs w:val="24"/>
          <w:lang w:val="fr-FR"/>
        </w:rPr>
        <w:t>émise</w:t>
      </w:r>
      <w:r w:rsidR="0050468E">
        <w:rPr>
          <w:szCs w:val="24"/>
          <w:lang w:val="fr-FR"/>
        </w:rPr>
        <w:t>(s)</w:t>
      </w:r>
      <w:r w:rsidRPr="00B4328A">
        <w:rPr>
          <w:szCs w:val="24"/>
          <w:lang w:val="fr-FR"/>
        </w:rPr>
        <w:t xml:space="preserve"> </w:t>
      </w:r>
      <w:bookmarkEnd w:id="869"/>
      <w:r w:rsidRPr="00B4328A">
        <w:rPr>
          <w:szCs w:val="24"/>
          <w:lang w:val="fr-FR"/>
        </w:rPr>
        <w:t>à votre nom, selon les instructions du Proposant ;</w:t>
      </w:r>
      <w:bookmarkEnd w:id="868"/>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870" w:name="_Toc33048263"/>
      <w:r w:rsidRPr="00B4328A">
        <w:rPr>
          <w:szCs w:val="24"/>
          <w:lang w:val="fr-FR"/>
        </w:rPr>
        <w:t>si le marché n’est pas octroyé au Proposant, à la première des dates suivantes :</w:t>
      </w:r>
      <w:bookmarkEnd w:id="870"/>
    </w:p>
    <w:p w14:paraId="4AA66BE7" w14:textId="77777777" w:rsidR="00826934" w:rsidRPr="00B4328A" w:rsidRDefault="00826934" w:rsidP="00550168">
      <w:pPr>
        <w:numPr>
          <w:ilvl w:val="0"/>
          <w:numId w:val="33"/>
        </w:numPr>
        <w:tabs>
          <w:tab w:val="clear" w:pos="1080"/>
          <w:tab w:val="num" w:pos="1800"/>
        </w:tabs>
        <w:spacing w:before="120" w:after="120"/>
        <w:ind w:left="1800" w:hanging="360"/>
        <w:jc w:val="both"/>
        <w:rPr>
          <w:sz w:val="24"/>
          <w:szCs w:val="24"/>
        </w:rPr>
      </w:pPr>
      <w:r w:rsidRPr="00B4328A">
        <w:rPr>
          <w:sz w:val="24"/>
          <w:szCs w:val="24"/>
        </w:rPr>
        <w:lastRenderedPageBreak/>
        <w:t>lorsque nous recevrons copie de votre notification au Proposant du nom du proposant retenu, ou</w:t>
      </w:r>
    </w:p>
    <w:p w14:paraId="6D864838" w14:textId="77777777" w:rsidR="00826934" w:rsidRPr="00B4328A" w:rsidRDefault="00CF7DCF" w:rsidP="00550168">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26AD2D73" w:rsidR="00DA7DC2" w:rsidRPr="0018224D" w:rsidRDefault="00DA7DC2" w:rsidP="00551A56">
      <w:pPr>
        <w:pStyle w:val="SecIVH2"/>
      </w:pPr>
      <w:bookmarkStart w:id="871" w:name="_Toc54187306"/>
      <w:bookmarkStart w:id="872" w:name="_Toc56680804"/>
      <w:bookmarkStart w:id="873" w:name="_Toc63939485"/>
      <w:bookmarkStart w:id="874" w:name="_Toc63942855"/>
      <w:r w:rsidRPr="00551A56">
        <w:lastRenderedPageBreak/>
        <w:t>Forme de déclaration de Garantie de Propositions</w:t>
      </w:r>
      <w:bookmarkEnd w:id="871"/>
      <w:bookmarkEnd w:id="872"/>
      <w:bookmarkEnd w:id="873"/>
      <w:bookmarkEnd w:id="874"/>
    </w:p>
    <w:p w14:paraId="788F72A3" w14:textId="77777777" w:rsidR="00DA7DC2" w:rsidRPr="006B4F56" w:rsidRDefault="00DA7DC2" w:rsidP="00822DA3">
      <w:pPr>
        <w:tabs>
          <w:tab w:val="right" w:pos="9360"/>
        </w:tabs>
        <w:spacing w:before="120" w:after="120"/>
        <w:ind w:left="720" w:hanging="720"/>
        <w:jc w:val="right"/>
        <w:rPr>
          <w:iCs/>
          <w:color w:val="000000" w:themeColor="text1"/>
          <w:sz w:val="24"/>
          <w:szCs w:val="24"/>
        </w:rPr>
      </w:pPr>
      <w:proofErr w:type="gramStart"/>
      <w:r w:rsidRPr="006B4F56">
        <w:rPr>
          <w:iCs/>
          <w:color w:val="000000" w:themeColor="text1"/>
          <w:sz w:val="24"/>
          <w:szCs w:val="24"/>
        </w:rPr>
        <w:t>Date:</w:t>
      </w:r>
      <w:proofErr w:type="gramEnd"/>
      <w:r w:rsidRPr="006B4F56">
        <w:rPr>
          <w:iCs/>
          <w:color w:val="000000" w:themeColor="text1"/>
          <w:sz w:val="24"/>
          <w:szCs w:val="24"/>
        </w:rPr>
        <w:t xml:space="preserve"> _____________</w:t>
      </w:r>
    </w:p>
    <w:p w14:paraId="322DD77E" w14:textId="77777777" w:rsidR="00DA7DC2" w:rsidRPr="006B4F56" w:rsidRDefault="00DA7DC2" w:rsidP="00822DA3">
      <w:pPr>
        <w:tabs>
          <w:tab w:val="right" w:pos="9360"/>
        </w:tabs>
        <w:spacing w:before="120" w:after="120"/>
        <w:ind w:left="720" w:hanging="720"/>
        <w:jc w:val="right"/>
        <w:rPr>
          <w:iCs/>
          <w:color w:val="000000" w:themeColor="text1"/>
          <w:sz w:val="24"/>
          <w:szCs w:val="24"/>
        </w:rPr>
      </w:pPr>
      <w:r w:rsidRPr="006B4F56">
        <w:rPr>
          <w:iCs/>
          <w:color w:val="000000" w:themeColor="text1"/>
          <w:sz w:val="24"/>
          <w:szCs w:val="24"/>
        </w:rPr>
        <w:t>Proposition No</w:t>
      </w:r>
      <w:proofErr w:type="gramStart"/>
      <w:r w:rsidRPr="006B4F56">
        <w:rPr>
          <w:iCs/>
          <w:color w:val="000000" w:themeColor="text1"/>
          <w:sz w:val="24"/>
          <w:szCs w:val="24"/>
        </w:rPr>
        <w:t>.:</w:t>
      </w:r>
      <w:proofErr w:type="gramEnd"/>
      <w:r w:rsidRPr="006B4F56">
        <w:rPr>
          <w:iCs/>
          <w:color w:val="000000" w:themeColor="text1"/>
          <w:sz w:val="24"/>
          <w:szCs w:val="24"/>
        </w:rPr>
        <w:t xml:space="preserve"> ___________</w:t>
      </w:r>
    </w:p>
    <w:p w14:paraId="23B0D56A" w14:textId="7E63C27B" w:rsidR="00DA7DC2" w:rsidRPr="006B4F56" w:rsidRDefault="00DA7DC2" w:rsidP="00822DA3">
      <w:pPr>
        <w:tabs>
          <w:tab w:val="right" w:pos="9360"/>
        </w:tabs>
        <w:spacing w:before="120" w:after="120"/>
        <w:ind w:left="720" w:hanging="720"/>
        <w:jc w:val="right"/>
        <w:rPr>
          <w:iCs/>
          <w:color w:val="000000" w:themeColor="text1"/>
          <w:sz w:val="24"/>
          <w:szCs w:val="24"/>
        </w:rPr>
      </w:pPr>
      <w:r w:rsidRPr="006B4F56">
        <w:rPr>
          <w:iCs/>
          <w:color w:val="000000" w:themeColor="text1"/>
          <w:sz w:val="24"/>
          <w:szCs w:val="24"/>
        </w:rPr>
        <w:t>Variante No</w:t>
      </w:r>
      <w:proofErr w:type="gramStart"/>
      <w:r w:rsidRPr="006B4F56">
        <w:rPr>
          <w:iCs/>
          <w:color w:val="000000" w:themeColor="text1"/>
          <w:sz w:val="24"/>
          <w:szCs w:val="24"/>
        </w:rPr>
        <w:t>.:</w:t>
      </w:r>
      <w:proofErr w:type="gramEnd"/>
      <w:r w:rsidRPr="006B4F56">
        <w:rPr>
          <w:iCs/>
          <w:color w:val="000000" w:themeColor="text1"/>
          <w:sz w:val="24"/>
          <w:szCs w:val="24"/>
        </w:rPr>
        <w:t xml:space="preserve">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DC09D90" w14:textId="77777777" w:rsidR="00DA7DC2" w:rsidRDefault="00DA7DC2" w:rsidP="00DA7DC2">
      <w:pPr>
        <w:spacing w:before="120" w:after="120"/>
        <w:rPr>
          <w:iCs/>
          <w:color w:val="000000" w:themeColor="text1"/>
          <w:sz w:val="24"/>
          <w:szCs w:val="24"/>
          <w:lang w:val="fr"/>
        </w:rPr>
      </w:pP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6E39356C"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875"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875"/>
      <w:r>
        <w:rPr>
          <w:iCs/>
          <w:color w:val="000000" w:themeColor="text1"/>
          <w:szCs w:val="20"/>
          <w:lang w:val="fr"/>
        </w:rPr>
        <w:t>ou</w:t>
      </w:r>
    </w:p>
    <w:p w14:paraId="448958BD" w14:textId="468D92F5" w:rsidR="0050468E"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bookmarkStart w:id="876" w:name="_Hlk63523265"/>
      <w:r w:rsidR="00A6605E">
        <w:rPr>
          <w:lang w:val="fr"/>
        </w:rPr>
        <w:t xml:space="preserve">si nous </w:t>
      </w:r>
      <w:r>
        <w:rPr>
          <w:lang w:val="fr"/>
        </w:rPr>
        <w:t>(i)</w:t>
      </w:r>
      <w:r w:rsidR="00A6605E">
        <w:rPr>
          <w:lang w:val="fr"/>
        </w:rPr>
        <w:t xml:space="preserve"> </w:t>
      </w:r>
      <w:r w:rsidR="0050468E" w:rsidRPr="00CF6C5D">
        <w:t xml:space="preserve">ne signons pas le Marché ; ou (ii) ne fournissons pas la garantie de bonne exécution, et si nous sommes tenus de le faire nous ne fournissons </w:t>
      </w:r>
      <w:r w:rsidR="0050468E">
        <w:t xml:space="preserve">pas </w:t>
      </w:r>
      <w:bookmarkEnd w:id="876"/>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1C316C98" w14:textId="75342792"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proofErr w:type="gramStart"/>
      <w:r>
        <w:rPr>
          <w:iCs/>
          <w:color w:val="000000" w:themeColor="text1"/>
          <w:szCs w:val="20"/>
          <w:lang w:val="fr"/>
        </w:rPr>
        <w:t>retenu</w:t>
      </w:r>
      <w:r>
        <w:rPr>
          <w:lang w:val="fr"/>
        </w:rPr>
        <w:t>;</w:t>
      </w:r>
      <w:proofErr w:type="gramEnd"/>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860"/>
    <w:bookmarkEnd w:id="861"/>
    <w:p w14:paraId="5B192A33" w14:textId="1D9AA78A" w:rsidR="00A97797" w:rsidRPr="001165D3" w:rsidRDefault="000B18A4" w:rsidP="00551A56">
      <w:pPr>
        <w:pStyle w:val="SecIVH2"/>
      </w:pPr>
      <w:r w:rsidRPr="00A97797">
        <w:rPr>
          <w:i/>
          <w:iCs/>
          <w:szCs w:val="24"/>
        </w:rPr>
        <w:br w:type="page"/>
      </w:r>
    </w:p>
    <w:p w14:paraId="41C728D0" w14:textId="1F491026" w:rsidR="00BC40AF" w:rsidRPr="00E3232F" w:rsidRDefault="00E3232F" w:rsidP="00E3232F">
      <w:pPr>
        <w:pStyle w:val="SecIVH2"/>
      </w:pPr>
      <w:bookmarkStart w:id="877" w:name="_Toc63942856"/>
      <w:r w:rsidRPr="00E3232F">
        <w:lastRenderedPageBreak/>
        <w:t>Déclaration sur l’Exploitation et l’Abus sexuels (EAS) et/ou le Harcèlement sexuel (HS)</w:t>
      </w:r>
      <w:bookmarkEnd w:id="877"/>
    </w:p>
    <w:p w14:paraId="6F74BC2B" w14:textId="107596C5" w:rsidR="00A97797" w:rsidRPr="006B4F56" w:rsidRDefault="00A97797" w:rsidP="00BC40AF">
      <w:pPr>
        <w:tabs>
          <w:tab w:val="right" w:pos="9360"/>
        </w:tabs>
        <w:spacing w:before="120" w:after="120"/>
        <w:jc w:val="right"/>
        <w:rPr>
          <w:iCs/>
          <w:color w:val="000000" w:themeColor="text1"/>
          <w:sz w:val="24"/>
          <w:szCs w:val="24"/>
          <w:lang w:val="es-ES"/>
        </w:rPr>
      </w:pPr>
      <w:r w:rsidRPr="006B4F56">
        <w:rPr>
          <w:iCs/>
          <w:color w:val="000000" w:themeColor="text1"/>
          <w:sz w:val="24"/>
          <w:szCs w:val="24"/>
          <w:lang w:val="es-ES"/>
        </w:rPr>
        <w:t>Date: _______________RFP No.: _______</w:t>
      </w:r>
    </w:p>
    <w:p w14:paraId="6C63AF0F" w14:textId="735CAC5B" w:rsidR="00A97797" w:rsidRPr="006B4F56" w:rsidRDefault="00A97797" w:rsidP="00BC40AF">
      <w:pPr>
        <w:tabs>
          <w:tab w:val="right" w:pos="9360"/>
        </w:tabs>
        <w:spacing w:before="120" w:after="120"/>
        <w:ind w:left="720" w:hanging="720"/>
        <w:jc w:val="right"/>
        <w:rPr>
          <w:iCs/>
          <w:color w:val="000000" w:themeColor="text1"/>
          <w:sz w:val="24"/>
          <w:szCs w:val="24"/>
          <w:lang w:val="es-ES"/>
        </w:rPr>
      </w:pPr>
      <w:r w:rsidRPr="006B4F56">
        <w:rPr>
          <w:iCs/>
          <w:color w:val="000000" w:themeColor="text1"/>
          <w:sz w:val="24"/>
          <w:szCs w:val="24"/>
          <w:lang w:val="es-ES"/>
        </w:rPr>
        <w:t>Variante No.: _____________</w:t>
      </w:r>
    </w:p>
    <w:p w14:paraId="473FD2F3" w14:textId="02D2839B" w:rsidR="00A97797" w:rsidRPr="00A97797" w:rsidRDefault="00A97797" w:rsidP="00BC40AF">
      <w:pPr>
        <w:tabs>
          <w:tab w:val="right" w:pos="9360"/>
        </w:tabs>
        <w:spacing w:before="120" w:after="120"/>
        <w:ind w:left="720" w:hanging="720"/>
        <w:jc w:val="right"/>
        <w:rPr>
          <w:iCs/>
          <w:color w:val="000000" w:themeColor="text1"/>
          <w:sz w:val="24"/>
          <w:szCs w:val="24"/>
        </w:rPr>
      </w:pPr>
      <w:r w:rsidRPr="00A97797">
        <w:rPr>
          <w:iCs/>
          <w:color w:val="000000" w:themeColor="text1"/>
          <w:sz w:val="24"/>
          <w:szCs w:val="24"/>
          <w:lang w:val="fr"/>
        </w:rPr>
        <w:t xml:space="preserve">Titre du </w:t>
      </w:r>
      <w:proofErr w:type="gramStart"/>
      <w:r>
        <w:rPr>
          <w:iCs/>
          <w:color w:val="000000" w:themeColor="text1"/>
          <w:sz w:val="24"/>
          <w:szCs w:val="24"/>
          <w:lang w:val="fr"/>
        </w:rPr>
        <w:t>Marché</w:t>
      </w:r>
      <w:r w:rsidRPr="00A97797">
        <w:rPr>
          <w:iCs/>
          <w:color w:val="000000" w:themeColor="text1"/>
          <w:sz w:val="24"/>
          <w:szCs w:val="24"/>
          <w:lang w:val="fr"/>
        </w:rPr>
        <w:t>:</w:t>
      </w:r>
      <w:proofErr w:type="gramEnd"/>
      <w:r w:rsidRPr="00A97797">
        <w:rPr>
          <w:iCs/>
          <w:color w:val="000000" w:themeColor="text1"/>
          <w:sz w:val="24"/>
          <w:szCs w:val="24"/>
          <w:lang w:val="fr"/>
        </w:rPr>
        <w:t xml:space="preserve"> _____</w:t>
      </w:r>
      <w:r>
        <w:rPr>
          <w:iCs/>
          <w:color w:val="000000" w:themeColor="text1"/>
          <w:sz w:val="24"/>
          <w:szCs w:val="24"/>
          <w:lang w:val="fr"/>
        </w:rPr>
        <w:t>____________________________</w:t>
      </w:r>
      <w:r w:rsidRPr="00A97797">
        <w:rPr>
          <w:iCs/>
          <w:color w:val="000000" w:themeColor="text1"/>
          <w:sz w:val="24"/>
          <w:szCs w:val="24"/>
          <w:lang w:val="fr"/>
        </w:rPr>
        <w:t>___</w:t>
      </w:r>
    </w:p>
    <w:p w14:paraId="0C2BC46F" w14:textId="77777777" w:rsidR="00A97797" w:rsidRPr="00A97797" w:rsidRDefault="00A97797" w:rsidP="00A97797">
      <w:pPr>
        <w:spacing w:before="240" w:after="120"/>
        <w:rPr>
          <w:iCs/>
          <w:color w:val="000000" w:themeColor="text1"/>
          <w:sz w:val="24"/>
          <w:szCs w:val="24"/>
        </w:rPr>
      </w:pPr>
      <w:proofErr w:type="gramStart"/>
      <w:r w:rsidRPr="00A97797">
        <w:rPr>
          <w:iCs/>
          <w:color w:val="000000" w:themeColor="text1"/>
          <w:sz w:val="24"/>
          <w:szCs w:val="24"/>
          <w:lang w:val="fr"/>
        </w:rPr>
        <w:t>À:</w:t>
      </w:r>
      <w:proofErr w:type="gramEnd"/>
      <w:r w:rsidRPr="00A97797">
        <w:rPr>
          <w:iCs/>
          <w:color w:val="000000" w:themeColor="text1"/>
          <w:sz w:val="24"/>
          <w:szCs w:val="24"/>
          <w:lang w:val="fr"/>
        </w:rPr>
        <w:t xml:space="preserve"> </w:t>
      </w:r>
    </w:p>
    <w:p w14:paraId="061B7BB8"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Nous, les soussignés, déclarons que : </w:t>
      </w:r>
      <w:r w:rsidRPr="00A97797">
        <w:rPr>
          <w:iCs/>
          <w:color w:val="000000" w:themeColor="text1"/>
          <w:sz w:val="24"/>
          <w:szCs w:val="24"/>
          <w:lang w:val="fr"/>
        </w:rPr>
        <w:tab/>
      </w:r>
      <w:r w:rsidRPr="00A97797">
        <w:rPr>
          <w:iCs/>
          <w:color w:val="000000" w:themeColor="text1"/>
          <w:sz w:val="24"/>
          <w:szCs w:val="24"/>
          <w:lang w:val="fr"/>
        </w:rPr>
        <w:tab/>
      </w:r>
      <w:r w:rsidRPr="00A97797">
        <w:rPr>
          <w:iCs/>
          <w:color w:val="000000" w:themeColor="text1"/>
          <w:sz w:val="24"/>
          <w:szCs w:val="24"/>
          <w:lang w:val="fr"/>
        </w:rPr>
        <w:tab/>
      </w:r>
    </w:p>
    <w:p w14:paraId="6765E775" w14:textId="12BCA3E3" w:rsidR="00A97797" w:rsidRPr="00A97797" w:rsidRDefault="00A97797" w:rsidP="00A9779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sidR="00A6605E">
        <w:rPr>
          <w:iCs/>
          <w:color w:val="000000" w:themeColor="text1"/>
          <w:lang w:val="fr"/>
        </w:rPr>
        <w:t>inclure</w:t>
      </w:r>
      <w:r w:rsidRPr="00A97797">
        <w:rPr>
          <w:iCs/>
          <w:color w:val="000000" w:themeColor="text1"/>
          <w:lang w:val="fr"/>
        </w:rPr>
        <w:t xml:space="preserve"> une Déclaration </w:t>
      </w:r>
      <w:r w:rsidR="00AD1E79">
        <w:rPr>
          <w:iCs/>
          <w:color w:val="000000" w:themeColor="text1"/>
          <w:lang w:val="fr"/>
        </w:rPr>
        <w:t>EAS</w:t>
      </w:r>
      <w:r w:rsidRPr="00A97797">
        <w:rPr>
          <w:iCs/>
          <w:color w:val="000000" w:themeColor="text1"/>
          <w:lang w:val="fr"/>
        </w:rPr>
        <w:t xml:space="preserve"> et/ou </w:t>
      </w:r>
      <w:r w:rsidR="00AD1E79">
        <w:rPr>
          <w:iCs/>
          <w:color w:val="000000" w:themeColor="text1"/>
          <w:lang w:val="fr"/>
        </w:rPr>
        <w:t>HS</w:t>
      </w:r>
      <w:r w:rsidRPr="00A97797">
        <w:rPr>
          <w:iCs/>
          <w:color w:val="000000" w:themeColor="text1"/>
          <w:lang w:val="fr"/>
        </w:rPr>
        <w:t>.</w:t>
      </w:r>
    </w:p>
    <w:p w14:paraId="4B6D5463" w14:textId="63F1D84F" w:rsidR="00A97797" w:rsidRPr="00A97797" w:rsidRDefault="00A97797" w:rsidP="00A97797">
      <w:pPr>
        <w:jc w:val="both"/>
        <w:rPr>
          <w:rFonts w:eastAsia="Arial Narrow"/>
          <w:color w:val="000000"/>
          <w:sz w:val="24"/>
          <w:szCs w:val="24"/>
        </w:rPr>
      </w:pPr>
      <w:r w:rsidRPr="00A97797">
        <w:rPr>
          <w:iCs/>
          <w:color w:val="000000" w:themeColor="text1"/>
          <w:sz w:val="24"/>
          <w:szCs w:val="24"/>
          <w:lang w:val="fr"/>
        </w:rPr>
        <w:t xml:space="preserve">Nous acceptons que, si le </w:t>
      </w:r>
      <w:r>
        <w:rPr>
          <w:iCs/>
          <w:color w:val="000000" w:themeColor="text1"/>
          <w:sz w:val="24"/>
          <w:szCs w:val="24"/>
          <w:lang w:val="fr"/>
        </w:rPr>
        <w:t xml:space="preserve">marché nous </w:t>
      </w:r>
      <w:r w:rsidRPr="00A97797">
        <w:rPr>
          <w:iCs/>
          <w:color w:val="000000" w:themeColor="text1"/>
          <w:sz w:val="24"/>
          <w:szCs w:val="24"/>
          <w:lang w:val="fr"/>
        </w:rPr>
        <w:t xml:space="preserve">est attribué, nous, y compris nos sous-traitants, sommes tenus de nous conformer aux obligations de prévention et d’intervention </w:t>
      </w:r>
      <w:r w:rsidR="00AD1E79">
        <w:rPr>
          <w:iCs/>
          <w:color w:val="000000" w:themeColor="text1"/>
          <w:sz w:val="24"/>
          <w:szCs w:val="24"/>
          <w:lang w:val="fr"/>
        </w:rPr>
        <w:t>EAS/HS</w:t>
      </w:r>
      <w:r w:rsidRPr="00A97797">
        <w:rPr>
          <w:iCs/>
          <w:color w:val="000000" w:themeColor="text1"/>
          <w:sz w:val="24"/>
          <w:szCs w:val="24"/>
          <w:lang w:val="fr"/>
        </w:rPr>
        <w:t xml:space="preserve"> (pendant la période de </w:t>
      </w:r>
      <w:r w:rsidR="00A6605E">
        <w:rPr>
          <w:iCs/>
          <w:color w:val="000000" w:themeColor="text1"/>
          <w:sz w:val="24"/>
          <w:szCs w:val="24"/>
          <w:lang w:val="fr"/>
        </w:rPr>
        <w:t>C</w:t>
      </w:r>
      <w:r w:rsidRPr="00A97797">
        <w:rPr>
          <w:iCs/>
          <w:color w:val="000000" w:themeColor="text1"/>
          <w:sz w:val="24"/>
          <w:szCs w:val="24"/>
          <w:lang w:val="fr"/>
        </w:rPr>
        <w:t>onception-</w:t>
      </w:r>
      <w:r w:rsidR="00A6605E">
        <w:rPr>
          <w:iCs/>
          <w:color w:val="000000" w:themeColor="text1"/>
          <w:sz w:val="24"/>
          <w:szCs w:val="24"/>
          <w:lang w:val="fr"/>
        </w:rPr>
        <w:t>C</w:t>
      </w:r>
      <w:r w:rsidRPr="00A97797">
        <w:rPr>
          <w:iCs/>
          <w:color w:val="000000" w:themeColor="text1"/>
          <w:sz w:val="24"/>
          <w:szCs w:val="24"/>
          <w:lang w:val="fr"/>
        </w:rPr>
        <w:t xml:space="preserve">onstruction) en vertu du </w:t>
      </w:r>
      <w:r>
        <w:rPr>
          <w:iCs/>
          <w:color w:val="000000" w:themeColor="text1"/>
          <w:sz w:val="24"/>
          <w:szCs w:val="24"/>
          <w:lang w:val="fr"/>
        </w:rPr>
        <w:t>marché</w:t>
      </w:r>
      <w:r w:rsidRPr="00A97797">
        <w:rPr>
          <w:iCs/>
          <w:color w:val="000000" w:themeColor="text1"/>
          <w:sz w:val="24"/>
          <w:szCs w:val="24"/>
          <w:lang w:val="fr"/>
        </w:rPr>
        <w:t xml:space="preserve">, et nous acceptons en outre que la Banque puisse nous disqualifier (lorsque nous sommes </w:t>
      </w:r>
      <w:r>
        <w:rPr>
          <w:iCs/>
          <w:color w:val="000000" w:themeColor="text1"/>
          <w:sz w:val="24"/>
          <w:szCs w:val="24"/>
          <w:lang w:val="fr"/>
        </w:rPr>
        <w:t>E</w:t>
      </w:r>
      <w:r w:rsidRPr="00A97797">
        <w:rPr>
          <w:iCs/>
          <w:color w:val="000000" w:themeColor="text1"/>
          <w:sz w:val="24"/>
          <w:szCs w:val="24"/>
          <w:lang w:val="fr"/>
        </w:rPr>
        <w:t xml:space="preserve">ntrepreneur en tant que </w:t>
      </w:r>
      <w:r>
        <w:rPr>
          <w:iCs/>
          <w:color w:val="000000" w:themeColor="text1"/>
          <w:sz w:val="24"/>
          <w:szCs w:val="24"/>
          <w:lang w:val="fr"/>
        </w:rPr>
        <w:t xml:space="preserve">membre d’un groupement </w:t>
      </w:r>
      <w:r w:rsidRPr="00A97797">
        <w:rPr>
          <w:iCs/>
          <w:color w:val="000000" w:themeColor="text1"/>
          <w:sz w:val="24"/>
          <w:szCs w:val="24"/>
          <w:lang w:val="fr"/>
        </w:rPr>
        <w:t xml:space="preserve">ou </w:t>
      </w:r>
      <w:r>
        <w:rPr>
          <w:iCs/>
          <w:color w:val="000000" w:themeColor="text1"/>
          <w:sz w:val="24"/>
          <w:szCs w:val="24"/>
          <w:lang w:val="fr"/>
        </w:rPr>
        <w:t xml:space="preserve">d’une </w:t>
      </w:r>
      <w:r w:rsidR="00A6605E">
        <w:rPr>
          <w:color w:val="000000"/>
          <w:sz w:val="24"/>
          <w:szCs w:val="24"/>
          <w:lang w:val="fr"/>
        </w:rPr>
        <w:t>Société de Projet</w:t>
      </w:r>
      <w:r w:rsidRPr="00A97797">
        <w:rPr>
          <w:color w:val="000000"/>
          <w:sz w:val="24"/>
          <w:szCs w:val="24"/>
          <w:lang w:val="fr"/>
        </w:rPr>
        <w:t>, chaque membre d</w:t>
      </w:r>
      <w:r>
        <w:rPr>
          <w:color w:val="000000"/>
          <w:sz w:val="24"/>
          <w:szCs w:val="24"/>
          <w:lang w:val="fr"/>
        </w:rPr>
        <w:t>u groupement o</w:t>
      </w:r>
      <w:r w:rsidRPr="00A97797">
        <w:rPr>
          <w:color w:val="000000"/>
          <w:sz w:val="24"/>
          <w:szCs w:val="24"/>
          <w:lang w:val="fr"/>
        </w:rPr>
        <w:t xml:space="preserve">u </w:t>
      </w:r>
      <w:r w:rsidR="00A6605E">
        <w:rPr>
          <w:color w:val="000000"/>
          <w:sz w:val="24"/>
          <w:szCs w:val="24"/>
          <w:lang w:val="fr"/>
        </w:rPr>
        <w:t>de la Société de Projet</w:t>
      </w:r>
      <w:r w:rsidRPr="00A97797">
        <w:rPr>
          <w:color w:val="000000"/>
          <w:sz w:val="24"/>
          <w:szCs w:val="24"/>
          <w:lang w:val="fr"/>
        </w:rPr>
        <w:t xml:space="preserve">, le cas échéant), </w:t>
      </w:r>
      <w:r w:rsidRPr="00A97797">
        <w:rPr>
          <w:sz w:val="24"/>
          <w:szCs w:val="24"/>
          <w:lang w:val="fr"/>
        </w:rPr>
        <w:t xml:space="preserve">d’obtenir un </w:t>
      </w:r>
      <w:r>
        <w:rPr>
          <w:sz w:val="24"/>
          <w:szCs w:val="24"/>
          <w:lang w:val="fr"/>
        </w:rPr>
        <w:t xml:space="preserve">marché </w:t>
      </w:r>
      <w:r w:rsidRPr="00A97797">
        <w:rPr>
          <w:sz w:val="24"/>
          <w:szCs w:val="24"/>
          <w:lang w:val="fr"/>
        </w:rPr>
        <w:t xml:space="preserve">financé par la Banque pour une période de </w:t>
      </w:r>
      <w:r w:rsidRPr="00A97797">
        <w:rPr>
          <w:iCs/>
          <w:color w:val="000000" w:themeColor="text1"/>
          <w:sz w:val="24"/>
          <w:szCs w:val="24"/>
          <w:lang w:val="fr"/>
        </w:rPr>
        <w:t xml:space="preserve">deux </w:t>
      </w:r>
      <w:r>
        <w:rPr>
          <w:iCs/>
          <w:color w:val="000000" w:themeColor="text1"/>
          <w:sz w:val="24"/>
          <w:szCs w:val="24"/>
          <w:lang w:val="fr"/>
        </w:rPr>
        <w:t xml:space="preserve">(2) </w:t>
      </w:r>
      <w:r w:rsidRPr="00A97797">
        <w:rPr>
          <w:iCs/>
          <w:color w:val="000000" w:themeColor="text1"/>
          <w:sz w:val="24"/>
          <w:szCs w:val="24"/>
          <w:lang w:val="fr"/>
        </w:rPr>
        <w:t xml:space="preserve">ans, </w:t>
      </w:r>
      <w:r w:rsidRPr="00A97797">
        <w:rPr>
          <w:sz w:val="24"/>
          <w:szCs w:val="24"/>
          <w:lang w:val="fr"/>
        </w:rPr>
        <w:t>s’il est déterminé par la décision du C</w:t>
      </w:r>
      <w:r w:rsidR="00AD1E79">
        <w:rPr>
          <w:sz w:val="24"/>
          <w:szCs w:val="24"/>
          <w:lang w:val="fr"/>
        </w:rPr>
        <w:t xml:space="preserve">omité de Prévention et </w:t>
      </w:r>
      <w:r>
        <w:rPr>
          <w:sz w:val="24"/>
          <w:szCs w:val="24"/>
          <w:lang w:val="fr"/>
        </w:rPr>
        <w:t>Règlement de Dispute</w:t>
      </w:r>
      <w:r w:rsidRPr="00A97797">
        <w:rPr>
          <w:sz w:val="24"/>
          <w:szCs w:val="24"/>
          <w:lang w:val="fr"/>
        </w:rPr>
        <w:t xml:space="preserve"> </w:t>
      </w:r>
      <w:r w:rsidRPr="00A97797">
        <w:rPr>
          <w:iCs/>
          <w:color w:val="000000" w:themeColor="text1"/>
          <w:sz w:val="24"/>
          <w:szCs w:val="24"/>
          <w:lang w:val="fr"/>
        </w:rPr>
        <w:t>(</w:t>
      </w:r>
      <w:r w:rsidR="00327DD0">
        <w:rPr>
          <w:iCs/>
          <w:color w:val="000000" w:themeColor="text1"/>
          <w:sz w:val="24"/>
          <w:szCs w:val="24"/>
          <w:lang w:val="fr"/>
        </w:rPr>
        <w:t>CPRD</w:t>
      </w:r>
      <w:r w:rsidRPr="00A97797">
        <w:rPr>
          <w:iCs/>
          <w:color w:val="000000" w:themeColor="text1"/>
          <w:sz w:val="24"/>
          <w:szCs w:val="24"/>
          <w:lang w:val="fr"/>
        </w:rPr>
        <w:t>) que nous :</w:t>
      </w:r>
    </w:p>
    <w:p w14:paraId="3C4B2E7C" w14:textId="355F9A70" w:rsidR="00A97797" w:rsidRPr="00A97797" w:rsidRDefault="00A97797" w:rsidP="00550168">
      <w:pPr>
        <w:pStyle w:val="NormalWeb"/>
        <w:numPr>
          <w:ilvl w:val="0"/>
          <w:numId w:val="100"/>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sidR="00A6605E">
        <w:rPr>
          <w:iCs/>
          <w:color w:val="000000" w:themeColor="text1"/>
          <w:lang w:val="fr"/>
        </w:rPr>
        <w:t>rectifié</w:t>
      </w:r>
      <w:r w:rsidRPr="00A97797">
        <w:rPr>
          <w:iCs/>
          <w:color w:val="000000" w:themeColor="text1"/>
          <w:lang w:val="fr"/>
        </w:rPr>
        <w:t xml:space="preserve"> le </w:t>
      </w:r>
      <w:r w:rsidR="00A6605E">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2B4320B1" w14:textId="5545CCCA" w:rsidR="00A97797" w:rsidRPr="00A97797" w:rsidRDefault="00A97797" w:rsidP="00550168">
      <w:pPr>
        <w:pStyle w:val="NormalWeb"/>
        <w:numPr>
          <w:ilvl w:val="0"/>
          <w:numId w:val="100"/>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4949F161" w14:textId="61BE9FAE" w:rsidR="00A97797" w:rsidRPr="00A97797" w:rsidRDefault="00A97797" w:rsidP="00A97797">
      <w:pPr>
        <w:tabs>
          <w:tab w:val="left" w:pos="6120"/>
        </w:tabs>
        <w:spacing w:before="240" w:after="120"/>
        <w:jc w:val="both"/>
        <w:rPr>
          <w:iCs/>
          <w:color w:val="000000" w:themeColor="text1"/>
          <w:sz w:val="24"/>
          <w:szCs w:val="24"/>
        </w:rPr>
      </w:pPr>
      <w:bookmarkStart w:id="878" w:name="_Hlk10198386"/>
      <w:r w:rsidRPr="00A97797">
        <w:rPr>
          <w:iCs/>
          <w:color w:val="000000" w:themeColor="text1"/>
          <w:sz w:val="24"/>
          <w:szCs w:val="24"/>
          <w:lang w:val="fr"/>
        </w:rPr>
        <w:t xml:space="preserve">et, en cas de recours aux dispositions relatives à l’arbitrage d’urgence en vertu des Règles d’arbitrage de la Chambre de </w:t>
      </w:r>
      <w:r>
        <w:rPr>
          <w:iCs/>
          <w:color w:val="000000" w:themeColor="text1"/>
          <w:sz w:val="24"/>
          <w:szCs w:val="24"/>
          <w:lang w:val="fr"/>
        </w:rPr>
        <w:t>C</w:t>
      </w:r>
      <w:r w:rsidRPr="00A97797">
        <w:rPr>
          <w:iCs/>
          <w:color w:val="000000" w:themeColor="text1"/>
          <w:sz w:val="24"/>
          <w:szCs w:val="24"/>
          <w:lang w:val="fr"/>
        </w:rPr>
        <w:t xml:space="preserve">ommerce </w:t>
      </w:r>
      <w:r>
        <w:rPr>
          <w:iCs/>
          <w:color w:val="000000" w:themeColor="text1"/>
          <w:sz w:val="24"/>
          <w:szCs w:val="24"/>
          <w:lang w:val="fr"/>
        </w:rPr>
        <w:t>I</w:t>
      </w:r>
      <w:r w:rsidRPr="00A97797">
        <w:rPr>
          <w:iCs/>
          <w:color w:val="000000" w:themeColor="text1"/>
          <w:sz w:val="24"/>
          <w:szCs w:val="24"/>
          <w:lang w:val="fr"/>
        </w:rPr>
        <w:t>nternationale</w:t>
      </w:r>
      <w:r>
        <w:rPr>
          <w:iCs/>
          <w:color w:val="000000" w:themeColor="text1"/>
          <w:sz w:val="24"/>
          <w:szCs w:val="24"/>
          <w:lang w:val="fr"/>
        </w:rPr>
        <w:t xml:space="preserve"> (CCI)</w:t>
      </w:r>
      <w:r w:rsidRPr="00A97797">
        <w:rPr>
          <w:iCs/>
          <w:color w:val="000000" w:themeColor="text1"/>
          <w:sz w:val="24"/>
          <w:szCs w:val="24"/>
          <w:lang w:val="fr"/>
        </w:rPr>
        <w:t xml:space="preserve">, </w:t>
      </w:r>
      <w:r w:rsidR="00A6605E">
        <w:rPr>
          <w:iCs/>
          <w:color w:val="000000" w:themeColor="text1"/>
          <w:sz w:val="24"/>
          <w:szCs w:val="24"/>
          <w:lang w:val="fr"/>
        </w:rPr>
        <w:t>une décision d’arbitrage n’est pas survenue</w:t>
      </w:r>
      <w:r w:rsidRPr="00A97797">
        <w:rPr>
          <w:iCs/>
          <w:color w:val="000000" w:themeColor="text1"/>
          <w:sz w:val="24"/>
          <w:szCs w:val="24"/>
          <w:lang w:val="fr"/>
        </w:rPr>
        <w:t xml:space="preserve"> </w:t>
      </w:r>
      <w:r w:rsidR="00A6605E">
        <w:rPr>
          <w:iCs/>
          <w:color w:val="000000" w:themeColor="text1"/>
          <w:sz w:val="24"/>
          <w:szCs w:val="24"/>
          <w:lang w:val="fr"/>
        </w:rPr>
        <w:t>afin d’inverser</w:t>
      </w:r>
      <w:r w:rsidRPr="00A97797">
        <w:rPr>
          <w:iCs/>
          <w:color w:val="000000" w:themeColor="text1"/>
          <w:sz w:val="24"/>
          <w:szCs w:val="24"/>
          <w:lang w:val="fr"/>
        </w:rPr>
        <w:t xml:space="preserve"> la décision du </w:t>
      </w:r>
      <w:r w:rsidR="00A6605E">
        <w:rPr>
          <w:iCs/>
          <w:color w:val="000000" w:themeColor="text1"/>
          <w:sz w:val="24"/>
          <w:szCs w:val="24"/>
          <w:lang w:val="fr"/>
        </w:rPr>
        <w:t>CPRD dans le cadre</w:t>
      </w:r>
      <w:r w:rsidRPr="00A97797">
        <w:rPr>
          <w:iCs/>
          <w:color w:val="000000" w:themeColor="text1"/>
          <w:sz w:val="24"/>
          <w:szCs w:val="24"/>
          <w:lang w:val="fr"/>
        </w:rPr>
        <w:t xml:space="preserve"> de</w:t>
      </w:r>
      <w:r w:rsidR="00A6605E">
        <w:rPr>
          <w:iCs/>
          <w:color w:val="000000" w:themeColor="text1"/>
          <w:sz w:val="24"/>
          <w:szCs w:val="24"/>
          <w:lang w:val="fr"/>
        </w:rPr>
        <w:t xml:space="preserve"> ce</w:t>
      </w:r>
      <w:r w:rsidRPr="00A97797">
        <w:rPr>
          <w:iCs/>
          <w:color w:val="000000" w:themeColor="text1"/>
          <w:sz w:val="24"/>
          <w:szCs w:val="24"/>
          <w:lang w:val="fr"/>
        </w:rPr>
        <w:t>s Règles.</w:t>
      </w:r>
    </w:p>
    <w:bookmarkEnd w:id="878"/>
    <w:p w14:paraId="34BDF03A"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Nom du Proposant</w:t>
      </w:r>
      <w:r w:rsidRPr="00A97797">
        <w:rPr>
          <w:b/>
          <w:bCs/>
          <w:iCs/>
          <w:color w:val="000000" w:themeColor="text1"/>
          <w:sz w:val="24"/>
          <w:szCs w:val="24"/>
          <w:lang w:val="fr"/>
        </w:rPr>
        <w:t>*</w:t>
      </w:r>
      <w:r w:rsidRPr="00A97797">
        <w:rPr>
          <w:iCs/>
          <w:color w:val="000000" w:themeColor="text1"/>
          <w:sz w:val="24"/>
          <w:szCs w:val="24"/>
          <w:u w:val="single"/>
          <w:lang w:val="fr"/>
        </w:rPr>
        <w:tab/>
      </w:r>
    </w:p>
    <w:p w14:paraId="75B5C0AD" w14:textId="6900C088" w:rsidR="00A97797" w:rsidRPr="00A97797" w:rsidRDefault="00A97797" w:rsidP="00A97797">
      <w:pPr>
        <w:tabs>
          <w:tab w:val="left" w:pos="6120"/>
        </w:tabs>
        <w:spacing w:before="240" w:after="120"/>
        <w:rPr>
          <w:iCs/>
          <w:color w:val="000000" w:themeColor="text1"/>
          <w:sz w:val="24"/>
          <w:szCs w:val="24"/>
          <w:u w:val="single"/>
        </w:rPr>
      </w:pPr>
      <w:r w:rsidRPr="00A97797">
        <w:rPr>
          <w:iCs/>
          <w:color w:val="000000" w:themeColor="text1"/>
          <w:sz w:val="24"/>
          <w:szCs w:val="24"/>
          <w:lang w:val="fr"/>
        </w:rPr>
        <w:t xml:space="preserve">Nom de la personne dûment autorisée à signer la </w:t>
      </w:r>
      <w:r w:rsidR="006679F9">
        <w:rPr>
          <w:iCs/>
          <w:color w:val="000000" w:themeColor="text1"/>
          <w:sz w:val="24"/>
          <w:szCs w:val="24"/>
          <w:lang w:val="fr"/>
        </w:rPr>
        <w:t>P</w:t>
      </w:r>
      <w:r w:rsidRPr="00A97797">
        <w:rPr>
          <w:iCs/>
          <w:color w:val="000000" w:themeColor="text1"/>
          <w:sz w:val="24"/>
          <w:szCs w:val="24"/>
          <w:lang w:val="fr"/>
        </w:rPr>
        <w:t>roposition au nom du Proposant</w:t>
      </w:r>
      <w:r w:rsidRPr="00A97797">
        <w:rPr>
          <w:b/>
          <w:bCs/>
          <w:iCs/>
          <w:color w:val="000000" w:themeColor="text1"/>
          <w:sz w:val="24"/>
          <w:szCs w:val="24"/>
          <w:lang w:val="fr"/>
        </w:rPr>
        <w:t>**</w:t>
      </w:r>
      <w:r w:rsidRPr="00A97797">
        <w:rPr>
          <w:iCs/>
          <w:color w:val="000000" w:themeColor="text1"/>
          <w:sz w:val="24"/>
          <w:szCs w:val="24"/>
          <w:u w:val="single"/>
          <w:lang w:val="fr"/>
        </w:rPr>
        <w:tab/>
        <w:t>________</w:t>
      </w:r>
    </w:p>
    <w:p w14:paraId="58ADA45B"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Titre de la personne signant la</w:t>
      </w:r>
      <w:r w:rsidRPr="00A97797">
        <w:rPr>
          <w:iCs/>
          <w:color w:val="000000" w:themeColor="text1"/>
          <w:sz w:val="24"/>
          <w:szCs w:val="24"/>
          <w:u w:val="single"/>
          <w:lang w:val="fr"/>
        </w:rPr>
        <w:tab/>
        <w:t>proposition _______</w:t>
      </w:r>
    </w:p>
    <w:p w14:paraId="18872C79"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Signature de la personne nommée</w:t>
      </w:r>
      <w:r w:rsidRPr="00A97797">
        <w:rPr>
          <w:iCs/>
          <w:color w:val="000000" w:themeColor="text1"/>
          <w:sz w:val="24"/>
          <w:szCs w:val="24"/>
          <w:u w:val="single"/>
          <w:lang w:val="fr"/>
        </w:rPr>
        <w:tab/>
        <w:t>ci-dessus ________</w:t>
      </w:r>
    </w:p>
    <w:p w14:paraId="14C1E9A3" w14:textId="77777777" w:rsidR="00A97797" w:rsidRPr="00A97797" w:rsidRDefault="00A97797" w:rsidP="00A97797">
      <w:pPr>
        <w:tabs>
          <w:tab w:val="left" w:pos="6120"/>
        </w:tabs>
        <w:spacing w:before="240" w:after="240"/>
        <w:rPr>
          <w:iCs/>
          <w:color w:val="000000" w:themeColor="text1"/>
          <w:sz w:val="24"/>
          <w:szCs w:val="24"/>
        </w:rPr>
      </w:pPr>
      <w:r w:rsidRPr="00A97797">
        <w:rPr>
          <w:iCs/>
          <w:color w:val="000000" w:themeColor="text1"/>
          <w:sz w:val="24"/>
          <w:szCs w:val="24"/>
          <w:lang w:val="fr"/>
        </w:rPr>
        <w:t>Date signée _________</w:t>
      </w:r>
    </w:p>
    <w:p w14:paraId="6E2CD739" w14:textId="1312597E" w:rsidR="00A97797" w:rsidRPr="00A97797" w:rsidRDefault="00A97797" w:rsidP="00A97797">
      <w:pPr>
        <w:tabs>
          <w:tab w:val="left" w:pos="6120"/>
        </w:tabs>
        <w:spacing w:before="120" w:after="120"/>
        <w:rPr>
          <w:iCs/>
          <w:color w:val="000000" w:themeColor="text1"/>
          <w:sz w:val="24"/>
          <w:szCs w:val="24"/>
        </w:rPr>
      </w:pPr>
      <w:r w:rsidRPr="00A97797">
        <w:rPr>
          <w:b/>
          <w:bCs/>
          <w:iCs/>
          <w:color w:val="000000" w:themeColor="text1"/>
          <w:sz w:val="24"/>
          <w:szCs w:val="24"/>
          <w:lang w:val="fr"/>
        </w:rPr>
        <w:t>*</w:t>
      </w:r>
      <w:r w:rsidRPr="00A97797">
        <w:rPr>
          <w:iCs/>
          <w:color w:val="000000" w:themeColor="text1"/>
          <w:sz w:val="24"/>
          <w:szCs w:val="24"/>
          <w:lang w:val="fr"/>
        </w:rPr>
        <w:t xml:space="preserve">: Dans le cas de la </w:t>
      </w:r>
      <w:r w:rsidR="00A6605E">
        <w:rPr>
          <w:iCs/>
          <w:color w:val="000000" w:themeColor="text1"/>
          <w:sz w:val="24"/>
          <w:szCs w:val="24"/>
          <w:lang w:val="fr"/>
        </w:rPr>
        <w:t>P</w:t>
      </w:r>
      <w:r w:rsidRPr="00A97797">
        <w:rPr>
          <w:iCs/>
          <w:color w:val="000000" w:themeColor="text1"/>
          <w:sz w:val="24"/>
          <w:szCs w:val="24"/>
          <w:lang w:val="fr"/>
        </w:rPr>
        <w:t xml:space="preserve">roposition soumise par </w:t>
      </w:r>
      <w:r w:rsidR="006679F9">
        <w:rPr>
          <w:iCs/>
          <w:color w:val="000000" w:themeColor="text1"/>
          <w:sz w:val="24"/>
          <w:szCs w:val="24"/>
          <w:lang w:val="fr"/>
        </w:rPr>
        <w:t xml:space="preserve">un </w:t>
      </w:r>
      <w:r w:rsidR="00A6605E">
        <w:rPr>
          <w:iCs/>
          <w:color w:val="000000" w:themeColor="text1"/>
          <w:sz w:val="24"/>
          <w:szCs w:val="24"/>
          <w:lang w:val="fr"/>
        </w:rPr>
        <w:t>GE</w:t>
      </w:r>
      <w:r w:rsidRPr="00A97797">
        <w:rPr>
          <w:iCs/>
          <w:color w:val="000000" w:themeColor="text1"/>
          <w:sz w:val="24"/>
          <w:szCs w:val="24"/>
          <w:lang w:val="fr"/>
        </w:rPr>
        <w:t xml:space="preserve"> préciser le nom </w:t>
      </w:r>
      <w:r w:rsidR="00A6605E">
        <w:rPr>
          <w:iCs/>
          <w:color w:val="000000" w:themeColor="text1"/>
          <w:sz w:val="24"/>
          <w:szCs w:val="24"/>
          <w:lang w:val="fr"/>
        </w:rPr>
        <w:t>du GE</w:t>
      </w:r>
      <w:r w:rsidRPr="00A97797">
        <w:rPr>
          <w:iCs/>
          <w:color w:val="000000" w:themeColor="text1"/>
          <w:sz w:val="24"/>
          <w:szCs w:val="24"/>
          <w:lang w:val="fr"/>
        </w:rPr>
        <w:t xml:space="preserve"> en tant que </w:t>
      </w:r>
      <w:r w:rsidR="00A6605E">
        <w:rPr>
          <w:iCs/>
          <w:color w:val="000000" w:themeColor="text1"/>
          <w:sz w:val="24"/>
          <w:szCs w:val="24"/>
          <w:lang w:val="fr"/>
        </w:rPr>
        <w:t>P</w:t>
      </w:r>
      <w:r w:rsidRPr="00A97797">
        <w:rPr>
          <w:iCs/>
          <w:color w:val="000000" w:themeColor="text1"/>
          <w:sz w:val="24"/>
          <w:szCs w:val="24"/>
          <w:lang w:val="fr"/>
        </w:rPr>
        <w:t>roposant</w:t>
      </w:r>
    </w:p>
    <w:p w14:paraId="49498AB6" w14:textId="3891A672" w:rsidR="00A97797" w:rsidRPr="00A97797" w:rsidRDefault="00A97797" w:rsidP="00A97797">
      <w:pPr>
        <w:tabs>
          <w:tab w:val="right" w:pos="9000"/>
        </w:tabs>
        <w:suppressAutoHyphens/>
        <w:spacing w:before="240" w:after="120"/>
        <w:rPr>
          <w:bCs/>
          <w:iCs/>
          <w:color w:val="000000" w:themeColor="text1"/>
          <w:sz w:val="24"/>
          <w:szCs w:val="24"/>
        </w:rPr>
      </w:pPr>
      <w:r w:rsidRPr="00A97797">
        <w:rPr>
          <w:bCs/>
          <w:iCs/>
          <w:color w:val="000000" w:themeColor="text1"/>
          <w:sz w:val="24"/>
          <w:szCs w:val="24"/>
          <w:lang w:val="fr"/>
        </w:rPr>
        <w:t xml:space="preserve">**: La personne qui signe la </w:t>
      </w:r>
      <w:r w:rsidR="00A6605E">
        <w:rPr>
          <w:bCs/>
          <w:iCs/>
          <w:color w:val="000000" w:themeColor="text1"/>
          <w:sz w:val="24"/>
          <w:szCs w:val="24"/>
          <w:lang w:val="fr"/>
        </w:rPr>
        <w:t>P</w:t>
      </w:r>
      <w:r w:rsidRPr="00A97797">
        <w:rPr>
          <w:bCs/>
          <w:iCs/>
          <w:color w:val="000000" w:themeColor="text1"/>
          <w:sz w:val="24"/>
          <w:szCs w:val="24"/>
          <w:lang w:val="fr"/>
        </w:rPr>
        <w:t xml:space="preserve">roposition doit recevoir la procuration du </w:t>
      </w:r>
      <w:r w:rsidR="00A6605E">
        <w:rPr>
          <w:bCs/>
          <w:iCs/>
          <w:color w:val="000000" w:themeColor="text1"/>
          <w:sz w:val="24"/>
          <w:szCs w:val="24"/>
          <w:lang w:val="fr"/>
        </w:rPr>
        <w:t>P</w:t>
      </w:r>
      <w:r w:rsidRPr="00A97797">
        <w:rPr>
          <w:bCs/>
          <w:iCs/>
          <w:color w:val="000000" w:themeColor="text1"/>
          <w:sz w:val="24"/>
          <w:szCs w:val="24"/>
          <w:lang w:val="fr"/>
        </w:rPr>
        <w:t xml:space="preserve">roposant jointe à la </w:t>
      </w:r>
      <w:r w:rsidR="00A6605E">
        <w:rPr>
          <w:bCs/>
          <w:iCs/>
          <w:color w:val="000000" w:themeColor="text1"/>
          <w:sz w:val="24"/>
          <w:szCs w:val="24"/>
          <w:lang w:val="fr"/>
        </w:rPr>
        <w:t>P</w:t>
      </w:r>
      <w:r w:rsidRPr="00A97797">
        <w:rPr>
          <w:bCs/>
          <w:iCs/>
          <w:color w:val="000000" w:themeColor="text1"/>
          <w:sz w:val="24"/>
          <w:szCs w:val="24"/>
          <w:lang w:val="fr"/>
        </w:rPr>
        <w:t>roposition</w:t>
      </w:r>
    </w:p>
    <w:p w14:paraId="304B06C3" w14:textId="77777777" w:rsidR="00F2787F" w:rsidRDefault="00A97797" w:rsidP="00E3232F">
      <w:pPr>
        <w:tabs>
          <w:tab w:val="right" w:pos="9000"/>
        </w:tabs>
        <w:suppressAutoHyphens/>
        <w:spacing w:before="120" w:after="120"/>
        <w:rPr>
          <w:i/>
          <w:iCs/>
          <w:color w:val="000000" w:themeColor="text1"/>
          <w:sz w:val="24"/>
          <w:szCs w:val="24"/>
          <w:lang w:val="fr"/>
        </w:rPr>
        <w:sectPr w:rsidR="00F2787F" w:rsidSect="00C12D8F">
          <w:headerReference w:type="default" r:id="rId47"/>
          <w:headerReference w:type="first" r:id="rId48"/>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 w:val="24"/>
          <w:szCs w:val="24"/>
          <w:lang w:val="fr"/>
        </w:rPr>
        <w:t>[Remarque : Dans le cas d’un</w:t>
      </w:r>
      <w:r w:rsidR="00A6605E">
        <w:rPr>
          <w:i/>
          <w:iCs/>
          <w:color w:val="000000" w:themeColor="text1"/>
          <w:sz w:val="24"/>
          <w:szCs w:val="24"/>
          <w:lang w:val="fr"/>
        </w:rPr>
        <w:t xml:space="preserve"> GE</w:t>
      </w:r>
      <w:r w:rsidRPr="00A97797">
        <w:rPr>
          <w:i/>
          <w:iCs/>
          <w:color w:val="000000" w:themeColor="text1"/>
          <w:sz w:val="24"/>
          <w:szCs w:val="24"/>
          <w:lang w:val="fr"/>
        </w:rPr>
        <w:t xml:space="preserve">, la Déclaration </w:t>
      </w:r>
      <w:r w:rsidR="00A6605E">
        <w:rPr>
          <w:i/>
          <w:iCs/>
          <w:color w:val="000000" w:themeColor="text1"/>
          <w:sz w:val="24"/>
          <w:szCs w:val="24"/>
          <w:lang w:val="fr"/>
        </w:rPr>
        <w:t>EAS</w:t>
      </w:r>
      <w:r w:rsidR="00A6605E" w:rsidRPr="00A97797">
        <w:rPr>
          <w:i/>
          <w:iCs/>
          <w:color w:val="000000" w:themeColor="text1"/>
          <w:sz w:val="24"/>
          <w:szCs w:val="24"/>
          <w:lang w:val="fr"/>
        </w:rPr>
        <w:t xml:space="preserve"> </w:t>
      </w:r>
      <w:r w:rsidRPr="00A97797">
        <w:rPr>
          <w:i/>
          <w:iCs/>
          <w:color w:val="000000" w:themeColor="text1"/>
          <w:sz w:val="24"/>
          <w:szCs w:val="24"/>
          <w:lang w:val="fr"/>
        </w:rPr>
        <w:t xml:space="preserve">et/ou </w:t>
      </w:r>
      <w:r w:rsidR="00A6605E">
        <w:rPr>
          <w:i/>
          <w:iCs/>
          <w:color w:val="000000" w:themeColor="text1"/>
          <w:sz w:val="24"/>
          <w:szCs w:val="24"/>
          <w:lang w:val="fr"/>
        </w:rPr>
        <w:t>HS</w:t>
      </w:r>
      <w:r w:rsidR="00A6605E" w:rsidRPr="00A97797">
        <w:rPr>
          <w:i/>
          <w:iCs/>
          <w:color w:val="000000" w:themeColor="text1"/>
          <w:sz w:val="24"/>
          <w:szCs w:val="24"/>
          <w:lang w:val="fr"/>
        </w:rPr>
        <w:t xml:space="preserve"> </w:t>
      </w:r>
      <w:r w:rsidRPr="00A97797">
        <w:rPr>
          <w:i/>
          <w:iCs/>
          <w:color w:val="000000" w:themeColor="text1"/>
          <w:sz w:val="24"/>
          <w:szCs w:val="24"/>
          <w:lang w:val="fr"/>
        </w:rPr>
        <w:t xml:space="preserve">doit être au nom de tous les membres </w:t>
      </w:r>
      <w:r w:rsidR="00A6605E">
        <w:rPr>
          <w:i/>
          <w:iCs/>
          <w:color w:val="000000" w:themeColor="text1"/>
          <w:sz w:val="24"/>
          <w:szCs w:val="24"/>
          <w:lang w:val="fr"/>
        </w:rPr>
        <w:t>du GE</w:t>
      </w:r>
      <w:r w:rsidRPr="00A97797">
        <w:rPr>
          <w:i/>
          <w:iCs/>
          <w:color w:val="000000" w:themeColor="text1"/>
          <w:sz w:val="24"/>
          <w:szCs w:val="24"/>
          <w:lang w:val="fr"/>
        </w:rPr>
        <w:t xml:space="preserve"> qui soumet la </w:t>
      </w:r>
      <w:r w:rsidR="00A6605E">
        <w:rPr>
          <w:i/>
          <w:iCs/>
          <w:color w:val="000000" w:themeColor="text1"/>
          <w:sz w:val="24"/>
          <w:szCs w:val="24"/>
          <w:lang w:val="fr"/>
        </w:rPr>
        <w:t>P</w:t>
      </w:r>
      <w:r w:rsidRPr="00A97797">
        <w:rPr>
          <w:i/>
          <w:iCs/>
          <w:color w:val="000000" w:themeColor="text1"/>
          <w:sz w:val="24"/>
          <w:szCs w:val="24"/>
          <w:lang w:val="fr"/>
        </w:rPr>
        <w:t>roposition.]</w:t>
      </w:r>
      <w:bookmarkStart w:id="879" w:name="_Toc77392473"/>
      <w:bookmarkStart w:id="880" w:name="_Toc77493054"/>
      <w:bookmarkStart w:id="881" w:name="_Toc156027996"/>
      <w:bookmarkStart w:id="882" w:name="_Toc156372852"/>
      <w:bookmarkStart w:id="883" w:name="_Toc161731470"/>
      <w:bookmarkStart w:id="884" w:name="_Toc467977930"/>
      <w:bookmarkStart w:id="885" w:name="_Toc438266926"/>
      <w:bookmarkStart w:id="886" w:name="_Toc438267900"/>
      <w:bookmarkStart w:id="887" w:name="_Toc438366668"/>
      <w:bookmarkStart w:id="888" w:name="_Toc438954446"/>
    </w:p>
    <w:p w14:paraId="01DEFDC4" w14:textId="494F2687" w:rsidR="00B9781F" w:rsidRDefault="00B9781F" w:rsidP="00E3232F">
      <w:pPr>
        <w:tabs>
          <w:tab w:val="right" w:pos="9000"/>
        </w:tabs>
        <w:suppressAutoHyphens/>
        <w:spacing w:before="120" w:after="120"/>
        <w:rPr>
          <w:rFonts w:ascii="Times New Roman Bold" w:hAnsi="Times New Roman Bold"/>
          <w:sz w:val="36"/>
          <w:lang w:eastAsia="en-US"/>
        </w:rPr>
      </w:pPr>
    </w:p>
    <w:p w14:paraId="73297966" w14:textId="0431B44F" w:rsidR="008218EE" w:rsidRPr="00B4328A" w:rsidRDefault="008218EE" w:rsidP="004367AC">
      <w:pPr>
        <w:pStyle w:val="Head11b"/>
        <w:numPr>
          <w:ilvl w:val="0"/>
          <w:numId w:val="0"/>
        </w:numPr>
        <w:pBdr>
          <w:bottom w:val="none" w:sz="0" w:space="0" w:color="auto"/>
        </w:pBdr>
        <w:rPr>
          <w:b w:val="0"/>
          <w:smallCaps w:val="0"/>
          <w:sz w:val="36"/>
          <w:lang w:val="fr-FR"/>
        </w:rPr>
      </w:pPr>
      <w:bookmarkStart w:id="889" w:name="_Toc63937223"/>
      <w:r w:rsidRPr="00B4328A">
        <w:rPr>
          <w:b w:val="0"/>
          <w:smallCaps w:val="0"/>
          <w:sz w:val="36"/>
          <w:lang w:val="fr-FR"/>
        </w:rPr>
        <w:t>Section V. Pays éligibles</w:t>
      </w:r>
      <w:bookmarkEnd w:id="879"/>
      <w:bookmarkEnd w:id="880"/>
      <w:bookmarkEnd w:id="881"/>
      <w:bookmarkEnd w:id="882"/>
      <w:bookmarkEnd w:id="883"/>
      <w:bookmarkEnd w:id="884"/>
      <w:bookmarkEnd w:id="889"/>
    </w:p>
    <w:p w14:paraId="19233EEF" w14:textId="4E613CA4"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890" w:name="_Toc77492590"/>
      <w:bookmarkStart w:id="891" w:name="_Toc156372183"/>
      <w:r w:rsidRPr="00610F5D">
        <w:rPr>
          <w:b/>
          <w:sz w:val="28"/>
        </w:rPr>
        <w:t xml:space="preserve">Éligibilité </w:t>
      </w:r>
      <w:r w:rsidR="00496EE0" w:rsidRPr="006C0101">
        <w:rPr>
          <w:b/>
          <w:sz w:val="28"/>
        </w:rPr>
        <w:t xml:space="preserve">en matière de passation des marchés de fournitures, travaux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890"/>
      <w:bookmarkEnd w:id="891"/>
      <w:r w:rsidR="00B9781F" w:rsidRPr="00B9781F">
        <w:rPr>
          <w:i/>
          <w:iCs/>
          <w:spacing w:val="-4"/>
          <w:sz w:val="24"/>
          <w:szCs w:val="24"/>
        </w:rPr>
        <w:t xml:space="preserve">[insérer la liste des pays suivant l’approbation par la Banque d’appliquer les restrictions ou indiquer « aucun »]. </w:t>
      </w:r>
    </w:p>
    <w:p w14:paraId="124499C6" w14:textId="77777777" w:rsidR="00394979" w:rsidRDefault="00394979">
      <w:pPr>
        <w:rPr>
          <w:b/>
          <w:smallCaps/>
          <w:sz w:val="36"/>
        </w:rPr>
        <w:sectPr w:rsidR="00394979" w:rsidSect="00F2787F">
          <w:headerReference w:type="first" r:id="rId49"/>
          <w:footnotePr>
            <w:numRestart w:val="eachSect"/>
          </w:footnotePr>
          <w:endnotePr>
            <w:numFmt w:val="decimal"/>
          </w:endnotePr>
          <w:pgSz w:w="12240" w:h="15840" w:code="1"/>
          <w:pgMar w:top="1440" w:right="1440" w:bottom="1152" w:left="1440" w:header="720" w:footer="720" w:gutter="0"/>
          <w:cols w:space="720"/>
          <w:titlePg/>
        </w:sectPr>
      </w:pPr>
      <w:bookmarkStart w:id="892" w:name="_Toc326657866"/>
      <w:bookmarkStart w:id="893" w:name="_Toc327446558"/>
      <w:bookmarkStart w:id="894" w:name="_Toc467977931"/>
    </w:p>
    <w:p w14:paraId="2A849B7E" w14:textId="6CCBF1DB" w:rsidR="00610F5D" w:rsidRDefault="00610F5D">
      <w:pPr>
        <w:rPr>
          <w:rFonts w:ascii="Times New Roman Bold" w:hAnsi="Times New Roman Bold"/>
          <w:sz w:val="36"/>
          <w:lang w:eastAsia="en-US"/>
        </w:rPr>
      </w:pPr>
    </w:p>
    <w:p w14:paraId="3C4DF4CF" w14:textId="77777777" w:rsidR="0053039D" w:rsidRPr="00B4328A" w:rsidRDefault="0053039D" w:rsidP="004367AC">
      <w:pPr>
        <w:pStyle w:val="Head11b"/>
        <w:pBdr>
          <w:bottom w:val="none" w:sz="0" w:space="0" w:color="auto"/>
        </w:pBdr>
        <w:rPr>
          <w:b w:val="0"/>
          <w:smallCaps w:val="0"/>
          <w:sz w:val="36"/>
          <w:lang w:val="fr-FR"/>
        </w:rPr>
      </w:pPr>
      <w:bookmarkStart w:id="895" w:name="_Toc63937224"/>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892"/>
      <w:bookmarkEnd w:id="893"/>
      <w:bookmarkEnd w:id="894"/>
      <w:bookmarkEnd w:id="895"/>
    </w:p>
    <w:p w14:paraId="3CF92F02" w14:textId="77777777" w:rsidR="00B9781F" w:rsidRDefault="00B9781F" w:rsidP="00D14B6F">
      <w:pPr>
        <w:spacing w:after="120"/>
        <w:jc w:val="center"/>
        <w:rPr>
          <w:b/>
          <w:bCs/>
          <w:sz w:val="28"/>
          <w:szCs w:val="28"/>
        </w:rPr>
      </w:pPr>
    </w:p>
    <w:p w14:paraId="15B58058" w14:textId="6B6280EF" w:rsidR="001B5D23" w:rsidRPr="00B4328A" w:rsidRDefault="001B5D23" w:rsidP="00D14B6F">
      <w:pPr>
        <w:spacing w:after="120"/>
        <w:jc w:val="center"/>
        <w:rPr>
          <w:b/>
          <w:bCs/>
          <w:sz w:val="28"/>
          <w:szCs w:val="28"/>
        </w:rPr>
      </w:pPr>
      <w:r w:rsidRPr="00B4328A">
        <w:rPr>
          <w:b/>
          <w:bCs/>
          <w:sz w:val="28"/>
          <w:szCs w:val="28"/>
        </w:rPr>
        <w:t>(Le texte de cette section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550168">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550168">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550168">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 xml:space="preserve">quiconque détruit, falsifie, altère ou dissimule délibérément les preuves sur lesquelles se base une enquête de la Banque en matière de corruption ou de manœuvres frauduleuses, coercitives ou collusives, ou fait de fausses </w:t>
      </w:r>
      <w:r w:rsidRPr="00B4328A">
        <w:rPr>
          <w:color w:val="000000"/>
          <w:sz w:val="24"/>
          <w:szCs w:val="24"/>
        </w:rPr>
        <w:lastRenderedPageBreak/>
        <w:t>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550168">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550168">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550168">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2"/>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3"/>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550168">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xml:space="preserve">, consultants, fournisseurs et entrepreneurs, ainsi que leurs sous-traitants, sous-consultants, prestataires de services, fournisseurs, </w:t>
      </w:r>
      <w:r w:rsidRPr="00B4328A">
        <w:rPr>
          <w:szCs w:val="24"/>
          <w:lang w:val="fr-FR"/>
        </w:rPr>
        <w:lastRenderedPageBreak/>
        <w:t>agents, et personnel, autorisent la Banque à inspecter</w:t>
      </w:r>
      <w:r w:rsidR="00D14B6F" w:rsidRPr="00B4328A">
        <w:rPr>
          <w:rStyle w:val="FootnoteReference"/>
          <w:szCs w:val="24"/>
          <w:lang w:val="fr-FR"/>
        </w:rPr>
        <w:footnoteReference w:id="14"/>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F2787F">
          <w:headerReference w:type="default" r:id="rId50"/>
          <w:headerReference w:type="first" r:id="rId51"/>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896" w:name="_Toc494778741"/>
      <w:bookmarkStart w:id="897" w:name="_Toc499607138"/>
      <w:bookmarkStart w:id="898" w:name="_Toc499608191"/>
      <w:bookmarkStart w:id="899" w:name="_Toc467977932"/>
      <w:bookmarkStart w:id="900" w:name="_Toc438529602"/>
      <w:bookmarkStart w:id="901" w:name="_Toc438725758"/>
      <w:bookmarkStart w:id="902" w:name="_Toc438817753"/>
      <w:bookmarkStart w:id="903" w:name="_Toc438954447"/>
      <w:bookmarkStart w:id="904" w:name="_Toc461939622"/>
      <w:bookmarkEnd w:id="885"/>
      <w:bookmarkEnd w:id="886"/>
      <w:bookmarkEnd w:id="887"/>
      <w:bookmarkEnd w:id="888"/>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04137DF"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905" w:name="_Toc63937225"/>
      <w:r w:rsidRPr="00F10923">
        <w:rPr>
          <w:rFonts w:ascii="Times New Roman" w:hAnsi="Times New Roman"/>
          <w:color w:val="FFFFFF" w:themeColor="background1"/>
          <w:sz w:val="56"/>
          <w:szCs w:val="44"/>
          <w:lang w:val="fr-FR"/>
        </w:rPr>
        <w:t>PARTIE</w:t>
      </w:r>
      <w:bookmarkEnd w:id="896"/>
      <w:bookmarkEnd w:id="897"/>
      <w:bookmarkEnd w:id="898"/>
      <w:r w:rsidRPr="00F10923">
        <w:rPr>
          <w:rFonts w:ascii="Times New Roman" w:hAnsi="Times New Roman"/>
          <w:color w:val="FFFFFF" w:themeColor="background1"/>
          <w:sz w:val="56"/>
          <w:szCs w:val="44"/>
          <w:lang w:val="fr-FR"/>
        </w:rPr>
        <w:t xml:space="preserve"> 2 </w:t>
      </w:r>
      <w:r w:rsidR="006B4F56">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899"/>
      <w:bookmarkEnd w:id="905"/>
      <w:r w:rsidRPr="00F10923">
        <w:rPr>
          <w:rFonts w:ascii="Times New Roman" w:hAnsi="Times New Roman"/>
          <w:color w:val="FFFFFF" w:themeColor="background1"/>
          <w:sz w:val="56"/>
          <w:szCs w:val="44"/>
          <w:lang w:val="fr-FR"/>
        </w:rPr>
        <w:t xml:space="preserve"> </w:t>
      </w:r>
    </w:p>
    <w:bookmarkEnd w:id="169"/>
    <w:bookmarkEnd w:id="170"/>
    <w:bookmarkEnd w:id="900"/>
    <w:bookmarkEnd w:id="901"/>
    <w:bookmarkEnd w:id="902"/>
    <w:bookmarkEnd w:id="903"/>
    <w:bookmarkEnd w:id="904"/>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52"/>
          <w:pgSz w:w="12240" w:h="15840"/>
          <w:pgMar w:top="1440" w:right="1800" w:bottom="1152" w:left="1800" w:header="720" w:footer="720" w:gutter="0"/>
          <w:cols w:space="720"/>
        </w:sectPr>
      </w:pPr>
    </w:p>
    <w:p w14:paraId="1D43866D" w14:textId="35EF9A17" w:rsidR="00FF321D" w:rsidRPr="00B4328A" w:rsidRDefault="00FF321D" w:rsidP="00FF321D">
      <w:pPr>
        <w:pStyle w:val="Head11b"/>
        <w:numPr>
          <w:ilvl w:val="0"/>
          <w:numId w:val="0"/>
        </w:numPr>
        <w:pBdr>
          <w:bottom w:val="none" w:sz="0" w:space="0" w:color="auto"/>
        </w:pBdr>
        <w:rPr>
          <w:b w:val="0"/>
          <w:sz w:val="44"/>
          <w:szCs w:val="44"/>
          <w:lang w:val="fr-FR"/>
        </w:rPr>
      </w:pPr>
      <w:bookmarkStart w:id="906" w:name="_Toc467977933"/>
      <w:bookmarkStart w:id="907" w:name="_Toc213669842"/>
      <w:bookmarkStart w:id="908" w:name="_Toc63937226"/>
      <w:r w:rsidRPr="00B4328A">
        <w:rPr>
          <w:b w:val="0"/>
          <w:sz w:val="44"/>
          <w:szCs w:val="44"/>
          <w:lang w:val="fr-FR"/>
        </w:rPr>
        <w:lastRenderedPageBreak/>
        <w:t xml:space="preserve">Section VII. </w:t>
      </w:r>
      <w:bookmarkEnd w:id="906"/>
      <w:bookmarkEnd w:id="907"/>
      <w:r w:rsidR="006148FC">
        <w:rPr>
          <w:b w:val="0"/>
          <w:sz w:val="44"/>
          <w:szCs w:val="44"/>
          <w:lang w:val="fr-FR"/>
        </w:rPr>
        <w:t>Exigences du Maître d’Ouvrage</w:t>
      </w:r>
      <w:bookmarkEnd w:id="908"/>
      <w:r w:rsidR="006148FC" w:rsidRPr="00B4328A">
        <w:rPr>
          <w:b w:val="0"/>
          <w:sz w:val="44"/>
          <w:szCs w:val="44"/>
          <w:lang w:val="fr-FR"/>
        </w:rPr>
        <w:t xml:space="preserve"> </w:t>
      </w:r>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909" w:name="_Toc494778743"/>
      <w:r w:rsidRPr="00B9781F">
        <w:rPr>
          <w:b/>
          <w:sz w:val="32"/>
          <w:szCs w:val="32"/>
          <w:lang w:eastAsia="en-US"/>
        </w:rPr>
        <w:t>Table des matières</w:t>
      </w:r>
      <w:bookmarkEnd w:id="909"/>
    </w:p>
    <w:p w14:paraId="055EB8D8" w14:textId="7C6AE058" w:rsidR="0034700F" w:rsidRDefault="008063BB" w:rsidP="0034700F">
      <w:pPr>
        <w:pStyle w:val="TOC2"/>
        <w:rPr>
          <w:rFonts w:asciiTheme="minorHAnsi" w:eastAsiaTheme="minorEastAsia" w:hAnsiTheme="minorHAnsi" w:cstheme="minorBidi"/>
          <w:sz w:val="22"/>
          <w:szCs w:val="22"/>
          <w:lang w:val="en-US" w:eastAsia="en-US"/>
        </w:rPr>
      </w:pPr>
      <w:r w:rsidRPr="00B4328A">
        <w:fldChar w:fldCharType="begin"/>
      </w:r>
      <w:r w:rsidR="002E5677" w:rsidRPr="00B4328A">
        <w:instrText xml:space="preserve"> TOC \h \z \t "Heading 1,1,Heading 2,2,Heading 3,3,SPD 3 Employers Requirement,1,SPD 4 Employere Requirment Annex,2" </w:instrText>
      </w:r>
      <w:r w:rsidRPr="00B4328A">
        <w:fldChar w:fldCharType="separate"/>
      </w:r>
    </w:p>
    <w:p w14:paraId="6C7752D0" w14:textId="065913D3" w:rsidR="00F1118E" w:rsidRDefault="00F1118E">
      <w:pPr>
        <w:pStyle w:val="TOC3"/>
        <w:rPr>
          <w:rFonts w:asciiTheme="minorHAnsi" w:eastAsiaTheme="minorEastAsia" w:hAnsiTheme="minorHAnsi" w:cstheme="minorBidi"/>
          <w:noProof/>
          <w:sz w:val="22"/>
          <w:szCs w:val="22"/>
          <w:lang w:val="en-US" w:eastAsia="en-US"/>
        </w:rPr>
      </w:pPr>
    </w:p>
    <w:p w14:paraId="3A1AB3DE" w14:textId="77777777" w:rsidR="008C1934" w:rsidRDefault="008063BB" w:rsidP="002E5677">
      <w:pPr>
        <w:spacing w:before="120" w:after="120"/>
        <w:rPr>
          <w:noProof/>
        </w:rPr>
      </w:pPr>
      <w:r w:rsidRPr="00B4328A">
        <w:fldChar w:fldCharType="end"/>
      </w:r>
      <w:r w:rsidR="008C1934">
        <w:fldChar w:fldCharType="begin"/>
      </w:r>
      <w:r w:rsidR="008C1934">
        <w:instrText xml:space="preserve"> TOC \h \z \t "Sec VII H1,1" </w:instrText>
      </w:r>
      <w:r w:rsidR="008C1934">
        <w:fldChar w:fldCharType="separate"/>
      </w:r>
    </w:p>
    <w:p w14:paraId="2D731767" w14:textId="2F6F5478" w:rsidR="008C1934" w:rsidRDefault="008C1934" w:rsidP="008C1934">
      <w:pPr>
        <w:pStyle w:val="TOC1"/>
        <w:rPr>
          <w:rFonts w:asciiTheme="minorHAnsi" w:eastAsiaTheme="minorEastAsia" w:hAnsiTheme="minorHAnsi" w:cstheme="minorBidi"/>
          <w:noProof/>
          <w:sz w:val="22"/>
          <w:szCs w:val="22"/>
          <w:lang w:val="en-US" w:eastAsia="en-US"/>
        </w:rPr>
      </w:pPr>
      <w:hyperlink w:anchor="_Toc63943531" w:history="1">
        <w:r w:rsidRPr="00800CE6">
          <w:rPr>
            <w:rStyle w:val="Hyperlink"/>
            <w:noProof/>
          </w:rPr>
          <w:t>Exigences du Maître d’Ouvrage</w:t>
        </w:r>
        <w:r>
          <w:rPr>
            <w:noProof/>
            <w:webHidden/>
          </w:rPr>
          <w:tab/>
        </w:r>
        <w:r>
          <w:rPr>
            <w:noProof/>
            <w:webHidden/>
          </w:rPr>
          <w:fldChar w:fldCharType="begin"/>
        </w:r>
        <w:r>
          <w:rPr>
            <w:noProof/>
            <w:webHidden/>
          </w:rPr>
          <w:instrText xml:space="preserve"> PAGEREF _Toc63943531 \h </w:instrText>
        </w:r>
        <w:r>
          <w:rPr>
            <w:noProof/>
            <w:webHidden/>
          </w:rPr>
        </w:r>
        <w:r>
          <w:rPr>
            <w:noProof/>
            <w:webHidden/>
          </w:rPr>
          <w:fldChar w:fldCharType="separate"/>
        </w:r>
        <w:r w:rsidR="00C67C39">
          <w:rPr>
            <w:noProof/>
            <w:webHidden/>
          </w:rPr>
          <w:t>119</w:t>
        </w:r>
        <w:r>
          <w:rPr>
            <w:noProof/>
            <w:webHidden/>
          </w:rPr>
          <w:fldChar w:fldCharType="end"/>
        </w:r>
      </w:hyperlink>
    </w:p>
    <w:p w14:paraId="33559665" w14:textId="1FEF3BF4" w:rsidR="008C1934" w:rsidRDefault="008C1934" w:rsidP="008C1934">
      <w:pPr>
        <w:pStyle w:val="TOC1"/>
        <w:rPr>
          <w:rFonts w:asciiTheme="minorHAnsi" w:eastAsiaTheme="minorEastAsia" w:hAnsiTheme="minorHAnsi" w:cstheme="minorBidi"/>
          <w:noProof/>
          <w:sz w:val="22"/>
          <w:szCs w:val="22"/>
          <w:lang w:val="en-US" w:eastAsia="en-US"/>
        </w:rPr>
      </w:pPr>
      <w:hyperlink w:anchor="_Toc63943532" w:history="1">
        <w:r w:rsidRPr="00800CE6">
          <w:rPr>
            <w:rStyle w:val="Hyperlink"/>
            <w:noProof/>
          </w:rPr>
          <w:t>Exigences environnementales et sociales (ES)</w:t>
        </w:r>
        <w:r>
          <w:rPr>
            <w:noProof/>
            <w:webHidden/>
          </w:rPr>
          <w:tab/>
        </w:r>
        <w:r>
          <w:rPr>
            <w:noProof/>
            <w:webHidden/>
          </w:rPr>
          <w:fldChar w:fldCharType="begin"/>
        </w:r>
        <w:r>
          <w:rPr>
            <w:noProof/>
            <w:webHidden/>
          </w:rPr>
          <w:instrText xml:space="preserve"> PAGEREF _Toc63943532 \h </w:instrText>
        </w:r>
        <w:r>
          <w:rPr>
            <w:noProof/>
            <w:webHidden/>
          </w:rPr>
        </w:r>
        <w:r>
          <w:rPr>
            <w:noProof/>
            <w:webHidden/>
          </w:rPr>
          <w:fldChar w:fldCharType="separate"/>
        </w:r>
        <w:r w:rsidR="00C67C39">
          <w:rPr>
            <w:noProof/>
            <w:webHidden/>
          </w:rPr>
          <w:t>124</w:t>
        </w:r>
        <w:r>
          <w:rPr>
            <w:noProof/>
            <w:webHidden/>
          </w:rPr>
          <w:fldChar w:fldCharType="end"/>
        </w:r>
      </w:hyperlink>
    </w:p>
    <w:p w14:paraId="75778192" w14:textId="043F42E2" w:rsidR="008C1934" w:rsidRDefault="008C1934" w:rsidP="008C1934">
      <w:pPr>
        <w:pStyle w:val="TOC1"/>
        <w:rPr>
          <w:rFonts w:asciiTheme="minorHAnsi" w:eastAsiaTheme="minorEastAsia" w:hAnsiTheme="minorHAnsi" w:cstheme="minorBidi"/>
          <w:noProof/>
          <w:sz w:val="22"/>
          <w:szCs w:val="22"/>
          <w:lang w:val="en-US" w:eastAsia="en-US"/>
        </w:rPr>
      </w:pPr>
      <w:hyperlink w:anchor="_Toc63943533" w:history="1">
        <w:r w:rsidRPr="00800CE6">
          <w:rPr>
            <w:rStyle w:val="Hyperlink"/>
            <w:noProof/>
          </w:rPr>
          <w:t>Description des Ouvrages  Conception, Construction et services d’exploitation</w:t>
        </w:r>
        <w:r>
          <w:rPr>
            <w:noProof/>
            <w:webHidden/>
          </w:rPr>
          <w:tab/>
        </w:r>
        <w:r>
          <w:rPr>
            <w:noProof/>
            <w:webHidden/>
          </w:rPr>
          <w:fldChar w:fldCharType="begin"/>
        </w:r>
        <w:r>
          <w:rPr>
            <w:noProof/>
            <w:webHidden/>
          </w:rPr>
          <w:instrText xml:space="preserve"> PAGEREF _Toc63943533 \h </w:instrText>
        </w:r>
        <w:r>
          <w:rPr>
            <w:noProof/>
            <w:webHidden/>
          </w:rPr>
        </w:r>
        <w:r>
          <w:rPr>
            <w:noProof/>
            <w:webHidden/>
          </w:rPr>
          <w:fldChar w:fldCharType="separate"/>
        </w:r>
        <w:r w:rsidR="00C67C39">
          <w:rPr>
            <w:noProof/>
            <w:webHidden/>
          </w:rPr>
          <w:t>127</w:t>
        </w:r>
        <w:r>
          <w:rPr>
            <w:noProof/>
            <w:webHidden/>
          </w:rPr>
          <w:fldChar w:fldCharType="end"/>
        </w:r>
      </w:hyperlink>
    </w:p>
    <w:p w14:paraId="04B2B8ED" w14:textId="2AD34BA1" w:rsidR="008C1934" w:rsidRDefault="008C1934" w:rsidP="008C1934">
      <w:pPr>
        <w:pStyle w:val="TOC1"/>
        <w:rPr>
          <w:rFonts w:asciiTheme="minorHAnsi" w:eastAsiaTheme="minorEastAsia" w:hAnsiTheme="minorHAnsi" w:cstheme="minorBidi"/>
          <w:noProof/>
          <w:sz w:val="22"/>
          <w:szCs w:val="22"/>
          <w:lang w:val="en-US" w:eastAsia="en-US"/>
        </w:rPr>
      </w:pPr>
      <w:hyperlink w:anchor="_Toc63943534" w:history="1">
        <w:r w:rsidRPr="00800CE6">
          <w:rPr>
            <w:rStyle w:val="Hyperlink"/>
            <w:noProof/>
          </w:rPr>
          <w:t>Informations sur le Site</w:t>
        </w:r>
        <w:r>
          <w:rPr>
            <w:noProof/>
            <w:webHidden/>
          </w:rPr>
          <w:tab/>
        </w:r>
        <w:r>
          <w:rPr>
            <w:noProof/>
            <w:webHidden/>
          </w:rPr>
          <w:fldChar w:fldCharType="begin"/>
        </w:r>
        <w:r>
          <w:rPr>
            <w:noProof/>
            <w:webHidden/>
          </w:rPr>
          <w:instrText xml:space="preserve"> PAGEREF _Toc63943534 \h </w:instrText>
        </w:r>
        <w:r>
          <w:rPr>
            <w:noProof/>
            <w:webHidden/>
          </w:rPr>
        </w:r>
        <w:r>
          <w:rPr>
            <w:noProof/>
            <w:webHidden/>
          </w:rPr>
          <w:fldChar w:fldCharType="separate"/>
        </w:r>
        <w:r w:rsidR="00C67C39">
          <w:rPr>
            <w:noProof/>
            <w:webHidden/>
          </w:rPr>
          <w:t>128</w:t>
        </w:r>
        <w:r>
          <w:rPr>
            <w:noProof/>
            <w:webHidden/>
          </w:rPr>
          <w:fldChar w:fldCharType="end"/>
        </w:r>
      </w:hyperlink>
    </w:p>
    <w:p w14:paraId="576D0B60" w14:textId="0798A0D0" w:rsidR="008C1934" w:rsidRDefault="008C1934" w:rsidP="008C1934">
      <w:pPr>
        <w:pStyle w:val="TOC1"/>
        <w:rPr>
          <w:rFonts w:asciiTheme="minorHAnsi" w:eastAsiaTheme="minorEastAsia" w:hAnsiTheme="minorHAnsi" w:cstheme="minorBidi"/>
          <w:noProof/>
          <w:sz w:val="22"/>
          <w:szCs w:val="22"/>
          <w:lang w:val="en-US" w:eastAsia="en-US"/>
        </w:rPr>
      </w:pPr>
      <w:hyperlink w:anchor="_Toc63943535" w:history="1">
        <w:r w:rsidRPr="00800CE6">
          <w:rPr>
            <w:rStyle w:val="Hyperlink"/>
            <w:noProof/>
          </w:rPr>
          <w:t>Représentant de l’Entrepreneur et Personnel clé</w:t>
        </w:r>
        <w:r>
          <w:rPr>
            <w:noProof/>
            <w:webHidden/>
          </w:rPr>
          <w:tab/>
        </w:r>
        <w:r>
          <w:rPr>
            <w:noProof/>
            <w:webHidden/>
          </w:rPr>
          <w:fldChar w:fldCharType="begin"/>
        </w:r>
        <w:r>
          <w:rPr>
            <w:noProof/>
            <w:webHidden/>
          </w:rPr>
          <w:instrText xml:space="preserve"> PAGEREF _Toc63943535 \h </w:instrText>
        </w:r>
        <w:r>
          <w:rPr>
            <w:noProof/>
            <w:webHidden/>
          </w:rPr>
        </w:r>
        <w:r>
          <w:rPr>
            <w:noProof/>
            <w:webHidden/>
          </w:rPr>
          <w:fldChar w:fldCharType="separate"/>
        </w:r>
        <w:r w:rsidR="00C67C39">
          <w:rPr>
            <w:noProof/>
            <w:webHidden/>
          </w:rPr>
          <w:t>129</w:t>
        </w:r>
        <w:r>
          <w:rPr>
            <w:noProof/>
            <w:webHidden/>
          </w:rPr>
          <w:fldChar w:fldCharType="end"/>
        </w:r>
      </w:hyperlink>
    </w:p>
    <w:p w14:paraId="0D5A5352" w14:textId="02083491" w:rsidR="008C1934" w:rsidRDefault="008C1934" w:rsidP="008C1934">
      <w:pPr>
        <w:pStyle w:val="TOC1"/>
        <w:rPr>
          <w:rFonts w:asciiTheme="minorHAnsi" w:eastAsiaTheme="minorEastAsia" w:hAnsiTheme="minorHAnsi" w:cstheme="minorBidi"/>
          <w:noProof/>
          <w:sz w:val="22"/>
          <w:szCs w:val="22"/>
          <w:lang w:val="en-US" w:eastAsia="en-US"/>
        </w:rPr>
      </w:pPr>
      <w:hyperlink w:anchor="_Toc63943536" w:history="1">
        <w:r w:rsidRPr="00800CE6">
          <w:rPr>
            <w:rStyle w:val="Hyperlink"/>
            <w:noProof/>
          </w:rPr>
          <w:t>Spécifications</w:t>
        </w:r>
        <w:r>
          <w:rPr>
            <w:noProof/>
            <w:webHidden/>
          </w:rPr>
          <w:tab/>
        </w:r>
        <w:r>
          <w:rPr>
            <w:noProof/>
            <w:webHidden/>
          </w:rPr>
          <w:fldChar w:fldCharType="begin"/>
        </w:r>
        <w:r>
          <w:rPr>
            <w:noProof/>
            <w:webHidden/>
          </w:rPr>
          <w:instrText xml:space="preserve"> PAGEREF _Toc63943536 \h </w:instrText>
        </w:r>
        <w:r>
          <w:rPr>
            <w:noProof/>
            <w:webHidden/>
          </w:rPr>
        </w:r>
        <w:r>
          <w:rPr>
            <w:noProof/>
            <w:webHidden/>
          </w:rPr>
          <w:fldChar w:fldCharType="separate"/>
        </w:r>
        <w:r w:rsidR="00C67C39">
          <w:rPr>
            <w:noProof/>
            <w:webHidden/>
          </w:rPr>
          <w:t>131</w:t>
        </w:r>
        <w:r>
          <w:rPr>
            <w:noProof/>
            <w:webHidden/>
          </w:rPr>
          <w:fldChar w:fldCharType="end"/>
        </w:r>
      </w:hyperlink>
    </w:p>
    <w:p w14:paraId="5D3B246A" w14:textId="06E86665" w:rsidR="008C1934" w:rsidRDefault="008C1934" w:rsidP="008C1934">
      <w:pPr>
        <w:pStyle w:val="TOC1"/>
        <w:rPr>
          <w:rFonts w:asciiTheme="minorHAnsi" w:eastAsiaTheme="minorEastAsia" w:hAnsiTheme="minorHAnsi" w:cstheme="minorBidi"/>
          <w:noProof/>
          <w:sz w:val="22"/>
          <w:szCs w:val="22"/>
          <w:lang w:val="en-US" w:eastAsia="en-US"/>
        </w:rPr>
      </w:pPr>
      <w:hyperlink w:anchor="_Toc63943537" w:history="1">
        <w:r w:rsidRPr="00800CE6">
          <w:rPr>
            <w:rStyle w:val="Hyperlink"/>
            <w:noProof/>
          </w:rPr>
          <w:t>Plans du Site / Dessins ou schémas de Conception</w:t>
        </w:r>
        <w:r>
          <w:rPr>
            <w:noProof/>
            <w:webHidden/>
          </w:rPr>
          <w:tab/>
        </w:r>
        <w:r>
          <w:rPr>
            <w:noProof/>
            <w:webHidden/>
          </w:rPr>
          <w:fldChar w:fldCharType="begin"/>
        </w:r>
        <w:r>
          <w:rPr>
            <w:noProof/>
            <w:webHidden/>
          </w:rPr>
          <w:instrText xml:space="preserve"> PAGEREF _Toc63943537 \h </w:instrText>
        </w:r>
        <w:r>
          <w:rPr>
            <w:noProof/>
            <w:webHidden/>
          </w:rPr>
        </w:r>
        <w:r>
          <w:rPr>
            <w:noProof/>
            <w:webHidden/>
          </w:rPr>
          <w:fldChar w:fldCharType="separate"/>
        </w:r>
        <w:r w:rsidR="00C67C39">
          <w:rPr>
            <w:noProof/>
            <w:webHidden/>
          </w:rPr>
          <w:t>132</w:t>
        </w:r>
        <w:r>
          <w:rPr>
            <w:noProof/>
            <w:webHidden/>
          </w:rPr>
          <w:fldChar w:fldCharType="end"/>
        </w:r>
      </w:hyperlink>
    </w:p>
    <w:p w14:paraId="40F0D61E" w14:textId="321E5BBF" w:rsidR="008C1934" w:rsidRDefault="008C1934" w:rsidP="008C1934">
      <w:pPr>
        <w:pStyle w:val="TOC1"/>
        <w:rPr>
          <w:rFonts w:asciiTheme="minorHAnsi" w:eastAsiaTheme="minorEastAsia" w:hAnsiTheme="minorHAnsi" w:cstheme="minorBidi"/>
          <w:noProof/>
          <w:sz w:val="22"/>
          <w:szCs w:val="22"/>
          <w:lang w:val="en-US" w:eastAsia="en-US"/>
        </w:rPr>
      </w:pPr>
      <w:hyperlink w:anchor="_Toc63943538" w:history="1">
        <w:r w:rsidRPr="00800CE6">
          <w:rPr>
            <w:rStyle w:val="Hyperlink"/>
            <w:noProof/>
          </w:rPr>
          <w:t>Informations Supplémentaires</w:t>
        </w:r>
        <w:r>
          <w:rPr>
            <w:noProof/>
            <w:webHidden/>
          </w:rPr>
          <w:tab/>
        </w:r>
        <w:r>
          <w:rPr>
            <w:noProof/>
            <w:webHidden/>
          </w:rPr>
          <w:fldChar w:fldCharType="begin"/>
        </w:r>
        <w:r>
          <w:rPr>
            <w:noProof/>
            <w:webHidden/>
          </w:rPr>
          <w:instrText xml:space="preserve"> PAGEREF _Toc63943538 \h </w:instrText>
        </w:r>
        <w:r>
          <w:rPr>
            <w:noProof/>
            <w:webHidden/>
          </w:rPr>
        </w:r>
        <w:r>
          <w:rPr>
            <w:noProof/>
            <w:webHidden/>
          </w:rPr>
          <w:fldChar w:fldCharType="separate"/>
        </w:r>
        <w:r w:rsidR="00C67C39">
          <w:rPr>
            <w:noProof/>
            <w:webHidden/>
          </w:rPr>
          <w:t>133</w:t>
        </w:r>
        <w:r>
          <w:rPr>
            <w:noProof/>
            <w:webHidden/>
          </w:rPr>
          <w:fldChar w:fldCharType="end"/>
        </w:r>
      </w:hyperlink>
    </w:p>
    <w:p w14:paraId="090D4D41" w14:textId="104E5ED7" w:rsidR="0081638A" w:rsidRPr="00B4328A" w:rsidRDefault="008C1934" w:rsidP="002E5677">
      <w:pPr>
        <w:spacing w:before="120" w:after="120"/>
        <w:rPr>
          <w:sz w:val="24"/>
          <w:szCs w:val="24"/>
        </w:rPr>
      </w:pPr>
      <w:r>
        <w:fldChar w:fldCharType="end"/>
      </w:r>
    </w:p>
    <w:p w14:paraId="5E595D0D" w14:textId="21FB2378" w:rsidR="00F92B92" w:rsidRPr="00B4328A" w:rsidRDefault="00F92B92" w:rsidP="00A0505C">
      <w:pPr>
        <w:spacing w:before="120" w:after="120"/>
      </w:pPr>
      <w:r w:rsidRPr="00B4328A">
        <w:br w:type="page"/>
      </w:r>
    </w:p>
    <w:p w14:paraId="25539C88" w14:textId="2D905634" w:rsidR="00FF321D" w:rsidRPr="00B4328A" w:rsidRDefault="00721B3E" w:rsidP="00ED4C7D">
      <w:pPr>
        <w:pStyle w:val="SecVIIH1"/>
      </w:pPr>
      <w:bookmarkStart w:id="910" w:name="_Toc450635243"/>
      <w:bookmarkStart w:id="911" w:name="_Toc63854659"/>
      <w:bookmarkStart w:id="912" w:name="_Toc63943531"/>
      <w:r w:rsidRPr="00B4328A">
        <w:lastRenderedPageBreak/>
        <w:t xml:space="preserve">Exigences du Maître </w:t>
      </w:r>
      <w:r w:rsidR="00724BCE">
        <w:t>d’</w:t>
      </w:r>
      <w:r w:rsidRPr="00B4328A">
        <w:t>Ouvrage</w:t>
      </w:r>
      <w:bookmarkEnd w:id="910"/>
      <w:bookmarkEnd w:id="911"/>
      <w:bookmarkEnd w:id="912"/>
    </w:p>
    <w:p w14:paraId="13A8DAF6" w14:textId="77777777" w:rsidR="00FF321D" w:rsidRPr="00B4328A" w:rsidRDefault="00FF321D" w:rsidP="00FF321D">
      <w:pPr>
        <w:suppressAutoHyphens/>
        <w:spacing w:after="120"/>
        <w:jc w:val="center"/>
        <w:rPr>
          <w:sz w:val="22"/>
        </w:rPr>
      </w:pPr>
    </w:p>
    <w:p w14:paraId="4FE4C2C4" w14:textId="1547D492" w:rsidR="00FF321D" w:rsidRPr="00B4328A" w:rsidRDefault="00FF321D" w:rsidP="00FF321D">
      <w:pPr>
        <w:pBdr>
          <w:bottom w:val="single" w:sz="24" w:space="3" w:color="C0C0C0"/>
        </w:pBdr>
        <w:suppressAutoHyphens/>
        <w:spacing w:after="120"/>
        <w:jc w:val="center"/>
        <w:outlineLvl w:val="1"/>
        <w:rPr>
          <w:rFonts w:eastAsia="Calibri"/>
          <w:i/>
          <w:color w:val="000000"/>
          <w:sz w:val="22"/>
          <w:szCs w:val="22"/>
        </w:rPr>
      </w:pPr>
      <w:bookmarkStart w:id="913" w:name="_Toc450635244"/>
      <w:bookmarkStart w:id="914" w:name="_Toc521498746"/>
      <w:bookmarkStart w:id="915" w:name="_Toc215902370"/>
      <w:bookmarkStart w:id="916" w:name="_Toc449888903"/>
      <w:bookmarkStart w:id="917" w:name="_Toc33048264"/>
      <w:r w:rsidRPr="00B4328A">
        <w:rPr>
          <w:rFonts w:eastAsia="Calibri"/>
          <w:i/>
          <w:color w:val="000000"/>
          <w:sz w:val="22"/>
          <w:szCs w:val="22"/>
        </w:rPr>
        <w:t xml:space="preserve">Notes </w:t>
      </w:r>
      <w:r w:rsidR="00721B3E" w:rsidRPr="00B4328A">
        <w:rPr>
          <w:rFonts w:eastAsia="Calibri"/>
          <w:i/>
          <w:color w:val="000000"/>
          <w:sz w:val="22"/>
          <w:szCs w:val="22"/>
        </w:rPr>
        <w:t xml:space="preserve">pour la </w:t>
      </w:r>
      <w:r w:rsidR="000A170F" w:rsidRPr="00B4328A">
        <w:rPr>
          <w:rFonts w:eastAsia="Calibri"/>
          <w:i/>
          <w:color w:val="000000"/>
          <w:sz w:val="22"/>
          <w:szCs w:val="22"/>
        </w:rPr>
        <w:t>préparation</w:t>
      </w:r>
      <w:r w:rsidR="00721B3E" w:rsidRPr="00B4328A">
        <w:rPr>
          <w:rFonts w:eastAsia="Calibri"/>
          <w:i/>
          <w:color w:val="000000"/>
          <w:sz w:val="22"/>
          <w:szCs w:val="22"/>
        </w:rPr>
        <w:t xml:space="preserve"> des « Exigences du Maître </w:t>
      </w:r>
      <w:r w:rsidR="00724BCE">
        <w:rPr>
          <w:rFonts w:eastAsia="Calibri"/>
          <w:i/>
          <w:color w:val="000000"/>
          <w:sz w:val="22"/>
          <w:szCs w:val="22"/>
        </w:rPr>
        <w:t>d’</w:t>
      </w:r>
      <w:r w:rsidR="00721B3E" w:rsidRPr="00B4328A">
        <w:rPr>
          <w:rFonts w:eastAsia="Calibri"/>
          <w:i/>
          <w:color w:val="000000"/>
          <w:sz w:val="22"/>
          <w:szCs w:val="22"/>
        </w:rPr>
        <w:t>Ouvrage »</w:t>
      </w:r>
      <w:bookmarkEnd w:id="913"/>
      <w:bookmarkEnd w:id="914"/>
      <w:bookmarkEnd w:id="915"/>
      <w:bookmarkEnd w:id="916"/>
      <w:bookmarkEnd w:id="917"/>
    </w:p>
    <w:p w14:paraId="1610CA46" w14:textId="113A494E" w:rsidR="003540A1" w:rsidRDefault="003540A1" w:rsidP="00FF321D">
      <w:pPr>
        <w:spacing w:before="120" w:after="120"/>
        <w:jc w:val="both"/>
        <w:rPr>
          <w:i/>
          <w:sz w:val="24"/>
          <w:szCs w:val="24"/>
        </w:rPr>
      </w:pPr>
      <w:bookmarkStart w:id="918" w:name="_Hlk63523927"/>
      <w:r w:rsidRPr="003540A1">
        <w:rPr>
          <w:i/>
          <w:sz w:val="24"/>
          <w:szCs w:val="24"/>
        </w:rPr>
        <w:t xml:space="preserve">Cette section contient la </w:t>
      </w:r>
      <w:r w:rsidR="00BC74E9">
        <w:rPr>
          <w:i/>
          <w:sz w:val="24"/>
          <w:szCs w:val="24"/>
        </w:rPr>
        <w:t>description</w:t>
      </w:r>
      <w:r w:rsidRPr="003540A1">
        <w:rPr>
          <w:i/>
          <w:sz w:val="24"/>
          <w:szCs w:val="24"/>
        </w:rPr>
        <w:t xml:space="preserve">, les spécifications, les dessins, </w:t>
      </w:r>
      <w:r w:rsidR="00BC74E9">
        <w:rPr>
          <w:i/>
          <w:sz w:val="24"/>
          <w:szCs w:val="24"/>
        </w:rPr>
        <w:t>et</w:t>
      </w:r>
      <w:r w:rsidRPr="003540A1">
        <w:rPr>
          <w:i/>
          <w:sz w:val="24"/>
          <w:szCs w:val="24"/>
        </w:rPr>
        <w:t xml:space="preserve"> les informations supplémentaires décrivant les </w:t>
      </w:r>
      <w:r w:rsidR="00BC74E9">
        <w:rPr>
          <w:i/>
          <w:sz w:val="24"/>
          <w:szCs w:val="24"/>
        </w:rPr>
        <w:t>O</w:t>
      </w:r>
      <w:r w:rsidR="00FC1F80">
        <w:rPr>
          <w:i/>
          <w:sz w:val="24"/>
          <w:szCs w:val="24"/>
        </w:rPr>
        <w:t>uvrages</w:t>
      </w:r>
      <w:r w:rsidRPr="003540A1">
        <w:rPr>
          <w:i/>
          <w:sz w:val="24"/>
          <w:szCs w:val="24"/>
        </w:rPr>
        <w:t xml:space="preserve"> et les </w:t>
      </w:r>
      <w:r w:rsidR="00BC74E9">
        <w:rPr>
          <w:i/>
          <w:sz w:val="24"/>
          <w:szCs w:val="24"/>
        </w:rPr>
        <w:t>Services d’Exploitation</w:t>
      </w:r>
      <w:r w:rsidRPr="003540A1">
        <w:rPr>
          <w:i/>
          <w:sz w:val="24"/>
          <w:szCs w:val="24"/>
        </w:rPr>
        <w:t>.</w:t>
      </w:r>
    </w:p>
    <w:p w14:paraId="1D2C9694" w14:textId="18E53F51" w:rsidR="00F92B92" w:rsidRPr="00B4328A" w:rsidRDefault="00F92B92" w:rsidP="00FF321D">
      <w:pPr>
        <w:spacing w:before="120" w:after="120"/>
        <w:jc w:val="both"/>
        <w:rPr>
          <w:b/>
          <w:bCs/>
          <w:i/>
          <w:sz w:val="24"/>
          <w:szCs w:val="24"/>
        </w:rPr>
      </w:pPr>
      <w:r w:rsidRPr="00B4328A">
        <w:rPr>
          <w:i/>
          <w:sz w:val="24"/>
          <w:szCs w:val="24"/>
        </w:rPr>
        <w:t>Il s’agit d’un</w:t>
      </w:r>
      <w:r w:rsidR="00BC5016" w:rsidRPr="00B4328A">
        <w:rPr>
          <w:i/>
          <w:sz w:val="24"/>
          <w:szCs w:val="24"/>
        </w:rPr>
        <w:t xml:space="preserve"> Marché</w:t>
      </w:r>
      <w:r w:rsidRPr="00B4328A">
        <w:rPr>
          <w:i/>
          <w:sz w:val="24"/>
          <w:szCs w:val="24"/>
        </w:rPr>
        <w:t xml:space="preserve"> à </w:t>
      </w:r>
      <w:r w:rsidR="00FF321D" w:rsidRPr="00B4328A">
        <w:rPr>
          <w:i/>
          <w:sz w:val="24"/>
          <w:szCs w:val="24"/>
        </w:rPr>
        <w:t>« </w:t>
      </w:r>
      <w:r w:rsidRPr="00B4328A">
        <w:rPr>
          <w:i/>
          <w:sz w:val="24"/>
          <w:szCs w:val="24"/>
        </w:rPr>
        <w:t>responsabilité unique et globale</w:t>
      </w:r>
      <w:r w:rsidR="00572592" w:rsidRPr="00B4328A">
        <w:rPr>
          <w:i/>
          <w:sz w:val="24"/>
          <w:szCs w:val="24"/>
        </w:rPr>
        <w:t> »</w:t>
      </w:r>
      <w:r w:rsidRPr="00B4328A">
        <w:rPr>
          <w:i/>
          <w:sz w:val="24"/>
          <w:szCs w:val="24"/>
        </w:rPr>
        <w:t xml:space="preserve">. </w:t>
      </w:r>
      <w:r w:rsidRPr="00B4328A">
        <w:rPr>
          <w:b/>
          <w:bCs/>
          <w:i/>
          <w:sz w:val="24"/>
          <w:szCs w:val="24"/>
        </w:rPr>
        <w:t xml:space="preserve">Il n’est pas prévu que le Maître </w:t>
      </w:r>
      <w:r w:rsidR="00724BCE">
        <w:rPr>
          <w:b/>
          <w:bCs/>
          <w:i/>
          <w:sz w:val="24"/>
          <w:szCs w:val="24"/>
        </w:rPr>
        <w:t>d’</w:t>
      </w:r>
      <w:r w:rsidRPr="00B4328A">
        <w:rPr>
          <w:b/>
          <w:bCs/>
          <w:i/>
          <w:sz w:val="24"/>
          <w:szCs w:val="24"/>
        </w:rPr>
        <w:t xml:space="preserve">Ouvrage invite des </w:t>
      </w:r>
      <w:r w:rsidR="00331BBA" w:rsidRPr="00B4328A">
        <w:rPr>
          <w:b/>
          <w:bCs/>
          <w:i/>
          <w:sz w:val="24"/>
          <w:szCs w:val="24"/>
        </w:rPr>
        <w:t>propos</w:t>
      </w:r>
      <w:r w:rsidR="00496EE0">
        <w:rPr>
          <w:b/>
          <w:bCs/>
          <w:i/>
          <w:sz w:val="24"/>
          <w:szCs w:val="24"/>
        </w:rPr>
        <w:t>itions</w:t>
      </w:r>
      <w:r w:rsidR="00331BBA" w:rsidRPr="00B4328A">
        <w:rPr>
          <w:b/>
          <w:bCs/>
          <w:i/>
          <w:sz w:val="24"/>
          <w:szCs w:val="24"/>
        </w:rPr>
        <w:t xml:space="preserve"> </w:t>
      </w:r>
      <w:r w:rsidRPr="00B4328A">
        <w:rPr>
          <w:b/>
          <w:bCs/>
          <w:i/>
          <w:sz w:val="24"/>
          <w:szCs w:val="24"/>
        </w:rPr>
        <w:t>sur la base de spécifications techniques détaillées.</w:t>
      </w:r>
      <w:r w:rsidR="00572592" w:rsidRPr="00B4328A">
        <w:rPr>
          <w:b/>
          <w:bCs/>
          <w:i/>
          <w:sz w:val="24"/>
          <w:szCs w:val="24"/>
        </w:rPr>
        <w:t xml:space="preserve"> </w:t>
      </w:r>
      <w:r w:rsidRPr="00B4328A">
        <w:rPr>
          <w:b/>
          <w:bCs/>
          <w:i/>
          <w:sz w:val="24"/>
          <w:szCs w:val="24"/>
        </w:rPr>
        <w:t xml:space="preserve">Cependant le Maître </w:t>
      </w:r>
      <w:r w:rsidR="00724BCE">
        <w:rPr>
          <w:b/>
          <w:bCs/>
          <w:i/>
          <w:sz w:val="24"/>
          <w:szCs w:val="24"/>
        </w:rPr>
        <w:t>d’</w:t>
      </w:r>
      <w:r w:rsidRPr="00B4328A">
        <w:rPr>
          <w:b/>
          <w:bCs/>
          <w:i/>
          <w:sz w:val="24"/>
          <w:szCs w:val="24"/>
        </w:rPr>
        <w:t xml:space="preserve">Ouvrage doit connaitre et indiquer ce qu’il veut obtenir, et l’exprimer clairement aux </w:t>
      </w:r>
      <w:r w:rsidR="00496EE0">
        <w:rPr>
          <w:b/>
          <w:bCs/>
          <w:i/>
          <w:sz w:val="24"/>
          <w:szCs w:val="24"/>
        </w:rPr>
        <w:t>P</w:t>
      </w:r>
      <w:r w:rsidRPr="00B4328A">
        <w:rPr>
          <w:b/>
          <w:bCs/>
          <w:i/>
          <w:sz w:val="24"/>
          <w:szCs w:val="24"/>
        </w:rPr>
        <w:t xml:space="preserve">roposants. Par conséquent la présente section présentant les exigences du Maître </w:t>
      </w:r>
      <w:r w:rsidR="00724BCE">
        <w:rPr>
          <w:b/>
          <w:bCs/>
          <w:i/>
          <w:sz w:val="24"/>
          <w:szCs w:val="24"/>
        </w:rPr>
        <w:t>d’</w:t>
      </w:r>
      <w:r w:rsidRPr="00B4328A">
        <w:rPr>
          <w:b/>
          <w:bCs/>
          <w:i/>
          <w:sz w:val="24"/>
          <w:szCs w:val="24"/>
        </w:rPr>
        <w:t>Ouvrage remplace les Spécifications techniques utilisées habituellement dans les méthodes plus traditionnelles de mise en concurrence.</w:t>
      </w:r>
    </w:p>
    <w:p w14:paraId="5299799E" w14:textId="5445268C" w:rsidR="003540A1" w:rsidRDefault="003540A1" w:rsidP="00A0505C">
      <w:pPr>
        <w:spacing w:before="120" w:after="120"/>
        <w:jc w:val="both"/>
        <w:rPr>
          <w:i/>
          <w:sz w:val="24"/>
          <w:szCs w:val="24"/>
        </w:rPr>
      </w:pPr>
      <w:r w:rsidRPr="003540A1">
        <w:rPr>
          <w:i/>
          <w:sz w:val="24"/>
          <w:szCs w:val="24"/>
        </w:rPr>
        <w:t xml:space="preserve">Pour permettre aux </w:t>
      </w:r>
      <w:r w:rsidR="00BA0993">
        <w:rPr>
          <w:i/>
          <w:sz w:val="24"/>
          <w:szCs w:val="24"/>
        </w:rPr>
        <w:t>P</w:t>
      </w:r>
      <w:r w:rsidRPr="003540A1">
        <w:rPr>
          <w:i/>
          <w:sz w:val="24"/>
          <w:szCs w:val="24"/>
        </w:rPr>
        <w:t xml:space="preserve">roposants d’offrir des solutions appropriées, </w:t>
      </w:r>
      <w:r w:rsidR="002E4FF3">
        <w:rPr>
          <w:i/>
          <w:sz w:val="24"/>
          <w:szCs w:val="24"/>
        </w:rPr>
        <w:t>le Maître d’Ouvrage</w:t>
      </w:r>
      <w:r w:rsidRPr="003540A1">
        <w:rPr>
          <w:i/>
          <w:sz w:val="24"/>
          <w:szCs w:val="24"/>
        </w:rPr>
        <w:t xml:space="preserve"> doit spécifier le but pour lequel les </w:t>
      </w:r>
      <w:r w:rsidR="00BC74E9">
        <w:rPr>
          <w:i/>
          <w:sz w:val="24"/>
          <w:szCs w:val="24"/>
        </w:rPr>
        <w:t>O</w:t>
      </w:r>
      <w:r w:rsidR="00FC1F80">
        <w:rPr>
          <w:i/>
          <w:sz w:val="24"/>
          <w:szCs w:val="24"/>
        </w:rPr>
        <w:t>uvrages</w:t>
      </w:r>
      <w:r w:rsidRPr="003540A1">
        <w:rPr>
          <w:i/>
          <w:sz w:val="24"/>
          <w:szCs w:val="24"/>
        </w:rPr>
        <w:t xml:space="preserve"> sont destinés (voir également la sous-clause 4.1 des </w:t>
      </w:r>
      <w:r w:rsidR="00BC74E9">
        <w:rPr>
          <w:i/>
          <w:sz w:val="24"/>
          <w:szCs w:val="24"/>
        </w:rPr>
        <w:t>C</w:t>
      </w:r>
      <w:r w:rsidRPr="003540A1">
        <w:rPr>
          <w:i/>
          <w:sz w:val="24"/>
          <w:szCs w:val="24"/>
        </w:rPr>
        <w:t xml:space="preserve">onditions du </w:t>
      </w:r>
      <w:r w:rsidR="00BC74E9">
        <w:rPr>
          <w:i/>
          <w:sz w:val="24"/>
          <w:szCs w:val="24"/>
        </w:rPr>
        <w:t>Marché</w:t>
      </w:r>
      <w:r w:rsidRPr="003540A1">
        <w:rPr>
          <w:i/>
          <w:sz w:val="24"/>
          <w:szCs w:val="24"/>
        </w:rPr>
        <w:t xml:space="preserve">) et ses exigences particulières aussi clairement que possible. Les exigences </w:t>
      </w:r>
      <w:r w:rsidR="002E4FF3">
        <w:rPr>
          <w:i/>
          <w:sz w:val="24"/>
          <w:szCs w:val="24"/>
        </w:rPr>
        <w:t>du Maître d’Ouvrage</w:t>
      </w:r>
      <w:r w:rsidRPr="003540A1">
        <w:rPr>
          <w:i/>
          <w:sz w:val="24"/>
          <w:szCs w:val="24"/>
        </w:rPr>
        <w:t xml:space="preserve"> doivent donc spécifier précisément les exigences particulières pour les </w:t>
      </w:r>
      <w:r w:rsidR="00BC74E9">
        <w:rPr>
          <w:i/>
          <w:sz w:val="24"/>
          <w:szCs w:val="24"/>
        </w:rPr>
        <w:t>O</w:t>
      </w:r>
      <w:r w:rsidR="00FC1F80">
        <w:rPr>
          <w:i/>
          <w:sz w:val="24"/>
          <w:szCs w:val="24"/>
        </w:rPr>
        <w:t>uvrages</w:t>
      </w:r>
      <w:r w:rsidRPr="003540A1">
        <w:rPr>
          <w:i/>
          <w:sz w:val="24"/>
          <w:szCs w:val="24"/>
        </w:rPr>
        <w:t xml:space="preserve"> </w:t>
      </w:r>
      <w:r w:rsidR="00BC74E9">
        <w:rPr>
          <w:i/>
          <w:sz w:val="24"/>
          <w:szCs w:val="24"/>
        </w:rPr>
        <w:t>réalis</w:t>
      </w:r>
      <w:r w:rsidR="00BC74E9" w:rsidRPr="003540A1">
        <w:rPr>
          <w:i/>
          <w:sz w:val="24"/>
          <w:szCs w:val="24"/>
        </w:rPr>
        <w:t>és</w:t>
      </w:r>
      <w:r w:rsidRPr="003540A1">
        <w:rPr>
          <w:i/>
          <w:sz w:val="24"/>
          <w:szCs w:val="24"/>
        </w:rPr>
        <w:t xml:space="preserve">. Il sera également nécessaire de spécifier les essais qui seront effectués à </w:t>
      </w:r>
      <w:r w:rsidR="00BC74E9">
        <w:rPr>
          <w:i/>
          <w:sz w:val="24"/>
          <w:szCs w:val="24"/>
        </w:rPr>
        <w:t>l’achèvement des Ouvrages</w:t>
      </w:r>
      <w:r w:rsidRPr="003540A1">
        <w:rPr>
          <w:i/>
          <w:sz w:val="24"/>
          <w:szCs w:val="24"/>
        </w:rPr>
        <w:t xml:space="preserve"> pour vérifier la conf</w:t>
      </w:r>
      <w:r>
        <w:rPr>
          <w:i/>
          <w:sz w:val="24"/>
          <w:szCs w:val="24"/>
        </w:rPr>
        <w:t>ormité aux exigences spécifiées</w:t>
      </w:r>
    </w:p>
    <w:p w14:paraId="64DB71AC" w14:textId="101C9DDB" w:rsidR="003540A1" w:rsidRDefault="00496EE0" w:rsidP="00A0505C">
      <w:pPr>
        <w:spacing w:before="120" w:after="120"/>
        <w:jc w:val="both"/>
        <w:rPr>
          <w:i/>
          <w:sz w:val="24"/>
          <w:szCs w:val="24"/>
        </w:rPr>
      </w:pPr>
      <w:r>
        <w:rPr>
          <w:i/>
          <w:sz w:val="24"/>
          <w:szCs w:val="24"/>
        </w:rPr>
        <w:t>Le Maître d’Ouvrage</w:t>
      </w:r>
      <w:r w:rsidR="003540A1" w:rsidRPr="003540A1">
        <w:rPr>
          <w:i/>
          <w:sz w:val="24"/>
          <w:szCs w:val="24"/>
        </w:rPr>
        <w:t xml:space="preserve"> peut exécuter des tâches initiales appropriées (telles que des </w:t>
      </w:r>
      <w:r w:rsidR="00BC74E9">
        <w:rPr>
          <w:i/>
          <w:sz w:val="24"/>
          <w:szCs w:val="24"/>
        </w:rPr>
        <w:t>étude</w:t>
      </w:r>
      <w:r w:rsidR="00BC74E9" w:rsidRPr="003540A1">
        <w:rPr>
          <w:i/>
          <w:sz w:val="24"/>
          <w:szCs w:val="24"/>
        </w:rPr>
        <w:t xml:space="preserve">s </w:t>
      </w:r>
      <w:r w:rsidR="003540A1" w:rsidRPr="003540A1">
        <w:rPr>
          <w:i/>
          <w:sz w:val="24"/>
          <w:szCs w:val="24"/>
        </w:rPr>
        <w:t xml:space="preserve">géotechniques / environnementales et des acquisitions de permis) pour lui permettre </w:t>
      </w:r>
      <w:proofErr w:type="gramStart"/>
      <w:r w:rsidR="003540A1" w:rsidRPr="003540A1">
        <w:rPr>
          <w:i/>
          <w:sz w:val="24"/>
          <w:szCs w:val="24"/>
        </w:rPr>
        <w:t>de:</w:t>
      </w:r>
      <w:proofErr w:type="gramEnd"/>
      <w:r w:rsidR="003540A1" w:rsidRPr="003540A1">
        <w:rPr>
          <w:i/>
          <w:sz w:val="24"/>
          <w:szCs w:val="24"/>
        </w:rPr>
        <w:t xml:space="preserve"> a) acquérir une compréhension réaliste de la portée et du budget du contrat; et (b) fournir aux </w:t>
      </w:r>
      <w:r w:rsidR="00BC74E9">
        <w:rPr>
          <w:i/>
          <w:sz w:val="24"/>
          <w:szCs w:val="24"/>
        </w:rPr>
        <w:t>P</w:t>
      </w:r>
      <w:r w:rsidR="003540A1" w:rsidRPr="003540A1">
        <w:rPr>
          <w:i/>
          <w:sz w:val="24"/>
          <w:szCs w:val="24"/>
        </w:rPr>
        <w:t>roposants des informations sur lesquelles ils peuvent raisonnablement compter pour établir leur prix et d'autres décisions commerciales.</w:t>
      </w:r>
    </w:p>
    <w:p w14:paraId="51A4B411" w14:textId="34E082A5" w:rsidR="003540A1" w:rsidRDefault="00F92B92" w:rsidP="00A0505C">
      <w:pPr>
        <w:spacing w:before="120" w:after="120"/>
        <w:jc w:val="both"/>
        <w:rPr>
          <w:i/>
          <w:sz w:val="24"/>
          <w:szCs w:val="24"/>
        </w:rPr>
      </w:pPr>
      <w:r w:rsidRPr="00B4328A">
        <w:rPr>
          <w:i/>
          <w:sz w:val="24"/>
          <w:szCs w:val="24"/>
        </w:rPr>
        <w:t xml:space="preserve">Bien que la présente section du </w:t>
      </w:r>
      <w:r w:rsidR="007D2D55">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w:t>
      </w:r>
      <w:r w:rsidR="00B82C10" w:rsidRPr="00B4328A">
        <w:rPr>
          <w:i/>
          <w:sz w:val="24"/>
          <w:szCs w:val="24"/>
        </w:rPr>
        <w:t>la flexibilité et les avantages associés aux principes d’un marché à responsabilité unique et globale en seraient amoindries</w:t>
      </w:r>
      <w:r w:rsidRPr="00B4328A">
        <w:rPr>
          <w:i/>
          <w:sz w:val="24"/>
          <w:szCs w:val="24"/>
        </w:rPr>
        <w:t xml:space="preserve">. </w:t>
      </w:r>
      <w:r w:rsidR="003540A1" w:rsidRPr="003540A1">
        <w:rPr>
          <w:i/>
          <w:sz w:val="24"/>
          <w:szCs w:val="24"/>
        </w:rPr>
        <w:t xml:space="preserve">Cette section sur les exigences </w:t>
      </w:r>
      <w:r w:rsidR="002E4FF3">
        <w:rPr>
          <w:i/>
          <w:sz w:val="24"/>
          <w:szCs w:val="24"/>
        </w:rPr>
        <w:t>du</w:t>
      </w:r>
      <w:r w:rsidR="002642D5">
        <w:rPr>
          <w:i/>
          <w:sz w:val="24"/>
          <w:szCs w:val="24"/>
        </w:rPr>
        <w:t xml:space="preserve"> Maître d’Ouvrage</w:t>
      </w:r>
      <w:r w:rsidR="003540A1" w:rsidRPr="003540A1">
        <w:rPr>
          <w:i/>
          <w:sz w:val="24"/>
          <w:szCs w:val="24"/>
        </w:rPr>
        <w:t xml:space="preserve"> doit donc être soigneusement préparée par des experts qui connaissent bien les exigences et l'aspect technique des travaux requis. Comme </w:t>
      </w:r>
      <w:r w:rsidR="00151725">
        <w:rPr>
          <w:i/>
          <w:sz w:val="24"/>
          <w:szCs w:val="24"/>
        </w:rPr>
        <w:t>l’Entrepreneur</w:t>
      </w:r>
      <w:r w:rsidR="003540A1" w:rsidRPr="003540A1">
        <w:rPr>
          <w:i/>
          <w:sz w:val="24"/>
          <w:szCs w:val="24"/>
        </w:rPr>
        <w:t xml:space="preserve"> est censé réaliser la conception, </w:t>
      </w:r>
      <w:r w:rsidR="002642D5">
        <w:rPr>
          <w:i/>
          <w:sz w:val="24"/>
          <w:szCs w:val="24"/>
        </w:rPr>
        <w:t>le Maître d’Ouvrage</w:t>
      </w:r>
      <w:r w:rsidR="003540A1" w:rsidRPr="003540A1">
        <w:rPr>
          <w:i/>
          <w:sz w:val="24"/>
          <w:szCs w:val="24"/>
        </w:rPr>
        <w:t xml:space="preserve"> doit indiquer les critères auxquels il s'attend à ce que la conception </w:t>
      </w:r>
      <w:r w:rsidR="00BC74E9">
        <w:rPr>
          <w:i/>
          <w:sz w:val="24"/>
          <w:szCs w:val="24"/>
        </w:rPr>
        <w:t>se conforme</w:t>
      </w:r>
      <w:r w:rsidR="003540A1" w:rsidRPr="003540A1">
        <w:rPr>
          <w:i/>
          <w:sz w:val="24"/>
          <w:szCs w:val="24"/>
        </w:rPr>
        <w:t xml:space="preserve">. Les spécifications fonctionnelles / de performance peuvent spécifier les caractéristiques, la nature et la performance du travail fini ainsi que les limitations que </w:t>
      </w:r>
      <w:r w:rsidR="002642D5">
        <w:rPr>
          <w:i/>
          <w:sz w:val="24"/>
          <w:szCs w:val="24"/>
        </w:rPr>
        <w:t>le Maître d’Ouvrage</w:t>
      </w:r>
      <w:r w:rsidR="003540A1" w:rsidRPr="003540A1">
        <w:rPr>
          <w:i/>
          <w:sz w:val="24"/>
          <w:szCs w:val="24"/>
        </w:rPr>
        <w:t xml:space="preserve"> souhaite imposer.</w:t>
      </w:r>
    </w:p>
    <w:p w14:paraId="369CCF30" w14:textId="4EE8D78F" w:rsidR="003540A1" w:rsidRPr="003540A1" w:rsidRDefault="003540A1" w:rsidP="003540A1">
      <w:pPr>
        <w:spacing w:before="120" w:after="120"/>
        <w:jc w:val="both"/>
        <w:rPr>
          <w:i/>
          <w:sz w:val="24"/>
          <w:szCs w:val="24"/>
        </w:rPr>
      </w:pPr>
      <w:r w:rsidRPr="003540A1">
        <w:rPr>
          <w:i/>
          <w:sz w:val="24"/>
          <w:szCs w:val="24"/>
        </w:rPr>
        <w:t xml:space="preserve">Les exigences </w:t>
      </w:r>
      <w:r w:rsidR="002E4FF3">
        <w:rPr>
          <w:i/>
          <w:sz w:val="24"/>
          <w:szCs w:val="24"/>
        </w:rPr>
        <w:t>du</w:t>
      </w:r>
      <w:r w:rsidR="002642D5">
        <w:rPr>
          <w:i/>
          <w:sz w:val="24"/>
          <w:szCs w:val="24"/>
        </w:rPr>
        <w:t xml:space="preserve"> Maître d’Ouvrage</w:t>
      </w:r>
      <w:r w:rsidRPr="003540A1">
        <w:rPr>
          <w:i/>
          <w:sz w:val="24"/>
          <w:szCs w:val="24"/>
        </w:rPr>
        <w:t xml:space="preserve"> doivent spécifier les </w:t>
      </w:r>
      <w:r w:rsidR="00BC74E9">
        <w:rPr>
          <w:i/>
          <w:sz w:val="24"/>
          <w:szCs w:val="24"/>
        </w:rPr>
        <w:t>D</w:t>
      </w:r>
      <w:r w:rsidRPr="003540A1">
        <w:rPr>
          <w:i/>
          <w:sz w:val="24"/>
          <w:szCs w:val="24"/>
        </w:rPr>
        <w:t>ocuments de l’</w:t>
      </w:r>
      <w:r w:rsidR="00BC74E9">
        <w:rPr>
          <w:i/>
          <w:sz w:val="24"/>
          <w:szCs w:val="24"/>
        </w:rPr>
        <w:t>E</w:t>
      </w:r>
      <w:r w:rsidRPr="003540A1">
        <w:rPr>
          <w:i/>
          <w:sz w:val="24"/>
          <w:szCs w:val="24"/>
        </w:rPr>
        <w:t>ntrepreneur (sous-clause 5.2 des Conditions générales) requis ainsi que leurs procédures de soumission / d’approbation.</w:t>
      </w:r>
    </w:p>
    <w:p w14:paraId="38C52434" w14:textId="6061EED5" w:rsidR="003540A1" w:rsidRDefault="003540A1" w:rsidP="003540A1">
      <w:pPr>
        <w:spacing w:before="120" w:after="120"/>
        <w:jc w:val="both"/>
        <w:rPr>
          <w:i/>
          <w:sz w:val="24"/>
          <w:szCs w:val="24"/>
        </w:rPr>
      </w:pPr>
      <w:r w:rsidRPr="003540A1">
        <w:rPr>
          <w:i/>
          <w:sz w:val="24"/>
          <w:szCs w:val="24"/>
        </w:rPr>
        <w:t xml:space="preserve">Les </w:t>
      </w:r>
      <w:r w:rsidR="00BC74E9">
        <w:rPr>
          <w:i/>
          <w:sz w:val="24"/>
          <w:szCs w:val="24"/>
        </w:rPr>
        <w:t>E</w:t>
      </w:r>
      <w:r w:rsidRPr="003540A1">
        <w:rPr>
          <w:i/>
          <w:sz w:val="24"/>
          <w:szCs w:val="24"/>
        </w:rPr>
        <w:t xml:space="preserve">xigences </w:t>
      </w:r>
      <w:r w:rsidR="002E4FF3">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sidR="00724BCE">
        <w:rPr>
          <w:i/>
          <w:sz w:val="24"/>
          <w:szCs w:val="24"/>
        </w:rPr>
        <w:t>d</w:t>
      </w:r>
      <w:r w:rsidR="00BC74E9">
        <w:rPr>
          <w:i/>
          <w:sz w:val="24"/>
          <w:szCs w:val="24"/>
        </w:rPr>
        <w:t xml:space="preserve">es </w:t>
      </w:r>
      <w:r w:rsidRPr="003540A1">
        <w:rPr>
          <w:i/>
          <w:sz w:val="24"/>
          <w:szCs w:val="24"/>
        </w:rPr>
        <w:t>Ouvrage</w:t>
      </w:r>
      <w:r w:rsidR="00BC74E9">
        <w:rPr>
          <w:i/>
          <w:sz w:val="24"/>
          <w:szCs w:val="24"/>
        </w:rPr>
        <w:t>s</w:t>
      </w:r>
      <w:r w:rsidRPr="003540A1">
        <w:rPr>
          <w:i/>
          <w:sz w:val="24"/>
          <w:szCs w:val="24"/>
        </w:rPr>
        <w:t xml:space="preserve">. </w:t>
      </w:r>
      <w:r w:rsidR="00BC74E9" w:rsidRPr="003540A1">
        <w:rPr>
          <w:i/>
          <w:sz w:val="24"/>
          <w:szCs w:val="24"/>
        </w:rPr>
        <w:t xml:space="preserve">Les </w:t>
      </w:r>
      <w:r w:rsidR="00BC74E9">
        <w:rPr>
          <w:i/>
          <w:sz w:val="24"/>
          <w:szCs w:val="24"/>
        </w:rPr>
        <w:t>E</w:t>
      </w:r>
      <w:r w:rsidR="00BC74E9" w:rsidRPr="003540A1">
        <w:rPr>
          <w:i/>
          <w:sz w:val="24"/>
          <w:szCs w:val="24"/>
        </w:rPr>
        <w:t>xigences</w:t>
      </w:r>
      <w:r w:rsidRPr="003540A1">
        <w:rPr>
          <w:i/>
          <w:sz w:val="24"/>
          <w:szCs w:val="24"/>
        </w:rPr>
        <w:t xml:space="preserve"> </w:t>
      </w:r>
      <w:r w:rsidR="002E4FF3">
        <w:rPr>
          <w:i/>
          <w:sz w:val="24"/>
          <w:szCs w:val="24"/>
        </w:rPr>
        <w:t>du</w:t>
      </w:r>
      <w:r w:rsidR="002642D5">
        <w:rPr>
          <w:i/>
          <w:sz w:val="24"/>
          <w:szCs w:val="24"/>
        </w:rPr>
        <w:t xml:space="preserve"> Maître d’Ouvrage</w:t>
      </w:r>
      <w:r w:rsidRPr="003540A1">
        <w:rPr>
          <w:i/>
          <w:sz w:val="24"/>
          <w:szCs w:val="24"/>
        </w:rPr>
        <w:t xml:space="preserve"> devrai</w:t>
      </w:r>
      <w:r w:rsidR="00BC74E9">
        <w:rPr>
          <w:i/>
          <w:sz w:val="24"/>
          <w:szCs w:val="24"/>
        </w:rPr>
        <w:t>en</w:t>
      </w:r>
      <w:r w:rsidRPr="003540A1">
        <w:rPr>
          <w:i/>
          <w:sz w:val="24"/>
          <w:szCs w:val="24"/>
        </w:rPr>
        <w:t xml:space="preserve">t stipuler que tous les biens et matériaux devant être incorporés dans les </w:t>
      </w:r>
      <w:r w:rsidR="00BC74E9">
        <w:rPr>
          <w:i/>
          <w:sz w:val="24"/>
          <w:szCs w:val="24"/>
        </w:rPr>
        <w:t>Ouvrages</w:t>
      </w:r>
      <w:r w:rsidR="00BC74E9" w:rsidRPr="003540A1">
        <w:rPr>
          <w:i/>
          <w:sz w:val="24"/>
          <w:szCs w:val="24"/>
        </w:rPr>
        <w:t xml:space="preserve"> </w:t>
      </w:r>
      <w:r w:rsidRPr="003540A1">
        <w:rPr>
          <w:i/>
          <w:sz w:val="24"/>
          <w:szCs w:val="24"/>
        </w:rPr>
        <w:t>sont neufs, inutilisés, des modèles les plus récents ou actuels et intègrent toutes les améliorations récentes apportées à la conception et aux matériaux.</w:t>
      </w:r>
    </w:p>
    <w:p w14:paraId="7E0AA877" w14:textId="7DD49120" w:rsidR="00F92B92" w:rsidRPr="00B4328A" w:rsidRDefault="00F92B92" w:rsidP="003540A1">
      <w:pPr>
        <w:spacing w:before="120" w:after="120"/>
        <w:jc w:val="both"/>
        <w:rPr>
          <w:i/>
          <w:sz w:val="24"/>
          <w:szCs w:val="24"/>
        </w:rPr>
      </w:pPr>
      <w:r w:rsidRPr="00B4328A">
        <w:rPr>
          <w:i/>
          <w:sz w:val="24"/>
          <w:szCs w:val="24"/>
        </w:rPr>
        <w:lastRenderedPageBreak/>
        <w:t xml:space="preserve">Le Maître </w:t>
      </w:r>
      <w:r w:rsidR="00724BCE">
        <w:rPr>
          <w:i/>
          <w:sz w:val="24"/>
          <w:szCs w:val="24"/>
        </w:rPr>
        <w:t>d’</w:t>
      </w:r>
      <w:r w:rsidRPr="00B4328A">
        <w:rPr>
          <w:i/>
          <w:sz w:val="24"/>
          <w:szCs w:val="24"/>
        </w:rPr>
        <w:t>Ouvrage doit veiller à ce que les spécifications ne soient pas limitatives.</w:t>
      </w:r>
      <w:r w:rsidR="00572592" w:rsidRPr="00B4328A">
        <w:rPr>
          <w:i/>
          <w:sz w:val="24"/>
          <w:szCs w:val="24"/>
        </w:rPr>
        <w:t xml:space="preserve"> </w:t>
      </w:r>
      <w:r w:rsidRPr="00B4328A">
        <w:rPr>
          <w:i/>
          <w:sz w:val="24"/>
          <w:szCs w:val="24"/>
        </w:rPr>
        <w:t xml:space="preserve">En spécifiant les critères auxquels devront répondre les biens, matériaux et services faisant l'objet du Marché, il convient d'utiliser, dans toute la mesure du possible, des </w:t>
      </w:r>
      <w:r w:rsidR="00BC74E9">
        <w:rPr>
          <w:i/>
          <w:sz w:val="24"/>
          <w:szCs w:val="24"/>
        </w:rPr>
        <w:t>norm</w:t>
      </w:r>
      <w:r w:rsidR="00BC74E9" w:rsidRPr="00B4328A">
        <w:rPr>
          <w:i/>
          <w:sz w:val="24"/>
          <w:szCs w:val="24"/>
        </w:rPr>
        <w:t xml:space="preserve">es </w:t>
      </w:r>
      <w:r w:rsidRPr="00B4328A">
        <w:rPr>
          <w:i/>
          <w:sz w:val="24"/>
          <w:szCs w:val="24"/>
        </w:rPr>
        <w:t>reconnu</w:t>
      </w:r>
      <w:r w:rsidR="00BC74E9">
        <w:rPr>
          <w:i/>
          <w:sz w:val="24"/>
          <w:szCs w:val="24"/>
        </w:rPr>
        <w:t>e</w:t>
      </w:r>
      <w:r w:rsidRPr="00B4328A">
        <w:rPr>
          <w:i/>
          <w:sz w:val="24"/>
          <w:szCs w:val="24"/>
        </w:rPr>
        <w:t xml:space="preserve">s </w:t>
      </w:r>
      <w:proofErr w:type="gramStart"/>
      <w:r w:rsidRPr="00B4328A">
        <w:rPr>
          <w:i/>
          <w:sz w:val="24"/>
          <w:szCs w:val="24"/>
        </w:rPr>
        <w:t>au</w:t>
      </w:r>
      <w:proofErr w:type="gramEnd"/>
      <w:r w:rsidRPr="00B4328A">
        <w:rPr>
          <w:i/>
          <w:sz w:val="24"/>
          <w:szCs w:val="24"/>
        </w:rPr>
        <w:t xml:space="preserve"> plan international.</w:t>
      </w:r>
      <w:r w:rsidR="00572592" w:rsidRPr="00B4328A">
        <w:rPr>
          <w:i/>
          <w:sz w:val="24"/>
          <w:szCs w:val="24"/>
        </w:rPr>
        <w:t xml:space="preserve"> </w:t>
      </w:r>
      <w:r w:rsidRPr="00B4328A">
        <w:rPr>
          <w:i/>
          <w:sz w:val="24"/>
          <w:szCs w:val="24"/>
        </w:rPr>
        <w:t xml:space="preserve">Si l'on utilise d'autres </w:t>
      </w:r>
      <w:r w:rsidR="00BC74E9">
        <w:rPr>
          <w:i/>
          <w:sz w:val="24"/>
          <w:szCs w:val="24"/>
        </w:rPr>
        <w:t>norm</w:t>
      </w:r>
      <w:r w:rsidR="00BC74E9" w:rsidRPr="00B4328A">
        <w:rPr>
          <w:i/>
          <w:sz w:val="24"/>
          <w:szCs w:val="24"/>
        </w:rPr>
        <w:t>es particuli</w:t>
      </w:r>
      <w:r w:rsidR="00BC74E9">
        <w:rPr>
          <w:i/>
          <w:sz w:val="24"/>
          <w:szCs w:val="24"/>
        </w:rPr>
        <w:t>ère</w:t>
      </w:r>
      <w:r w:rsidR="00BC74E9" w:rsidRPr="00B4328A">
        <w:rPr>
          <w:i/>
          <w:sz w:val="24"/>
          <w:szCs w:val="24"/>
        </w:rPr>
        <w:t>s</w:t>
      </w:r>
      <w:r w:rsidRPr="00B4328A">
        <w:rPr>
          <w:i/>
          <w:sz w:val="24"/>
          <w:szCs w:val="24"/>
        </w:rPr>
        <w:t xml:space="preserve">, qu'il s'agisse de normes en vigueur dans le pays du Maître </w:t>
      </w:r>
      <w:r w:rsidR="00724BCE">
        <w:rPr>
          <w:i/>
          <w:sz w:val="24"/>
          <w:szCs w:val="24"/>
        </w:rPr>
        <w:t>d’</w:t>
      </w:r>
      <w:r w:rsidRPr="00B4328A">
        <w:rPr>
          <w:i/>
          <w:sz w:val="24"/>
          <w:szCs w:val="24"/>
        </w:rPr>
        <w:t xml:space="preserve">Ouvrage ou d'autres normes, les spécifications devront préciser que des types de fournitures, matériaux et travaux répondant à d'autres </w:t>
      </w:r>
      <w:proofErr w:type="spellStart"/>
      <w:r w:rsidR="00742E7D">
        <w:rPr>
          <w:i/>
          <w:sz w:val="24"/>
          <w:szCs w:val="24"/>
        </w:rPr>
        <w:t>norme</w:t>
      </w:r>
      <w:r w:rsidR="00742E7D" w:rsidRPr="00B4328A">
        <w:rPr>
          <w:i/>
          <w:sz w:val="24"/>
          <w:szCs w:val="24"/>
        </w:rPr>
        <w:t>es</w:t>
      </w:r>
      <w:proofErr w:type="spellEnd"/>
      <w:r w:rsidR="00742E7D" w:rsidRPr="00B4328A">
        <w:rPr>
          <w:i/>
          <w:sz w:val="24"/>
          <w:szCs w:val="24"/>
        </w:rPr>
        <w:t xml:space="preserve"> </w:t>
      </w:r>
      <w:r w:rsidRPr="00B4328A">
        <w:rPr>
          <w:i/>
          <w:sz w:val="24"/>
          <w:szCs w:val="24"/>
        </w:rPr>
        <w:t>généralement admis</w:t>
      </w:r>
      <w:r w:rsidR="00742E7D">
        <w:rPr>
          <w:i/>
          <w:sz w:val="24"/>
          <w:szCs w:val="24"/>
        </w:rPr>
        <w:t>es</w:t>
      </w:r>
      <w:r w:rsidRPr="00B4328A">
        <w:rPr>
          <w:i/>
          <w:sz w:val="24"/>
          <w:szCs w:val="24"/>
        </w:rPr>
        <w:t xml:space="preserve"> et permettant d'assurer un niveau de qualité égal ou supérieur à celui visé par les </w:t>
      </w:r>
      <w:r w:rsidR="00742E7D">
        <w:rPr>
          <w:i/>
          <w:sz w:val="24"/>
          <w:szCs w:val="24"/>
        </w:rPr>
        <w:t>norm</w:t>
      </w:r>
      <w:r w:rsidR="00742E7D" w:rsidRPr="00B4328A">
        <w:rPr>
          <w:i/>
          <w:sz w:val="24"/>
          <w:szCs w:val="24"/>
        </w:rPr>
        <w:t xml:space="preserve">es </w:t>
      </w:r>
      <w:r w:rsidRPr="00B4328A">
        <w:rPr>
          <w:i/>
          <w:sz w:val="24"/>
          <w:szCs w:val="24"/>
        </w:rPr>
        <w:t>mentionné</w:t>
      </w:r>
      <w:r w:rsidR="00742E7D">
        <w:rPr>
          <w:i/>
          <w:sz w:val="24"/>
          <w:szCs w:val="24"/>
        </w:rPr>
        <w:t>e</w:t>
      </w:r>
      <w:r w:rsidRPr="00B4328A">
        <w:rPr>
          <w:i/>
          <w:sz w:val="24"/>
          <w:szCs w:val="24"/>
        </w:rPr>
        <w:t xml:space="preserve">s seront également acceptables. Lorsqu’un nom de marque de produit est mentionné, cela devrait être assorti de la mention </w:t>
      </w:r>
      <w:r w:rsidR="00FF321D" w:rsidRPr="00B4328A">
        <w:rPr>
          <w:i/>
          <w:sz w:val="24"/>
          <w:szCs w:val="24"/>
        </w:rPr>
        <w:t>« </w:t>
      </w:r>
      <w:r w:rsidRPr="00B4328A">
        <w:rPr>
          <w:i/>
          <w:sz w:val="24"/>
          <w:szCs w:val="24"/>
        </w:rPr>
        <w:t>ou équivalent</w:t>
      </w:r>
      <w:r w:rsidR="00572592" w:rsidRPr="00B4328A">
        <w:rPr>
          <w:i/>
          <w:sz w:val="24"/>
          <w:szCs w:val="24"/>
        </w:rPr>
        <w:t> »</w:t>
      </w:r>
      <w:r w:rsidRPr="00B4328A">
        <w:rPr>
          <w:i/>
          <w:sz w:val="24"/>
          <w:szCs w:val="24"/>
        </w:rPr>
        <w:t>.</w:t>
      </w:r>
    </w:p>
    <w:p w14:paraId="79EDEBAA" w14:textId="77190711" w:rsidR="003540A1" w:rsidRPr="003540A1" w:rsidRDefault="003540A1" w:rsidP="006548BB">
      <w:pPr>
        <w:spacing w:before="120" w:after="120"/>
        <w:jc w:val="both"/>
        <w:rPr>
          <w:i/>
          <w:sz w:val="24"/>
          <w:szCs w:val="24"/>
        </w:rPr>
      </w:pPr>
      <w:r w:rsidRPr="003540A1">
        <w:rPr>
          <w:i/>
          <w:sz w:val="24"/>
          <w:szCs w:val="24"/>
        </w:rPr>
        <w:t xml:space="preserve">Pour un tel contrat, aucun dessin détaillé ne serait généralement disponible lors de </w:t>
      </w:r>
      <w:r w:rsidR="00BA0993">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sidR="002E4FF3">
        <w:rPr>
          <w:i/>
          <w:sz w:val="24"/>
          <w:szCs w:val="24"/>
        </w:rPr>
        <w:t>du Maître d’Ouvrage</w:t>
      </w:r>
      <w:r w:rsidRPr="003540A1">
        <w:rPr>
          <w:i/>
          <w:sz w:val="24"/>
          <w:szCs w:val="24"/>
        </w:rPr>
        <w:t xml:space="preserve">. Les </w:t>
      </w:r>
      <w:r w:rsidR="00742E7D">
        <w:rPr>
          <w:i/>
          <w:sz w:val="24"/>
          <w:szCs w:val="24"/>
        </w:rPr>
        <w:t>P</w:t>
      </w:r>
      <w:r w:rsidRPr="003540A1">
        <w:rPr>
          <w:i/>
          <w:sz w:val="24"/>
          <w:szCs w:val="24"/>
        </w:rPr>
        <w:t xml:space="preserve">roposants doivent être informés de la mesure dans laquelle la conception </w:t>
      </w:r>
      <w:r w:rsidR="002E4FF3">
        <w:rPr>
          <w:i/>
          <w:sz w:val="24"/>
          <w:szCs w:val="24"/>
        </w:rPr>
        <w:t>du</w:t>
      </w:r>
      <w:r w:rsidR="002642D5">
        <w:rPr>
          <w:i/>
          <w:sz w:val="24"/>
          <w:szCs w:val="24"/>
        </w:rPr>
        <w:t xml:space="preserve"> Maître d’Ouvrage</w:t>
      </w:r>
      <w:r w:rsidRPr="003540A1">
        <w:rPr>
          <w:i/>
          <w:sz w:val="24"/>
          <w:szCs w:val="24"/>
        </w:rPr>
        <w:t xml:space="preserve"> est une suggestion ou une exigence.</w:t>
      </w:r>
    </w:p>
    <w:p w14:paraId="7DE4D26B" w14:textId="7AB32131" w:rsidR="00742E7D" w:rsidRDefault="00742E7D" w:rsidP="006548BB">
      <w:pPr>
        <w:spacing w:before="120" w:after="120"/>
        <w:jc w:val="both"/>
        <w:rPr>
          <w:i/>
          <w:sz w:val="24"/>
          <w:szCs w:val="24"/>
        </w:rPr>
      </w:pPr>
      <w:r w:rsidRPr="00742E7D">
        <w:rPr>
          <w:i/>
          <w:sz w:val="24"/>
          <w:szCs w:val="24"/>
        </w:rPr>
        <w:t xml:space="preserve">Le Maître d'Ouvrage mettra à la disposition des Proposants toutes les données pertinentes en sa possession sur les conditions </w:t>
      </w:r>
      <w:r>
        <w:rPr>
          <w:i/>
          <w:sz w:val="24"/>
          <w:szCs w:val="24"/>
        </w:rPr>
        <w:t>du sous-sol</w:t>
      </w:r>
      <w:r w:rsidRPr="00742E7D">
        <w:rPr>
          <w:i/>
          <w:sz w:val="24"/>
          <w:szCs w:val="24"/>
        </w:rPr>
        <w:t xml:space="preserve"> et hydrologiques du Site, y compris les aspects environnementaux. (Voir la Clause 4.10 </w:t>
      </w:r>
      <w:r w:rsidRPr="003540A1">
        <w:rPr>
          <w:i/>
          <w:sz w:val="24"/>
          <w:szCs w:val="24"/>
        </w:rPr>
        <w:t>des Conditions générales</w:t>
      </w:r>
      <w:r w:rsidRPr="00742E7D">
        <w:rPr>
          <w:i/>
          <w:sz w:val="24"/>
          <w:szCs w:val="24"/>
        </w:rPr>
        <w:t>). En out</w:t>
      </w:r>
      <w:r>
        <w:rPr>
          <w:i/>
          <w:sz w:val="24"/>
          <w:szCs w:val="24"/>
        </w:rPr>
        <w:t>re, les exigences du Maître d</w:t>
      </w:r>
      <w:r w:rsidRPr="00742E7D">
        <w:rPr>
          <w:i/>
          <w:sz w:val="24"/>
          <w:szCs w:val="24"/>
        </w:rPr>
        <w:t>'ouvrage doivent également inclure, le cas échéant, des informations de nature technique se référ</w:t>
      </w:r>
      <w:r>
        <w:rPr>
          <w:i/>
          <w:sz w:val="24"/>
          <w:szCs w:val="24"/>
        </w:rPr>
        <w:t>ant aux exigences du Maître d</w:t>
      </w:r>
      <w:r w:rsidRPr="00742E7D">
        <w:rPr>
          <w:i/>
          <w:sz w:val="24"/>
          <w:szCs w:val="24"/>
        </w:rPr>
        <w:t xml:space="preserve">'ouvrage dans les Clauses </w:t>
      </w:r>
      <w:r>
        <w:rPr>
          <w:i/>
          <w:sz w:val="24"/>
          <w:szCs w:val="24"/>
        </w:rPr>
        <w:t>ci-aprè</w:t>
      </w:r>
      <w:r w:rsidRPr="00742E7D">
        <w:rPr>
          <w:i/>
          <w:sz w:val="24"/>
          <w:szCs w:val="24"/>
        </w:rPr>
        <w:t xml:space="preserve">s (liste non exhaustive) </w:t>
      </w:r>
      <w:r w:rsidRPr="003540A1">
        <w:rPr>
          <w:i/>
          <w:sz w:val="24"/>
          <w:szCs w:val="24"/>
        </w:rPr>
        <w:t xml:space="preserve">des Conditions </w:t>
      </w:r>
      <w:proofErr w:type="gramStart"/>
      <w:r w:rsidRPr="003540A1">
        <w:rPr>
          <w:i/>
          <w:sz w:val="24"/>
          <w:szCs w:val="24"/>
        </w:rPr>
        <w:t>générales</w:t>
      </w:r>
      <w:r w:rsidRPr="00742E7D">
        <w:rPr>
          <w:i/>
          <w:sz w:val="24"/>
          <w:szCs w:val="24"/>
        </w:rPr>
        <w:t>:</w:t>
      </w:r>
      <w:proofErr w:type="gramEnd"/>
      <w:r w:rsidRPr="00742E7D">
        <w:rPr>
          <w:i/>
          <w:sz w:val="24"/>
          <w:szCs w:val="24"/>
        </w:rPr>
        <w:t xml:space="preserve"> </w:t>
      </w:r>
    </w:p>
    <w:p w14:paraId="3776E480" w14:textId="691B336E" w:rsidR="000D694A" w:rsidRPr="000D694A" w:rsidRDefault="000D694A" w:rsidP="006548B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3D76C0" w:rsidRPr="00BA0993" w14:paraId="6374488F" w14:textId="77777777" w:rsidTr="00BA0993">
        <w:trPr>
          <w:tblHeader/>
        </w:trPr>
        <w:tc>
          <w:tcPr>
            <w:tcW w:w="1402" w:type="dxa"/>
            <w:vAlign w:val="center"/>
          </w:tcPr>
          <w:p w14:paraId="6728D332" w14:textId="77777777" w:rsidR="003D76C0" w:rsidRPr="00BA0993" w:rsidRDefault="000D694A" w:rsidP="009C0FA4">
            <w:pPr>
              <w:suppressAutoHyphens/>
              <w:spacing w:after="120"/>
              <w:jc w:val="center"/>
              <w:rPr>
                <w:b/>
                <w:i/>
                <w:sz w:val="24"/>
                <w:szCs w:val="24"/>
              </w:rPr>
            </w:pPr>
            <w:r w:rsidRPr="00BA0993">
              <w:rPr>
                <w:b/>
                <w:i/>
                <w:sz w:val="24"/>
                <w:szCs w:val="24"/>
              </w:rPr>
              <w:t xml:space="preserve">N° </w:t>
            </w:r>
            <w:r w:rsidR="003D76C0" w:rsidRPr="00BA0993">
              <w:rPr>
                <w:b/>
                <w:i/>
                <w:sz w:val="24"/>
                <w:szCs w:val="24"/>
              </w:rPr>
              <w:t>S</w:t>
            </w:r>
            <w:r w:rsidRPr="00BA0993">
              <w:rPr>
                <w:b/>
                <w:i/>
                <w:sz w:val="24"/>
                <w:szCs w:val="24"/>
              </w:rPr>
              <w:t xml:space="preserve">ous </w:t>
            </w:r>
            <w:r w:rsidR="003D76C0" w:rsidRPr="00BA0993">
              <w:rPr>
                <w:b/>
                <w:i/>
                <w:sz w:val="24"/>
                <w:szCs w:val="24"/>
              </w:rPr>
              <w:t>Clause</w:t>
            </w:r>
          </w:p>
        </w:tc>
        <w:tc>
          <w:tcPr>
            <w:tcW w:w="3972" w:type="dxa"/>
            <w:vAlign w:val="center"/>
          </w:tcPr>
          <w:p w14:paraId="243B170F" w14:textId="77777777" w:rsidR="003D76C0" w:rsidRPr="00BA0993" w:rsidRDefault="003D76C0" w:rsidP="009C0FA4">
            <w:pPr>
              <w:suppressAutoHyphens/>
              <w:spacing w:after="120"/>
              <w:jc w:val="center"/>
              <w:rPr>
                <w:b/>
                <w:i/>
                <w:sz w:val="24"/>
                <w:szCs w:val="24"/>
              </w:rPr>
            </w:pPr>
            <w:r w:rsidRPr="00BA0993">
              <w:rPr>
                <w:b/>
                <w:bCs/>
                <w:i/>
                <w:noProof/>
                <w:sz w:val="24"/>
                <w:szCs w:val="24"/>
              </w:rPr>
              <w:t>S</w:t>
            </w:r>
            <w:r w:rsidR="000D694A" w:rsidRPr="00BA0993">
              <w:rPr>
                <w:b/>
                <w:bCs/>
                <w:i/>
                <w:noProof/>
                <w:sz w:val="24"/>
                <w:szCs w:val="24"/>
              </w:rPr>
              <w:t xml:space="preserve">ous </w:t>
            </w:r>
            <w:r w:rsidRPr="00BA0993">
              <w:rPr>
                <w:b/>
                <w:bCs/>
                <w:i/>
                <w:noProof/>
                <w:sz w:val="24"/>
                <w:szCs w:val="24"/>
              </w:rPr>
              <w:t>Clause</w:t>
            </w:r>
          </w:p>
        </w:tc>
        <w:tc>
          <w:tcPr>
            <w:tcW w:w="3734" w:type="dxa"/>
            <w:vAlign w:val="center"/>
          </w:tcPr>
          <w:p w14:paraId="09F05186" w14:textId="77777777" w:rsidR="003D76C0" w:rsidRPr="00BA0993" w:rsidRDefault="003D76C0" w:rsidP="009C0FA4">
            <w:pPr>
              <w:suppressAutoHyphens/>
              <w:spacing w:after="120"/>
              <w:jc w:val="center"/>
              <w:rPr>
                <w:b/>
                <w:i/>
                <w:sz w:val="24"/>
                <w:szCs w:val="24"/>
              </w:rPr>
            </w:pPr>
            <w:r w:rsidRPr="00BA0993">
              <w:rPr>
                <w:b/>
                <w:i/>
                <w:sz w:val="24"/>
                <w:szCs w:val="24"/>
              </w:rPr>
              <w:t>Remar</w:t>
            </w:r>
            <w:r w:rsidR="000D694A" w:rsidRPr="00BA0993">
              <w:rPr>
                <w:b/>
                <w:i/>
                <w:sz w:val="24"/>
                <w:szCs w:val="24"/>
              </w:rPr>
              <w:t>ques</w:t>
            </w:r>
          </w:p>
        </w:tc>
      </w:tr>
      <w:tr w:rsidR="003D76C0" w:rsidRPr="00BA0993" w14:paraId="4150B0ED" w14:textId="77777777" w:rsidTr="00BA0993">
        <w:trPr>
          <w:trHeight w:val="593"/>
        </w:trPr>
        <w:tc>
          <w:tcPr>
            <w:tcW w:w="1402" w:type="dxa"/>
            <w:vAlign w:val="center"/>
          </w:tcPr>
          <w:p w14:paraId="7F108FB4" w14:textId="5390EE08" w:rsidR="003D76C0" w:rsidRPr="00BA0993" w:rsidRDefault="003D76C0" w:rsidP="00742E7D">
            <w:pPr>
              <w:suppressAutoHyphens/>
              <w:rPr>
                <w:i/>
                <w:sz w:val="24"/>
                <w:szCs w:val="24"/>
              </w:rPr>
            </w:pPr>
            <w:r w:rsidRPr="00BA0993">
              <w:rPr>
                <w:i/>
                <w:sz w:val="24"/>
                <w:szCs w:val="24"/>
              </w:rPr>
              <w:t>1.</w:t>
            </w:r>
            <w:r w:rsidR="00742E7D">
              <w:rPr>
                <w:i/>
                <w:sz w:val="24"/>
                <w:szCs w:val="24"/>
              </w:rPr>
              <w:t>1.33</w:t>
            </w:r>
          </w:p>
        </w:tc>
        <w:tc>
          <w:tcPr>
            <w:tcW w:w="3972" w:type="dxa"/>
            <w:vAlign w:val="center"/>
          </w:tcPr>
          <w:p w14:paraId="3965F2F6" w14:textId="36CB65AF" w:rsidR="003D76C0" w:rsidRPr="00BA0993" w:rsidRDefault="00742E7D" w:rsidP="00742E7D">
            <w:pPr>
              <w:spacing w:before="120"/>
              <w:rPr>
                <w:i/>
                <w:sz w:val="24"/>
                <w:szCs w:val="24"/>
              </w:rPr>
            </w:pPr>
            <w:r w:rsidRPr="00BA0993">
              <w:rPr>
                <w:i/>
                <w:sz w:val="24"/>
                <w:szCs w:val="24"/>
              </w:rPr>
              <w:t xml:space="preserve">Matériel fourni par le Maître d’Ouvrage </w:t>
            </w:r>
          </w:p>
        </w:tc>
        <w:tc>
          <w:tcPr>
            <w:tcW w:w="3734" w:type="dxa"/>
            <w:vAlign w:val="center"/>
          </w:tcPr>
          <w:p w14:paraId="1726A9E7" w14:textId="77777777" w:rsidR="003D76C0" w:rsidRPr="00BA0993" w:rsidRDefault="003D76C0" w:rsidP="009C0FA4">
            <w:pPr>
              <w:suppressAutoHyphens/>
              <w:rPr>
                <w:i/>
                <w:sz w:val="24"/>
                <w:szCs w:val="24"/>
              </w:rPr>
            </w:pPr>
          </w:p>
        </w:tc>
      </w:tr>
      <w:tr w:rsidR="003D76C0" w:rsidRPr="00BA0993" w14:paraId="7FDE7037" w14:textId="77777777" w:rsidTr="00BA0993">
        <w:tc>
          <w:tcPr>
            <w:tcW w:w="1402" w:type="dxa"/>
            <w:vAlign w:val="center"/>
          </w:tcPr>
          <w:p w14:paraId="4FA03BCE" w14:textId="3CAECBEC" w:rsidR="003D76C0" w:rsidRPr="00BA0993" w:rsidRDefault="003D76C0" w:rsidP="009C0FA4">
            <w:pPr>
              <w:suppressAutoHyphens/>
              <w:rPr>
                <w:i/>
                <w:sz w:val="24"/>
                <w:szCs w:val="24"/>
              </w:rPr>
            </w:pPr>
            <w:r w:rsidRPr="00BA0993">
              <w:rPr>
                <w:i/>
                <w:sz w:val="24"/>
                <w:szCs w:val="24"/>
              </w:rPr>
              <w:t>1.1</w:t>
            </w:r>
            <w:r w:rsidR="00742E7D">
              <w:rPr>
                <w:i/>
                <w:sz w:val="24"/>
                <w:szCs w:val="24"/>
              </w:rPr>
              <w:t> .4</w:t>
            </w:r>
            <w:r w:rsidRPr="00BA0993">
              <w:rPr>
                <w:i/>
                <w:sz w:val="24"/>
                <w:szCs w:val="24"/>
              </w:rPr>
              <w:t>3</w:t>
            </w:r>
          </w:p>
        </w:tc>
        <w:tc>
          <w:tcPr>
            <w:tcW w:w="3972" w:type="dxa"/>
            <w:vAlign w:val="center"/>
          </w:tcPr>
          <w:p w14:paraId="51232128" w14:textId="4F136BCD" w:rsidR="003D76C0" w:rsidRPr="00BA0993" w:rsidRDefault="00742E7D" w:rsidP="009C0FA4">
            <w:pPr>
              <w:suppressAutoHyphens/>
              <w:rPr>
                <w:i/>
                <w:sz w:val="24"/>
                <w:szCs w:val="24"/>
              </w:rPr>
            </w:pPr>
            <w:r>
              <w:rPr>
                <w:i/>
                <w:sz w:val="24"/>
                <w:szCs w:val="24"/>
              </w:rPr>
              <w:t>Mémorandum financier</w:t>
            </w:r>
          </w:p>
        </w:tc>
        <w:tc>
          <w:tcPr>
            <w:tcW w:w="3734" w:type="dxa"/>
            <w:vAlign w:val="center"/>
          </w:tcPr>
          <w:p w14:paraId="4BBBD4C5" w14:textId="77777777" w:rsidR="003D76C0" w:rsidRPr="00BA0993" w:rsidRDefault="003D76C0" w:rsidP="009C0FA4">
            <w:pPr>
              <w:suppressAutoHyphens/>
              <w:rPr>
                <w:i/>
                <w:sz w:val="24"/>
                <w:szCs w:val="24"/>
              </w:rPr>
            </w:pPr>
          </w:p>
        </w:tc>
      </w:tr>
      <w:tr w:rsidR="003D76C0" w:rsidRPr="00BA0993" w14:paraId="3B989498" w14:textId="77777777" w:rsidTr="00BA0993">
        <w:tc>
          <w:tcPr>
            <w:tcW w:w="1402" w:type="dxa"/>
            <w:vAlign w:val="center"/>
          </w:tcPr>
          <w:p w14:paraId="1383E857" w14:textId="2540603F" w:rsidR="003D76C0" w:rsidRPr="00BA0993" w:rsidRDefault="00742E7D" w:rsidP="009C0FA4">
            <w:pPr>
              <w:suppressAutoHyphens/>
              <w:rPr>
                <w:i/>
                <w:noProof/>
                <w:sz w:val="24"/>
                <w:szCs w:val="24"/>
              </w:rPr>
            </w:pPr>
            <w:r>
              <w:rPr>
                <w:i/>
                <w:noProof/>
                <w:sz w:val="24"/>
                <w:szCs w:val="24"/>
              </w:rPr>
              <w:t>1.1.55</w:t>
            </w:r>
          </w:p>
        </w:tc>
        <w:tc>
          <w:tcPr>
            <w:tcW w:w="3972" w:type="dxa"/>
            <w:vAlign w:val="center"/>
          </w:tcPr>
          <w:p w14:paraId="46751CE9" w14:textId="728D7AAA" w:rsidR="003D76C0" w:rsidRPr="00BA0993" w:rsidRDefault="00742E7D" w:rsidP="009C0FA4">
            <w:pPr>
              <w:suppressAutoHyphens/>
              <w:rPr>
                <w:i/>
                <w:noProof/>
                <w:sz w:val="24"/>
                <w:szCs w:val="24"/>
              </w:rPr>
            </w:pPr>
            <w:r>
              <w:rPr>
                <w:i/>
                <w:noProof/>
                <w:sz w:val="24"/>
                <w:szCs w:val="24"/>
              </w:rPr>
              <w:t>Exigences des Services d’Exploitation</w:t>
            </w:r>
          </w:p>
        </w:tc>
        <w:tc>
          <w:tcPr>
            <w:tcW w:w="3734" w:type="dxa"/>
            <w:vAlign w:val="center"/>
          </w:tcPr>
          <w:p w14:paraId="15E2DF2E" w14:textId="77777777" w:rsidR="003D76C0" w:rsidRPr="00BA0993" w:rsidRDefault="003D76C0" w:rsidP="009C0FA4">
            <w:pPr>
              <w:suppressAutoHyphens/>
              <w:rPr>
                <w:i/>
                <w:noProof/>
                <w:sz w:val="24"/>
                <w:szCs w:val="24"/>
              </w:rPr>
            </w:pPr>
          </w:p>
        </w:tc>
      </w:tr>
      <w:tr w:rsidR="00742E7D" w:rsidRPr="00BA0993" w14:paraId="6C32EEEE" w14:textId="77777777" w:rsidTr="00BA0993">
        <w:tc>
          <w:tcPr>
            <w:tcW w:w="1402" w:type="dxa"/>
            <w:vAlign w:val="center"/>
          </w:tcPr>
          <w:p w14:paraId="368CBC6C" w14:textId="38A7BF39" w:rsidR="00742E7D" w:rsidRPr="00BA0993" w:rsidRDefault="00742E7D" w:rsidP="009C0FA4">
            <w:pPr>
              <w:suppressAutoHyphens/>
              <w:rPr>
                <w:i/>
                <w:sz w:val="24"/>
                <w:szCs w:val="24"/>
              </w:rPr>
            </w:pPr>
            <w:r>
              <w:rPr>
                <w:i/>
                <w:sz w:val="24"/>
                <w:szCs w:val="24"/>
              </w:rPr>
              <w:t>1.8</w:t>
            </w:r>
          </w:p>
        </w:tc>
        <w:tc>
          <w:tcPr>
            <w:tcW w:w="3972" w:type="dxa"/>
            <w:vAlign w:val="center"/>
          </w:tcPr>
          <w:p w14:paraId="7A2F84CB" w14:textId="77777777" w:rsidR="00742E7D" w:rsidRDefault="00742E7D" w:rsidP="009C0FA4">
            <w:pPr>
              <w:suppressAutoHyphens/>
              <w:rPr>
                <w:i/>
                <w:sz w:val="24"/>
                <w:szCs w:val="24"/>
              </w:rPr>
            </w:pPr>
            <w:r>
              <w:rPr>
                <w:i/>
                <w:sz w:val="24"/>
                <w:szCs w:val="24"/>
              </w:rPr>
              <w:t>Nombre de copies des Documents de l’Entrepreneur</w:t>
            </w:r>
          </w:p>
          <w:p w14:paraId="5025518D" w14:textId="4833750D" w:rsidR="00742E7D" w:rsidRPr="00BA0993" w:rsidRDefault="00742E7D" w:rsidP="009C0FA4">
            <w:pPr>
              <w:suppressAutoHyphens/>
              <w:rPr>
                <w:i/>
                <w:sz w:val="24"/>
                <w:szCs w:val="24"/>
              </w:rPr>
            </w:pPr>
            <w:r>
              <w:rPr>
                <w:i/>
                <w:sz w:val="24"/>
                <w:szCs w:val="24"/>
              </w:rPr>
              <w:t>Documents à conserver sur le Chantier</w:t>
            </w:r>
          </w:p>
        </w:tc>
        <w:tc>
          <w:tcPr>
            <w:tcW w:w="3734" w:type="dxa"/>
            <w:vAlign w:val="center"/>
          </w:tcPr>
          <w:p w14:paraId="42B671A7" w14:textId="77777777" w:rsidR="00742E7D" w:rsidRPr="00BA0993" w:rsidRDefault="00742E7D" w:rsidP="009C0FA4">
            <w:pPr>
              <w:spacing w:before="120"/>
              <w:rPr>
                <w:i/>
                <w:sz w:val="24"/>
                <w:szCs w:val="24"/>
              </w:rPr>
            </w:pPr>
          </w:p>
        </w:tc>
      </w:tr>
      <w:tr w:rsidR="00742E7D" w:rsidRPr="00BA0993" w14:paraId="00F0C99B" w14:textId="77777777" w:rsidTr="0037261B">
        <w:tc>
          <w:tcPr>
            <w:tcW w:w="1402" w:type="dxa"/>
          </w:tcPr>
          <w:p w14:paraId="79050370" w14:textId="70412702" w:rsidR="00742E7D" w:rsidRPr="00BA0993" w:rsidRDefault="00742E7D" w:rsidP="009C0FA4">
            <w:pPr>
              <w:suppressAutoHyphens/>
              <w:rPr>
                <w:i/>
                <w:sz w:val="24"/>
                <w:szCs w:val="24"/>
              </w:rPr>
            </w:pPr>
            <w:r w:rsidRPr="0037261B">
              <w:rPr>
                <w:i/>
                <w:sz w:val="24"/>
                <w:szCs w:val="24"/>
              </w:rPr>
              <w:t>1.12</w:t>
            </w:r>
          </w:p>
        </w:tc>
        <w:tc>
          <w:tcPr>
            <w:tcW w:w="3972" w:type="dxa"/>
            <w:vAlign w:val="center"/>
          </w:tcPr>
          <w:p w14:paraId="5061DDF1" w14:textId="0867E11D" w:rsidR="00742E7D" w:rsidRPr="00BA0993" w:rsidRDefault="004277EE" w:rsidP="009C0FA4">
            <w:pPr>
              <w:suppressAutoHyphens/>
              <w:rPr>
                <w:i/>
                <w:sz w:val="24"/>
                <w:szCs w:val="24"/>
              </w:rPr>
            </w:pPr>
            <w:r>
              <w:rPr>
                <w:i/>
                <w:sz w:val="24"/>
                <w:szCs w:val="24"/>
              </w:rPr>
              <w:t xml:space="preserve">Droits de propriété intellectuelle conservés </w:t>
            </w:r>
            <w:r w:rsidRPr="00BA0993">
              <w:rPr>
                <w:i/>
                <w:sz w:val="24"/>
                <w:szCs w:val="24"/>
              </w:rPr>
              <w:t>par le Maître d’Ouvrage</w:t>
            </w:r>
          </w:p>
        </w:tc>
        <w:tc>
          <w:tcPr>
            <w:tcW w:w="3734" w:type="dxa"/>
            <w:vAlign w:val="center"/>
          </w:tcPr>
          <w:p w14:paraId="558C42F0" w14:textId="77777777" w:rsidR="00742E7D" w:rsidRPr="00BA0993" w:rsidRDefault="00742E7D" w:rsidP="009C0FA4">
            <w:pPr>
              <w:spacing w:before="120"/>
              <w:rPr>
                <w:i/>
                <w:sz w:val="24"/>
                <w:szCs w:val="24"/>
              </w:rPr>
            </w:pPr>
          </w:p>
        </w:tc>
      </w:tr>
      <w:tr w:rsidR="00742E7D" w:rsidRPr="00BA0993" w14:paraId="56C32096" w14:textId="77777777" w:rsidTr="0037261B">
        <w:tc>
          <w:tcPr>
            <w:tcW w:w="1402" w:type="dxa"/>
          </w:tcPr>
          <w:p w14:paraId="3072FFAC" w14:textId="0E827768" w:rsidR="00742E7D" w:rsidRPr="00BA0993" w:rsidRDefault="00742E7D" w:rsidP="009C0FA4">
            <w:pPr>
              <w:suppressAutoHyphens/>
              <w:rPr>
                <w:i/>
                <w:sz w:val="24"/>
                <w:szCs w:val="24"/>
              </w:rPr>
            </w:pPr>
            <w:r w:rsidRPr="0037261B">
              <w:rPr>
                <w:i/>
                <w:sz w:val="24"/>
                <w:szCs w:val="24"/>
              </w:rPr>
              <w:t>1.14</w:t>
            </w:r>
          </w:p>
        </w:tc>
        <w:tc>
          <w:tcPr>
            <w:tcW w:w="3972" w:type="dxa"/>
            <w:vAlign w:val="center"/>
          </w:tcPr>
          <w:p w14:paraId="46C74473" w14:textId="0FF33206" w:rsidR="00742E7D" w:rsidRPr="00BA0993" w:rsidRDefault="004277EE" w:rsidP="009C0FA4">
            <w:pPr>
              <w:suppressAutoHyphens/>
              <w:rPr>
                <w:i/>
                <w:sz w:val="24"/>
                <w:szCs w:val="24"/>
              </w:rPr>
            </w:pPr>
            <w:r>
              <w:rPr>
                <w:i/>
                <w:sz w:val="24"/>
                <w:szCs w:val="24"/>
              </w:rPr>
              <w:t xml:space="preserve">Permis à obtenir par le </w:t>
            </w:r>
            <w:r w:rsidRPr="00BA0993">
              <w:rPr>
                <w:i/>
                <w:sz w:val="24"/>
                <w:szCs w:val="24"/>
              </w:rPr>
              <w:t>par le Maître d’Ouvrage</w:t>
            </w:r>
          </w:p>
        </w:tc>
        <w:tc>
          <w:tcPr>
            <w:tcW w:w="3734" w:type="dxa"/>
            <w:vAlign w:val="center"/>
          </w:tcPr>
          <w:p w14:paraId="6599C262" w14:textId="77777777" w:rsidR="00742E7D" w:rsidRPr="00BA0993" w:rsidRDefault="00742E7D" w:rsidP="009C0FA4">
            <w:pPr>
              <w:spacing w:before="120"/>
              <w:rPr>
                <w:i/>
                <w:sz w:val="24"/>
                <w:szCs w:val="24"/>
              </w:rPr>
            </w:pPr>
          </w:p>
        </w:tc>
      </w:tr>
      <w:tr w:rsidR="003D76C0" w:rsidRPr="00BA0993" w14:paraId="65114869" w14:textId="77777777" w:rsidTr="00BA0993">
        <w:tc>
          <w:tcPr>
            <w:tcW w:w="1402" w:type="dxa"/>
            <w:vAlign w:val="center"/>
          </w:tcPr>
          <w:p w14:paraId="67895D7D" w14:textId="77777777" w:rsidR="003D76C0" w:rsidRPr="00BA0993" w:rsidRDefault="003D76C0" w:rsidP="009C0FA4">
            <w:pPr>
              <w:suppressAutoHyphens/>
              <w:rPr>
                <w:i/>
                <w:sz w:val="24"/>
                <w:szCs w:val="24"/>
              </w:rPr>
            </w:pPr>
            <w:r w:rsidRPr="00BA0993">
              <w:rPr>
                <w:i/>
                <w:sz w:val="24"/>
                <w:szCs w:val="24"/>
              </w:rPr>
              <w:t>2.1</w:t>
            </w:r>
          </w:p>
        </w:tc>
        <w:tc>
          <w:tcPr>
            <w:tcW w:w="3972" w:type="dxa"/>
            <w:vAlign w:val="center"/>
          </w:tcPr>
          <w:p w14:paraId="1BD46F2F" w14:textId="32D11BFE" w:rsidR="003D76C0" w:rsidRPr="0037261B" w:rsidRDefault="004277EE" w:rsidP="004277EE">
            <w:pPr>
              <w:suppressAutoHyphens/>
              <w:rPr>
                <w:i/>
                <w:sz w:val="24"/>
                <w:szCs w:val="24"/>
              </w:rPr>
            </w:pPr>
            <w:r>
              <w:rPr>
                <w:i/>
                <w:sz w:val="24"/>
                <w:szCs w:val="24"/>
              </w:rPr>
              <w:t>A</w:t>
            </w:r>
            <w:r w:rsidR="000D694A" w:rsidRPr="00BA0993">
              <w:rPr>
                <w:i/>
                <w:sz w:val="24"/>
                <w:szCs w:val="24"/>
              </w:rPr>
              <w:t>ccès au</w:t>
            </w:r>
            <w:r>
              <w:rPr>
                <w:i/>
                <w:sz w:val="24"/>
                <w:szCs w:val="24"/>
              </w:rPr>
              <w:t>x fondations, structures, installations ou autres moyens d’accès</w:t>
            </w:r>
          </w:p>
        </w:tc>
        <w:tc>
          <w:tcPr>
            <w:tcW w:w="3734" w:type="dxa"/>
            <w:vAlign w:val="center"/>
          </w:tcPr>
          <w:p w14:paraId="3FBA31B2" w14:textId="77777777" w:rsidR="003D76C0" w:rsidRPr="00BA0993" w:rsidRDefault="000D694A" w:rsidP="009C0FA4">
            <w:pPr>
              <w:spacing w:before="120"/>
              <w:rPr>
                <w:i/>
                <w:sz w:val="24"/>
                <w:szCs w:val="24"/>
              </w:rPr>
            </w:pPr>
            <w:r w:rsidRPr="00BA0993">
              <w:rPr>
                <w:i/>
                <w:sz w:val="24"/>
                <w:szCs w:val="24"/>
              </w:rPr>
              <w:t>Veuillez également vous reporter à la sous-clause 2.1 (partie A - Données contractuelles) pour assurer la cohérence et l'applicabilité.</w:t>
            </w:r>
          </w:p>
        </w:tc>
      </w:tr>
      <w:tr w:rsidR="003D76C0" w:rsidRPr="00BA0993" w14:paraId="21B98CD9" w14:textId="77777777" w:rsidTr="00BA0993">
        <w:tc>
          <w:tcPr>
            <w:tcW w:w="1402" w:type="dxa"/>
            <w:vAlign w:val="center"/>
          </w:tcPr>
          <w:p w14:paraId="06617C4F" w14:textId="77777777" w:rsidR="003D76C0" w:rsidRPr="00BA0993" w:rsidRDefault="003D76C0" w:rsidP="009C0FA4">
            <w:pPr>
              <w:suppressAutoHyphens/>
              <w:rPr>
                <w:i/>
                <w:sz w:val="24"/>
                <w:szCs w:val="24"/>
              </w:rPr>
            </w:pPr>
            <w:r w:rsidRPr="00BA0993">
              <w:rPr>
                <w:i/>
                <w:sz w:val="24"/>
                <w:szCs w:val="24"/>
              </w:rPr>
              <w:t>4.1</w:t>
            </w:r>
          </w:p>
        </w:tc>
        <w:tc>
          <w:tcPr>
            <w:tcW w:w="3972" w:type="dxa"/>
            <w:vAlign w:val="center"/>
          </w:tcPr>
          <w:p w14:paraId="64EA9456" w14:textId="6D115245" w:rsidR="003D76C0" w:rsidRPr="00BA0993" w:rsidRDefault="004277EE" w:rsidP="004277EE">
            <w:pPr>
              <w:suppressAutoHyphens/>
              <w:rPr>
                <w:i/>
                <w:sz w:val="24"/>
                <w:szCs w:val="24"/>
              </w:rPr>
            </w:pPr>
            <w:r w:rsidRPr="004277EE">
              <w:rPr>
                <w:i/>
                <w:noProof/>
                <w:sz w:val="24"/>
                <w:szCs w:val="24"/>
              </w:rPr>
              <w:t xml:space="preserve">Finalités pour lesquelles les </w:t>
            </w:r>
            <w:r>
              <w:rPr>
                <w:i/>
                <w:noProof/>
                <w:sz w:val="24"/>
                <w:szCs w:val="24"/>
              </w:rPr>
              <w:t>Ouvrages</w:t>
            </w:r>
            <w:r w:rsidRPr="004277EE">
              <w:rPr>
                <w:i/>
                <w:noProof/>
                <w:sz w:val="24"/>
                <w:szCs w:val="24"/>
              </w:rPr>
              <w:t xml:space="preserve"> sont nécessaires</w:t>
            </w:r>
          </w:p>
        </w:tc>
        <w:tc>
          <w:tcPr>
            <w:tcW w:w="3734" w:type="dxa"/>
            <w:vAlign w:val="center"/>
          </w:tcPr>
          <w:p w14:paraId="1649A131" w14:textId="3A9700C6" w:rsidR="003D76C0" w:rsidRPr="00BA0993" w:rsidRDefault="003D76C0" w:rsidP="004277EE">
            <w:pPr>
              <w:suppressAutoHyphens/>
              <w:rPr>
                <w:i/>
                <w:sz w:val="24"/>
                <w:szCs w:val="24"/>
              </w:rPr>
            </w:pPr>
            <w:r w:rsidRPr="00BA0993">
              <w:rPr>
                <w:i/>
                <w:noProof/>
                <w:sz w:val="24"/>
                <w:szCs w:val="24"/>
              </w:rPr>
              <w:t xml:space="preserve"> </w:t>
            </w:r>
            <w:r w:rsidR="004277EE">
              <w:rPr>
                <w:i/>
                <w:sz w:val="24"/>
                <w:szCs w:val="24"/>
              </w:rPr>
              <w:t>Comme indiqué</w:t>
            </w:r>
            <w:r w:rsidR="000D694A" w:rsidRPr="00BA0993">
              <w:rPr>
                <w:i/>
                <w:sz w:val="24"/>
                <w:szCs w:val="24"/>
              </w:rPr>
              <w:t xml:space="preserve"> ci-dessus.</w:t>
            </w:r>
          </w:p>
        </w:tc>
      </w:tr>
      <w:tr w:rsidR="003D76C0" w:rsidRPr="00BA0993" w14:paraId="3754732C" w14:textId="77777777" w:rsidTr="00BA0993">
        <w:tc>
          <w:tcPr>
            <w:tcW w:w="1402" w:type="dxa"/>
            <w:vAlign w:val="center"/>
          </w:tcPr>
          <w:p w14:paraId="665D3593" w14:textId="77777777" w:rsidR="003D76C0" w:rsidRPr="00BA0993" w:rsidRDefault="003D76C0" w:rsidP="009C0FA4">
            <w:pPr>
              <w:suppressAutoHyphens/>
              <w:rPr>
                <w:i/>
                <w:noProof/>
                <w:sz w:val="24"/>
                <w:szCs w:val="24"/>
              </w:rPr>
            </w:pPr>
            <w:r w:rsidRPr="00BA0993">
              <w:rPr>
                <w:i/>
                <w:noProof/>
                <w:sz w:val="24"/>
                <w:szCs w:val="24"/>
              </w:rPr>
              <w:t xml:space="preserve">4.5 </w:t>
            </w:r>
          </w:p>
        </w:tc>
        <w:tc>
          <w:tcPr>
            <w:tcW w:w="3972" w:type="dxa"/>
            <w:vAlign w:val="center"/>
          </w:tcPr>
          <w:p w14:paraId="20DD32F4" w14:textId="77777777" w:rsidR="003D76C0" w:rsidRPr="00BA0993" w:rsidRDefault="000D694A" w:rsidP="009C0FA4">
            <w:pPr>
              <w:spacing w:before="120"/>
              <w:rPr>
                <w:i/>
                <w:sz w:val="24"/>
                <w:szCs w:val="24"/>
              </w:rPr>
            </w:pPr>
            <w:r w:rsidRPr="00BA0993">
              <w:rPr>
                <w:i/>
                <w:sz w:val="24"/>
                <w:szCs w:val="24"/>
              </w:rPr>
              <w:t xml:space="preserve">Sous-traitants désignés, </w:t>
            </w:r>
          </w:p>
        </w:tc>
        <w:tc>
          <w:tcPr>
            <w:tcW w:w="3734" w:type="dxa"/>
            <w:vAlign w:val="center"/>
          </w:tcPr>
          <w:p w14:paraId="60F8795B" w14:textId="77777777" w:rsidR="003D76C0" w:rsidRPr="00BA0993" w:rsidRDefault="000D694A" w:rsidP="009C0FA4">
            <w:pPr>
              <w:suppressAutoHyphens/>
              <w:rPr>
                <w:i/>
                <w:noProof/>
                <w:sz w:val="24"/>
                <w:szCs w:val="24"/>
              </w:rPr>
            </w:pPr>
            <w:r w:rsidRPr="00BA0993">
              <w:rPr>
                <w:i/>
                <w:sz w:val="24"/>
                <w:szCs w:val="24"/>
              </w:rPr>
              <w:t>le cas échéant</w:t>
            </w:r>
          </w:p>
        </w:tc>
      </w:tr>
      <w:tr w:rsidR="003D76C0" w:rsidRPr="00BA0993" w14:paraId="768722BE" w14:textId="77777777" w:rsidTr="00BA0993">
        <w:tc>
          <w:tcPr>
            <w:tcW w:w="1402" w:type="dxa"/>
            <w:vAlign w:val="center"/>
          </w:tcPr>
          <w:p w14:paraId="3DD33407" w14:textId="77777777" w:rsidR="003D76C0" w:rsidRPr="00BA0993" w:rsidRDefault="003D76C0" w:rsidP="009C0FA4">
            <w:pPr>
              <w:suppressAutoHyphens/>
              <w:rPr>
                <w:i/>
                <w:sz w:val="24"/>
                <w:szCs w:val="24"/>
              </w:rPr>
            </w:pPr>
            <w:r w:rsidRPr="00BA0993">
              <w:rPr>
                <w:i/>
                <w:sz w:val="24"/>
                <w:szCs w:val="24"/>
              </w:rPr>
              <w:lastRenderedPageBreak/>
              <w:t>4.6</w:t>
            </w:r>
          </w:p>
        </w:tc>
        <w:tc>
          <w:tcPr>
            <w:tcW w:w="3972" w:type="dxa"/>
            <w:vAlign w:val="center"/>
          </w:tcPr>
          <w:p w14:paraId="712DE75E" w14:textId="34501B04" w:rsidR="004277EE" w:rsidRPr="004277EE" w:rsidRDefault="004277EE" w:rsidP="004277EE">
            <w:pPr>
              <w:suppressAutoHyphens/>
              <w:rPr>
                <w:i/>
                <w:sz w:val="24"/>
                <w:szCs w:val="24"/>
              </w:rPr>
            </w:pPr>
            <w:r w:rsidRPr="004277EE">
              <w:rPr>
                <w:i/>
                <w:sz w:val="24"/>
                <w:szCs w:val="24"/>
              </w:rPr>
              <w:t xml:space="preserve">Autres </w:t>
            </w:r>
            <w:r>
              <w:rPr>
                <w:i/>
                <w:sz w:val="24"/>
                <w:szCs w:val="24"/>
              </w:rPr>
              <w:t>entrepreneur</w:t>
            </w:r>
            <w:r w:rsidRPr="004277EE">
              <w:rPr>
                <w:i/>
                <w:sz w:val="24"/>
                <w:szCs w:val="24"/>
              </w:rPr>
              <w:t xml:space="preserve">s et autres </w:t>
            </w:r>
            <w:r>
              <w:rPr>
                <w:i/>
                <w:sz w:val="24"/>
                <w:szCs w:val="24"/>
              </w:rPr>
              <w:t xml:space="preserve">entités </w:t>
            </w:r>
            <w:r w:rsidRPr="004277EE">
              <w:rPr>
                <w:i/>
                <w:sz w:val="24"/>
                <w:szCs w:val="24"/>
              </w:rPr>
              <w:t xml:space="preserve">sur </w:t>
            </w:r>
            <w:r>
              <w:rPr>
                <w:i/>
                <w:sz w:val="24"/>
                <w:szCs w:val="24"/>
              </w:rPr>
              <w:t>Chantier</w:t>
            </w:r>
            <w:r w:rsidRPr="004277EE">
              <w:rPr>
                <w:i/>
                <w:sz w:val="24"/>
                <w:szCs w:val="24"/>
              </w:rPr>
              <w:t>, le cas échéant</w:t>
            </w:r>
          </w:p>
          <w:p w14:paraId="6A7FD099" w14:textId="4E0582C5" w:rsidR="003D76C0" w:rsidRPr="00BA0993" w:rsidRDefault="004277EE" w:rsidP="004277EE">
            <w:pPr>
              <w:suppressAutoHyphens/>
              <w:rPr>
                <w:i/>
                <w:sz w:val="24"/>
                <w:szCs w:val="24"/>
              </w:rPr>
            </w:pPr>
            <w:r w:rsidRPr="004277EE">
              <w:rPr>
                <w:i/>
                <w:sz w:val="24"/>
                <w:szCs w:val="24"/>
              </w:rPr>
              <w:t>- Documents relatifs à la possession de</w:t>
            </w:r>
            <w:r>
              <w:rPr>
                <w:i/>
                <w:sz w:val="24"/>
                <w:szCs w:val="24"/>
              </w:rPr>
              <w:t>s</w:t>
            </w:r>
            <w:r w:rsidRPr="004277EE">
              <w:rPr>
                <w:i/>
                <w:sz w:val="24"/>
                <w:szCs w:val="24"/>
              </w:rPr>
              <w:t xml:space="preserve"> </w:t>
            </w:r>
            <w:r>
              <w:rPr>
                <w:i/>
                <w:sz w:val="24"/>
                <w:szCs w:val="24"/>
              </w:rPr>
              <w:t>actif</w:t>
            </w:r>
            <w:r w:rsidRPr="004277EE">
              <w:rPr>
                <w:i/>
                <w:sz w:val="24"/>
                <w:szCs w:val="24"/>
              </w:rPr>
              <w:t xml:space="preserve">s par </w:t>
            </w:r>
            <w:r>
              <w:rPr>
                <w:i/>
                <w:sz w:val="24"/>
                <w:szCs w:val="24"/>
              </w:rPr>
              <w:t>l’Entrepreneur</w:t>
            </w:r>
          </w:p>
        </w:tc>
        <w:tc>
          <w:tcPr>
            <w:tcW w:w="3734" w:type="dxa"/>
            <w:vAlign w:val="center"/>
          </w:tcPr>
          <w:p w14:paraId="4472788A" w14:textId="0728224F" w:rsidR="003D76C0" w:rsidRPr="00BA0993" w:rsidRDefault="003D76C0" w:rsidP="009C0FA4">
            <w:pPr>
              <w:spacing w:before="120"/>
              <w:rPr>
                <w:i/>
                <w:sz w:val="24"/>
                <w:szCs w:val="24"/>
              </w:rPr>
            </w:pPr>
          </w:p>
        </w:tc>
      </w:tr>
      <w:tr w:rsidR="004277EE" w:rsidRPr="00BA0993" w14:paraId="5DE89AC4" w14:textId="77777777" w:rsidTr="00BA0993">
        <w:tc>
          <w:tcPr>
            <w:tcW w:w="1402" w:type="dxa"/>
            <w:vAlign w:val="center"/>
          </w:tcPr>
          <w:p w14:paraId="3C87C07A" w14:textId="050021C7" w:rsidR="004277EE" w:rsidRPr="00BA0993" w:rsidRDefault="004277EE" w:rsidP="009C0FA4">
            <w:pPr>
              <w:suppressAutoHyphens/>
              <w:rPr>
                <w:i/>
                <w:sz w:val="24"/>
                <w:szCs w:val="24"/>
              </w:rPr>
            </w:pPr>
            <w:r>
              <w:rPr>
                <w:i/>
                <w:sz w:val="24"/>
                <w:szCs w:val="24"/>
              </w:rPr>
              <w:t>4.7</w:t>
            </w:r>
          </w:p>
        </w:tc>
        <w:tc>
          <w:tcPr>
            <w:tcW w:w="3972" w:type="dxa"/>
            <w:vAlign w:val="center"/>
          </w:tcPr>
          <w:p w14:paraId="3EEFDEF0" w14:textId="0513192D" w:rsidR="004277EE" w:rsidRPr="00BA0993" w:rsidRDefault="004277EE" w:rsidP="009C0FA4">
            <w:pPr>
              <w:spacing w:before="120"/>
              <w:rPr>
                <w:i/>
                <w:sz w:val="24"/>
                <w:szCs w:val="24"/>
              </w:rPr>
            </w:pPr>
            <w:r>
              <w:rPr>
                <w:i/>
                <w:sz w:val="24"/>
                <w:szCs w:val="24"/>
              </w:rPr>
              <w:t>Implantation</w:t>
            </w:r>
            <w:r w:rsidRPr="004277EE">
              <w:rPr>
                <w:i/>
                <w:sz w:val="24"/>
                <w:szCs w:val="24"/>
              </w:rPr>
              <w:t xml:space="preserve"> des points, des lignes et des niveaux de référence</w:t>
            </w:r>
          </w:p>
        </w:tc>
        <w:tc>
          <w:tcPr>
            <w:tcW w:w="3734" w:type="dxa"/>
            <w:vAlign w:val="center"/>
          </w:tcPr>
          <w:p w14:paraId="13487621" w14:textId="44B2D598" w:rsidR="004277EE" w:rsidRPr="00BA0993" w:rsidRDefault="005471C5" w:rsidP="005471C5">
            <w:pPr>
              <w:spacing w:before="120"/>
              <w:rPr>
                <w:i/>
                <w:noProof/>
                <w:sz w:val="24"/>
                <w:szCs w:val="24"/>
              </w:rPr>
            </w:pPr>
            <w:r>
              <w:rPr>
                <w:i/>
                <w:noProof/>
                <w:sz w:val="24"/>
                <w:szCs w:val="24"/>
              </w:rPr>
              <w:t>La Sous-clause</w:t>
            </w:r>
            <w:r w:rsidRPr="005471C5">
              <w:rPr>
                <w:i/>
                <w:noProof/>
                <w:sz w:val="24"/>
                <w:szCs w:val="24"/>
              </w:rPr>
              <w:t xml:space="preserve"> précise "... spécifié dans le </w:t>
            </w:r>
            <w:r>
              <w:rPr>
                <w:i/>
                <w:noProof/>
                <w:sz w:val="24"/>
                <w:szCs w:val="24"/>
              </w:rPr>
              <w:t>marché</w:t>
            </w:r>
            <w:r w:rsidRPr="005471C5">
              <w:rPr>
                <w:i/>
                <w:noProof/>
                <w:sz w:val="24"/>
                <w:szCs w:val="24"/>
              </w:rPr>
              <w:t xml:space="preserve"> ou notifié par le Représentant </w:t>
            </w:r>
            <w:r>
              <w:rPr>
                <w:i/>
                <w:noProof/>
                <w:sz w:val="24"/>
                <w:szCs w:val="24"/>
              </w:rPr>
              <w:t>du Maître d’Ouvrage</w:t>
            </w:r>
          </w:p>
        </w:tc>
      </w:tr>
      <w:tr w:rsidR="004277EE" w:rsidRPr="00BA0993" w14:paraId="37D2279C" w14:textId="77777777" w:rsidTr="00BA0993">
        <w:tc>
          <w:tcPr>
            <w:tcW w:w="1402" w:type="dxa"/>
            <w:vAlign w:val="center"/>
          </w:tcPr>
          <w:p w14:paraId="3F8635AF" w14:textId="48B97F2E" w:rsidR="004277EE" w:rsidRPr="00BA0993" w:rsidRDefault="004277EE" w:rsidP="009C0FA4">
            <w:pPr>
              <w:suppressAutoHyphens/>
              <w:rPr>
                <w:i/>
                <w:sz w:val="24"/>
                <w:szCs w:val="24"/>
              </w:rPr>
            </w:pPr>
            <w:r>
              <w:rPr>
                <w:i/>
                <w:sz w:val="24"/>
                <w:szCs w:val="24"/>
              </w:rPr>
              <w:t>4.18</w:t>
            </w:r>
          </w:p>
        </w:tc>
        <w:tc>
          <w:tcPr>
            <w:tcW w:w="3972" w:type="dxa"/>
            <w:vAlign w:val="center"/>
          </w:tcPr>
          <w:p w14:paraId="1AC6444E" w14:textId="28D71319" w:rsidR="004277EE" w:rsidRPr="00BA0993" w:rsidRDefault="004277EE" w:rsidP="009C0FA4">
            <w:pPr>
              <w:spacing w:before="120"/>
              <w:rPr>
                <w:i/>
                <w:sz w:val="24"/>
                <w:szCs w:val="24"/>
              </w:rPr>
            </w:pPr>
            <w:r w:rsidRPr="004277EE">
              <w:rPr>
                <w:i/>
                <w:sz w:val="24"/>
                <w:szCs w:val="24"/>
              </w:rPr>
              <w:t>Émissions, rejets de surface et effluents.</w:t>
            </w:r>
          </w:p>
        </w:tc>
        <w:tc>
          <w:tcPr>
            <w:tcW w:w="3734" w:type="dxa"/>
            <w:vAlign w:val="center"/>
          </w:tcPr>
          <w:p w14:paraId="433733FC" w14:textId="77777777" w:rsidR="004277EE" w:rsidRPr="00BA0993" w:rsidRDefault="004277EE" w:rsidP="009C0FA4">
            <w:pPr>
              <w:spacing w:before="120"/>
              <w:rPr>
                <w:i/>
                <w:noProof/>
                <w:sz w:val="24"/>
                <w:szCs w:val="24"/>
              </w:rPr>
            </w:pPr>
          </w:p>
        </w:tc>
      </w:tr>
      <w:tr w:rsidR="004277EE" w:rsidRPr="00BA0993" w14:paraId="626C0563" w14:textId="77777777" w:rsidTr="00BA0993">
        <w:tc>
          <w:tcPr>
            <w:tcW w:w="1402" w:type="dxa"/>
            <w:vAlign w:val="center"/>
          </w:tcPr>
          <w:p w14:paraId="14465614" w14:textId="0F50EB85" w:rsidR="004277EE" w:rsidRPr="00BA0993" w:rsidRDefault="004277EE" w:rsidP="009C0FA4">
            <w:pPr>
              <w:suppressAutoHyphens/>
              <w:rPr>
                <w:i/>
                <w:sz w:val="24"/>
                <w:szCs w:val="24"/>
              </w:rPr>
            </w:pPr>
            <w:r>
              <w:rPr>
                <w:i/>
                <w:sz w:val="24"/>
                <w:szCs w:val="24"/>
              </w:rPr>
              <w:t>4.19</w:t>
            </w:r>
          </w:p>
        </w:tc>
        <w:tc>
          <w:tcPr>
            <w:tcW w:w="3972" w:type="dxa"/>
            <w:vAlign w:val="center"/>
          </w:tcPr>
          <w:p w14:paraId="6960FEE7" w14:textId="7B2BAC39" w:rsidR="004277EE" w:rsidRPr="00BA0993" w:rsidRDefault="004277EE" w:rsidP="009C0FA4">
            <w:pPr>
              <w:spacing w:before="120"/>
              <w:rPr>
                <w:i/>
                <w:sz w:val="24"/>
                <w:szCs w:val="24"/>
              </w:rPr>
            </w:pPr>
            <w:r w:rsidRPr="004277EE">
              <w:rPr>
                <w:i/>
                <w:sz w:val="24"/>
                <w:szCs w:val="24"/>
              </w:rPr>
              <w:t>Détails et prix de l'électricité, de l'eau, du gaz et d'autres services si les services d</w:t>
            </w:r>
            <w:r w:rsidR="005471C5">
              <w:rPr>
                <w:i/>
                <w:sz w:val="24"/>
                <w:szCs w:val="24"/>
              </w:rPr>
              <w:t>oivent être disponibles pour l'E</w:t>
            </w:r>
            <w:r w:rsidRPr="004277EE">
              <w:rPr>
                <w:i/>
                <w:sz w:val="24"/>
                <w:szCs w:val="24"/>
              </w:rPr>
              <w:t>ntrepreneur.</w:t>
            </w:r>
          </w:p>
        </w:tc>
        <w:tc>
          <w:tcPr>
            <w:tcW w:w="3734" w:type="dxa"/>
            <w:vAlign w:val="center"/>
          </w:tcPr>
          <w:p w14:paraId="491FC241" w14:textId="77777777" w:rsidR="004277EE" w:rsidRPr="00BA0993" w:rsidRDefault="004277EE" w:rsidP="009C0FA4">
            <w:pPr>
              <w:spacing w:before="120"/>
              <w:rPr>
                <w:i/>
                <w:noProof/>
                <w:sz w:val="24"/>
                <w:szCs w:val="24"/>
              </w:rPr>
            </w:pPr>
          </w:p>
        </w:tc>
      </w:tr>
      <w:tr w:rsidR="004277EE" w:rsidRPr="00BA0993" w14:paraId="12ECC7FF" w14:textId="77777777" w:rsidTr="00BA0993">
        <w:tc>
          <w:tcPr>
            <w:tcW w:w="1402" w:type="dxa"/>
            <w:vAlign w:val="center"/>
          </w:tcPr>
          <w:p w14:paraId="651795A2" w14:textId="2E67FEB2" w:rsidR="004277EE" w:rsidRPr="00BA0993" w:rsidRDefault="004277EE" w:rsidP="009C0FA4">
            <w:pPr>
              <w:suppressAutoHyphens/>
              <w:rPr>
                <w:i/>
                <w:sz w:val="24"/>
                <w:szCs w:val="24"/>
              </w:rPr>
            </w:pPr>
            <w:r>
              <w:rPr>
                <w:i/>
                <w:sz w:val="24"/>
                <w:szCs w:val="24"/>
              </w:rPr>
              <w:t>4.20</w:t>
            </w:r>
          </w:p>
        </w:tc>
        <w:tc>
          <w:tcPr>
            <w:tcW w:w="3972" w:type="dxa"/>
            <w:vAlign w:val="center"/>
          </w:tcPr>
          <w:p w14:paraId="54D44C8E" w14:textId="0F8FDECE" w:rsidR="004277EE" w:rsidRPr="00BA0993" w:rsidRDefault="005471C5" w:rsidP="005471C5">
            <w:pPr>
              <w:spacing w:before="120"/>
              <w:rPr>
                <w:i/>
                <w:sz w:val="24"/>
                <w:szCs w:val="24"/>
              </w:rPr>
            </w:pPr>
            <w:r>
              <w:rPr>
                <w:i/>
                <w:sz w:val="24"/>
                <w:szCs w:val="24"/>
              </w:rPr>
              <w:t xml:space="preserve">Détails des Equipements du </w:t>
            </w:r>
            <w:r w:rsidRPr="00BA0993">
              <w:rPr>
                <w:i/>
                <w:sz w:val="24"/>
                <w:szCs w:val="24"/>
              </w:rPr>
              <w:t>Maître d’Ouvrage</w:t>
            </w:r>
            <w:r>
              <w:rPr>
                <w:i/>
                <w:sz w:val="24"/>
                <w:szCs w:val="24"/>
              </w:rPr>
              <w:t xml:space="preserve"> et des matériaux </w:t>
            </w:r>
            <w:r w:rsidRPr="00BA0993">
              <w:rPr>
                <w:i/>
                <w:sz w:val="24"/>
                <w:szCs w:val="24"/>
              </w:rPr>
              <w:t>fourni</w:t>
            </w:r>
            <w:r>
              <w:rPr>
                <w:i/>
                <w:sz w:val="24"/>
                <w:szCs w:val="24"/>
              </w:rPr>
              <w:t xml:space="preserve">s </w:t>
            </w:r>
            <w:proofErr w:type="gramStart"/>
            <w:r>
              <w:rPr>
                <w:i/>
                <w:sz w:val="24"/>
                <w:szCs w:val="24"/>
              </w:rPr>
              <w:t xml:space="preserve">gratuitement </w:t>
            </w:r>
            <w:r w:rsidRPr="00BA0993">
              <w:rPr>
                <w:i/>
                <w:sz w:val="24"/>
                <w:szCs w:val="24"/>
              </w:rPr>
              <w:t xml:space="preserve"> par</w:t>
            </w:r>
            <w:proofErr w:type="gramEnd"/>
            <w:r w:rsidRPr="00BA0993">
              <w:rPr>
                <w:i/>
                <w:sz w:val="24"/>
                <w:szCs w:val="24"/>
              </w:rPr>
              <w:t xml:space="preserve"> le Maître d’Ouvrage</w:t>
            </w:r>
            <w:r>
              <w:rPr>
                <w:i/>
                <w:sz w:val="24"/>
                <w:szCs w:val="24"/>
              </w:rPr>
              <w:t>, le cas échéant</w:t>
            </w:r>
          </w:p>
        </w:tc>
        <w:tc>
          <w:tcPr>
            <w:tcW w:w="3734" w:type="dxa"/>
            <w:vAlign w:val="center"/>
          </w:tcPr>
          <w:p w14:paraId="6F89C238" w14:textId="77777777" w:rsidR="004277EE" w:rsidRPr="00BA0993" w:rsidRDefault="004277EE" w:rsidP="009C0FA4">
            <w:pPr>
              <w:spacing w:before="120"/>
              <w:rPr>
                <w:i/>
                <w:noProof/>
                <w:sz w:val="24"/>
                <w:szCs w:val="24"/>
              </w:rPr>
            </w:pPr>
          </w:p>
        </w:tc>
      </w:tr>
      <w:tr w:rsidR="004277EE" w:rsidRPr="00BA0993" w14:paraId="4DA318ED" w14:textId="77777777" w:rsidTr="00BA0993">
        <w:tc>
          <w:tcPr>
            <w:tcW w:w="1402" w:type="dxa"/>
            <w:vAlign w:val="center"/>
          </w:tcPr>
          <w:p w14:paraId="20C13976" w14:textId="66A2C109" w:rsidR="004277EE" w:rsidRPr="00BA0993" w:rsidRDefault="004277EE" w:rsidP="009C0FA4">
            <w:pPr>
              <w:suppressAutoHyphens/>
              <w:rPr>
                <w:i/>
                <w:sz w:val="24"/>
                <w:szCs w:val="24"/>
              </w:rPr>
            </w:pPr>
            <w:r>
              <w:rPr>
                <w:i/>
                <w:sz w:val="24"/>
                <w:szCs w:val="24"/>
              </w:rPr>
              <w:t>4.21</w:t>
            </w:r>
          </w:p>
        </w:tc>
        <w:tc>
          <w:tcPr>
            <w:tcW w:w="3972" w:type="dxa"/>
            <w:vAlign w:val="center"/>
          </w:tcPr>
          <w:p w14:paraId="5A47B7B4" w14:textId="77777777" w:rsidR="005471C5" w:rsidRPr="005471C5" w:rsidRDefault="005471C5" w:rsidP="005471C5">
            <w:pPr>
              <w:spacing w:before="120"/>
              <w:rPr>
                <w:i/>
                <w:sz w:val="24"/>
                <w:szCs w:val="24"/>
              </w:rPr>
            </w:pPr>
            <w:r w:rsidRPr="005471C5">
              <w:rPr>
                <w:i/>
                <w:sz w:val="24"/>
                <w:szCs w:val="24"/>
              </w:rPr>
              <w:t>- Nombre d'exemplaires des rapports d'avancement</w:t>
            </w:r>
          </w:p>
          <w:p w14:paraId="43177344" w14:textId="77777777" w:rsidR="005471C5" w:rsidRPr="005471C5" w:rsidRDefault="005471C5" w:rsidP="005471C5">
            <w:pPr>
              <w:spacing w:before="120"/>
              <w:rPr>
                <w:i/>
                <w:sz w:val="24"/>
                <w:szCs w:val="24"/>
              </w:rPr>
            </w:pPr>
            <w:r w:rsidRPr="005471C5">
              <w:rPr>
                <w:i/>
                <w:sz w:val="24"/>
                <w:szCs w:val="24"/>
              </w:rPr>
              <w:t>- Contenu des rapports d'avancement</w:t>
            </w:r>
          </w:p>
          <w:p w14:paraId="2FC623B5" w14:textId="1E34A05D" w:rsidR="004277EE" w:rsidRPr="00BA0993" w:rsidRDefault="005471C5" w:rsidP="005471C5">
            <w:pPr>
              <w:spacing w:before="120"/>
              <w:rPr>
                <w:i/>
                <w:sz w:val="24"/>
                <w:szCs w:val="24"/>
              </w:rPr>
            </w:pPr>
            <w:r w:rsidRPr="005471C5">
              <w:rPr>
                <w:i/>
                <w:sz w:val="24"/>
                <w:szCs w:val="24"/>
              </w:rPr>
              <w:t>- Exigences en matière de rapports pour le</w:t>
            </w:r>
            <w:r>
              <w:rPr>
                <w:i/>
                <w:sz w:val="24"/>
                <w:szCs w:val="24"/>
              </w:rPr>
              <w:t>s</w:t>
            </w:r>
            <w:r w:rsidRPr="005471C5">
              <w:rPr>
                <w:i/>
                <w:sz w:val="24"/>
                <w:szCs w:val="24"/>
              </w:rPr>
              <w:t xml:space="preserve"> </w:t>
            </w:r>
            <w:r>
              <w:rPr>
                <w:i/>
                <w:sz w:val="24"/>
                <w:szCs w:val="24"/>
              </w:rPr>
              <w:t>S</w:t>
            </w:r>
            <w:r w:rsidRPr="005471C5">
              <w:rPr>
                <w:i/>
                <w:sz w:val="24"/>
                <w:szCs w:val="24"/>
              </w:rPr>
              <w:t xml:space="preserve">ervice </w:t>
            </w:r>
            <w:r>
              <w:rPr>
                <w:i/>
                <w:sz w:val="24"/>
                <w:szCs w:val="24"/>
              </w:rPr>
              <w:t>d’Exploitation</w:t>
            </w:r>
          </w:p>
        </w:tc>
        <w:tc>
          <w:tcPr>
            <w:tcW w:w="3734" w:type="dxa"/>
            <w:vAlign w:val="center"/>
          </w:tcPr>
          <w:p w14:paraId="5F54A74D" w14:textId="77777777" w:rsidR="004277EE" w:rsidRPr="00BA0993" w:rsidRDefault="004277EE" w:rsidP="009C0FA4">
            <w:pPr>
              <w:spacing w:before="120"/>
              <w:rPr>
                <w:i/>
                <w:noProof/>
                <w:sz w:val="24"/>
                <w:szCs w:val="24"/>
              </w:rPr>
            </w:pPr>
          </w:p>
        </w:tc>
      </w:tr>
      <w:tr w:rsidR="005471C5" w:rsidRPr="00BA0993" w14:paraId="01356CC1" w14:textId="77777777" w:rsidTr="0037261B">
        <w:tc>
          <w:tcPr>
            <w:tcW w:w="1402" w:type="dxa"/>
          </w:tcPr>
          <w:p w14:paraId="78C4A7F6" w14:textId="097E462E" w:rsidR="005471C5" w:rsidRPr="00BA0993" w:rsidRDefault="005471C5" w:rsidP="009C0FA4">
            <w:pPr>
              <w:suppressAutoHyphens/>
              <w:rPr>
                <w:i/>
                <w:sz w:val="24"/>
                <w:szCs w:val="24"/>
              </w:rPr>
            </w:pPr>
            <w:r w:rsidRPr="005471C5">
              <w:rPr>
                <w:i/>
                <w:sz w:val="24"/>
                <w:szCs w:val="24"/>
              </w:rPr>
              <w:t>4.27</w:t>
            </w:r>
          </w:p>
        </w:tc>
        <w:tc>
          <w:tcPr>
            <w:tcW w:w="3972" w:type="dxa"/>
            <w:vAlign w:val="center"/>
          </w:tcPr>
          <w:p w14:paraId="2B6C80C7" w14:textId="4EDB7E98" w:rsidR="005471C5" w:rsidRPr="00BA0993" w:rsidRDefault="005471C5" w:rsidP="009C0FA4">
            <w:pPr>
              <w:spacing w:before="120"/>
              <w:rPr>
                <w:i/>
                <w:sz w:val="24"/>
                <w:szCs w:val="24"/>
              </w:rPr>
            </w:pPr>
            <w:r>
              <w:rPr>
                <w:i/>
                <w:sz w:val="24"/>
                <w:szCs w:val="24"/>
              </w:rPr>
              <w:t>Installations existantes</w:t>
            </w:r>
          </w:p>
        </w:tc>
        <w:tc>
          <w:tcPr>
            <w:tcW w:w="3734" w:type="dxa"/>
            <w:vAlign w:val="center"/>
          </w:tcPr>
          <w:p w14:paraId="7C95283B" w14:textId="77777777" w:rsidR="005471C5" w:rsidRPr="00BA0993" w:rsidRDefault="005471C5" w:rsidP="009C0FA4">
            <w:pPr>
              <w:spacing w:before="120"/>
              <w:rPr>
                <w:i/>
                <w:noProof/>
                <w:sz w:val="24"/>
                <w:szCs w:val="24"/>
              </w:rPr>
            </w:pPr>
          </w:p>
        </w:tc>
      </w:tr>
      <w:tr w:rsidR="005471C5" w:rsidRPr="00BA0993" w14:paraId="2DEFDD6E" w14:textId="77777777" w:rsidTr="0037261B">
        <w:tc>
          <w:tcPr>
            <w:tcW w:w="1402" w:type="dxa"/>
          </w:tcPr>
          <w:p w14:paraId="7999CB40" w14:textId="4C5715C5" w:rsidR="005471C5" w:rsidRPr="00BA0993" w:rsidRDefault="005471C5" w:rsidP="009C0FA4">
            <w:pPr>
              <w:suppressAutoHyphens/>
              <w:rPr>
                <w:i/>
                <w:sz w:val="24"/>
                <w:szCs w:val="24"/>
              </w:rPr>
            </w:pPr>
            <w:r w:rsidRPr="005471C5">
              <w:rPr>
                <w:i/>
                <w:sz w:val="24"/>
                <w:szCs w:val="24"/>
              </w:rPr>
              <w:t>5.1</w:t>
            </w:r>
          </w:p>
        </w:tc>
        <w:tc>
          <w:tcPr>
            <w:tcW w:w="3972" w:type="dxa"/>
            <w:vAlign w:val="center"/>
          </w:tcPr>
          <w:p w14:paraId="1C175DB9" w14:textId="38092A38" w:rsidR="005471C5" w:rsidRPr="00BA0993" w:rsidRDefault="005471C5" w:rsidP="009C0FA4">
            <w:pPr>
              <w:spacing w:before="120"/>
              <w:rPr>
                <w:i/>
                <w:sz w:val="24"/>
                <w:szCs w:val="24"/>
              </w:rPr>
            </w:pPr>
            <w:r>
              <w:rPr>
                <w:i/>
                <w:sz w:val="24"/>
                <w:szCs w:val="24"/>
              </w:rPr>
              <w:t>Critères pour le personnel de conception (le cas échéant)</w:t>
            </w:r>
          </w:p>
        </w:tc>
        <w:tc>
          <w:tcPr>
            <w:tcW w:w="3734" w:type="dxa"/>
            <w:vAlign w:val="center"/>
          </w:tcPr>
          <w:p w14:paraId="477350CF" w14:textId="320277E0" w:rsidR="005471C5" w:rsidRPr="00BA0993" w:rsidRDefault="005471C5" w:rsidP="009C0FA4">
            <w:pPr>
              <w:spacing w:before="120"/>
              <w:rPr>
                <w:i/>
                <w:noProof/>
                <w:sz w:val="24"/>
                <w:szCs w:val="24"/>
              </w:rPr>
            </w:pPr>
            <w:r w:rsidRPr="005471C5">
              <w:rPr>
                <w:i/>
                <w:noProof/>
                <w:sz w:val="24"/>
                <w:szCs w:val="24"/>
              </w:rPr>
              <w:t>cela peut faire partie des exigences relatives au personnel clé dans la présente section VII.</w:t>
            </w:r>
          </w:p>
        </w:tc>
      </w:tr>
      <w:tr w:rsidR="005471C5" w:rsidRPr="00BA0993" w14:paraId="6AFDC825" w14:textId="77777777" w:rsidTr="0037261B">
        <w:tc>
          <w:tcPr>
            <w:tcW w:w="1402" w:type="dxa"/>
          </w:tcPr>
          <w:p w14:paraId="660EA2B2" w14:textId="43EB1636" w:rsidR="005471C5" w:rsidRPr="00BA0993" w:rsidRDefault="005471C5" w:rsidP="009C0FA4">
            <w:pPr>
              <w:suppressAutoHyphens/>
              <w:rPr>
                <w:i/>
                <w:sz w:val="24"/>
                <w:szCs w:val="24"/>
              </w:rPr>
            </w:pPr>
            <w:r w:rsidRPr="005471C5">
              <w:rPr>
                <w:i/>
                <w:sz w:val="24"/>
                <w:szCs w:val="24"/>
              </w:rPr>
              <w:t>5.2</w:t>
            </w:r>
          </w:p>
        </w:tc>
        <w:tc>
          <w:tcPr>
            <w:tcW w:w="3972" w:type="dxa"/>
            <w:vAlign w:val="center"/>
          </w:tcPr>
          <w:p w14:paraId="0A5B7057" w14:textId="77777777" w:rsidR="005471C5" w:rsidRDefault="005471C5" w:rsidP="009C0FA4">
            <w:pPr>
              <w:spacing w:before="120"/>
              <w:rPr>
                <w:i/>
                <w:sz w:val="24"/>
                <w:szCs w:val="24"/>
              </w:rPr>
            </w:pPr>
            <w:r>
              <w:rPr>
                <w:i/>
                <w:sz w:val="24"/>
                <w:szCs w:val="24"/>
              </w:rPr>
              <w:t>Documents de l’Entrepreneur requis</w:t>
            </w:r>
          </w:p>
          <w:p w14:paraId="5A84696B" w14:textId="214ADD75" w:rsidR="005471C5" w:rsidRPr="00BA0993" w:rsidRDefault="005471C5" w:rsidP="009C0FA4">
            <w:pPr>
              <w:spacing w:before="120"/>
              <w:rPr>
                <w:i/>
                <w:sz w:val="24"/>
                <w:szCs w:val="24"/>
              </w:rPr>
            </w:pPr>
            <w:r>
              <w:rPr>
                <w:i/>
                <w:sz w:val="24"/>
                <w:szCs w:val="24"/>
              </w:rPr>
              <w:t>Pour approbation ou non</w:t>
            </w:r>
          </w:p>
        </w:tc>
        <w:tc>
          <w:tcPr>
            <w:tcW w:w="3734" w:type="dxa"/>
            <w:vAlign w:val="center"/>
          </w:tcPr>
          <w:p w14:paraId="24CD1726" w14:textId="0472CC66" w:rsidR="005471C5" w:rsidRPr="00BA0993" w:rsidRDefault="005471C5" w:rsidP="0037261B">
            <w:pPr>
              <w:spacing w:before="120"/>
              <w:jc w:val="both"/>
              <w:rPr>
                <w:i/>
                <w:noProof/>
                <w:sz w:val="24"/>
                <w:szCs w:val="24"/>
              </w:rPr>
            </w:pPr>
            <w:r w:rsidRPr="005471C5">
              <w:rPr>
                <w:i/>
                <w:noProof/>
                <w:sz w:val="24"/>
                <w:szCs w:val="24"/>
              </w:rPr>
              <w:t>Préciser, le cas échéant, la mesure dans laquelle les Documents de l'Entrepreneur sont requis, lesquels sont nécessaires pour l'approbation ou le consentement (</w:t>
            </w:r>
            <w:r>
              <w:rPr>
                <w:i/>
                <w:noProof/>
                <w:sz w:val="24"/>
                <w:szCs w:val="24"/>
              </w:rPr>
              <w:t xml:space="preserve">et pas seulement pour </w:t>
            </w:r>
            <w:r w:rsidRPr="005471C5">
              <w:rPr>
                <w:i/>
                <w:noProof/>
                <w:sz w:val="24"/>
                <w:szCs w:val="24"/>
              </w:rPr>
              <w:t>examen), et les procédures de soumission. Le cas échéant, inclure également toute exigence applicable en matière d'examen/vérification obligatoire et/ou de vérification, par exemple, de la conception des éléments structurels par les autorités compétentes ou professionnel</w:t>
            </w:r>
            <w:r w:rsidR="000067B6">
              <w:rPr>
                <w:i/>
                <w:noProof/>
                <w:sz w:val="24"/>
                <w:szCs w:val="24"/>
              </w:rPr>
              <w:t>le</w:t>
            </w:r>
            <w:r w:rsidRPr="005471C5">
              <w:rPr>
                <w:i/>
                <w:noProof/>
                <w:sz w:val="24"/>
                <w:szCs w:val="24"/>
              </w:rPr>
              <w:t xml:space="preserve">s. Si </w:t>
            </w:r>
            <w:r w:rsidRPr="005471C5">
              <w:rPr>
                <w:i/>
                <w:noProof/>
                <w:sz w:val="24"/>
                <w:szCs w:val="24"/>
              </w:rPr>
              <w:lastRenderedPageBreak/>
              <w:t>tel est le cas, inclure : (i) les processus requis et si, et dans quelle mesure, ces examens et/ou vérifications d'un</w:t>
            </w:r>
            <w:r w:rsidR="000067B6">
              <w:rPr>
                <w:i/>
                <w:noProof/>
                <w:sz w:val="24"/>
                <w:szCs w:val="24"/>
              </w:rPr>
              <w:t xml:space="preserve"> élément de conception (et les D</w:t>
            </w:r>
            <w:r w:rsidRPr="005471C5">
              <w:rPr>
                <w:i/>
                <w:noProof/>
                <w:sz w:val="24"/>
                <w:szCs w:val="24"/>
              </w:rPr>
              <w:t xml:space="preserve">ocuments </w:t>
            </w:r>
            <w:r w:rsidR="000067B6" w:rsidRPr="005471C5">
              <w:rPr>
                <w:i/>
                <w:noProof/>
                <w:sz w:val="24"/>
                <w:szCs w:val="24"/>
              </w:rPr>
              <w:t>de l'Entrepreneur</w:t>
            </w:r>
            <w:r w:rsidRPr="005471C5">
              <w:rPr>
                <w:i/>
                <w:noProof/>
                <w:sz w:val="24"/>
                <w:szCs w:val="24"/>
              </w:rPr>
              <w:t xml:space="preserve"> associés à cet élément) remplaceront l'examen </w:t>
            </w:r>
            <w:r w:rsidR="000067B6">
              <w:rPr>
                <w:i/>
                <w:noProof/>
                <w:sz w:val="24"/>
                <w:szCs w:val="24"/>
              </w:rPr>
              <w:t>par le Représentant du Maître d'O</w:t>
            </w:r>
            <w:r w:rsidRPr="005471C5">
              <w:rPr>
                <w:i/>
                <w:noProof/>
                <w:sz w:val="24"/>
                <w:szCs w:val="24"/>
              </w:rPr>
              <w:t xml:space="preserve">uvrage en vertu de la présente Clause.  </w:t>
            </w:r>
          </w:p>
        </w:tc>
      </w:tr>
      <w:tr w:rsidR="005471C5" w:rsidRPr="00BA0993" w14:paraId="251A011E" w14:textId="77777777" w:rsidTr="00BA0993">
        <w:tc>
          <w:tcPr>
            <w:tcW w:w="1402" w:type="dxa"/>
            <w:vAlign w:val="center"/>
          </w:tcPr>
          <w:p w14:paraId="24F42E40" w14:textId="43182186" w:rsidR="005471C5" w:rsidRPr="00BA0993" w:rsidRDefault="000067B6" w:rsidP="009C0FA4">
            <w:pPr>
              <w:suppressAutoHyphens/>
              <w:rPr>
                <w:i/>
                <w:sz w:val="24"/>
                <w:szCs w:val="24"/>
              </w:rPr>
            </w:pPr>
            <w:r>
              <w:rPr>
                <w:i/>
                <w:sz w:val="24"/>
                <w:szCs w:val="24"/>
              </w:rPr>
              <w:t>5.4</w:t>
            </w:r>
          </w:p>
        </w:tc>
        <w:tc>
          <w:tcPr>
            <w:tcW w:w="3972" w:type="dxa"/>
            <w:vAlign w:val="center"/>
          </w:tcPr>
          <w:p w14:paraId="469F1C00" w14:textId="49440202" w:rsidR="005471C5" w:rsidRPr="00BA0993" w:rsidRDefault="000067B6" w:rsidP="009C0FA4">
            <w:pPr>
              <w:spacing w:before="120"/>
              <w:rPr>
                <w:i/>
                <w:sz w:val="24"/>
                <w:szCs w:val="24"/>
              </w:rPr>
            </w:pPr>
            <w:proofErr w:type="spellStart"/>
            <w:r>
              <w:rPr>
                <w:i/>
                <w:sz w:val="24"/>
                <w:szCs w:val="24"/>
              </w:rPr>
              <w:t>Norems</w:t>
            </w:r>
            <w:proofErr w:type="spellEnd"/>
            <w:r>
              <w:rPr>
                <w:i/>
                <w:sz w:val="24"/>
                <w:szCs w:val="24"/>
              </w:rPr>
              <w:t xml:space="preserve"> techniques et réglementations applicables</w:t>
            </w:r>
          </w:p>
        </w:tc>
        <w:tc>
          <w:tcPr>
            <w:tcW w:w="3734" w:type="dxa"/>
            <w:vAlign w:val="center"/>
          </w:tcPr>
          <w:p w14:paraId="6102022A" w14:textId="4A52E822" w:rsidR="005471C5" w:rsidRPr="00BA0993" w:rsidRDefault="000067B6" w:rsidP="009C0FA4">
            <w:pPr>
              <w:spacing w:before="120"/>
              <w:rPr>
                <w:i/>
                <w:noProof/>
                <w:sz w:val="24"/>
                <w:szCs w:val="24"/>
              </w:rPr>
            </w:pPr>
            <w:r w:rsidRPr="000067B6">
              <w:rPr>
                <w:i/>
                <w:noProof/>
                <w:sz w:val="24"/>
                <w:szCs w:val="24"/>
              </w:rPr>
              <w:t>Ceci est également inclus dans la rubrique "Exigences environnementales et sociales" ci-dessous.</w:t>
            </w:r>
          </w:p>
        </w:tc>
      </w:tr>
      <w:tr w:rsidR="005471C5" w:rsidRPr="00BA0993" w14:paraId="5C175280" w14:textId="77777777" w:rsidTr="00BA0993">
        <w:tc>
          <w:tcPr>
            <w:tcW w:w="1402" w:type="dxa"/>
            <w:vAlign w:val="center"/>
          </w:tcPr>
          <w:p w14:paraId="71A9990A" w14:textId="0FCADB90" w:rsidR="005471C5" w:rsidRPr="00BA0993" w:rsidRDefault="000067B6" w:rsidP="009C0FA4">
            <w:pPr>
              <w:suppressAutoHyphens/>
              <w:rPr>
                <w:i/>
                <w:sz w:val="24"/>
                <w:szCs w:val="24"/>
              </w:rPr>
            </w:pPr>
            <w:r>
              <w:rPr>
                <w:i/>
                <w:sz w:val="24"/>
                <w:szCs w:val="24"/>
              </w:rPr>
              <w:t>5.5</w:t>
            </w:r>
          </w:p>
        </w:tc>
        <w:tc>
          <w:tcPr>
            <w:tcW w:w="3972" w:type="dxa"/>
            <w:vAlign w:val="center"/>
          </w:tcPr>
          <w:p w14:paraId="1260F6DE" w14:textId="29C6F4A4" w:rsidR="005471C5" w:rsidRPr="00BA0993" w:rsidRDefault="000067B6" w:rsidP="009C0FA4">
            <w:pPr>
              <w:spacing w:before="120"/>
              <w:rPr>
                <w:i/>
                <w:sz w:val="24"/>
                <w:szCs w:val="24"/>
              </w:rPr>
            </w:pPr>
            <w:r w:rsidRPr="000067B6">
              <w:rPr>
                <w:i/>
                <w:sz w:val="24"/>
                <w:szCs w:val="24"/>
              </w:rPr>
              <w:t>Plans de récolement et autres documents relatifs aux Ouvrages</w:t>
            </w:r>
          </w:p>
        </w:tc>
        <w:tc>
          <w:tcPr>
            <w:tcW w:w="3734" w:type="dxa"/>
            <w:vAlign w:val="center"/>
          </w:tcPr>
          <w:p w14:paraId="2CEB5B39" w14:textId="77777777" w:rsidR="005471C5" w:rsidRPr="00BA0993" w:rsidRDefault="005471C5" w:rsidP="009C0FA4">
            <w:pPr>
              <w:spacing w:before="120"/>
              <w:rPr>
                <w:i/>
                <w:noProof/>
                <w:sz w:val="24"/>
                <w:szCs w:val="24"/>
              </w:rPr>
            </w:pPr>
          </w:p>
        </w:tc>
      </w:tr>
      <w:tr w:rsidR="005471C5" w:rsidRPr="00BA0993" w14:paraId="2B63F658" w14:textId="77777777" w:rsidTr="00BA0993">
        <w:tc>
          <w:tcPr>
            <w:tcW w:w="1402" w:type="dxa"/>
            <w:vAlign w:val="center"/>
          </w:tcPr>
          <w:p w14:paraId="05C4EC91" w14:textId="7455DA88" w:rsidR="005471C5" w:rsidRPr="00BA0993" w:rsidRDefault="000067B6" w:rsidP="009C0FA4">
            <w:pPr>
              <w:suppressAutoHyphens/>
              <w:rPr>
                <w:i/>
                <w:sz w:val="24"/>
                <w:szCs w:val="24"/>
              </w:rPr>
            </w:pPr>
            <w:r>
              <w:rPr>
                <w:i/>
                <w:sz w:val="24"/>
                <w:szCs w:val="24"/>
              </w:rPr>
              <w:t>6.1</w:t>
            </w:r>
          </w:p>
        </w:tc>
        <w:tc>
          <w:tcPr>
            <w:tcW w:w="3972" w:type="dxa"/>
            <w:vAlign w:val="center"/>
          </w:tcPr>
          <w:p w14:paraId="6EB43803" w14:textId="7B667D6B" w:rsidR="005471C5" w:rsidRPr="00BA0993" w:rsidRDefault="000067B6" w:rsidP="009C0FA4">
            <w:pPr>
              <w:spacing w:before="120"/>
              <w:rPr>
                <w:i/>
                <w:sz w:val="24"/>
                <w:szCs w:val="24"/>
              </w:rPr>
            </w:pPr>
            <w:r>
              <w:rPr>
                <w:i/>
                <w:sz w:val="24"/>
                <w:szCs w:val="24"/>
              </w:rPr>
              <w:t>Embauche du personnel et de la main d’œuvre</w:t>
            </w:r>
          </w:p>
        </w:tc>
        <w:tc>
          <w:tcPr>
            <w:tcW w:w="3734" w:type="dxa"/>
            <w:vAlign w:val="center"/>
          </w:tcPr>
          <w:p w14:paraId="12D5B3EB" w14:textId="77777777" w:rsidR="005471C5" w:rsidRPr="00BA0993" w:rsidRDefault="005471C5" w:rsidP="009C0FA4">
            <w:pPr>
              <w:spacing w:before="120"/>
              <w:rPr>
                <w:i/>
                <w:noProof/>
                <w:sz w:val="24"/>
                <w:szCs w:val="24"/>
              </w:rPr>
            </w:pPr>
          </w:p>
        </w:tc>
      </w:tr>
      <w:tr w:rsidR="005471C5" w:rsidRPr="00BA0993" w14:paraId="508D89FF" w14:textId="77777777" w:rsidTr="00BA0993">
        <w:tc>
          <w:tcPr>
            <w:tcW w:w="1402" w:type="dxa"/>
            <w:vAlign w:val="center"/>
          </w:tcPr>
          <w:p w14:paraId="34EE5BBF" w14:textId="4D056A9D" w:rsidR="005471C5" w:rsidRPr="00BA0993" w:rsidRDefault="000067B6" w:rsidP="009C0FA4">
            <w:pPr>
              <w:suppressAutoHyphens/>
              <w:rPr>
                <w:i/>
                <w:sz w:val="24"/>
                <w:szCs w:val="24"/>
              </w:rPr>
            </w:pPr>
            <w:r>
              <w:rPr>
                <w:i/>
                <w:sz w:val="24"/>
                <w:szCs w:val="24"/>
              </w:rPr>
              <w:t xml:space="preserve">6.6 </w:t>
            </w:r>
          </w:p>
        </w:tc>
        <w:tc>
          <w:tcPr>
            <w:tcW w:w="3972" w:type="dxa"/>
            <w:vAlign w:val="center"/>
          </w:tcPr>
          <w:p w14:paraId="01087B3D" w14:textId="77777777" w:rsidR="005471C5" w:rsidRDefault="000067B6" w:rsidP="009C0FA4">
            <w:pPr>
              <w:spacing w:before="120"/>
              <w:rPr>
                <w:i/>
                <w:sz w:val="24"/>
                <w:szCs w:val="24"/>
              </w:rPr>
            </w:pPr>
            <w:r>
              <w:rPr>
                <w:i/>
                <w:sz w:val="24"/>
                <w:szCs w:val="24"/>
              </w:rPr>
              <w:t>Installations pour le Personnel de l’Entrepreneur</w:t>
            </w:r>
          </w:p>
          <w:p w14:paraId="374276B2" w14:textId="3D6C8D4E" w:rsidR="000067B6" w:rsidRPr="00BA0993" w:rsidRDefault="000067B6" w:rsidP="009C0FA4">
            <w:pPr>
              <w:spacing w:before="120"/>
              <w:rPr>
                <w:i/>
                <w:sz w:val="24"/>
                <w:szCs w:val="24"/>
              </w:rPr>
            </w:pPr>
            <w:r>
              <w:rPr>
                <w:i/>
                <w:sz w:val="24"/>
                <w:szCs w:val="24"/>
              </w:rPr>
              <w:t>Installations pour le Personnel du Maître d’Ouvrage</w:t>
            </w:r>
          </w:p>
        </w:tc>
        <w:tc>
          <w:tcPr>
            <w:tcW w:w="3734" w:type="dxa"/>
            <w:vAlign w:val="center"/>
          </w:tcPr>
          <w:p w14:paraId="0BD04902" w14:textId="77777777" w:rsidR="005471C5" w:rsidRPr="00BA0993" w:rsidRDefault="005471C5" w:rsidP="009C0FA4">
            <w:pPr>
              <w:spacing w:before="120"/>
              <w:rPr>
                <w:i/>
                <w:noProof/>
                <w:sz w:val="24"/>
                <w:szCs w:val="24"/>
              </w:rPr>
            </w:pPr>
          </w:p>
        </w:tc>
      </w:tr>
      <w:tr w:rsidR="000067B6" w:rsidRPr="00BA0993" w14:paraId="3EBADD18" w14:textId="77777777" w:rsidTr="00BA0993">
        <w:tc>
          <w:tcPr>
            <w:tcW w:w="1402" w:type="dxa"/>
            <w:vAlign w:val="center"/>
          </w:tcPr>
          <w:p w14:paraId="59A405C8" w14:textId="0875C162" w:rsidR="000067B6" w:rsidRDefault="000067B6" w:rsidP="009C0FA4">
            <w:pPr>
              <w:suppressAutoHyphens/>
              <w:rPr>
                <w:i/>
                <w:sz w:val="24"/>
                <w:szCs w:val="24"/>
              </w:rPr>
            </w:pPr>
            <w:r>
              <w:rPr>
                <w:i/>
                <w:sz w:val="24"/>
                <w:szCs w:val="24"/>
              </w:rPr>
              <w:t>7.2</w:t>
            </w:r>
          </w:p>
        </w:tc>
        <w:tc>
          <w:tcPr>
            <w:tcW w:w="3972" w:type="dxa"/>
            <w:vAlign w:val="center"/>
          </w:tcPr>
          <w:p w14:paraId="047EAF7D" w14:textId="6FD7235D" w:rsidR="000067B6" w:rsidRDefault="000067B6" w:rsidP="000067B6">
            <w:pPr>
              <w:spacing w:before="120"/>
              <w:rPr>
                <w:i/>
                <w:sz w:val="24"/>
                <w:szCs w:val="24"/>
              </w:rPr>
            </w:pPr>
            <w:r>
              <w:rPr>
                <w:i/>
                <w:sz w:val="24"/>
                <w:szCs w:val="24"/>
              </w:rPr>
              <w:t>Echantillons</w:t>
            </w:r>
          </w:p>
        </w:tc>
        <w:tc>
          <w:tcPr>
            <w:tcW w:w="3734" w:type="dxa"/>
            <w:vAlign w:val="center"/>
          </w:tcPr>
          <w:p w14:paraId="0B1EFC1F" w14:textId="77777777" w:rsidR="000067B6" w:rsidRPr="00BA0993" w:rsidRDefault="000067B6" w:rsidP="009C0FA4">
            <w:pPr>
              <w:spacing w:before="120"/>
              <w:rPr>
                <w:i/>
                <w:noProof/>
                <w:sz w:val="24"/>
                <w:szCs w:val="24"/>
              </w:rPr>
            </w:pPr>
          </w:p>
        </w:tc>
      </w:tr>
      <w:tr w:rsidR="000067B6" w:rsidRPr="00BA0993" w14:paraId="2D4D47B9" w14:textId="77777777" w:rsidTr="00BA0993">
        <w:tc>
          <w:tcPr>
            <w:tcW w:w="1402" w:type="dxa"/>
            <w:vAlign w:val="center"/>
          </w:tcPr>
          <w:p w14:paraId="4AC645FA" w14:textId="6608FEB4" w:rsidR="000067B6" w:rsidRPr="00BA0993" w:rsidRDefault="000067B6" w:rsidP="009C0FA4">
            <w:pPr>
              <w:suppressAutoHyphens/>
              <w:rPr>
                <w:i/>
                <w:sz w:val="24"/>
                <w:szCs w:val="24"/>
              </w:rPr>
            </w:pPr>
            <w:r>
              <w:rPr>
                <w:i/>
                <w:sz w:val="24"/>
                <w:szCs w:val="24"/>
              </w:rPr>
              <w:t>7.4</w:t>
            </w:r>
          </w:p>
        </w:tc>
        <w:tc>
          <w:tcPr>
            <w:tcW w:w="3972" w:type="dxa"/>
            <w:vAlign w:val="center"/>
          </w:tcPr>
          <w:p w14:paraId="33775ED0" w14:textId="608E5725" w:rsidR="000067B6" w:rsidRPr="00BA0993" w:rsidRDefault="000067B6" w:rsidP="009C0FA4">
            <w:pPr>
              <w:spacing w:before="120"/>
              <w:rPr>
                <w:i/>
                <w:sz w:val="24"/>
                <w:szCs w:val="24"/>
              </w:rPr>
            </w:pPr>
            <w:r>
              <w:rPr>
                <w:i/>
                <w:sz w:val="24"/>
                <w:szCs w:val="24"/>
              </w:rPr>
              <w:t>Essais</w:t>
            </w:r>
          </w:p>
        </w:tc>
        <w:tc>
          <w:tcPr>
            <w:tcW w:w="3734" w:type="dxa"/>
            <w:vAlign w:val="center"/>
          </w:tcPr>
          <w:p w14:paraId="057D26FC" w14:textId="77777777" w:rsidR="000067B6" w:rsidRPr="00BA0993" w:rsidRDefault="000067B6" w:rsidP="009C0FA4">
            <w:pPr>
              <w:spacing w:before="120"/>
              <w:rPr>
                <w:i/>
                <w:noProof/>
                <w:sz w:val="24"/>
                <w:szCs w:val="24"/>
              </w:rPr>
            </w:pPr>
          </w:p>
        </w:tc>
      </w:tr>
      <w:tr w:rsidR="000067B6" w:rsidRPr="00BA0993" w14:paraId="558D5BE1" w14:textId="77777777" w:rsidTr="0037261B">
        <w:tc>
          <w:tcPr>
            <w:tcW w:w="1402" w:type="dxa"/>
          </w:tcPr>
          <w:p w14:paraId="08C54433" w14:textId="4BE55328" w:rsidR="000067B6" w:rsidRPr="00BA0993" w:rsidRDefault="000067B6" w:rsidP="009C0FA4">
            <w:pPr>
              <w:suppressAutoHyphens/>
              <w:rPr>
                <w:i/>
                <w:sz w:val="24"/>
                <w:szCs w:val="24"/>
              </w:rPr>
            </w:pPr>
            <w:r w:rsidRPr="0037261B">
              <w:rPr>
                <w:i/>
                <w:sz w:val="24"/>
                <w:szCs w:val="24"/>
              </w:rPr>
              <w:t>7.8</w:t>
            </w:r>
          </w:p>
        </w:tc>
        <w:tc>
          <w:tcPr>
            <w:tcW w:w="3972" w:type="dxa"/>
            <w:vAlign w:val="center"/>
          </w:tcPr>
          <w:p w14:paraId="12D610A7" w14:textId="7A76DF30" w:rsidR="000067B6" w:rsidRPr="00BA0993" w:rsidRDefault="000067B6" w:rsidP="009C0FA4">
            <w:pPr>
              <w:spacing w:before="120"/>
              <w:rPr>
                <w:i/>
                <w:sz w:val="24"/>
                <w:szCs w:val="24"/>
              </w:rPr>
            </w:pPr>
            <w:r>
              <w:rPr>
                <w:i/>
                <w:sz w:val="24"/>
                <w:szCs w:val="24"/>
              </w:rPr>
              <w:t>Redevances</w:t>
            </w:r>
          </w:p>
        </w:tc>
        <w:tc>
          <w:tcPr>
            <w:tcW w:w="3734" w:type="dxa"/>
            <w:vAlign w:val="center"/>
          </w:tcPr>
          <w:p w14:paraId="39498C05" w14:textId="77777777" w:rsidR="000067B6" w:rsidRPr="00BA0993" w:rsidRDefault="000067B6" w:rsidP="009C0FA4">
            <w:pPr>
              <w:spacing w:before="120"/>
              <w:rPr>
                <w:i/>
                <w:noProof/>
                <w:sz w:val="24"/>
                <w:szCs w:val="24"/>
              </w:rPr>
            </w:pPr>
          </w:p>
        </w:tc>
      </w:tr>
      <w:tr w:rsidR="000067B6" w:rsidRPr="00BA0993" w14:paraId="44068DEB" w14:textId="77777777" w:rsidTr="0037261B">
        <w:tc>
          <w:tcPr>
            <w:tcW w:w="1402" w:type="dxa"/>
          </w:tcPr>
          <w:p w14:paraId="2B0AAC31" w14:textId="37B3F422" w:rsidR="000067B6" w:rsidRPr="00BA0993" w:rsidRDefault="000067B6" w:rsidP="009C0FA4">
            <w:pPr>
              <w:suppressAutoHyphens/>
              <w:rPr>
                <w:i/>
                <w:sz w:val="24"/>
                <w:szCs w:val="24"/>
              </w:rPr>
            </w:pPr>
            <w:r w:rsidRPr="0037261B">
              <w:rPr>
                <w:i/>
                <w:sz w:val="24"/>
                <w:szCs w:val="24"/>
              </w:rPr>
              <w:t>8.7</w:t>
            </w:r>
          </w:p>
        </w:tc>
        <w:tc>
          <w:tcPr>
            <w:tcW w:w="3972" w:type="dxa"/>
            <w:vAlign w:val="center"/>
          </w:tcPr>
          <w:p w14:paraId="537CAB64" w14:textId="3A7757CF" w:rsidR="000067B6" w:rsidRPr="00BA0993" w:rsidRDefault="000067B6" w:rsidP="009C0FA4">
            <w:pPr>
              <w:spacing w:before="120"/>
              <w:rPr>
                <w:i/>
                <w:sz w:val="24"/>
                <w:szCs w:val="24"/>
              </w:rPr>
            </w:pPr>
            <w:r>
              <w:rPr>
                <w:i/>
                <w:sz w:val="24"/>
                <w:szCs w:val="24"/>
              </w:rPr>
              <w:t>Exigences de restitution</w:t>
            </w:r>
          </w:p>
        </w:tc>
        <w:tc>
          <w:tcPr>
            <w:tcW w:w="3734" w:type="dxa"/>
            <w:vAlign w:val="center"/>
          </w:tcPr>
          <w:p w14:paraId="70C80221" w14:textId="77777777" w:rsidR="000067B6" w:rsidRPr="00BA0993" w:rsidRDefault="000067B6" w:rsidP="009C0FA4">
            <w:pPr>
              <w:spacing w:before="120"/>
              <w:rPr>
                <w:i/>
                <w:noProof/>
                <w:sz w:val="24"/>
                <w:szCs w:val="24"/>
              </w:rPr>
            </w:pPr>
          </w:p>
        </w:tc>
      </w:tr>
      <w:tr w:rsidR="000067B6" w:rsidRPr="00BA0993" w14:paraId="1D2708D5" w14:textId="77777777" w:rsidTr="0037261B">
        <w:tc>
          <w:tcPr>
            <w:tcW w:w="1402" w:type="dxa"/>
          </w:tcPr>
          <w:p w14:paraId="4A7F59CB" w14:textId="0DA98496" w:rsidR="000067B6" w:rsidRPr="00BA0993" w:rsidRDefault="000067B6" w:rsidP="009C0FA4">
            <w:pPr>
              <w:suppressAutoHyphens/>
              <w:rPr>
                <w:i/>
                <w:sz w:val="24"/>
                <w:szCs w:val="24"/>
              </w:rPr>
            </w:pPr>
            <w:r w:rsidRPr="0037261B">
              <w:rPr>
                <w:i/>
                <w:sz w:val="24"/>
                <w:szCs w:val="24"/>
              </w:rPr>
              <w:t>10.3</w:t>
            </w:r>
          </w:p>
        </w:tc>
        <w:tc>
          <w:tcPr>
            <w:tcW w:w="3972" w:type="dxa"/>
            <w:vAlign w:val="center"/>
          </w:tcPr>
          <w:p w14:paraId="12A4B064" w14:textId="5678408C" w:rsidR="000067B6" w:rsidRPr="00BA0993" w:rsidRDefault="00022F95" w:rsidP="009C0FA4">
            <w:pPr>
              <w:spacing w:before="120"/>
              <w:rPr>
                <w:i/>
                <w:sz w:val="24"/>
                <w:szCs w:val="24"/>
              </w:rPr>
            </w:pPr>
            <w:r w:rsidRPr="00022F95">
              <w:rPr>
                <w:i/>
                <w:sz w:val="24"/>
                <w:szCs w:val="24"/>
              </w:rPr>
              <w:t>Conditions de no</w:t>
            </w:r>
            <w:r>
              <w:rPr>
                <w:i/>
                <w:sz w:val="24"/>
                <w:szCs w:val="24"/>
              </w:rPr>
              <w:t>mination de l'organe de vérification (audit)</w:t>
            </w:r>
          </w:p>
        </w:tc>
        <w:tc>
          <w:tcPr>
            <w:tcW w:w="3734" w:type="dxa"/>
            <w:vAlign w:val="center"/>
          </w:tcPr>
          <w:p w14:paraId="530FB888" w14:textId="77777777" w:rsidR="000067B6" w:rsidRPr="00BA0993" w:rsidRDefault="000067B6" w:rsidP="009C0FA4">
            <w:pPr>
              <w:spacing w:before="120"/>
              <w:rPr>
                <w:i/>
                <w:noProof/>
                <w:sz w:val="24"/>
                <w:szCs w:val="24"/>
              </w:rPr>
            </w:pPr>
          </w:p>
        </w:tc>
      </w:tr>
      <w:tr w:rsidR="000067B6" w:rsidRPr="00BA0993" w14:paraId="7C046DD6" w14:textId="77777777" w:rsidTr="0037261B">
        <w:tc>
          <w:tcPr>
            <w:tcW w:w="1402" w:type="dxa"/>
          </w:tcPr>
          <w:p w14:paraId="7D8A9B88" w14:textId="3B5025DD" w:rsidR="000067B6" w:rsidRPr="00BA0993" w:rsidRDefault="000067B6" w:rsidP="009C0FA4">
            <w:pPr>
              <w:suppressAutoHyphens/>
              <w:rPr>
                <w:i/>
                <w:sz w:val="24"/>
                <w:szCs w:val="24"/>
              </w:rPr>
            </w:pPr>
            <w:r w:rsidRPr="0037261B">
              <w:rPr>
                <w:i/>
                <w:sz w:val="24"/>
                <w:szCs w:val="24"/>
              </w:rPr>
              <w:t>10.4</w:t>
            </w:r>
          </w:p>
        </w:tc>
        <w:tc>
          <w:tcPr>
            <w:tcW w:w="3972" w:type="dxa"/>
            <w:vAlign w:val="center"/>
          </w:tcPr>
          <w:p w14:paraId="497DAD89" w14:textId="68499415" w:rsidR="000067B6" w:rsidRPr="00BA0993" w:rsidRDefault="00022F95" w:rsidP="00022F95">
            <w:pPr>
              <w:spacing w:before="120"/>
              <w:rPr>
                <w:i/>
                <w:sz w:val="24"/>
                <w:szCs w:val="24"/>
              </w:rPr>
            </w:pPr>
            <w:r w:rsidRPr="00022F95">
              <w:rPr>
                <w:i/>
                <w:sz w:val="24"/>
                <w:szCs w:val="24"/>
              </w:rPr>
              <w:t>Matéri</w:t>
            </w:r>
            <w:r>
              <w:rPr>
                <w:i/>
                <w:sz w:val="24"/>
                <w:szCs w:val="24"/>
              </w:rPr>
              <w:t>aux</w:t>
            </w:r>
            <w:r w:rsidRPr="00022F95">
              <w:rPr>
                <w:i/>
                <w:sz w:val="24"/>
                <w:szCs w:val="24"/>
              </w:rPr>
              <w:t xml:space="preserve">, carburants, consommables et autres articles à fournir </w:t>
            </w:r>
            <w:r>
              <w:rPr>
                <w:i/>
                <w:sz w:val="24"/>
                <w:szCs w:val="24"/>
              </w:rPr>
              <w:t xml:space="preserve">gratuitement </w:t>
            </w:r>
            <w:r w:rsidRPr="00022F95">
              <w:rPr>
                <w:i/>
                <w:sz w:val="24"/>
                <w:szCs w:val="24"/>
              </w:rPr>
              <w:t xml:space="preserve">par </w:t>
            </w:r>
            <w:r>
              <w:rPr>
                <w:i/>
                <w:sz w:val="24"/>
                <w:szCs w:val="24"/>
              </w:rPr>
              <w:t>le Maître d’Ouvrage</w:t>
            </w:r>
            <w:r w:rsidRPr="00022F95">
              <w:rPr>
                <w:i/>
                <w:sz w:val="24"/>
                <w:szCs w:val="24"/>
              </w:rPr>
              <w:t xml:space="preserve"> :</w:t>
            </w:r>
          </w:p>
        </w:tc>
        <w:tc>
          <w:tcPr>
            <w:tcW w:w="3734" w:type="dxa"/>
            <w:vAlign w:val="center"/>
          </w:tcPr>
          <w:p w14:paraId="757747A5" w14:textId="77777777" w:rsidR="000067B6" w:rsidRPr="00BA0993" w:rsidRDefault="000067B6" w:rsidP="009C0FA4">
            <w:pPr>
              <w:spacing w:before="120"/>
              <w:rPr>
                <w:i/>
                <w:noProof/>
                <w:sz w:val="24"/>
                <w:szCs w:val="24"/>
              </w:rPr>
            </w:pPr>
          </w:p>
        </w:tc>
      </w:tr>
      <w:tr w:rsidR="000067B6" w:rsidRPr="00BA0993" w14:paraId="4197AB0A" w14:textId="77777777" w:rsidTr="0037261B">
        <w:tc>
          <w:tcPr>
            <w:tcW w:w="1402" w:type="dxa"/>
          </w:tcPr>
          <w:p w14:paraId="50F6B655" w14:textId="0CC9720B" w:rsidR="000067B6" w:rsidRPr="00BA0993" w:rsidRDefault="000067B6" w:rsidP="009C0FA4">
            <w:pPr>
              <w:suppressAutoHyphens/>
              <w:rPr>
                <w:i/>
                <w:sz w:val="24"/>
                <w:szCs w:val="24"/>
              </w:rPr>
            </w:pPr>
            <w:r w:rsidRPr="0037261B">
              <w:rPr>
                <w:i/>
                <w:sz w:val="24"/>
                <w:szCs w:val="24"/>
              </w:rPr>
              <w:t>10.5</w:t>
            </w:r>
          </w:p>
        </w:tc>
        <w:tc>
          <w:tcPr>
            <w:tcW w:w="3972" w:type="dxa"/>
            <w:vAlign w:val="center"/>
          </w:tcPr>
          <w:p w14:paraId="4C82CB82" w14:textId="091E7ABC" w:rsidR="00022F95" w:rsidRPr="00022F95" w:rsidRDefault="00022F95" w:rsidP="00022F95">
            <w:pPr>
              <w:spacing w:before="120"/>
              <w:rPr>
                <w:i/>
                <w:sz w:val="24"/>
                <w:szCs w:val="24"/>
              </w:rPr>
            </w:pPr>
            <w:r w:rsidRPr="00022F95">
              <w:rPr>
                <w:i/>
                <w:sz w:val="24"/>
                <w:szCs w:val="24"/>
              </w:rPr>
              <w:t xml:space="preserve">Formation requise pour le personnel </w:t>
            </w:r>
            <w:r>
              <w:rPr>
                <w:i/>
                <w:sz w:val="24"/>
                <w:szCs w:val="24"/>
              </w:rPr>
              <w:t>du Maître d’Ouvrage</w:t>
            </w:r>
          </w:p>
          <w:p w14:paraId="23BDC401" w14:textId="6E4C3A20" w:rsidR="000067B6" w:rsidRPr="00BA0993" w:rsidRDefault="00022F95" w:rsidP="00022F95">
            <w:pPr>
              <w:spacing w:before="120"/>
              <w:rPr>
                <w:i/>
                <w:sz w:val="24"/>
                <w:szCs w:val="24"/>
              </w:rPr>
            </w:pPr>
            <w:r>
              <w:rPr>
                <w:i/>
                <w:sz w:val="24"/>
                <w:szCs w:val="24"/>
              </w:rPr>
              <w:t>- Matériaux</w:t>
            </w:r>
            <w:r w:rsidRPr="00022F95">
              <w:rPr>
                <w:i/>
                <w:sz w:val="24"/>
                <w:szCs w:val="24"/>
              </w:rPr>
              <w:t xml:space="preserve"> de formation</w:t>
            </w:r>
          </w:p>
        </w:tc>
        <w:tc>
          <w:tcPr>
            <w:tcW w:w="3734" w:type="dxa"/>
            <w:vAlign w:val="center"/>
          </w:tcPr>
          <w:p w14:paraId="42152E22" w14:textId="77777777" w:rsidR="000067B6" w:rsidRPr="00BA0993" w:rsidRDefault="000067B6" w:rsidP="009C0FA4">
            <w:pPr>
              <w:spacing w:before="120"/>
              <w:rPr>
                <w:i/>
                <w:noProof/>
                <w:sz w:val="24"/>
                <w:szCs w:val="24"/>
              </w:rPr>
            </w:pPr>
          </w:p>
        </w:tc>
      </w:tr>
      <w:tr w:rsidR="000067B6" w:rsidRPr="00BA0993" w14:paraId="64532D98" w14:textId="77777777" w:rsidTr="0037261B">
        <w:tc>
          <w:tcPr>
            <w:tcW w:w="1402" w:type="dxa"/>
          </w:tcPr>
          <w:p w14:paraId="72896C8E" w14:textId="2728D2E9" w:rsidR="000067B6" w:rsidRPr="00BA0993" w:rsidRDefault="000067B6" w:rsidP="009C0FA4">
            <w:pPr>
              <w:suppressAutoHyphens/>
              <w:rPr>
                <w:i/>
                <w:sz w:val="24"/>
                <w:szCs w:val="24"/>
              </w:rPr>
            </w:pPr>
            <w:r w:rsidRPr="0037261B">
              <w:rPr>
                <w:i/>
                <w:sz w:val="24"/>
                <w:szCs w:val="24"/>
              </w:rPr>
              <w:t>11.1</w:t>
            </w:r>
          </w:p>
        </w:tc>
        <w:tc>
          <w:tcPr>
            <w:tcW w:w="3972" w:type="dxa"/>
            <w:vAlign w:val="center"/>
          </w:tcPr>
          <w:p w14:paraId="1D168032" w14:textId="24ECE854" w:rsidR="000067B6" w:rsidRPr="00BA0993" w:rsidRDefault="00022F95" w:rsidP="00022F95">
            <w:pPr>
              <w:spacing w:before="120"/>
              <w:rPr>
                <w:i/>
                <w:sz w:val="24"/>
                <w:szCs w:val="24"/>
              </w:rPr>
            </w:pPr>
            <w:r>
              <w:rPr>
                <w:i/>
                <w:sz w:val="24"/>
                <w:szCs w:val="24"/>
              </w:rPr>
              <w:t>Essais</w:t>
            </w:r>
            <w:r w:rsidRPr="00022F95">
              <w:rPr>
                <w:i/>
                <w:sz w:val="24"/>
                <w:szCs w:val="24"/>
              </w:rPr>
              <w:t xml:space="preserve"> pour l'achèvement </w:t>
            </w:r>
            <w:r>
              <w:rPr>
                <w:i/>
                <w:sz w:val="24"/>
                <w:szCs w:val="24"/>
              </w:rPr>
              <w:t>de la Conception-Construction</w:t>
            </w:r>
          </w:p>
        </w:tc>
        <w:tc>
          <w:tcPr>
            <w:tcW w:w="3734" w:type="dxa"/>
            <w:vAlign w:val="center"/>
          </w:tcPr>
          <w:p w14:paraId="0340B457" w14:textId="77777777" w:rsidR="000067B6" w:rsidRPr="00BA0993" w:rsidRDefault="000067B6" w:rsidP="009C0FA4">
            <w:pPr>
              <w:spacing w:before="120"/>
              <w:rPr>
                <w:i/>
                <w:noProof/>
                <w:sz w:val="24"/>
                <w:szCs w:val="24"/>
              </w:rPr>
            </w:pPr>
          </w:p>
        </w:tc>
      </w:tr>
    </w:tbl>
    <w:p w14:paraId="73E85A30" w14:textId="63985327" w:rsidR="003D76C0" w:rsidRDefault="003D76C0" w:rsidP="00FF321D">
      <w:pPr>
        <w:spacing w:before="120" w:after="120"/>
        <w:jc w:val="both"/>
        <w:rPr>
          <w:i/>
          <w:iCs/>
          <w:sz w:val="24"/>
          <w:szCs w:val="24"/>
        </w:rPr>
      </w:pPr>
      <w:bookmarkStart w:id="919" w:name="_Hlk63523999"/>
      <w:bookmarkEnd w:id="918"/>
      <w:r w:rsidRPr="00BA0993">
        <w:rPr>
          <w:i/>
          <w:iCs/>
          <w:sz w:val="24"/>
          <w:szCs w:val="24"/>
        </w:rPr>
        <w:lastRenderedPageBreak/>
        <w:t xml:space="preserve">Toute exigence technique supplémentaire en matière d'achats durables (au-delà des exigences de </w:t>
      </w:r>
      <w:proofErr w:type="gramStart"/>
      <w:r w:rsidRPr="00BA0993">
        <w:rPr>
          <w:i/>
          <w:iCs/>
          <w:sz w:val="24"/>
          <w:szCs w:val="24"/>
        </w:rPr>
        <w:t>SE</w:t>
      </w:r>
      <w:r w:rsidR="00BA0993">
        <w:rPr>
          <w:i/>
          <w:iCs/>
          <w:sz w:val="24"/>
          <w:szCs w:val="24"/>
        </w:rPr>
        <w:t xml:space="preserve"> </w:t>
      </w:r>
      <w:r w:rsidRPr="00BA0993">
        <w:rPr>
          <w:i/>
          <w:iCs/>
          <w:sz w:val="24"/>
          <w:szCs w:val="24"/>
        </w:rPr>
        <w:t>énoncées</w:t>
      </w:r>
      <w:proofErr w:type="gramEnd"/>
      <w:r w:rsidRPr="00BA0993">
        <w:rPr>
          <w:i/>
          <w:iCs/>
          <w:sz w:val="24"/>
          <w:szCs w:val="24"/>
        </w:rPr>
        <w:t xml:space="preserve"> dans la section Exigences environnementales et sociales ci-dessous) doit être clairement spécifiée. </w:t>
      </w:r>
      <w:r w:rsidR="00C22739" w:rsidRPr="00BA0993">
        <w:rPr>
          <w:i/>
          <w:iCs/>
          <w:sz w:val="24"/>
          <w:szCs w:val="24"/>
        </w:rPr>
        <w:t>Veuillez-vous</w:t>
      </w:r>
      <w:r w:rsidRPr="00BA0993">
        <w:rPr>
          <w:i/>
          <w:iCs/>
          <w:sz w:val="24"/>
          <w:szCs w:val="24"/>
        </w:rPr>
        <w:t xml:space="preserve"> reporter au Règlement de la Banque en matière de passation des marchés pour les </w:t>
      </w:r>
      <w:r w:rsidR="00022F95">
        <w:rPr>
          <w:i/>
          <w:iCs/>
          <w:sz w:val="24"/>
          <w:szCs w:val="24"/>
        </w:rPr>
        <w:t>E</w:t>
      </w:r>
      <w:r w:rsidR="00022F95" w:rsidRPr="00BA0993">
        <w:rPr>
          <w:i/>
          <w:iCs/>
          <w:sz w:val="24"/>
          <w:szCs w:val="24"/>
        </w:rPr>
        <w:t xml:space="preserve">mprunteurs </w:t>
      </w:r>
      <w:r w:rsidRPr="00BA0993">
        <w:rPr>
          <w:i/>
          <w:iCs/>
          <w:sz w:val="24"/>
          <w:szCs w:val="24"/>
        </w:rPr>
        <w:t xml:space="preserve">et au Guide </w:t>
      </w:r>
      <w:r w:rsidR="00022F95">
        <w:rPr>
          <w:i/>
          <w:iCs/>
          <w:sz w:val="24"/>
          <w:szCs w:val="24"/>
        </w:rPr>
        <w:t>relatif aux</w:t>
      </w:r>
      <w:r w:rsidR="00022F95" w:rsidRPr="00BA0993">
        <w:rPr>
          <w:i/>
          <w:iCs/>
          <w:sz w:val="24"/>
          <w:szCs w:val="24"/>
        </w:rPr>
        <w:t xml:space="preserve"> ac</w:t>
      </w:r>
      <w:r w:rsidR="00022F95">
        <w:rPr>
          <w:i/>
          <w:iCs/>
          <w:sz w:val="24"/>
          <w:szCs w:val="24"/>
        </w:rPr>
        <w:t>quisition</w:t>
      </w:r>
      <w:r w:rsidR="00022F95" w:rsidRPr="00BA0993">
        <w:rPr>
          <w:i/>
          <w:iCs/>
          <w:sz w:val="24"/>
          <w:szCs w:val="24"/>
        </w:rPr>
        <w:t xml:space="preserve">s </w:t>
      </w:r>
      <w:r w:rsidRPr="00BA0993">
        <w:rPr>
          <w:i/>
          <w:iCs/>
          <w:sz w:val="24"/>
          <w:szCs w:val="24"/>
        </w:rPr>
        <w:t>durables. Les exigences en matière d'a</w:t>
      </w:r>
      <w:r w:rsidR="00BA0993">
        <w:rPr>
          <w:i/>
          <w:iCs/>
          <w:sz w:val="24"/>
          <w:szCs w:val="24"/>
        </w:rPr>
        <w:t>chat</w:t>
      </w:r>
      <w:r w:rsidRPr="00BA0993">
        <w:rPr>
          <w:i/>
          <w:iCs/>
          <w:sz w:val="24"/>
          <w:szCs w:val="24"/>
        </w:rPr>
        <w:t xml:space="preserve"> durable peuvent être spécifiées pour permettre l'évaluation d'une telle </w:t>
      </w:r>
      <w:r w:rsidR="00022F95">
        <w:rPr>
          <w:i/>
          <w:iCs/>
          <w:sz w:val="24"/>
          <w:szCs w:val="24"/>
        </w:rPr>
        <w:t>comme il convient</w:t>
      </w:r>
      <w:r w:rsidRPr="00BA0993">
        <w:rPr>
          <w:i/>
          <w:iCs/>
          <w:sz w:val="24"/>
          <w:szCs w:val="24"/>
        </w:rPr>
        <w:t>.</w:t>
      </w:r>
    </w:p>
    <w:p w14:paraId="019B2C87" w14:textId="637AA721" w:rsidR="00022F95" w:rsidRPr="00BA0993" w:rsidRDefault="00022F95" w:rsidP="00FF321D">
      <w:pPr>
        <w:spacing w:before="120" w:after="120"/>
        <w:jc w:val="both"/>
        <w:rPr>
          <w:i/>
          <w:iCs/>
          <w:sz w:val="24"/>
          <w:szCs w:val="24"/>
        </w:rPr>
      </w:pPr>
      <w:r w:rsidRPr="00022F95">
        <w:rPr>
          <w:i/>
          <w:iCs/>
          <w:sz w:val="24"/>
          <w:szCs w:val="24"/>
        </w:rPr>
        <w:t xml:space="preserve">Afin d'encourager l'innovation des Proposants dans le traitement des exigences en matière </w:t>
      </w:r>
      <w:proofErr w:type="gramStart"/>
      <w:r w:rsidRPr="00022F95">
        <w:rPr>
          <w:i/>
          <w:iCs/>
          <w:sz w:val="24"/>
          <w:szCs w:val="24"/>
        </w:rPr>
        <w:t xml:space="preserve">d' </w:t>
      </w:r>
      <w:r w:rsidRPr="00BA0993">
        <w:rPr>
          <w:i/>
          <w:iCs/>
          <w:sz w:val="24"/>
          <w:szCs w:val="24"/>
        </w:rPr>
        <w:t>ac</w:t>
      </w:r>
      <w:r>
        <w:rPr>
          <w:i/>
          <w:iCs/>
          <w:sz w:val="24"/>
          <w:szCs w:val="24"/>
        </w:rPr>
        <w:t>quisition</w:t>
      </w:r>
      <w:r w:rsidRPr="00BA0993">
        <w:rPr>
          <w:i/>
          <w:iCs/>
          <w:sz w:val="24"/>
          <w:szCs w:val="24"/>
        </w:rPr>
        <w:t>s</w:t>
      </w:r>
      <w:proofErr w:type="gramEnd"/>
      <w:r w:rsidRPr="00BA0993">
        <w:rPr>
          <w:i/>
          <w:iCs/>
          <w:sz w:val="24"/>
          <w:szCs w:val="24"/>
        </w:rPr>
        <w:t xml:space="preserve">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33D8EB22" w14:textId="77777777" w:rsidR="00B82C10" w:rsidRPr="00BA0993" w:rsidRDefault="00B82C10" w:rsidP="00A0505C">
      <w:pPr>
        <w:spacing w:before="120" w:after="120"/>
        <w:jc w:val="both"/>
        <w:rPr>
          <w:sz w:val="24"/>
          <w:szCs w:val="24"/>
        </w:rPr>
      </w:pPr>
    </w:p>
    <w:p w14:paraId="19A43868" w14:textId="4F57458B" w:rsidR="00BA0993" w:rsidRPr="00BA0993" w:rsidRDefault="00BA0993" w:rsidP="00BA0993">
      <w:pPr>
        <w:suppressAutoHyphens/>
        <w:spacing w:after="180"/>
        <w:contextualSpacing/>
        <w:jc w:val="both"/>
        <w:rPr>
          <w:b/>
          <w:i/>
          <w:sz w:val="24"/>
          <w:szCs w:val="24"/>
        </w:rPr>
      </w:pPr>
      <w:r w:rsidRPr="00BA0993">
        <w:rPr>
          <w:b/>
          <w:i/>
          <w:sz w:val="24"/>
          <w:szCs w:val="24"/>
          <w:lang w:val="fr"/>
        </w:rPr>
        <w:t>Des ébauches distinctes de modèles pour les exigences d</w:t>
      </w:r>
      <w:r>
        <w:rPr>
          <w:b/>
          <w:i/>
          <w:sz w:val="24"/>
          <w:szCs w:val="24"/>
          <w:lang w:val="fr"/>
        </w:rPr>
        <w:t>u Maître d’Ouvrage</w:t>
      </w:r>
      <w:r w:rsidRPr="00BA0993">
        <w:rPr>
          <w:b/>
          <w:i/>
          <w:sz w:val="24"/>
          <w:szCs w:val="24"/>
          <w:lang w:val="fr"/>
        </w:rPr>
        <w:t xml:space="preserve"> en matière d’usine de traitement de l’eau et d’usine de traitement des eaux usées ont été préparées pour être utilisées conjointement avec ces </w:t>
      </w:r>
      <w:r w:rsidR="006F6112">
        <w:rPr>
          <w:b/>
          <w:i/>
          <w:sz w:val="24"/>
          <w:szCs w:val="24"/>
          <w:lang w:val="fr"/>
        </w:rPr>
        <w:t>Documents Standards</w:t>
      </w:r>
      <w:r w:rsidR="006F6112" w:rsidRPr="00BA0993">
        <w:rPr>
          <w:b/>
          <w:i/>
          <w:sz w:val="24"/>
          <w:szCs w:val="24"/>
          <w:lang w:val="fr"/>
        </w:rPr>
        <w:t xml:space="preserve"> </w:t>
      </w:r>
      <w:r w:rsidRPr="00BA0993">
        <w:rPr>
          <w:b/>
          <w:i/>
          <w:sz w:val="24"/>
          <w:szCs w:val="24"/>
          <w:lang w:val="fr"/>
        </w:rPr>
        <w:t xml:space="preserve">et sont annexées à la note d’orientation à ces </w:t>
      </w:r>
      <w:r w:rsidR="006F6112">
        <w:rPr>
          <w:b/>
          <w:i/>
          <w:sz w:val="24"/>
          <w:szCs w:val="24"/>
          <w:lang w:val="fr"/>
        </w:rPr>
        <w:t>Documents Standards</w:t>
      </w:r>
      <w:r w:rsidRPr="00BA0993">
        <w:rPr>
          <w:b/>
          <w:i/>
          <w:sz w:val="24"/>
          <w:szCs w:val="24"/>
          <w:lang w:val="fr"/>
        </w:rPr>
        <w:t>. L</w:t>
      </w:r>
      <w:r>
        <w:rPr>
          <w:b/>
          <w:i/>
          <w:sz w:val="24"/>
          <w:szCs w:val="24"/>
          <w:lang w:val="fr"/>
        </w:rPr>
        <w:t>e Maître d’Ouvrage</w:t>
      </w:r>
      <w:r w:rsidRPr="00BA0993">
        <w:rPr>
          <w:b/>
          <w:i/>
          <w:sz w:val="24"/>
          <w:szCs w:val="24"/>
          <w:lang w:val="fr"/>
        </w:rPr>
        <w:t xml:space="preserve"> devrait également tenir compte des directives générales énoncées ici lors de la rédaction des exigences d</w:t>
      </w:r>
      <w:r>
        <w:rPr>
          <w:b/>
          <w:i/>
          <w:sz w:val="24"/>
          <w:szCs w:val="24"/>
          <w:lang w:val="fr"/>
        </w:rPr>
        <w:t>u</w:t>
      </w:r>
      <w:r w:rsidRPr="00BA0993">
        <w:rPr>
          <w:b/>
          <w:i/>
          <w:sz w:val="24"/>
          <w:szCs w:val="24"/>
          <w:lang w:val="fr"/>
        </w:rPr>
        <w:t xml:space="preserve"> </w:t>
      </w:r>
      <w:r>
        <w:rPr>
          <w:b/>
          <w:i/>
          <w:sz w:val="24"/>
          <w:szCs w:val="24"/>
          <w:lang w:val="fr"/>
        </w:rPr>
        <w:t>Maître d’Ouvrage</w:t>
      </w:r>
      <w:r w:rsidRPr="00BA0993">
        <w:rPr>
          <w:b/>
          <w:i/>
          <w:sz w:val="24"/>
          <w:szCs w:val="24"/>
          <w:lang w:val="fr"/>
        </w:rPr>
        <w:t>.</w:t>
      </w:r>
    </w:p>
    <w:bookmarkEnd w:id="919"/>
    <w:p w14:paraId="4A0F9993" w14:textId="5E2E2816" w:rsidR="006F6112" w:rsidRDefault="006F6112">
      <w:r>
        <w:br w:type="page"/>
      </w:r>
    </w:p>
    <w:p w14:paraId="2BC4B853" w14:textId="77777777" w:rsidR="00DA586E" w:rsidRDefault="00DA586E" w:rsidP="00DA586E"/>
    <w:p w14:paraId="789D94B0" w14:textId="77777777" w:rsidR="00DA586E" w:rsidRPr="00ED4C7D" w:rsidRDefault="00DA586E" w:rsidP="00ED4C7D">
      <w:pPr>
        <w:pStyle w:val="SecVIIH1"/>
      </w:pPr>
      <w:bookmarkStart w:id="920" w:name="_Toc63943532"/>
      <w:r w:rsidRPr="00ED4C7D">
        <w:t>Exigences environnementales et sociales (ES)</w:t>
      </w:r>
      <w:bookmarkEnd w:id="920"/>
    </w:p>
    <w:p w14:paraId="505E1DD8" w14:textId="77777777" w:rsidR="00DA586E" w:rsidRPr="00DA586E" w:rsidRDefault="00DA586E" w:rsidP="00DA586E">
      <w:pPr>
        <w:rPr>
          <w:b/>
          <w:sz w:val="24"/>
          <w:lang w:eastAsia="en-US"/>
        </w:rPr>
      </w:pPr>
    </w:p>
    <w:p w14:paraId="45ABD5B0" w14:textId="59D595C6" w:rsidR="00DA586E" w:rsidRPr="00DA586E" w:rsidRDefault="00DA586E" w:rsidP="00DA586E">
      <w:pPr>
        <w:jc w:val="both"/>
        <w:rPr>
          <w:i/>
          <w:sz w:val="24"/>
          <w:lang w:eastAsia="en-US"/>
        </w:rPr>
      </w:pPr>
      <w:r w:rsidRPr="00DA586E">
        <w:rPr>
          <w:i/>
          <w:sz w:val="24"/>
          <w:lang w:eastAsia="en-US"/>
        </w:rPr>
        <w:t xml:space="preserve">[L’équipe </w:t>
      </w:r>
      <w:r w:rsidR="002E4FF3">
        <w:rPr>
          <w:i/>
          <w:sz w:val="24"/>
          <w:lang w:eastAsia="en-US"/>
        </w:rPr>
        <w:t>du Maître d’Ouvrage</w:t>
      </w:r>
      <w:r w:rsidRPr="00DA586E">
        <w:rPr>
          <w:i/>
          <w:sz w:val="24"/>
          <w:lang w:eastAsia="en-US"/>
        </w:rPr>
        <w:t xml:space="preserve"> qui prépare les exigences ES doit inclure un ou plusieurs spécialistes des questions environnementales et sociales dûment qualifiés.</w:t>
      </w:r>
    </w:p>
    <w:p w14:paraId="6C31A231" w14:textId="6213C494" w:rsidR="00DA586E" w:rsidRPr="00DA586E" w:rsidRDefault="00DA586E" w:rsidP="006C0101">
      <w:pPr>
        <w:spacing w:after="120"/>
        <w:jc w:val="both"/>
        <w:rPr>
          <w:i/>
          <w:sz w:val="24"/>
          <w:lang w:eastAsia="en-US"/>
        </w:rPr>
      </w:pPr>
      <w:r w:rsidRPr="00DA586E">
        <w:rPr>
          <w:i/>
          <w:sz w:val="24"/>
          <w:lang w:eastAsia="en-US"/>
        </w:rPr>
        <w:t xml:space="preserve">Lors de l’élaboration des spécifications détaillées des exigences ES, l’emprunteur doit se référer aux normes environnementales et sociales applicables </w:t>
      </w:r>
      <w:r w:rsidR="00BA0993">
        <w:rPr>
          <w:i/>
          <w:sz w:val="24"/>
          <w:lang w:eastAsia="en-US"/>
        </w:rPr>
        <w:t xml:space="preserve">pour le Projet.  </w:t>
      </w:r>
      <w:bookmarkStart w:id="921" w:name="_Hlk63524171"/>
      <w:r w:rsidR="00BA0993">
        <w:rPr>
          <w:i/>
          <w:sz w:val="24"/>
          <w:lang w:eastAsia="en-US"/>
        </w:rPr>
        <w:t xml:space="preserve">Si celles-ci ne sont pas disponibles, le Maître d’Ouvrage devrait utiliser les conseils suivants pour rédiger une stratégie appropriée pour les </w:t>
      </w:r>
      <w:r w:rsidR="0024664A">
        <w:rPr>
          <w:i/>
          <w:sz w:val="24"/>
          <w:lang w:eastAsia="en-US"/>
        </w:rPr>
        <w:t>Ouvrages</w:t>
      </w:r>
      <w:r w:rsidRPr="00DA586E">
        <w:rPr>
          <w:i/>
          <w:sz w:val="24"/>
          <w:lang w:eastAsia="en-US"/>
        </w:rPr>
        <w:t>.</w:t>
      </w:r>
    </w:p>
    <w:p w14:paraId="755F0FF6" w14:textId="77777777" w:rsidR="008571B1" w:rsidRPr="00A11DF0" w:rsidRDefault="008571B1" w:rsidP="008571B1">
      <w:pPr>
        <w:suppressAutoHyphens/>
        <w:spacing w:after="120"/>
        <w:ind w:right="-540"/>
        <w:rPr>
          <w:b/>
          <w:smallCaps/>
          <w:sz w:val="28"/>
          <w:szCs w:val="24"/>
        </w:rPr>
      </w:pPr>
      <w:bookmarkStart w:id="922" w:name="_Hlk63524113"/>
      <w:bookmarkEnd w:id="921"/>
      <w:r w:rsidRPr="00A11DF0">
        <w:rPr>
          <w:b/>
          <w:smallCaps/>
          <w:sz w:val="28"/>
          <w:szCs w:val="24"/>
        </w:rPr>
        <w:t>Contenu recommandé pour des règles environnementales et sociales</w:t>
      </w:r>
    </w:p>
    <w:p w14:paraId="5AF439CA" w14:textId="09BC99A7" w:rsidR="008571B1" w:rsidRDefault="008571B1" w:rsidP="008571B1">
      <w:pPr>
        <w:suppressAutoHyphens/>
        <w:spacing w:after="120"/>
        <w:ind w:right="-540"/>
        <w:rPr>
          <w:i/>
          <w:sz w:val="24"/>
          <w:szCs w:val="24"/>
        </w:rPr>
      </w:pPr>
      <w:r w:rsidRPr="008571B1">
        <w:rPr>
          <w:i/>
          <w:sz w:val="24"/>
          <w:szCs w:val="24"/>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Pr>
          <w:i/>
          <w:sz w:val="24"/>
          <w:szCs w:val="24"/>
        </w:rPr>
        <w:t xml:space="preserve">le harcèlement sexuel, </w:t>
      </w:r>
      <w:r w:rsidRPr="008571B1">
        <w:rPr>
          <w:i/>
          <w:sz w:val="24"/>
          <w:szCs w:val="24"/>
        </w:rPr>
        <w:t>la violence à caractère sexiste</w:t>
      </w:r>
      <w:r>
        <w:rPr>
          <w:i/>
          <w:sz w:val="24"/>
          <w:szCs w:val="24"/>
        </w:rPr>
        <w:t>, l’exploitation et les abus sexuels</w:t>
      </w:r>
      <w:r w:rsidRPr="008571B1">
        <w:rPr>
          <w:i/>
          <w:sz w:val="24"/>
          <w:szCs w:val="24"/>
        </w:rPr>
        <w:t xml:space="preserve">, la prévention et l’information concernant le VIH/SIDA, et l’engagement des parties prenantes dans les processus de planification, les programmes et activités des parties concernées par la réalisation des </w:t>
      </w:r>
      <w:r>
        <w:rPr>
          <w:i/>
          <w:sz w:val="24"/>
          <w:szCs w:val="24"/>
        </w:rPr>
        <w:t>Ouvrages</w:t>
      </w:r>
      <w:r w:rsidRPr="008571B1">
        <w:rPr>
          <w:i/>
          <w:sz w:val="24"/>
          <w:szCs w:val="24"/>
        </w:rPr>
        <w:t>. Il est conseillé au Maître d’Ouvrage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1C7CF852" w14:textId="0507A991" w:rsidR="008571B1" w:rsidRPr="008571B1" w:rsidRDefault="008571B1" w:rsidP="008571B1">
      <w:pPr>
        <w:suppressAutoHyphens/>
        <w:spacing w:after="120"/>
        <w:ind w:right="-540"/>
        <w:rPr>
          <w:i/>
          <w:sz w:val="24"/>
          <w:szCs w:val="24"/>
        </w:rPr>
      </w:pPr>
      <w:r w:rsidRPr="008571B1">
        <w:rPr>
          <w:i/>
          <w:sz w:val="24"/>
          <w:szCs w:val="24"/>
        </w:rPr>
        <w:t xml:space="preserve">La politique </w:t>
      </w:r>
      <w:r>
        <w:rPr>
          <w:i/>
          <w:sz w:val="24"/>
          <w:szCs w:val="24"/>
        </w:rPr>
        <w:t xml:space="preserve">doit </w:t>
      </w:r>
      <w:r w:rsidRPr="008571B1">
        <w:rPr>
          <w:i/>
          <w:sz w:val="24"/>
          <w:szCs w:val="24"/>
        </w:rPr>
        <w:t>comprend</w:t>
      </w:r>
      <w:r>
        <w:rPr>
          <w:i/>
          <w:sz w:val="24"/>
          <w:szCs w:val="24"/>
        </w:rPr>
        <w:t>re</w:t>
      </w:r>
      <w:r w:rsidRPr="008571B1">
        <w:rPr>
          <w:i/>
          <w:sz w:val="24"/>
          <w:szCs w:val="24"/>
        </w:rPr>
        <w:t xml:space="preserve"> une déclaration selon laquelle, aux fins de la politique et/ou du code de conduite, le terme "enfant" désigne toute personne âgée de moins de 18 ans.</w:t>
      </w:r>
    </w:p>
    <w:p w14:paraId="6659EA19" w14:textId="79A3ACC0" w:rsidR="008571B1" w:rsidRPr="008571B1" w:rsidRDefault="008571B1" w:rsidP="008571B1">
      <w:pPr>
        <w:suppressAutoHyphens/>
        <w:spacing w:after="120"/>
        <w:ind w:right="-540"/>
        <w:rPr>
          <w:i/>
          <w:sz w:val="24"/>
          <w:szCs w:val="24"/>
        </w:rPr>
      </w:pPr>
      <w:r w:rsidRPr="008571B1">
        <w:rPr>
          <w:i/>
          <w:sz w:val="24"/>
          <w:szCs w:val="24"/>
        </w:rPr>
        <w:t xml:space="preserve">La politique applicable devrait dans toute la mesure du possible être brève mais spécifique et explicite, et mesurable afin de permettre de rendre compte de la conformité aux règles applicables en conformité avec la Clause </w:t>
      </w:r>
      <w:r>
        <w:rPr>
          <w:i/>
          <w:sz w:val="24"/>
          <w:szCs w:val="24"/>
        </w:rPr>
        <w:t>24.1 des</w:t>
      </w:r>
      <w:r w:rsidRPr="008571B1">
        <w:rPr>
          <w:i/>
          <w:sz w:val="24"/>
          <w:szCs w:val="24"/>
        </w:rPr>
        <w:t xml:space="preserve"> CP.</w:t>
      </w:r>
    </w:p>
    <w:p w14:paraId="2276BA9E" w14:textId="77777777" w:rsidR="008571B1" w:rsidRPr="008571B1" w:rsidRDefault="008571B1" w:rsidP="008571B1">
      <w:pPr>
        <w:suppressAutoHyphens/>
        <w:spacing w:after="120"/>
        <w:ind w:right="-540"/>
        <w:rPr>
          <w:i/>
          <w:sz w:val="24"/>
          <w:szCs w:val="24"/>
        </w:rPr>
      </w:pPr>
      <w:r w:rsidRPr="008571B1">
        <w:rPr>
          <w:i/>
          <w:sz w:val="24"/>
          <w:szCs w:val="24"/>
        </w:rPr>
        <w:t>Au minimum, la politique doit contenir les engagements à :</w:t>
      </w:r>
    </w:p>
    <w:p w14:paraId="3FE20AB4"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appliquer les bonnes pratiques professionnelles internationales pour la protection et la conservation de l’environnement naturel et minimiser les impacts inévitables ;</w:t>
      </w:r>
    </w:p>
    <w:p w14:paraId="5DC163EB"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procurer et maintenir un cadre de travail respectant l’hygiène et la sécurité et des systèmes de travail sécures ;</w:t>
      </w:r>
    </w:p>
    <w:p w14:paraId="5F2327FA"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protéger la santé et la sécurité des communautés locales et des usagers, avec une attention particulière pour les personnes handicapées, âgées ou plus généralement vulnérables ;</w:t>
      </w:r>
    </w:p>
    <w:p w14:paraId="384F3EEA" w14:textId="4CE63B6F"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ne pas tolérer les activités illégales et mettre en œuvre les mesures</w:t>
      </w:r>
      <w:r>
        <w:rPr>
          <w:i/>
          <w:sz w:val="24"/>
          <w:szCs w:val="24"/>
        </w:rPr>
        <w:t xml:space="preserve"> disciplinaires à leur </w:t>
      </w:r>
      <w:proofErr w:type="spellStart"/>
      <w:r>
        <w:rPr>
          <w:i/>
          <w:sz w:val="24"/>
          <w:szCs w:val="24"/>
        </w:rPr>
        <w:t>encontr</w:t>
      </w:r>
      <w:proofErr w:type="spellEnd"/>
      <w:r>
        <w:rPr>
          <w:i/>
          <w:sz w:val="24"/>
          <w:szCs w:val="24"/>
        </w:rPr>
        <w:t> </w:t>
      </w:r>
      <w:proofErr w:type="gramStart"/>
      <w:r>
        <w:rPr>
          <w:i/>
          <w:sz w:val="24"/>
          <w:szCs w:val="24"/>
        </w:rPr>
        <w:t xml:space="preserve">; </w:t>
      </w:r>
      <w:r w:rsidRPr="008571B1">
        <w:rPr>
          <w:i/>
          <w:sz w:val="24"/>
          <w:szCs w:val="24"/>
        </w:rPr>
        <w:t xml:space="preserve"> ne</w:t>
      </w:r>
      <w:proofErr w:type="gramEnd"/>
      <w:r w:rsidRPr="008571B1">
        <w:rPr>
          <w:i/>
          <w:sz w:val="24"/>
          <w:szCs w:val="24"/>
        </w:rPr>
        <w:t xml:space="preserve"> pas tolérer et appliquer des mesures disciplinaires en cas de violence fondée sur le sexe, de traitement inhumain, d'exploitation sexuelle, de viol, d'abus sexuel, d'activité sexuelle avec des enfants et de harcèlement sexuel;</w:t>
      </w:r>
    </w:p>
    <w:p w14:paraId="532D6AA0"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adopter une perspective sexo-spécifique et procurer un cadre favorisant l’égalité des hommes et des femmes dans la participation à la planification et à la préparation des Travaux et leur permettant d’en bénéficier de manière égale ;</w:t>
      </w:r>
    </w:p>
    <w:p w14:paraId="1060713E"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lastRenderedPageBreak/>
        <w:t>travailler de manière collaborative, y compris avec les usagers in fine des Travaux, les autorités concernées, les entreprises et les communautés locales ;</w:t>
      </w:r>
    </w:p>
    <w:p w14:paraId="5EE50753"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entendre et écouter les personnes et organisations affectées et répondre à leurs préoccupations, avec une attention particulière pour les personnes vulnérables, handicapées, ou âgées ;</w:t>
      </w:r>
    </w:p>
    <w:p w14:paraId="1356F703"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procurer un cadre faisant la promotion d’échange d’information, de vues et d’idées en toute liberté et sans crainte de représailles ;</w:t>
      </w:r>
    </w:p>
    <w:p w14:paraId="0A4EEB3C" w14:textId="77777777" w:rsidR="008571B1" w:rsidRPr="008571B1" w:rsidRDefault="008571B1" w:rsidP="00550168">
      <w:pPr>
        <w:pStyle w:val="ListParagraph"/>
        <w:numPr>
          <w:ilvl w:val="0"/>
          <w:numId w:val="130"/>
        </w:numPr>
        <w:suppressAutoHyphens/>
        <w:overflowPunct w:val="0"/>
        <w:autoSpaceDE w:val="0"/>
        <w:autoSpaceDN w:val="0"/>
        <w:adjustRightInd w:val="0"/>
        <w:spacing w:after="120"/>
        <w:ind w:right="-540"/>
        <w:jc w:val="both"/>
        <w:textAlignment w:val="baseline"/>
        <w:rPr>
          <w:i/>
          <w:sz w:val="24"/>
          <w:szCs w:val="24"/>
        </w:rPr>
      </w:pPr>
      <w:r w:rsidRPr="008571B1">
        <w:rPr>
          <w:i/>
          <w:sz w:val="24"/>
          <w:szCs w:val="24"/>
        </w:rPr>
        <w:t>minimiser le risque de transmission VIH et réduire les effets de VIH/SIDA liés à la réalisation des Travaux.</w:t>
      </w:r>
    </w:p>
    <w:p w14:paraId="10A318AB" w14:textId="77777777" w:rsidR="008571B1" w:rsidRPr="008571B1" w:rsidRDefault="008571B1" w:rsidP="008571B1">
      <w:pPr>
        <w:suppressAutoHyphens/>
        <w:spacing w:after="120"/>
        <w:ind w:right="-540"/>
        <w:rPr>
          <w:i/>
          <w:sz w:val="24"/>
          <w:szCs w:val="24"/>
        </w:rPr>
      </w:pPr>
      <w:r w:rsidRPr="008571B1">
        <w:rPr>
          <w:i/>
          <w:sz w:val="24"/>
          <w:szCs w:val="24"/>
        </w:rPr>
        <w:t>Le document de politique devrait être signé par la plus haute autorité du Maître d’Ouvrage, afin de signaler l’intention de mettre la politique en œuvre de manière rigoureuse.</w:t>
      </w:r>
    </w:p>
    <w:p w14:paraId="5BF6109E" w14:textId="7503EFEE" w:rsidR="008571B1" w:rsidRPr="00A11DF0" w:rsidRDefault="008571B1" w:rsidP="008571B1">
      <w:pPr>
        <w:suppressAutoHyphens/>
        <w:spacing w:after="120"/>
        <w:ind w:right="-540"/>
        <w:rPr>
          <w:b/>
          <w:smallCaps/>
          <w:sz w:val="28"/>
          <w:szCs w:val="24"/>
        </w:rPr>
      </w:pPr>
      <w:r w:rsidRPr="00A11DF0">
        <w:rPr>
          <w:b/>
          <w:smallCaps/>
          <w:sz w:val="28"/>
          <w:szCs w:val="24"/>
        </w:rPr>
        <w:t>Contenu mini</w:t>
      </w:r>
      <w:r w:rsidR="003D38F6">
        <w:rPr>
          <w:b/>
          <w:smallCaps/>
          <w:sz w:val="28"/>
          <w:szCs w:val="24"/>
        </w:rPr>
        <w:t>mum pour les Spécifications ES</w:t>
      </w:r>
    </w:p>
    <w:p w14:paraId="09E85598" w14:textId="77777777" w:rsidR="008571B1" w:rsidRPr="008571B1" w:rsidRDefault="008571B1" w:rsidP="008571B1">
      <w:pPr>
        <w:suppressAutoHyphens/>
        <w:spacing w:before="120" w:after="120"/>
        <w:rPr>
          <w:i/>
          <w:sz w:val="24"/>
          <w:szCs w:val="24"/>
        </w:rPr>
      </w:pPr>
      <w:r w:rsidRPr="008571B1">
        <w:rPr>
          <w:i/>
          <w:sz w:val="24"/>
          <w:szCs w:val="24"/>
        </w:rPr>
        <w:t>Les spécialistes préparant les spécifications ESHS doivent se référer aux documents ci-après :</w:t>
      </w:r>
    </w:p>
    <w:p w14:paraId="731EFB2C" w14:textId="77777777" w:rsidR="008571B1" w:rsidRPr="008571B1" w:rsidRDefault="008571B1" w:rsidP="00550168">
      <w:pPr>
        <w:numPr>
          <w:ilvl w:val="0"/>
          <w:numId w:val="131"/>
        </w:numPr>
        <w:suppressAutoHyphens/>
        <w:spacing w:after="120"/>
        <w:jc w:val="both"/>
        <w:rPr>
          <w:i/>
          <w:sz w:val="24"/>
          <w:szCs w:val="24"/>
        </w:rPr>
      </w:pPr>
      <w:r w:rsidRPr="008571B1">
        <w:rPr>
          <w:i/>
          <w:sz w:val="24"/>
          <w:szCs w:val="24"/>
        </w:rPr>
        <w:t>Conditions d’obtention de consentements/permis</w:t>
      </w:r>
    </w:p>
    <w:p w14:paraId="0696B356" w14:textId="77777777" w:rsidR="008571B1" w:rsidRPr="008571B1" w:rsidRDefault="008571B1" w:rsidP="00550168">
      <w:pPr>
        <w:numPr>
          <w:ilvl w:val="0"/>
          <w:numId w:val="131"/>
        </w:numPr>
        <w:suppressAutoHyphens/>
        <w:spacing w:after="120"/>
        <w:jc w:val="both"/>
        <w:rPr>
          <w:i/>
          <w:sz w:val="24"/>
          <w:szCs w:val="24"/>
        </w:rPr>
      </w:pPr>
      <w:r w:rsidRPr="008571B1">
        <w:rPr>
          <w:i/>
          <w:sz w:val="24"/>
          <w:szCs w:val="24"/>
        </w:rPr>
        <w:t>Normes applicables, y compris les Directives EHS du Groupe de la Banque mondiale</w:t>
      </w:r>
    </w:p>
    <w:p w14:paraId="5E6A9061" w14:textId="77777777" w:rsidR="008571B1" w:rsidRPr="008571B1" w:rsidRDefault="008571B1" w:rsidP="00550168">
      <w:pPr>
        <w:numPr>
          <w:ilvl w:val="0"/>
          <w:numId w:val="131"/>
        </w:numPr>
        <w:suppressAutoHyphens/>
        <w:spacing w:after="120"/>
        <w:jc w:val="both"/>
        <w:rPr>
          <w:i/>
          <w:sz w:val="24"/>
          <w:szCs w:val="24"/>
        </w:rPr>
      </w:pPr>
      <w:r w:rsidRPr="008571B1">
        <w:rPr>
          <w:i/>
          <w:sz w:val="24"/>
          <w:szCs w:val="24"/>
        </w:rPr>
        <w:t>Normes et dispositions légales et réglementaires nationales (lorsqu’elles reflètent des exigences supérieures à celles des Directives EHS du Groupe de la Banque mondiale)</w:t>
      </w:r>
    </w:p>
    <w:p w14:paraId="3931C489" w14:textId="77777777" w:rsidR="008571B1" w:rsidRPr="008571B1" w:rsidRDefault="008571B1" w:rsidP="00550168">
      <w:pPr>
        <w:numPr>
          <w:ilvl w:val="0"/>
          <w:numId w:val="131"/>
        </w:numPr>
        <w:suppressAutoHyphens/>
        <w:spacing w:after="120"/>
        <w:jc w:val="both"/>
        <w:rPr>
          <w:i/>
          <w:sz w:val="24"/>
          <w:szCs w:val="24"/>
        </w:rPr>
      </w:pPr>
      <w:r w:rsidRPr="008571B1">
        <w:rPr>
          <w:i/>
          <w:sz w:val="24"/>
          <w:szCs w:val="24"/>
        </w:rPr>
        <w:t>Normes internationales pertinentes, par ex. les Directives de l’OMS sur l’utilisation sans danger des Pesticides</w:t>
      </w:r>
    </w:p>
    <w:p w14:paraId="454D99CE" w14:textId="77777777" w:rsidR="008571B1" w:rsidRPr="008571B1" w:rsidRDefault="008571B1" w:rsidP="00550168">
      <w:pPr>
        <w:numPr>
          <w:ilvl w:val="0"/>
          <w:numId w:val="131"/>
        </w:numPr>
        <w:suppressAutoHyphens/>
        <w:spacing w:after="120"/>
        <w:jc w:val="both"/>
        <w:rPr>
          <w:i/>
          <w:sz w:val="24"/>
          <w:szCs w:val="24"/>
        </w:rPr>
      </w:pPr>
      <w:r w:rsidRPr="008571B1">
        <w:rPr>
          <w:i/>
          <w:sz w:val="24"/>
          <w:szCs w:val="24"/>
        </w:rPr>
        <w:t>Normes sectorielles pertinentes, par ex. Directive 91/27/CEE de l’UE sur le traitement des eaux usées urbaines</w:t>
      </w:r>
    </w:p>
    <w:p w14:paraId="4D124C1A" w14:textId="77777777" w:rsidR="008571B1" w:rsidRDefault="008571B1" w:rsidP="00550168">
      <w:pPr>
        <w:numPr>
          <w:ilvl w:val="0"/>
          <w:numId w:val="131"/>
        </w:numPr>
        <w:suppressAutoHyphens/>
        <w:spacing w:after="120"/>
        <w:jc w:val="both"/>
        <w:rPr>
          <w:i/>
          <w:sz w:val="24"/>
          <w:szCs w:val="24"/>
        </w:rPr>
      </w:pPr>
      <w:r w:rsidRPr="008571B1">
        <w:rPr>
          <w:i/>
          <w:sz w:val="24"/>
          <w:szCs w:val="24"/>
        </w:rPr>
        <w:t>Mécanismes de prise en charge des réclamations.</w:t>
      </w:r>
    </w:p>
    <w:p w14:paraId="496984AB" w14:textId="69ADDE20" w:rsidR="003D38F6" w:rsidRPr="008571B1" w:rsidRDefault="003D38F6" w:rsidP="00550168">
      <w:pPr>
        <w:numPr>
          <w:ilvl w:val="0"/>
          <w:numId w:val="131"/>
        </w:numPr>
        <w:suppressAutoHyphens/>
        <w:spacing w:after="120"/>
        <w:jc w:val="both"/>
        <w:rPr>
          <w:i/>
          <w:sz w:val="24"/>
          <w:szCs w:val="24"/>
        </w:rPr>
      </w:pPr>
      <w:r>
        <w:rPr>
          <w:i/>
          <w:sz w:val="24"/>
          <w:szCs w:val="24"/>
        </w:rPr>
        <w:t>Prévention et intervention relatives à l’EAS</w:t>
      </w:r>
    </w:p>
    <w:p w14:paraId="7339E1B5" w14:textId="35E5BD4C" w:rsidR="003D38F6" w:rsidRPr="003D38F6" w:rsidRDefault="003D38F6" w:rsidP="003D38F6">
      <w:pPr>
        <w:suppressAutoHyphens/>
        <w:spacing w:after="120"/>
        <w:ind w:left="426"/>
        <w:rPr>
          <w:i/>
          <w:sz w:val="24"/>
          <w:szCs w:val="24"/>
        </w:rPr>
      </w:pPr>
      <w:r w:rsidRPr="003D38F6">
        <w:rPr>
          <w:i/>
          <w:sz w:val="24"/>
          <w:szCs w:val="24"/>
        </w:rPr>
        <w:t>L</w:t>
      </w:r>
      <w:r>
        <w:rPr>
          <w:i/>
          <w:sz w:val="24"/>
          <w:szCs w:val="24"/>
        </w:rPr>
        <w:t xml:space="preserve">a spécification ES détaillée </w:t>
      </w:r>
      <w:r w:rsidRPr="003D38F6">
        <w:rPr>
          <w:i/>
          <w:sz w:val="24"/>
          <w:szCs w:val="24"/>
        </w:rPr>
        <w:t>doit, dans la mesure du possible, décrire le résultat visé plutôt que la méthode de travail.</w:t>
      </w:r>
    </w:p>
    <w:p w14:paraId="51FE5A3C" w14:textId="0A463DF7" w:rsidR="008571B1" w:rsidRPr="008571B1" w:rsidRDefault="003D38F6" w:rsidP="003D38F6">
      <w:pPr>
        <w:suppressAutoHyphens/>
        <w:spacing w:after="360"/>
        <w:ind w:left="426"/>
        <w:rPr>
          <w:i/>
          <w:sz w:val="24"/>
          <w:szCs w:val="24"/>
        </w:rPr>
      </w:pPr>
      <w:r>
        <w:rPr>
          <w:i/>
          <w:sz w:val="24"/>
          <w:szCs w:val="24"/>
        </w:rPr>
        <w:t>Les spécifications ES</w:t>
      </w:r>
      <w:r w:rsidR="008571B1" w:rsidRPr="008571B1">
        <w:rPr>
          <w:i/>
          <w:sz w:val="24"/>
          <w:szCs w:val="24"/>
        </w:rPr>
        <w:t xml:space="preserve"> devraient être préparées de manière à ne pas entrer en conflit avec les </w:t>
      </w:r>
      <w:r w:rsidRPr="003D38F6">
        <w:rPr>
          <w:i/>
          <w:sz w:val="24"/>
          <w:szCs w:val="24"/>
        </w:rPr>
        <w:t>conditions générales et les cond</w:t>
      </w:r>
      <w:r>
        <w:rPr>
          <w:i/>
          <w:sz w:val="24"/>
          <w:szCs w:val="24"/>
        </w:rPr>
        <w:t>itions particulières applicables.</w:t>
      </w:r>
    </w:p>
    <w:bookmarkEnd w:id="922"/>
    <w:p w14:paraId="36BD7056" w14:textId="5DF4CFDC" w:rsidR="00DA586E" w:rsidRPr="00C8159C" w:rsidRDefault="00DA586E" w:rsidP="00261F7D">
      <w:pPr>
        <w:jc w:val="center"/>
        <w:rPr>
          <w:b/>
          <w:sz w:val="28"/>
          <w:lang w:eastAsia="en-US"/>
        </w:rPr>
      </w:pPr>
      <w:r>
        <w:rPr>
          <w:sz w:val="24"/>
          <w:lang w:eastAsia="en-US"/>
        </w:rPr>
        <w:br w:type="page"/>
      </w:r>
      <w:r w:rsidRPr="00C8159C">
        <w:rPr>
          <w:b/>
          <w:sz w:val="28"/>
          <w:lang w:eastAsia="en-US"/>
        </w:rPr>
        <w:lastRenderedPageBreak/>
        <w:t>SOMMES PROVIS</w:t>
      </w:r>
      <w:r w:rsidR="00C8159C" w:rsidRPr="00C8159C">
        <w:rPr>
          <w:b/>
          <w:sz w:val="28"/>
          <w:lang w:eastAsia="en-US"/>
        </w:rPr>
        <w:t xml:space="preserve">IONNELLES </w:t>
      </w:r>
      <w:r w:rsidRPr="00C8159C">
        <w:rPr>
          <w:b/>
          <w:sz w:val="28"/>
          <w:lang w:eastAsia="en-US"/>
        </w:rPr>
        <w:t>SPÉCIFIQUES POUR LES RÉSULTATS EN MATIERE ENVIRONNEMENT ET SOCIALE</w:t>
      </w:r>
    </w:p>
    <w:p w14:paraId="1C8B6D89" w14:textId="77777777" w:rsidR="00DA586E" w:rsidRDefault="00DA586E" w:rsidP="00DA586E">
      <w:pPr>
        <w:jc w:val="both"/>
        <w:rPr>
          <w:sz w:val="24"/>
          <w:lang w:eastAsia="en-US"/>
        </w:rPr>
      </w:pPr>
    </w:p>
    <w:p w14:paraId="2BF5CF87" w14:textId="4C9F9F03" w:rsidR="00DA586E" w:rsidRPr="00DA586E" w:rsidRDefault="00DA586E" w:rsidP="00DA586E">
      <w:pPr>
        <w:jc w:val="both"/>
        <w:rPr>
          <w:sz w:val="24"/>
          <w:lang w:eastAsia="en-US"/>
        </w:rPr>
      </w:pPr>
      <w:r w:rsidRPr="00DA586E">
        <w:rPr>
          <w:sz w:val="24"/>
          <w:lang w:eastAsia="en-US"/>
        </w:rPr>
        <w:t xml:space="preserve">Le total des prix des activités figurant dans le </w:t>
      </w:r>
      <w:r w:rsidR="00151725">
        <w:rPr>
          <w:sz w:val="24"/>
          <w:lang w:eastAsia="en-US"/>
        </w:rPr>
        <w:t>Programme d’</w:t>
      </w:r>
      <w:r w:rsidR="003D38F6">
        <w:rPr>
          <w:sz w:val="24"/>
          <w:lang w:eastAsia="en-US"/>
        </w:rPr>
        <w:t>A</w:t>
      </w:r>
      <w:r w:rsidRPr="00DA586E">
        <w:rPr>
          <w:sz w:val="24"/>
          <w:lang w:eastAsia="en-US"/>
        </w:rPr>
        <w:t xml:space="preserve">ctivités représente l’offre du </w:t>
      </w:r>
      <w:r w:rsidR="00151725">
        <w:rPr>
          <w:sz w:val="24"/>
          <w:lang w:eastAsia="en-US"/>
        </w:rPr>
        <w:t>Proposant</w:t>
      </w:r>
      <w:r w:rsidR="00151725" w:rsidRPr="00DA586E">
        <w:rPr>
          <w:sz w:val="24"/>
          <w:lang w:eastAsia="en-US"/>
        </w:rPr>
        <w:t xml:space="preserve"> </w:t>
      </w:r>
      <w:r w:rsidR="003D38F6">
        <w:rPr>
          <w:sz w:val="24"/>
          <w:lang w:eastAsia="en-US"/>
        </w:rPr>
        <w:t>de réalis</w:t>
      </w:r>
      <w:r w:rsidR="003D38F6" w:rsidRPr="00DA586E">
        <w:rPr>
          <w:sz w:val="24"/>
          <w:lang w:eastAsia="en-US"/>
        </w:rPr>
        <w:t xml:space="preserve">er </w:t>
      </w:r>
      <w:r w:rsidRPr="00DA586E">
        <w:rPr>
          <w:sz w:val="24"/>
          <w:lang w:eastAsia="en-US"/>
        </w:rPr>
        <w:t>les travaux sur une base de «</w:t>
      </w:r>
      <w:r w:rsidR="00261F7D">
        <w:rPr>
          <w:sz w:val="24"/>
          <w:lang w:eastAsia="en-US"/>
        </w:rPr>
        <w:t xml:space="preserve"> </w:t>
      </w:r>
      <w:r w:rsidRPr="00DA586E">
        <w:rPr>
          <w:sz w:val="24"/>
          <w:lang w:eastAsia="en-US"/>
        </w:rPr>
        <w:t>responsabilité unique</w:t>
      </w:r>
      <w:r w:rsidR="00261F7D">
        <w:rPr>
          <w:sz w:val="24"/>
          <w:lang w:eastAsia="en-US"/>
        </w:rPr>
        <w:t xml:space="preserve"> </w:t>
      </w:r>
      <w:r w:rsidRPr="00DA586E">
        <w:rPr>
          <w:sz w:val="24"/>
          <w:lang w:eastAsia="en-US"/>
        </w:rPr>
        <w:t>». Ceci inclut toutes les obligation</w:t>
      </w:r>
      <w:r>
        <w:rPr>
          <w:sz w:val="24"/>
          <w:lang w:eastAsia="en-US"/>
        </w:rPr>
        <w:t xml:space="preserve">s </w:t>
      </w:r>
      <w:r w:rsidR="003D38F6">
        <w:rPr>
          <w:sz w:val="24"/>
          <w:lang w:eastAsia="en-US"/>
        </w:rPr>
        <w:t>de l’Entrepreneur</w:t>
      </w:r>
      <w:r>
        <w:rPr>
          <w:sz w:val="24"/>
          <w:lang w:eastAsia="en-US"/>
        </w:rPr>
        <w:t xml:space="preserve"> en matière environnement</w:t>
      </w:r>
      <w:r w:rsidR="00151725">
        <w:rPr>
          <w:sz w:val="24"/>
          <w:lang w:eastAsia="en-US"/>
        </w:rPr>
        <w:t>ale</w:t>
      </w:r>
      <w:r>
        <w:rPr>
          <w:sz w:val="24"/>
          <w:lang w:eastAsia="en-US"/>
        </w:rPr>
        <w:t xml:space="preserve"> et social</w:t>
      </w:r>
      <w:r w:rsidR="00151725">
        <w:rPr>
          <w:sz w:val="24"/>
          <w:lang w:eastAsia="en-US"/>
        </w:rPr>
        <w:t>e</w:t>
      </w:r>
      <w:r>
        <w:rPr>
          <w:sz w:val="24"/>
          <w:lang w:eastAsia="en-US"/>
        </w:rPr>
        <w:t xml:space="preserve"> (</w:t>
      </w:r>
      <w:r w:rsidRPr="00DA586E">
        <w:rPr>
          <w:sz w:val="24"/>
          <w:lang w:eastAsia="en-US"/>
        </w:rPr>
        <w:t>E</w:t>
      </w:r>
      <w:r>
        <w:rPr>
          <w:sz w:val="24"/>
          <w:lang w:eastAsia="en-US"/>
        </w:rPr>
        <w:t>S)</w:t>
      </w:r>
      <w:r w:rsidRPr="00DA586E">
        <w:rPr>
          <w:sz w:val="24"/>
          <w:lang w:eastAsia="en-US"/>
        </w:rPr>
        <w:t xml:space="preserve"> en vertu du contrat.</w:t>
      </w:r>
    </w:p>
    <w:p w14:paraId="10272EB6" w14:textId="77777777" w:rsidR="00DA586E" w:rsidRPr="00DA586E" w:rsidRDefault="00DA586E" w:rsidP="00DA586E">
      <w:pPr>
        <w:jc w:val="both"/>
        <w:rPr>
          <w:sz w:val="24"/>
          <w:lang w:eastAsia="en-US"/>
        </w:rPr>
      </w:pPr>
    </w:p>
    <w:p w14:paraId="4A37A63A" w14:textId="7942B7D3" w:rsidR="00DA586E" w:rsidRPr="0037261B" w:rsidRDefault="00496EE0" w:rsidP="00DA586E">
      <w:pPr>
        <w:jc w:val="both"/>
        <w:rPr>
          <w:i/>
          <w:sz w:val="24"/>
          <w:lang w:eastAsia="en-US"/>
        </w:rPr>
      </w:pPr>
      <w:r w:rsidRPr="0037261B">
        <w:rPr>
          <w:i/>
          <w:sz w:val="24"/>
          <w:lang w:eastAsia="en-US"/>
        </w:rPr>
        <w:t>Le Maître d’Ouvrage</w:t>
      </w:r>
      <w:r w:rsidR="00DA586E" w:rsidRPr="0037261B">
        <w:rPr>
          <w:i/>
          <w:sz w:val="24"/>
          <w:lang w:eastAsia="en-US"/>
        </w:rPr>
        <w:t xml:space="preserve"> peut spécifier des sommes </w:t>
      </w:r>
      <w:r w:rsidR="00151725" w:rsidRPr="0037261B">
        <w:rPr>
          <w:i/>
          <w:sz w:val="24"/>
          <w:lang w:eastAsia="en-US"/>
        </w:rPr>
        <w:t xml:space="preserve">provisionnelles </w:t>
      </w:r>
      <w:r w:rsidR="00DA586E" w:rsidRPr="0037261B">
        <w:rPr>
          <w:i/>
          <w:sz w:val="24"/>
          <w:lang w:eastAsia="en-US"/>
        </w:rPr>
        <w:t>pour obtenir des résultats ES spécifiques. (par exemple, pour les services de conseil sur le VIH et la sensibilisation à l’E</w:t>
      </w:r>
      <w:r w:rsidR="00261F7D" w:rsidRPr="0037261B">
        <w:rPr>
          <w:i/>
          <w:sz w:val="24"/>
          <w:lang w:eastAsia="en-US"/>
        </w:rPr>
        <w:t>A</w:t>
      </w:r>
      <w:r w:rsidR="00DA586E" w:rsidRPr="0037261B">
        <w:rPr>
          <w:i/>
          <w:sz w:val="24"/>
          <w:lang w:eastAsia="en-US"/>
        </w:rPr>
        <w:t xml:space="preserve">S ou pour encourager </w:t>
      </w:r>
      <w:r w:rsidR="00151725" w:rsidRPr="0037261B">
        <w:rPr>
          <w:i/>
          <w:sz w:val="24"/>
          <w:lang w:eastAsia="en-US"/>
        </w:rPr>
        <w:t>l’Entrepreneur</w:t>
      </w:r>
      <w:r w:rsidR="00DA586E" w:rsidRPr="0037261B">
        <w:rPr>
          <w:i/>
          <w:sz w:val="24"/>
          <w:lang w:eastAsia="en-US"/>
        </w:rPr>
        <w:t xml:space="preserve"> à fournir des résultats ES allant au-delà des exigences du </w:t>
      </w:r>
      <w:r w:rsidR="00261F7D" w:rsidRPr="0037261B">
        <w:rPr>
          <w:i/>
          <w:sz w:val="24"/>
          <w:lang w:eastAsia="en-US"/>
        </w:rPr>
        <w:t>marché</w:t>
      </w:r>
      <w:r w:rsidR="00DA586E" w:rsidRPr="0037261B">
        <w:rPr>
          <w:i/>
          <w:sz w:val="24"/>
          <w:lang w:eastAsia="en-US"/>
        </w:rPr>
        <w:t>).</w:t>
      </w:r>
    </w:p>
    <w:p w14:paraId="61E7A8AA" w14:textId="77777777" w:rsidR="00DA586E" w:rsidRDefault="00DA586E">
      <w:pPr>
        <w:rPr>
          <w:b/>
          <w:sz w:val="36"/>
          <w:lang w:eastAsia="en-US"/>
        </w:rPr>
      </w:pPr>
      <w:r>
        <w:br w:type="page"/>
      </w:r>
    </w:p>
    <w:p w14:paraId="6AC4DAC8" w14:textId="78DA911D" w:rsidR="009451A1" w:rsidRPr="00B4328A" w:rsidRDefault="009451A1" w:rsidP="00ED4C7D">
      <w:pPr>
        <w:pStyle w:val="SecVIIH1"/>
      </w:pPr>
      <w:bookmarkStart w:id="923" w:name="_Toc63854660"/>
      <w:bookmarkStart w:id="924" w:name="_Toc63943533"/>
      <w:r w:rsidRPr="00B4328A">
        <w:lastRenderedPageBreak/>
        <w:t xml:space="preserve">Description des </w:t>
      </w:r>
      <w:r w:rsidR="00FC1F80">
        <w:t>Ouvrages</w:t>
      </w:r>
      <w:bookmarkEnd w:id="923"/>
      <w:r w:rsidR="00584715">
        <w:t xml:space="preserve"> </w:t>
      </w:r>
      <w:r w:rsidR="008C1934">
        <w:br/>
      </w:r>
      <w:bookmarkStart w:id="925" w:name="_Toc63854661"/>
      <w:r w:rsidR="00584715">
        <w:t>C</w:t>
      </w:r>
      <w:r w:rsidR="00A82647">
        <w:t xml:space="preserve">onception, </w:t>
      </w:r>
      <w:r w:rsidR="00261F7D">
        <w:t xml:space="preserve">Construction et </w:t>
      </w:r>
      <w:r w:rsidRPr="00B4328A">
        <w:t>services</w:t>
      </w:r>
      <w:r w:rsidR="00A82647">
        <w:t xml:space="preserve"> d’</w:t>
      </w:r>
      <w:r w:rsidR="00261F7D">
        <w:t>exploitation</w:t>
      </w:r>
      <w:bookmarkEnd w:id="924"/>
      <w:bookmarkEnd w:id="925"/>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60893CA" w14:textId="63E8E6C6" w:rsidR="00261F7D" w:rsidRDefault="00261F7D" w:rsidP="00261F7D">
      <w:pPr>
        <w:jc w:val="center"/>
        <w:rPr>
          <w:i/>
          <w:iCs/>
          <w:sz w:val="24"/>
          <w:szCs w:val="24"/>
        </w:rPr>
      </w:pPr>
      <w:r w:rsidRPr="00261F7D">
        <w:rPr>
          <w:i/>
          <w:iCs/>
          <w:sz w:val="24"/>
          <w:szCs w:val="24"/>
        </w:rPr>
        <w:t xml:space="preserve">[Voir le modèle d’Exigences du Maître d’Ouvrage </w:t>
      </w:r>
      <w:r w:rsidR="00574DE7">
        <w:rPr>
          <w:i/>
          <w:iCs/>
          <w:sz w:val="24"/>
          <w:szCs w:val="24"/>
        </w:rPr>
        <w:t>pour</w:t>
      </w:r>
      <w:r w:rsidRPr="00261F7D">
        <w:rPr>
          <w:i/>
          <w:iCs/>
          <w:sz w:val="24"/>
          <w:szCs w:val="24"/>
        </w:rPr>
        <w:t xml:space="preserve"> les Installations de traitement d’Eau et d’Eaux usées]</w:t>
      </w:r>
    </w:p>
    <w:p w14:paraId="3D76E5F5" w14:textId="77777777" w:rsidR="00261F7D" w:rsidRDefault="00261F7D" w:rsidP="00261F7D">
      <w:pPr>
        <w:jc w:val="center"/>
        <w:rPr>
          <w:i/>
          <w:iCs/>
          <w:sz w:val="24"/>
          <w:szCs w:val="24"/>
        </w:rPr>
      </w:pPr>
    </w:p>
    <w:p w14:paraId="3AF0D90A" w14:textId="11966B73" w:rsidR="00261F7D" w:rsidRDefault="00261F7D" w:rsidP="00261F7D">
      <w:pPr>
        <w:jc w:val="center"/>
        <w:rPr>
          <w:i/>
          <w:iCs/>
          <w:sz w:val="24"/>
          <w:szCs w:val="24"/>
        </w:rPr>
      </w:pPr>
    </w:p>
    <w:p w14:paraId="52A4CE8D" w14:textId="77777777" w:rsidR="00574DE7" w:rsidRPr="00261F7D" w:rsidRDefault="00574DE7" w:rsidP="00261F7D">
      <w:pPr>
        <w:jc w:val="center"/>
        <w:rPr>
          <w:i/>
          <w:iCs/>
          <w:sz w:val="24"/>
          <w:szCs w:val="24"/>
        </w:rPr>
      </w:pPr>
    </w:p>
    <w:p w14:paraId="0E1CF22B" w14:textId="77777777" w:rsidR="00261F7D" w:rsidRPr="00261F7D" w:rsidRDefault="00261F7D" w:rsidP="00261F7D">
      <w:pPr>
        <w:jc w:val="center"/>
        <w:rPr>
          <w:i/>
          <w:iCs/>
          <w:sz w:val="24"/>
          <w:szCs w:val="24"/>
        </w:rPr>
      </w:pPr>
    </w:p>
    <w:p w14:paraId="773573DB" w14:textId="77777777" w:rsidR="008F70C5" w:rsidRDefault="008F70C5">
      <w:pPr>
        <w:rPr>
          <w:b/>
          <w:bCs/>
          <w:sz w:val="36"/>
          <w:szCs w:val="36"/>
        </w:rPr>
      </w:pPr>
      <w:r>
        <w:rPr>
          <w:b/>
          <w:bCs/>
          <w:sz w:val="36"/>
          <w:szCs w:val="36"/>
        </w:rPr>
        <w:br w:type="page"/>
      </w:r>
    </w:p>
    <w:p w14:paraId="0F3B1FC5" w14:textId="117601F3" w:rsidR="00574DE7" w:rsidRPr="00ED4C7D" w:rsidRDefault="00261F7D" w:rsidP="00ED4C7D">
      <w:pPr>
        <w:pStyle w:val="SecVIIH1"/>
      </w:pPr>
      <w:bookmarkStart w:id="926" w:name="_Toc63943534"/>
      <w:r w:rsidRPr="00ED4C7D">
        <w:lastRenderedPageBreak/>
        <w:t>Informations sur le Site</w:t>
      </w:r>
      <w:bookmarkEnd w:id="926"/>
    </w:p>
    <w:p w14:paraId="7A37E305" w14:textId="77777777" w:rsidR="00574DE7" w:rsidRDefault="00574DE7" w:rsidP="00261F7D">
      <w:pPr>
        <w:jc w:val="center"/>
        <w:rPr>
          <w:b/>
          <w:bCs/>
          <w:sz w:val="36"/>
          <w:szCs w:val="36"/>
        </w:rPr>
      </w:pPr>
    </w:p>
    <w:p w14:paraId="2E2D6080" w14:textId="741981D3" w:rsidR="00FF4C97" w:rsidRPr="00574DE7" w:rsidRDefault="00574DE7" w:rsidP="00261F7D">
      <w:pPr>
        <w:jc w:val="center"/>
        <w:rPr>
          <w:b/>
          <w:bCs/>
          <w:sz w:val="36"/>
          <w:szCs w:val="36"/>
          <w:lang w:eastAsia="en-US"/>
        </w:rPr>
      </w:pPr>
      <w:r>
        <w:rPr>
          <w:i/>
          <w:iCs/>
          <w:sz w:val="24"/>
          <w:szCs w:val="24"/>
        </w:rPr>
        <w:t>[Voir le modèle des Exigences du Maître d’Ouvrage pour</w:t>
      </w:r>
      <w:r w:rsidRPr="00261F7D">
        <w:rPr>
          <w:i/>
          <w:iCs/>
          <w:sz w:val="24"/>
          <w:szCs w:val="24"/>
        </w:rPr>
        <w:t xml:space="preserve"> les Installations de traitement d’Eau et d’Eaux usées]</w:t>
      </w:r>
      <w:r w:rsidR="00FF4C97" w:rsidRPr="00574DE7">
        <w:rPr>
          <w:b/>
          <w:bCs/>
          <w:sz w:val="36"/>
          <w:szCs w:val="36"/>
        </w:rPr>
        <w:br w:type="page"/>
      </w:r>
    </w:p>
    <w:p w14:paraId="1DDBE5F2" w14:textId="77777777" w:rsidR="009451A1" w:rsidRPr="00261F7D" w:rsidRDefault="009451A1" w:rsidP="00A0505C">
      <w:pPr>
        <w:spacing w:before="120" w:after="120"/>
        <w:sectPr w:rsidR="009451A1" w:rsidRPr="00261F7D">
          <w:headerReference w:type="default" r:id="rId53"/>
          <w:pgSz w:w="12240" w:h="15840" w:code="1"/>
          <w:pgMar w:top="1440" w:right="1440" w:bottom="1440" w:left="1800" w:header="720" w:footer="720" w:gutter="0"/>
          <w:paperSrc w:first="15" w:other="15"/>
          <w:cols w:space="720"/>
        </w:sectPr>
      </w:pPr>
    </w:p>
    <w:p w14:paraId="2B5A983A" w14:textId="742CA21E" w:rsidR="00574DE7" w:rsidRPr="005C40F4" w:rsidRDefault="00574DE7" w:rsidP="00ED4C7D">
      <w:pPr>
        <w:pStyle w:val="SecVIIH1"/>
      </w:pPr>
      <w:bookmarkStart w:id="927" w:name="_Toc54187352"/>
      <w:bookmarkStart w:id="928" w:name="_Toc494778752"/>
      <w:bookmarkStart w:id="929" w:name="_Toc499607140"/>
      <w:bookmarkStart w:id="930" w:name="_Toc499608193"/>
      <w:bookmarkStart w:id="931" w:name="_Toc467977934"/>
      <w:bookmarkStart w:id="932" w:name="_Toc63854662"/>
      <w:bookmarkStart w:id="933" w:name="_Toc63943535"/>
      <w:r w:rsidRPr="00ED4C7D">
        <w:lastRenderedPageBreak/>
        <w:t>Représentant de l’Entrepreneur et Personnel clé</w:t>
      </w:r>
      <w:bookmarkEnd w:id="927"/>
      <w:bookmarkEnd w:id="932"/>
      <w:bookmarkEnd w:id="933"/>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ED4C7D">
      <w:pPr>
        <w:tabs>
          <w:tab w:val="right" w:pos="7254"/>
        </w:tabs>
        <w:spacing w:before="60" w:after="200"/>
        <w:ind w:left="-270"/>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295C2FC1" w14:textId="77777777" w:rsidR="00574DE7" w:rsidRPr="005C40F4" w:rsidRDefault="00574DE7" w:rsidP="00574DE7">
      <w:pPr>
        <w:jc w:val="center"/>
        <w:rPr>
          <w:i/>
          <w:szCs w:val="24"/>
          <w:highlight w:val="green"/>
        </w:rPr>
      </w:pPr>
    </w:p>
    <w:p w14:paraId="50A0D7E7" w14:textId="77777777" w:rsidR="00574DE7" w:rsidRPr="005C40F4" w:rsidRDefault="00574DE7" w:rsidP="00574DE7">
      <w:pPr>
        <w:jc w:val="center"/>
        <w:rPr>
          <w:i/>
          <w:szCs w:val="24"/>
          <w:highlight w:val="green"/>
        </w:rPr>
      </w:pPr>
    </w:p>
    <w:tbl>
      <w:tblPr>
        <w:tblW w:w="8730"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3"/>
        <w:gridCol w:w="2900"/>
        <w:gridCol w:w="2486"/>
        <w:gridCol w:w="2581"/>
      </w:tblGrid>
      <w:tr w:rsidR="00574DE7" w:rsidRPr="005C40F4" w14:paraId="15DE15F3" w14:textId="77777777" w:rsidTr="008F70C5">
        <w:tc>
          <w:tcPr>
            <w:tcW w:w="763"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2900"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486"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581"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F70C5">
        <w:tc>
          <w:tcPr>
            <w:tcW w:w="763"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2900"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486"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581" w:type="dxa"/>
            <w:tcBorders>
              <w:top w:val="single" w:sz="12" w:space="0" w:color="auto"/>
              <w:bottom w:val="single" w:sz="6" w:space="0" w:color="auto"/>
            </w:tcBorders>
          </w:tcPr>
          <w:p w14:paraId="05BC7AFA" w14:textId="6E6376CE"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8F70C5">
        <w:tc>
          <w:tcPr>
            <w:tcW w:w="8730" w:type="dxa"/>
            <w:gridSpan w:val="4"/>
            <w:tcBorders>
              <w:top w:val="single" w:sz="6" w:space="0" w:color="auto"/>
            </w:tcBorders>
          </w:tcPr>
          <w:p w14:paraId="1CEE7206" w14:textId="77777777"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conception </w:t>
            </w:r>
          </w:p>
        </w:tc>
      </w:tr>
      <w:tr w:rsidR="00574DE7" w:rsidRPr="00955524" w14:paraId="463E8500" w14:textId="77777777" w:rsidTr="008F70C5">
        <w:tc>
          <w:tcPr>
            <w:tcW w:w="763"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2900" w:type="dxa"/>
          </w:tcPr>
          <w:p w14:paraId="4605A24A"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[Directeur de la conception]</w:t>
            </w:r>
          </w:p>
        </w:tc>
        <w:tc>
          <w:tcPr>
            <w:tcW w:w="2486"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581"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8F70C5">
        <w:tc>
          <w:tcPr>
            <w:tcW w:w="763"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2900"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486" w:type="dxa"/>
          </w:tcPr>
          <w:p w14:paraId="572D7939" w14:textId="77777777" w:rsidR="00574DE7" w:rsidRPr="00715AB4" w:rsidRDefault="00574DE7" w:rsidP="00715AB4">
            <w:pPr>
              <w:pStyle w:val="S1-Header2"/>
            </w:pPr>
          </w:p>
        </w:tc>
        <w:tc>
          <w:tcPr>
            <w:tcW w:w="2581" w:type="dxa"/>
          </w:tcPr>
          <w:p w14:paraId="06906277" w14:textId="77777777" w:rsidR="00574DE7" w:rsidRPr="00715AB4" w:rsidRDefault="00574DE7" w:rsidP="00715AB4">
            <w:pPr>
              <w:pStyle w:val="S1-Header2"/>
            </w:pPr>
          </w:p>
        </w:tc>
      </w:tr>
      <w:tr w:rsidR="00574DE7" w:rsidRPr="005C40F4" w14:paraId="650ED94C" w14:textId="77777777" w:rsidTr="008F70C5">
        <w:trPr>
          <w:trHeight w:val="346"/>
        </w:trPr>
        <w:tc>
          <w:tcPr>
            <w:tcW w:w="763"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2900"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486"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581"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8F70C5">
        <w:tc>
          <w:tcPr>
            <w:tcW w:w="763"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2900" w:type="dxa"/>
          </w:tcPr>
          <w:p w14:paraId="433C076A" w14:textId="77777777" w:rsidR="00574DE7" w:rsidRPr="00715AB4" w:rsidRDefault="00574DE7" w:rsidP="00715AB4">
            <w:pPr>
              <w:pStyle w:val="S1-Header2"/>
              <w:rPr>
                <w:lang w:val="fr-FR"/>
              </w:rPr>
            </w:pPr>
            <w:r w:rsidRPr="00715AB4">
              <w:t>[Spécialiste de la santé et de la sécurité]</w:t>
            </w:r>
          </w:p>
        </w:tc>
        <w:tc>
          <w:tcPr>
            <w:tcW w:w="2486" w:type="dxa"/>
          </w:tcPr>
          <w:p w14:paraId="70F53A9B" w14:textId="77777777" w:rsidR="00574DE7" w:rsidRPr="00715AB4" w:rsidRDefault="00574DE7" w:rsidP="00715AB4">
            <w:pPr>
              <w:pStyle w:val="S1-Header2"/>
            </w:pPr>
          </w:p>
        </w:tc>
        <w:tc>
          <w:tcPr>
            <w:tcW w:w="2581" w:type="dxa"/>
          </w:tcPr>
          <w:p w14:paraId="0AD648FE" w14:textId="77777777" w:rsidR="00574DE7" w:rsidRPr="00715AB4" w:rsidRDefault="00574DE7" w:rsidP="00715AB4">
            <w:pPr>
              <w:pStyle w:val="S1-Header2"/>
            </w:pPr>
          </w:p>
        </w:tc>
      </w:tr>
      <w:tr w:rsidR="00574DE7" w:rsidRPr="005C40F4" w14:paraId="527113AB" w14:textId="77777777" w:rsidTr="008F70C5">
        <w:tc>
          <w:tcPr>
            <w:tcW w:w="763"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2900"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486"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8F70C5">
        <w:tc>
          <w:tcPr>
            <w:tcW w:w="763" w:type="dxa"/>
          </w:tcPr>
          <w:p w14:paraId="570C71F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7.</w:t>
            </w:r>
          </w:p>
        </w:tc>
        <w:tc>
          <w:tcPr>
            <w:tcW w:w="2900"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486"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8F70C5">
        <w:tc>
          <w:tcPr>
            <w:tcW w:w="8730" w:type="dxa"/>
            <w:gridSpan w:val="4"/>
          </w:tcPr>
          <w:p w14:paraId="1AE7B483" w14:textId="77777777"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Personnel clé pour la construction</w:t>
            </w:r>
          </w:p>
        </w:tc>
      </w:tr>
      <w:tr w:rsidR="00574DE7" w:rsidRPr="00955524" w14:paraId="00EB93EE" w14:textId="77777777" w:rsidTr="008F70C5">
        <w:tc>
          <w:tcPr>
            <w:tcW w:w="763" w:type="dxa"/>
          </w:tcPr>
          <w:p w14:paraId="3FC66121"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8.</w:t>
            </w:r>
          </w:p>
        </w:tc>
        <w:tc>
          <w:tcPr>
            <w:tcW w:w="2900"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486"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8F70C5">
        <w:tc>
          <w:tcPr>
            <w:tcW w:w="763" w:type="dxa"/>
          </w:tcPr>
          <w:p w14:paraId="6896C02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9.</w:t>
            </w:r>
          </w:p>
        </w:tc>
        <w:tc>
          <w:tcPr>
            <w:tcW w:w="2900"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486"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8F70C5">
        <w:tc>
          <w:tcPr>
            <w:tcW w:w="763" w:type="dxa"/>
          </w:tcPr>
          <w:p w14:paraId="7048902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10.</w:t>
            </w:r>
          </w:p>
        </w:tc>
        <w:tc>
          <w:tcPr>
            <w:tcW w:w="2900" w:type="dxa"/>
          </w:tcPr>
          <w:p w14:paraId="2ACE5168"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la santé et de la sécurité]</w:t>
            </w:r>
          </w:p>
        </w:tc>
        <w:tc>
          <w:tcPr>
            <w:tcW w:w="2486"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8F70C5">
        <w:tc>
          <w:tcPr>
            <w:tcW w:w="763" w:type="dxa"/>
          </w:tcPr>
          <w:p w14:paraId="3F55560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11.</w:t>
            </w:r>
          </w:p>
        </w:tc>
        <w:tc>
          <w:tcPr>
            <w:tcW w:w="2900"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486"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8F70C5">
        <w:tc>
          <w:tcPr>
            <w:tcW w:w="763" w:type="dxa"/>
          </w:tcPr>
          <w:p w14:paraId="3E4E0B9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12.</w:t>
            </w:r>
          </w:p>
        </w:tc>
        <w:tc>
          <w:tcPr>
            <w:tcW w:w="2900" w:type="dxa"/>
          </w:tcPr>
          <w:p w14:paraId="531F107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Gestionnaire de sondage</w:t>
            </w:r>
          </w:p>
        </w:tc>
        <w:tc>
          <w:tcPr>
            <w:tcW w:w="2486"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8F70C5">
        <w:tc>
          <w:tcPr>
            <w:tcW w:w="763"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2900"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lastRenderedPageBreak/>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486"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w:t>
            </w:r>
            <w:r w:rsidRPr="00715AB4">
              <w:rPr>
                <w:i/>
                <w:iCs/>
                <w:noProof/>
                <w:sz w:val="24"/>
                <w:szCs w:val="24"/>
                <w:lang w:val="fr"/>
              </w:rPr>
              <w:lastRenderedPageBreak/>
              <w:t xml:space="preserve">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8F70C5">
        <w:tc>
          <w:tcPr>
            <w:tcW w:w="763" w:type="dxa"/>
          </w:tcPr>
          <w:p w14:paraId="1C0F9DA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14.</w:t>
            </w:r>
          </w:p>
        </w:tc>
        <w:tc>
          <w:tcPr>
            <w:tcW w:w="2900"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486"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6B252EC6" w14:textId="77777777" w:rsidTr="008F70C5">
        <w:tc>
          <w:tcPr>
            <w:tcW w:w="8730" w:type="dxa"/>
            <w:gridSpan w:val="4"/>
          </w:tcPr>
          <w:p w14:paraId="49AC1EC4" w14:textId="09B9E16D" w:rsidR="00574DE7" w:rsidRPr="00715AB4" w:rsidRDefault="00574DE7" w:rsidP="001758B5">
            <w:pPr>
              <w:suppressAutoHyphens/>
              <w:ind w:left="41" w:right="-72"/>
              <w:jc w:val="center"/>
              <w:rPr>
                <w:rFonts w:asciiTheme="majorBidi" w:hAnsiTheme="majorBidi" w:cstheme="majorBidi"/>
                <w:bCs/>
                <w:i/>
                <w:spacing w:val="-2"/>
                <w:sz w:val="24"/>
                <w:szCs w:val="24"/>
              </w:rPr>
            </w:pPr>
            <w:r w:rsidRPr="00715AB4">
              <w:rPr>
                <w:b/>
                <w:bCs/>
                <w:i/>
                <w:spacing w:val="-2"/>
                <w:sz w:val="24"/>
                <w:szCs w:val="24"/>
                <w:lang w:val="fr"/>
              </w:rPr>
              <w:t>Personnel clé pour le</w:t>
            </w:r>
            <w:r w:rsidR="00715AB4">
              <w:rPr>
                <w:b/>
                <w:bCs/>
                <w:i/>
                <w:spacing w:val="-2"/>
                <w:sz w:val="24"/>
                <w:szCs w:val="24"/>
                <w:lang w:val="fr"/>
              </w:rPr>
              <w:t>s</w:t>
            </w:r>
            <w:r w:rsidRPr="00715AB4">
              <w:rPr>
                <w:b/>
                <w:bCs/>
                <w:i/>
                <w:spacing w:val="-2"/>
                <w:sz w:val="24"/>
                <w:szCs w:val="24"/>
                <w:lang w:val="fr"/>
              </w:rPr>
              <w:t xml:space="preserve"> service</w:t>
            </w:r>
            <w:r w:rsidR="00715AB4">
              <w:rPr>
                <w:b/>
                <w:bCs/>
                <w:i/>
                <w:spacing w:val="-2"/>
                <w:sz w:val="24"/>
                <w:szCs w:val="24"/>
                <w:lang w:val="fr"/>
              </w:rPr>
              <w:t>s</w:t>
            </w:r>
            <w:r w:rsidRPr="00715AB4">
              <w:rPr>
                <w:b/>
                <w:bCs/>
                <w:i/>
                <w:spacing w:val="-2"/>
                <w:sz w:val="24"/>
                <w:szCs w:val="24"/>
                <w:lang w:val="fr"/>
              </w:rPr>
              <w:t xml:space="preserve"> d’exploitation</w:t>
            </w:r>
          </w:p>
        </w:tc>
      </w:tr>
      <w:tr w:rsidR="00574DE7" w:rsidRPr="00955524" w14:paraId="19E2A88B" w14:textId="77777777" w:rsidTr="008F70C5">
        <w:tc>
          <w:tcPr>
            <w:tcW w:w="763" w:type="dxa"/>
          </w:tcPr>
          <w:p w14:paraId="0C805F8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14.</w:t>
            </w:r>
          </w:p>
        </w:tc>
        <w:tc>
          <w:tcPr>
            <w:tcW w:w="2900" w:type="dxa"/>
          </w:tcPr>
          <w:p w14:paraId="33DCE88D"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Directeur d’usine </w:t>
            </w:r>
          </w:p>
        </w:tc>
        <w:tc>
          <w:tcPr>
            <w:tcW w:w="2486" w:type="dxa"/>
          </w:tcPr>
          <w:p w14:paraId="3CD2396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67F0BF2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EFE5A81" w14:textId="77777777" w:rsidTr="008F70C5">
        <w:tc>
          <w:tcPr>
            <w:tcW w:w="763" w:type="dxa"/>
          </w:tcPr>
          <w:p w14:paraId="2768A0C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15.</w:t>
            </w:r>
          </w:p>
        </w:tc>
        <w:tc>
          <w:tcPr>
            <w:tcW w:w="2900" w:type="dxa"/>
          </w:tcPr>
          <w:p w14:paraId="73EBF828"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Gestionnaire EHS</w:t>
            </w:r>
          </w:p>
        </w:tc>
        <w:tc>
          <w:tcPr>
            <w:tcW w:w="2486" w:type="dxa"/>
          </w:tcPr>
          <w:p w14:paraId="3E9C13E3"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04B3C0F6"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6A15DE25" w14:textId="77777777" w:rsidTr="008F70C5">
        <w:tc>
          <w:tcPr>
            <w:tcW w:w="763" w:type="dxa"/>
          </w:tcPr>
          <w:p w14:paraId="7EE30F7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16.</w:t>
            </w:r>
          </w:p>
        </w:tc>
        <w:tc>
          <w:tcPr>
            <w:tcW w:w="2900" w:type="dxa"/>
          </w:tcPr>
          <w:p w14:paraId="67D4DA70" w14:textId="78D1B3E5"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Gestionnaire des relations </w:t>
            </w:r>
            <w:r w:rsidR="003D38F6">
              <w:rPr>
                <w:bCs/>
                <w:i/>
                <w:spacing w:val="-2"/>
                <w:sz w:val="24"/>
                <w:szCs w:val="24"/>
                <w:lang w:val="fr"/>
              </w:rPr>
              <w:t xml:space="preserve">avec les </w:t>
            </w:r>
            <w:r w:rsidRPr="00715AB4">
              <w:rPr>
                <w:bCs/>
                <w:i/>
                <w:spacing w:val="-2"/>
                <w:sz w:val="24"/>
                <w:szCs w:val="24"/>
                <w:lang w:val="fr"/>
              </w:rPr>
              <w:t>communaut</w:t>
            </w:r>
            <w:r w:rsidR="003D38F6">
              <w:rPr>
                <w:bCs/>
                <w:i/>
                <w:spacing w:val="-2"/>
                <w:sz w:val="24"/>
                <w:szCs w:val="24"/>
                <w:lang w:val="fr"/>
              </w:rPr>
              <w:t>é</w:t>
            </w:r>
            <w:r w:rsidRPr="00715AB4">
              <w:rPr>
                <w:bCs/>
                <w:i/>
                <w:spacing w:val="-2"/>
                <w:sz w:val="24"/>
                <w:szCs w:val="24"/>
                <w:lang w:val="fr"/>
              </w:rPr>
              <w:t>s</w:t>
            </w:r>
          </w:p>
        </w:tc>
        <w:tc>
          <w:tcPr>
            <w:tcW w:w="2486" w:type="dxa"/>
          </w:tcPr>
          <w:p w14:paraId="6BCCD9EB"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2CD1076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7086DC1" w14:textId="77777777" w:rsidTr="008F70C5">
        <w:tc>
          <w:tcPr>
            <w:tcW w:w="763" w:type="dxa"/>
          </w:tcPr>
          <w:p w14:paraId="63F8289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17.</w:t>
            </w:r>
          </w:p>
        </w:tc>
        <w:tc>
          <w:tcPr>
            <w:tcW w:w="2900" w:type="dxa"/>
          </w:tcPr>
          <w:p w14:paraId="4239884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486" w:type="dxa"/>
          </w:tcPr>
          <w:p w14:paraId="342D4BA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581" w:type="dxa"/>
          </w:tcPr>
          <w:p w14:paraId="48BC334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Default="00715AB4" w:rsidP="00ED4C7D">
      <w:pPr>
        <w:pStyle w:val="SecVIIH1"/>
        <w:rPr>
          <w:lang w:val="fr"/>
        </w:rPr>
      </w:pPr>
      <w:bookmarkStart w:id="934" w:name="_Toc54187353"/>
      <w:bookmarkStart w:id="935" w:name="_Toc63854663"/>
      <w:bookmarkStart w:id="936" w:name="_Toc63943536"/>
      <w:r w:rsidRPr="00ED4C7D">
        <w:lastRenderedPageBreak/>
        <w:t>Spécifications</w:t>
      </w:r>
      <w:bookmarkEnd w:id="934"/>
      <w:bookmarkEnd w:id="935"/>
      <w:bookmarkEnd w:id="936"/>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39FCC503" w:rsidR="009A04B5" w:rsidRDefault="00715AB4" w:rsidP="00715AB4">
      <w:pPr>
        <w:jc w:val="both"/>
        <w:rPr>
          <w:bCs/>
          <w:i/>
          <w:sz w:val="24"/>
          <w:szCs w:val="24"/>
          <w:lang w:val="fr"/>
        </w:rPr>
      </w:pPr>
      <w:r w:rsidRPr="00715AB4">
        <w:rPr>
          <w:bCs/>
          <w:i/>
          <w:sz w:val="24"/>
          <w:szCs w:val="24"/>
          <w:lang w:val="fr"/>
        </w:rPr>
        <w:t xml:space="preserve">[Insérez la note de spécifications 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FC1F80">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3DF17193" w14:textId="193A0EB3" w:rsidR="003D38F6" w:rsidRDefault="003D38F6">
      <w:pPr>
        <w:rPr>
          <w:b/>
          <w:i/>
          <w:sz w:val="36"/>
          <w:szCs w:val="36"/>
        </w:rPr>
      </w:pPr>
      <w:r>
        <w:rPr>
          <w:b/>
          <w:i/>
          <w:sz w:val="36"/>
          <w:szCs w:val="36"/>
        </w:rPr>
        <w:br w:type="page"/>
      </w:r>
    </w:p>
    <w:p w14:paraId="6352ADD9" w14:textId="77777777" w:rsidR="00715AB4" w:rsidRDefault="00715AB4" w:rsidP="00715AB4">
      <w:pPr>
        <w:jc w:val="center"/>
        <w:rPr>
          <w:b/>
          <w:i/>
          <w:sz w:val="36"/>
          <w:szCs w:val="36"/>
        </w:rPr>
      </w:pPr>
    </w:p>
    <w:p w14:paraId="749F2599" w14:textId="729EF0B6" w:rsidR="00715AB4" w:rsidRDefault="00715AB4" w:rsidP="00ED4C7D">
      <w:pPr>
        <w:pStyle w:val="SecVIIH1"/>
        <w:rPr>
          <w:b w:val="0"/>
          <w:i/>
          <w:szCs w:val="36"/>
        </w:rPr>
      </w:pPr>
      <w:bookmarkStart w:id="937" w:name="_Toc63943537"/>
      <w:r w:rsidRPr="00ED4C7D">
        <w:t>Plans du Site / Dessins ou schémas de Conception</w:t>
      </w:r>
      <w:bookmarkEnd w:id="937"/>
    </w:p>
    <w:p w14:paraId="56856DED" w14:textId="57D70805" w:rsidR="00715AB4" w:rsidRDefault="00715AB4" w:rsidP="00715AB4">
      <w:pPr>
        <w:jc w:val="center"/>
        <w:rPr>
          <w:b/>
          <w:i/>
          <w:sz w:val="36"/>
          <w:szCs w:val="36"/>
        </w:rPr>
      </w:pPr>
    </w:p>
    <w:p w14:paraId="3D30D1C0" w14:textId="497583A7" w:rsidR="003D38F6" w:rsidRDefault="003D38F6">
      <w:pPr>
        <w:rPr>
          <w:b/>
          <w:i/>
          <w:sz w:val="36"/>
          <w:szCs w:val="36"/>
        </w:rPr>
      </w:pPr>
      <w:r>
        <w:rPr>
          <w:b/>
          <w:i/>
          <w:sz w:val="36"/>
          <w:szCs w:val="36"/>
        </w:rPr>
        <w:br w:type="page"/>
      </w:r>
    </w:p>
    <w:p w14:paraId="3C488C90" w14:textId="77777777" w:rsidR="00715AB4" w:rsidRDefault="00715AB4" w:rsidP="00715AB4">
      <w:pPr>
        <w:jc w:val="center"/>
        <w:rPr>
          <w:b/>
          <w:i/>
          <w:sz w:val="36"/>
          <w:szCs w:val="36"/>
        </w:rPr>
      </w:pPr>
    </w:p>
    <w:p w14:paraId="2D5D58EE" w14:textId="6E8644F2" w:rsidR="00715AB4" w:rsidRPr="00ED4C7D" w:rsidRDefault="00715AB4" w:rsidP="00ED4C7D">
      <w:pPr>
        <w:pStyle w:val="SecVIIH1"/>
      </w:pPr>
      <w:bookmarkStart w:id="938" w:name="_Toc63943538"/>
      <w:r w:rsidRPr="00ED4C7D">
        <w:t>Informations Supplémentaires</w:t>
      </w:r>
      <w:bookmarkEnd w:id="938"/>
    </w:p>
    <w:p w14:paraId="5F793D80" w14:textId="77777777" w:rsidR="00715AB4" w:rsidRPr="00DF7860" w:rsidRDefault="00715AB4">
      <w:pPr>
        <w:rPr>
          <w:b/>
          <w:smallCaps/>
          <w:color w:val="FFFFFF" w:themeColor="background1"/>
          <w:sz w:val="56"/>
          <w:szCs w:val="44"/>
          <w:lang w:eastAsia="en-US"/>
        </w:rPr>
      </w:pPr>
      <w:r w:rsidRPr="00DF7860">
        <w:rPr>
          <w:color w:val="FFFFFF" w:themeColor="background1"/>
          <w:sz w:val="56"/>
          <w:szCs w:val="44"/>
        </w:rPr>
        <w:br w:type="page"/>
      </w: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173B25EA" w:rsidR="00FF4C97" w:rsidRPr="009A04B5" w:rsidRDefault="00AF135B" w:rsidP="00096B84">
      <w:pPr>
        <w:pStyle w:val="Head0"/>
        <w:shd w:val="clear" w:color="auto" w:fill="E36C0A" w:themeFill="accent6" w:themeFillShade="BF"/>
        <w:spacing w:before="480"/>
        <w:rPr>
          <w:rFonts w:ascii="Times New Roman" w:hAnsi="Times New Roman"/>
          <w:color w:val="FFFFFF" w:themeColor="background1"/>
          <w:sz w:val="56"/>
          <w:szCs w:val="44"/>
          <w:lang w:val="fr-FR"/>
        </w:rPr>
      </w:pPr>
      <w:bookmarkStart w:id="939" w:name="_Toc63937227"/>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 </w:t>
      </w:r>
      <w:r w:rsidR="00FF4C97">
        <w:rPr>
          <w:rFonts w:ascii="Times New Roman" w:hAnsi="Times New Roman"/>
          <w:color w:val="FFFFFF" w:themeColor="background1"/>
          <w:sz w:val="56"/>
          <w:szCs w:val="44"/>
          <w:lang w:val="fr-FR"/>
        </w:rPr>
        <w:t>–</w:t>
      </w:r>
      <w:r w:rsidR="00FB7E18" w:rsidRPr="009A04B5">
        <w:rPr>
          <w:rFonts w:ascii="Times New Roman" w:hAnsi="Times New Roman"/>
          <w:color w:val="FFFFFF" w:themeColor="background1"/>
          <w:sz w:val="56"/>
          <w:szCs w:val="44"/>
          <w:lang w:val="fr-FR"/>
        </w:rPr>
        <w:t xml:space="preserve"> </w:t>
      </w:r>
      <w:bookmarkEnd w:id="928"/>
      <w:bookmarkEnd w:id="929"/>
      <w:bookmarkEnd w:id="930"/>
      <w:bookmarkEnd w:id="931"/>
      <w:r w:rsidR="00096B84">
        <w:rPr>
          <w:rFonts w:ascii="Times New Roman" w:hAnsi="Times New Roman"/>
          <w:color w:val="FFFFFF" w:themeColor="background1"/>
          <w:sz w:val="56"/>
          <w:szCs w:val="44"/>
          <w:lang w:val="fr-FR"/>
        </w:rPr>
        <w:br/>
      </w:r>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096B84">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096B84">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939"/>
    </w:p>
    <w:p w14:paraId="05691A25" w14:textId="77777777" w:rsidR="00FE4844" w:rsidRPr="00B4328A" w:rsidRDefault="00FE4844" w:rsidP="00FE4844">
      <w:pPr>
        <w:pStyle w:val="Heading1"/>
        <w:spacing w:before="120" w:after="120"/>
        <w:rPr>
          <w:sz w:val="24"/>
          <w:szCs w:val="24"/>
        </w:rPr>
        <w:sectPr w:rsidR="00FE4844" w:rsidRPr="00B4328A">
          <w:headerReference w:type="default" r:id="rId54"/>
          <w:pgSz w:w="12240" w:h="15840" w:code="1"/>
          <w:pgMar w:top="1440" w:right="1440" w:bottom="1440" w:left="1800" w:header="720" w:footer="720" w:gutter="0"/>
          <w:paperSrc w:first="15" w:other="15"/>
          <w:cols w:space="720"/>
        </w:sectPr>
      </w:pPr>
    </w:p>
    <w:p w14:paraId="2C1CB796" w14:textId="105D64C5" w:rsidR="00FE4844" w:rsidRDefault="00FE4844" w:rsidP="00FE4844">
      <w:pPr>
        <w:pStyle w:val="Head11b"/>
        <w:numPr>
          <w:ilvl w:val="0"/>
          <w:numId w:val="0"/>
        </w:numPr>
        <w:pBdr>
          <w:bottom w:val="none" w:sz="0" w:space="0" w:color="auto"/>
        </w:pBdr>
        <w:rPr>
          <w:noProof/>
          <w:lang w:val="fr-FR"/>
        </w:rPr>
      </w:pPr>
      <w:bookmarkStart w:id="940" w:name="_Toc467977935"/>
      <w:bookmarkStart w:id="941" w:name="_Toc213669843"/>
      <w:bookmarkStart w:id="942" w:name="_Toc63937228"/>
      <w:r w:rsidRPr="00DD7740">
        <w:rPr>
          <w:noProof/>
          <w:lang w:val="fr-FR"/>
        </w:rPr>
        <w:lastRenderedPageBreak/>
        <w:t>Section VIII. C</w:t>
      </w:r>
      <w:r w:rsidR="004A6A07" w:rsidRPr="00DD7740">
        <w:rPr>
          <w:noProof/>
          <w:lang w:val="fr-FR"/>
        </w:rPr>
        <w:t>ONDITIONS GENERALES</w:t>
      </w:r>
      <w:bookmarkEnd w:id="940"/>
      <w:bookmarkEnd w:id="942"/>
      <w:r w:rsidRPr="00B4328A">
        <w:rPr>
          <w:noProof/>
          <w:lang w:val="fr-FR"/>
        </w:rPr>
        <w:t xml:space="preserve"> </w:t>
      </w:r>
      <w:bookmarkEnd w:id="941"/>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1E129A4B"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Livre jaune</w:t>
      </w:r>
      <w:r w:rsidR="00DD7740">
        <w:rPr>
          <w:b/>
          <w:color w:val="222222"/>
          <w:sz w:val="26"/>
          <w:szCs w:val="42"/>
        </w:rPr>
        <w:t> :</w:t>
      </w:r>
    </w:p>
    <w:p w14:paraId="6FA5AA64" w14:textId="1B17E392"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2008</w:t>
      </w:r>
      <w:r w:rsidRPr="004A6A07">
        <w:rPr>
          <w:color w:val="222222"/>
          <w:sz w:val="26"/>
          <w:szCs w:val="42"/>
        </w:rPr>
        <w:t>. Tous droits réservés.</w:t>
      </w:r>
    </w:p>
    <w:p w14:paraId="15C35949" w14:textId="0629E50C" w:rsidR="00715AB4" w:rsidRPr="004A6A07" w:rsidRDefault="004A6A07" w:rsidP="00715AB4">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611DD1">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 xml:space="preserve">Projets de </w:t>
      </w:r>
      <w:r w:rsidR="003B38D4">
        <w:rPr>
          <w:color w:val="222222"/>
          <w:sz w:val="26"/>
          <w:szCs w:val="42"/>
        </w:rPr>
        <w:t>Conception-Construction</w:t>
      </w:r>
      <w:r w:rsidR="00715AB4">
        <w:rPr>
          <w:color w:val="222222"/>
          <w:sz w:val="26"/>
          <w:szCs w:val="42"/>
        </w:rPr>
        <w:t>-Exploitation premièr</w:t>
      </w:r>
      <w:r w:rsidR="00715AB4" w:rsidRPr="004A6A07">
        <w:rPr>
          <w:color w:val="222222"/>
          <w:sz w:val="26"/>
          <w:szCs w:val="42"/>
        </w:rPr>
        <w:t xml:space="preserve">e édition </w:t>
      </w:r>
      <w:r w:rsidR="001758B5">
        <w:rPr>
          <w:color w:val="222222"/>
          <w:sz w:val="26"/>
          <w:szCs w:val="42"/>
        </w:rPr>
        <w:t>2008</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 xml:space="preserve">publié par la Fédération Internationale </w:t>
      </w:r>
      <w:r w:rsidR="00715AB4">
        <w:rPr>
          <w:color w:val="222222"/>
          <w:sz w:val="26"/>
          <w:szCs w:val="42"/>
        </w:rPr>
        <w:t>d</w:t>
      </w:r>
      <w:r w:rsidR="00715AB4" w:rsidRPr="004A6A07">
        <w:rPr>
          <w:color w:val="222222"/>
          <w:sz w:val="26"/>
          <w:szCs w:val="42"/>
        </w:rPr>
        <w:t>es Ingénieurs - Conseils (FIDIC) et les</w:t>
      </w:r>
      <w:proofErr w:type="gramStart"/>
      <w:r w:rsidR="00715AB4" w:rsidRPr="004A6A07">
        <w:rPr>
          <w:color w:val="222222"/>
          <w:sz w:val="26"/>
          <w:szCs w:val="42"/>
        </w:rPr>
        <w:t xml:space="preserve"> «Conditions</w:t>
      </w:r>
      <w:proofErr w:type="gramEnd"/>
      <w:r w:rsidR="00715AB4" w:rsidRPr="004A6A07">
        <w:rPr>
          <w:color w:val="222222"/>
          <w:sz w:val="26"/>
          <w:szCs w:val="42"/>
        </w:rPr>
        <w:t xml:space="preserve"> particulières»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3A71C6CD" w14:textId="77777777" w:rsidR="001758B5" w:rsidRDefault="001758B5"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4045128C"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003B38D4" w:rsidRPr="004A6A07">
        <w:rPr>
          <w:color w:val="222222"/>
          <w:sz w:val="26"/>
          <w:szCs w:val="42"/>
        </w:rPr>
        <w:t xml:space="preserve">ontrat </w:t>
      </w:r>
      <w:r w:rsidR="003B38D4">
        <w:rPr>
          <w:color w:val="222222"/>
          <w:sz w:val="26"/>
          <w:szCs w:val="42"/>
        </w:rPr>
        <w:t>applicables aux Conception-Construction</w:t>
      </w:r>
      <w:r w:rsidR="00611DD1">
        <w:rPr>
          <w:color w:val="222222"/>
          <w:sz w:val="26"/>
          <w:szCs w:val="42"/>
        </w:rPr>
        <w:t>-Exploitation »</w:t>
      </w:r>
      <w:r w:rsidR="003B38D4">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bookmarkStart w:id="943" w:name="_GoBack"/>
      <w:bookmarkEnd w:id="943"/>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roofErr w:type="gramStart"/>
      <w:r w:rsidRPr="004A6A07">
        <w:rPr>
          <w:color w:val="222222"/>
          <w:sz w:val="26"/>
          <w:szCs w:val="42"/>
        </w:rPr>
        <w:t>Fax:</w:t>
      </w:r>
      <w:proofErr w:type="gramEnd"/>
      <w:r w:rsidRPr="004A6A07">
        <w:rPr>
          <w:color w:val="222222"/>
          <w:sz w:val="26"/>
          <w:szCs w:val="42"/>
        </w:rPr>
        <w:t xml:space="preserve">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3565CDA3" w14:textId="3FD4E89B" w:rsidR="004A6A07" w:rsidRPr="00ED2DE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E-</w:t>
      </w:r>
      <w:r w:rsidR="00ED2DE8">
        <w:rPr>
          <w:color w:val="222222"/>
          <w:sz w:val="26"/>
          <w:szCs w:val="42"/>
        </w:rPr>
        <w:t xml:space="preserve"> </w:t>
      </w:r>
      <w:r w:rsidRPr="00ED2DE8">
        <w:rPr>
          <w:color w:val="222222"/>
          <w:sz w:val="26"/>
          <w:szCs w:val="42"/>
        </w:rPr>
        <w:t>ww.fidic.org</w:t>
      </w:r>
    </w:p>
    <w:p w14:paraId="1D8EAD40" w14:textId="0F055832" w:rsidR="004A6A07" w:rsidRPr="0037261B"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7261B">
        <w:rPr>
          <w:color w:val="222222"/>
          <w:sz w:val="26"/>
          <w:szCs w:val="42"/>
        </w:rPr>
        <w:t xml:space="preserve">Code </w:t>
      </w:r>
      <w:proofErr w:type="gramStart"/>
      <w:r w:rsidRPr="0037261B">
        <w:rPr>
          <w:color w:val="222222"/>
          <w:sz w:val="26"/>
          <w:szCs w:val="42"/>
        </w:rPr>
        <w:t>FIDIC:</w:t>
      </w:r>
      <w:proofErr w:type="gramEnd"/>
      <w:r w:rsidRPr="0037261B">
        <w:rPr>
          <w:color w:val="222222"/>
          <w:sz w:val="26"/>
          <w:szCs w:val="42"/>
        </w:rPr>
        <w:t xml:space="preserve"> ISBN13: 978-2-88432-0</w:t>
      </w:r>
      <w:r w:rsidR="00BA7046">
        <w:rPr>
          <w:color w:val="222222"/>
          <w:sz w:val="26"/>
          <w:szCs w:val="42"/>
        </w:rPr>
        <w:t>99</w:t>
      </w:r>
      <w:r w:rsidRPr="0037261B">
        <w:rPr>
          <w:color w:val="222222"/>
          <w:sz w:val="26"/>
          <w:szCs w:val="42"/>
        </w:rPr>
        <w:t>-</w:t>
      </w:r>
      <w:r w:rsidR="00BA7046">
        <w:rPr>
          <w:color w:val="222222"/>
          <w:sz w:val="26"/>
          <w:szCs w:val="42"/>
        </w:rPr>
        <w:t>3</w:t>
      </w:r>
    </w:p>
    <w:p w14:paraId="431386CC" w14:textId="5F271CB8" w:rsidR="004A6A07" w:rsidRPr="0037261B" w:rsidRDefault="004A6A07" w:rsidP="00FE4844">
      <w:pPr>
        <w:spacing w:before="120" w:after="120"/>
      </w:pPr>
    </w:p>
    <w:p w14:paraId="7A85AC29" w14:textId="7FD6238D" w:rsidR="004A6A07" w:rsidRPr="0037261B" w:rsidRDefault="004A6A07" w:rsidP="00FE4844">
      <w:pPr>
        <w:spacing w:before="120" w:after="120"/>
      </w:pPr>
    </w:p>
    <w:p w14:paraId="551ECE3C" w14:textId="446F6C0B" w:rsidR="004A6A07" w:rsidRPr="0037261B" w:rsidRDefault="004A6A07" w:rsidP="00FE4844">
      <w:pPr>
        <w:spacing w:before="120" w:after="120"/>
      </w:pPr>
    </w:p>
    <w:p w14:paraId="0190C0C9" w14:textId="23CECFAA" w:rsidR="004A6A07" w:rsidRPr="0037261B" w:rsidRDefault="004A6A07" w:rsidP="00FE4844">
      <w:pPr>
        <w:spacing w:before="120" w:after="120"/>
      </w:pPr>
    </w:p>
    <w:p w14:paraId="500184E9" w14:textId="2940E818" w:rsidR="004A6A07" w:rsidRPr="0037261B" w:rsidRDefault="004A6A07" w:rsidP="00FE4844">
      <w:pPr>
        <w:spacing w:before="120" w:after="120"/>
      </w:pPr>
    </w:p>
    <w:p w14:paraId="3A149DF0" w14:textId="3651EAF0" w:rsidR="004A6A07" w:rsidRPr="0037261B" w:rsidRDefault="004A6A07" w:rsidP="00FE4844">
      <w:pPr>
        <w:spacing w:before="120" w:after="120"/>
      </w:pPr>
    </w:p>
    <w:p w14:paraId="7FAEC77C" w14:textId="30519396" w:rsidR="004A6A07" w:rsidRPr="0037261B" w:rsidRDefault="004A6A07" w:rsidP="00FE4844">
      <w:pPr>
        <w:spacing w:before="120" w:after="120"/>
      </w:pPr>
    </w:p>
    <w:p w14:paraId="322BD41E" w14:textId="77777777" w:rsidR="00A92626" w:rsidRPr="0037261B" w:rsidRDefault="00A92626">
      <w:pPr>
        <w:sectPr w:rsidR="00A92626" w:rsidRPr="0037261B">
          <w:headerReference w:type="default" r:id="rId55"/>
          <w:footnotePr>
            <w:numRestart w:val="eachSect"/>
          </w:footnotePr>
          <w:pgSz w:w="12240" w:h="15840"/>
          <w:pgMar w:top="1440" w:right="1800" w:bottom="1152" w:left="1800" w:header="720" w:footer="720" w:gutter="0"/>
          <w:cols w:space="720"/>
        </w:sectPr>
      </w:pPr>
      <w:bookmarkStart w:id="944" w:name="_Toc440701980"/>
      <w:bookmarkStart w:id="945" w:name="_Toc467977936"/>
    </w:p>
    <w:p w14:paraId="5675455C" w14:textId="6B37431A" w:rsidR="005C5FFF" w:rsidRPr="00B4328A" w:rsidRDefault="00002C5F" w:rsidP="00A92626">
      <w:pPr>
        <w:pStyle w:val="Head11b"/>
        <w:numPr>
          <w:ilvl w:val="0"/>
          <w:numId w:val="0"/>
        </w:numPr>
        <w:rPr>
          <w:noProof/>
          <w:lang w:val="fr-FR"/>
        </w:rPr>
      </w:pPr>
      <w:bookmarkStart w:id="946" w:name="_Toc63937229"/>
      <w:r w:rsidRPr="00B4328A">
        <w:rPr>
          <w:noProof/>
          <w:lang w:val="fr-FR"/>
        </w:rPr>
        <w:lastRenderedPageBreak/>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9206EC" w:rsidRPr="00B4328A">
        <w:rPr>
          <w:noProof/>
          <w:lang w:val="fr-FR"/>
        </w:rPr>
        <w:t>C</w:t>
      </w:r>
      <w:r w:rsidR="009206EC">
        <w:rPr>
          <w:noProof/>
          <w:lang w:val="fr-FR"/>
        </w:rPr>
        <w:t>ondition</w:t>
      </w:r>
      <w:r w:rsidR="009206EC" w:rsidRPr="00B4328A">
        <w:rPr>
          <w:noProof/>
          <w:lang w:val="fr-FR"/>
        </w:rPr>
        <w:t xml:space="preserve">s </w:t>
      </w:r>
      <w:r w:rsidRPr="00B4328A">
        <w:rPr>
          <w:noProof/>
          <w:lang w:val="fr-FR"/>
        </w:rPr>
        <w:t>P</w:t>
      </w:r>
      <w:r w:rsidR="005C5FFF" w:rsidRPr="00B4328A">
        <w:rPr>
          <w:noProof/>
          <w:lang w:val="fr-FR"/>
        </w:rPr>
        <w:t>articulières</w:t>
      </w:r>
      <w:bookmarkEnd w:id="944"/>
      <w:bookmarkEnd w:id="945"/>
      <w:r w:rsidRPr="00B4328A">
        <w:rPr>
          <w:noProof/>
          <w:lang w:val="fr-FR"/>
        </w:rPr>
        <w:t xml:space="preserve"> (CP)</w:t>
      </w:r>
      <w:bookmarkEnd w:id="946"/>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8856"/>
      </w:tblGrid>
      <w:tr w:rsidR="00002C5F" w:rsidRPr="00B4328A" w14:paraId="4F387B0F" w14:textId="77777777" w:rsidTr="00DD7740">
        <w:trPr>
          <w:jc w:val="center"/>
        </w:trPr>
        <w:tc>
          <w:tcPr>
            <w:tcW w:w="8856" w:type="dxa"/>
          </w:tcPr>
          <w:p w14:paraId="59A3D861" w14:textId="722619C8" w:rsidR="00391C59" w:rsidRDefault="00002C5F" w:rsidP="00391C59">
            <w:pPr>
              <w:pStyle w:val="Heading2"/>
              <w:spacing w:before="120" w:after="120"/>
              <w:rPr>
                <w:b w:val="0"/>
                <w:bCs/>
                <w:szCs w:val="24"/>
              </w:rPr>
            </w:pPr>
            <w:bookmarkStart w:id="947" w:name="_Toc485033059"/>
            <w:bookmarkStart w:id="948" w:name="_Toc485033397"/>
            <w:bookmarkStart w:id="949" w:name="_Toc33048285"/>
            <w:bookmarkStart w:id="950" w:name="_Toc63854664"/>
            <w:r w:rsidRPr="00B4328A">
              <w:rPr>
                <w:b w:val="0"/>
                <w:bCs/>
              </w:rPr>
              <w:t>Le</w:t>
            </w:r>
            <w:r w:rsidR="009206EC">
              <w:rPr>
                <w:b w:val="0"/>
                <w:bCs/>
              </w:rPr>
              <w:t>s</w:t>
            </w:r>
            <w:r w:rsidRPr="00B4328A">
              <w:rPr>
                <w:b w:val="0"/>
                <w:bCs/>
              </w:rPr>
              <w:t xml:space="preserve"> CP complète</w:t>
            </w:r>
            <w:r w:rsidR="009206EC">
              <w:rPr>
                <w:b w:val="0"/>
                <w:bCs/>
              </w:rPr>
              <w:t>nt</w:t>
            </w:r>
            <w:r w:rsidRPr="00B4328A">
              <w:rPr>
                <w:b w:val="0"/>
                <w:bCs/>
              </w:rPr>
              <w:t xml:space="preserve"> le</w:t>
            </w:r>
            <w:r w:rsidR="009206EC">
              <w:rPr>
                <w:b w:val="0"/>
                <w:bCs/>
              </w:rPr>
              <w:t>s</w:t>
            </w:r>
            <w:r w:rsidRPr="00B4328A">
              <w:rPr>
                <w:b w:val="0"/>
                <w:bCs/>
              </w:rPr>
              <w:t xml:space="preserve"> </w:t>
            </w:r>
            <w:r w:rsidR="00CD2548" w:rsidRPr="00B4328A">
              <w:rPr>
                <w:b w:val="0"/>
                <w:bCs/>
              </w:rPr>
              <w:t>CG (Section VIII).</w:t>
            </w:r>
            <w:r w:rsidR="00572592" w:rsidRPr="00B4328A">
              <w:rPr>
                <w:b w:val="0"/>
                <w:bCs/>
              </w:rPr>
              <w:t xml:space="preserve"> </w:t>
            </w:r>
            <w:r w:rsidR="00CD2548" w:rsidRPr="00B4328A">
              <w:rPr>
                <w:b w:val="0"/>
                <w:bCs/>
                <w:szCs w:val="24"/>
              </w:rPr>
              <w:t>Lorsqu’il y a contradiction, les CP prévalent par rapport aux CG.</w:t>
            </w:r>
            <w:bookmarkEnd w:id="947"/>
            <w:bookmarkEnd w:id="948"/>
            <w:bookmarkEnd w:id="949"/>
            <w:bookmarkEnd w:id="950"/>
            <w:r w:rsidR="00572592" w:rsidRPr="00B4328A">
              <w:rPr>
                <w:b w:val="0"/>
                <w:bCs/>
                <w:szCs w:val="24"/>
              </w:rPr>
              <w:t xml:space="preserve"> </w:t>
            </w:r>
          </w:p>
          <w:p w14:paraId="7DB0F41A" w14:textId="77777777" w:rsidR="00391C59" w:rsidRDefault="00391C59" w:rsidP="00391C59">
            <w:pPr>
              <w:pStyle w:val="Heading2"/>
              <w:spacing w:before="120" w:after="120"/>
              <w:rPr>
                <w:b w:val="0"/>
                <w:bCs/>
                <w:szCs w:val="24"/>
              </w:rPr>
            </w:pPr>
          </w:p>
          <w:p w14:paraId="089174BF" w14:textId="334067B3" w:rsidR="00002C5F" w:rsidRPr="00B4328A" w:rsidRDefault="00391C59" w:rsidP="00232CCE">
            <w:pPr>
              <w:pStyle w:val="Heading2"/>
              <w:spacing w:before="120" w:after="120"/>
              <w:rPr>
                <w:b w:val="0"/>
                <w:bCs/>
              </w:rPr>
            </w:pPr>
            <w:bookmarkStart w:id="951" w:name="_Toc33048286"/>
            <w:bookmarkStart w:id="952" w:name="_Toc63854665"/>
            <w:r>
              <w:rPr>
                <w:b w:val="0"/>
                <w:bCs/>
                <w:szCs w:val="24"/>
              </w:rPr>
              <w:t xml:space="preserve">Dans </w:t>
            </w:r>
            <w:r w:rsidR="00232CCE">
              <w:rPr>
                <w:b w:val="0"/>
                <w:bCs/>
                <w:szCs w:val="24"/>
              </w:rPr>
              <w:t xml:space="preserve">ce document le terme « Conditions Particulières (CP) » désigne et </w:t>
            </w:r>
            <w:r>
              <w:rPr>
                <w:b w:val="0"/>
                <w:bCs/>
                <w:szCs w:val="24"/>
              </w:rPr>
              <w:t>a la même signification que le CCAP.</w:t>
            </w:r>
            <w:bookmarkEnd w:id="951"/>
            <w:bookmarkEnd w:id="952"/>
          </w:p>
        </w:tc>
      </w:tr>
    </w:tbl>
    <w:p w14:paraId="11CCC7BD" w14:textId="77777777" w:rsidR="00EA3E46" w:rsidRDefault="00EA3E46" w:rsidP="00A92626">
      <w:pPr>
        <w:pStyle w:val="Heading2"/>
        <w:spacing w:before="120" w:after="120"/>
        <w:jc w:val="center"/>
        <w:sectPr w:rsidR="00EA3E46" w:rsidSect="00A92626">
          <w:headerReference w:type="default" r:id="rId56"/>
          <w:footnotePr>
            <w:numRestart w:val="eachSect"/>
          </w:footnotePr>
          <w:pgSz w:w="12240" w:h="15840"/>
          <w:pgMar w:top="1440" w:right="1440" w:bottom="1151" w:left="1440" w:header="720" w:footer="720" w:gutter="0"/>
          <w:cols w:space="720"/>
        </w:sectPr>
      </w:pP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953" w:name="_Toc485033398"/>
      <w:bookmarkStart w:id="954" w:name="_Toc33048287"/>
      <w:bookmarkStart w:id="955" w:name="_Toc63854666"/>
      <w:r w:rsidRPr="00B4328A">
        <w:rPr>
          <w:rFonts w:ascii="Times New Roman Bold" w:eastAsiaTheme="majorEastAsia" w:hAnsi="Times New Roman Bold" w:cstheme="majorBidi"/>
          <w:smallCaps/>
          <w:noProof/>
          <w:kern w:val="0"/>
          <w:sz w:val="36"/>
          <w:lang w:eastAsia="en-US"/>
        </w:rPr>
        <w:lastRenderedPageBreak/>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953"/>
      <w:bookmarkEnd w:id="954"/>
      <w:bookmarkEnd w:id="955"/>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956" w:name="_Toc33048288"/>
      <w:bookmarkStart w:id="957" w:name="_Toc63854667"/>
      <w:r w:rsidRPr="00232CCE">
        <w:rPr>
          <w:rFonts w:ascii="Times New Roman Bold" w:eastAsiaTheme="majorEastAsia" w:hAnsi="Times New Roman Bold" w:cstheme="majorBidi"/>
          <w:smallCaps/>
          <w:noProof/>
          <w:kern w:val="0"/>
          <w:sz w:val="36"/>
          <w:lang w:eastAsia="en-US"/>
        </w:rPr>
        <w:t xml:space="preserve">Partie A - Données du </w:t>
      </w:r>
      <w:bookmarkEnd w:id="956"/>
      <w:r w:rsidR="009206EC">
        <w:rPr>
          <w:rFonts w:ascii="Times New Roman Bold" w:eastAsiaTheme="majorEastAsia" w:hAnsi="Times New Roman Bold" w:cstheme="majorBidi"/>
          <w:smallCaps/>
          <w:noProof/>
          <w:kern w:val="0"/>
          <w:sz w:val="36"/>
          <w:lang w:eastAsia="en-US"/>
        </w:rPr>
        <w:t>marche</w:t>
      </w:r>
      <w:bookmarkEnd w:id="957"/>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1758B5" w:rsidRPr="003530F7" w14:paraId="762BDC46" w14:textId="77777777" w:rsidTr="001758B5">
        <w:trPr>
          <w:tblHeader/>
          <w:jc w:val="center"/>
        </w:trPr>
        <w:tc>
          <w:tcPr>
            <w:tcW w:w="1596" w:type="pct"/>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761" w:type="pct"/>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643"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1758B5">
        <w:trPr>
          <w:jc w:val="center"/>
        </w:trPr>
        <w:tc>
          <w:tcPr>
            <w:tcW w:w="1596" w:type="pct"/>
            <w:shd w:val="clear" w:color="auto" w:fill="auto"/>
            <w:tcMar>
              <w:top w:w="57" w:type="dxa"/>
              <w:left w:w="57" w:type="dxa"/>
              <w:bottom w:w="57" w:type="dxa"/>
              <w:right w:w="57" w:type="dxa"/>
            </w:tcMar>
          </w:tcPr>
          <w:p w14:paraId="0BAE6F41" w14:textId="5AC103DD" w:rsidR="001758B5" w:rsidRPr="001758B5" w:rsidRDefault="001758B5" w:rsidP="00611DD1">
            <w:pPr>
              <w:rPr>
                <w:sz w:val="24"/>
                <w:szCs w:val="24"/>
              </w:rPr>
            </w:pPr>
            <w:r w:rsidRPr="001758B5">
              <w:rPr>
                <w:sz w:val="24"/>
                <w:szCs w:val="24"/>
                <w:lang w:val="fr"/>
              </w:rPr>
              <w:t xml:space="preserve">Lorsque le </w:t>
            </w:r>
            <w:r w:rsidR="00611DD1">
              <w:rPr>
                <w:sz w:val="24"/>
                <w:szCs w:val="24"/>
                <w:lang w:val="fr"/>
              </w:rPr>
              <w:t>Marché</w:t>
            </w:r>
            <w:r w:rsidR="00611DD1" w:rsidRPr="001758B5">
              <w:rPr>
                <w:sz w:val="24"/>
                <w:szCs w:val="24"/>
                <w:lang w:val="fr"/>
              </w:rPr>
              <w:t xml:space="preserve"> </w:t>
            </w:r>
            <w:r w:rsidRPr="001758B5">
              <w:rPr>
                <w:sz w:val="24"/>
                <w:szCs w:val="24"/>
                <w:lang w:val="fr"/>
              </w:rPr>
              <w:t xml:space="preserve">permet </w:t>
            </w:r>
            <w:r w:rsidR="00611DD1">
              <w:rPr>
                <w:sz w:val="24"/>
                <w:szCs w:val="24"/>
                <w:lang w:val="fr"/>
              </w:rPr>
              <w:t>une marge de bénéfice sur les Coûts</w:t>
            </w:r>
            <w:r w:rsidRPr="001758B5">
              <w:rPr>
                <w:sz w:val="24"/>
                <w:szCs w:val="24"/>
                <w:lang w:val="fr"/>
              </w:rPr>
              <w:t xml:space="preserve">, </w:t>
            </w:r>
            <w:r w:rsidR="00611DD1">
              <w:rPr>
                <w:sz w:val="24"/>
                <w:szCs w:val="24"/>
                <w:lang w:val="fr"/>
              </w:rPr>
              <w:t>la marg</w:t>
            </w:r>
            <w:r w:rsidRPr="001758B5">
              <w:rPr>
                <w:sz w:val="24"/>
                <w:szCs w:val="24"/>
                <w:lang w:val="fr"/>
              </w:rPr>
              <w:t xml:space="preserve">e </w:t>
            </w:r>
            <w:r w:rsidR="00611DD1">
              <w:rPr>
                <w:sz w:val="24"/>
                <w:szCs w:val="24"/>
                <w:lang w:val="fr"/>
              </w:rPr>
              <w:t xml:space="preserve">de bénéfice </w:t>
            </w:r>
            <w:r w:rsidRPr="001758B5">
              <w:rPr>
                <w:sz w:val="24"/>
                <w:szCs w:val="24"/>
                <w:lang w:val="fr"/>
              </w:rPr>
              <w:t xml:space="preserve">en pourcentage </w:t>
            </w:r>
            <w:r w:rsidR="00611DD1">
              <w:rPr>
                <w:sz w:val="24"/>
                <w:szCs w:val="24"/>
                <w:lang w:val="fr"/>
              </w:rPr>
              <w:t>à ajouter</w:t>
            </w:r>
            <w:r w:rsidRPr="001758B5">
              <w:rPr>
                <w:sz w:val="24"/>
                <w:szCs w:val="24"/>
                <w:lang w:val="fr"/>
              </w:rPr>
              <w:t xml:space="preserve"> au </w:t>
            </w:r>
            <w:r w:rsidR="00611DD1">
              <w:rPr>
                <w:sz w:val="24"/>
                <w:szCs w:val="24"/>
                <w:lang w:val="fr"/>
              </w:rPr>
              <w:t>C</w:t>
            </w:r>
            <w:r w:rsidRPr="001758B5">
              <w:rPr>
                <w:sz w:val="24"/>
                <w:szCs w:val="24"/>
                <w:lang w:val="fr"/>
              </w:rPr>
              <w:t xml:space="preserve">oût </w:t>
            </w:r>
            <w:r w:rsidR="00611DD1">
              <w:rPr>
                <w:sz w:val="24"/>
                <w:szCs w:val="24"/>
                <w:lang w:val="fr"/>
              </w:rPr>
              <w:t xml:space="preserve">est </w:t>
            </w:r>
            <w:proofErr w:type="gramStart"/>
            <w:r w:rsidR="00611DD1">
              <w:rPr>
                <w:sz w:val="24"/>
                <w:szCs w:val="24"/>
                <w:lang w:val="fr"/>
              </w:rPr>
              <w:t>de</w:t>
            </w:r>
            <w:r w:rsidRPr="001758B5">
              <w:rPr>
                <w:sz w:val="24"/>
                <w:szCs w:val="24"/>
                <w:lang w:val="fr"/>
              </w:rPr>
              <w:t>:</w:t>
            </w:r>
            <w:proofErr w:type="gramEnd"/>
          </w:p>
        </w:tc>
        <w:tc>
          <w:tcPr>
            <w:tcW w:w="761" w:type="pct"/>
            <w:tcMar>
              <w:top w:w="57" w:type="dxa"/>
              <w:left w:w="57" w:type="dxa"/>
              <w:bottom w:w="57" w:type="dxa"/>
              <w:right w:w="57" w:type="dxa"/>
            </w:tcMar>
          </w:tcPr>
          <w:p w14:paraId="3DEED3F9" w14:textId="77777777" w:rsidR="001758B5" w:rsidRPr="001758B5" w:rsidRDefault="001758B5" w:rsidP="001758B5">
            <w:pPr>
              <w:rPr>
                <w:sz w:val="24"/>
                <w:szCs w:val="24"/>
              </w:rPr>
            </w:pPr>
            <w:r w:rsidRPr="001758B5">
              <w:rPr>
                <w:sz w:val="24"/>
                <w:szCs w:val="24"/>
                <w:lang w:val="fr"/>
              </w:rPr>
              <w:t>1.1.24</w:t>
            </w:r>
          </w:p>
        </w:tc>
        <w:tc>
          <w:tcPr>
            <w:tcW w:w="2643"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1758B5" w:rsidRPr="00934571" w14:paraId="58991650" w14:textId="77777777" w:rsidTr="001758B5">
        <w:trPr>
          <w:jc w:val="center"/>
        </w:trPr>
        <w:tc>
          <w:tcPr>
            <w:tcW w:w="1596" w:type="pct"/>
            <w:shd w:val="clear" w:color="auto" w:fill="auto"/>
            <w:tcMar>
              <w:top w:w="57" w:type="dxa"/>
              <w:left w:w="57" w:type="dxa"/>
              <w:bottom w:w="57" w:type="dxa"/>
              <w:right w:w="57" w:type="dxa"/>
            </w:tcMar>
          </w:tcPr>
          <w:p w14:paraId="0330730A" w14:textId="39BE150B" w:rsidR="001758B5" w:rsidRPr="001758B5" w:rsidRDefault="001758B5" w:rsidP="001758B5">
            <w:pPr>
              <w:rPr>
                <w:sz w:val="24"/>
                <w:szCs w:val="24"/>
              </w:rPr>
            </w:pPr>
            <w:r w:rsidRPr="001758B5">
              <w:rPr>
                <w:sz w:val="24"/>
                <w:szCs w:val="24"/>
                <w:lang w:val="fr"/>
              </w:rPr>
              <w:t>Date limite (nombre de jours après l</w:t>
            </w:r>
            <w:r w:rsidR="00611DD1">
              <w:rPr>
                <w:sz w:val="24"/>
                <w:szCs w:val="24"/>
                <w:lang w:val="fr"/>
              </w:rPr>
              <w:t>a Date d</w:t>
            </w:r>
            <w:r w:rsidRPr="001758B5">
              <w:rPr>
                <w:sz w:val="24"/>
                <w:szCs w:val="24"/>
                <w:lang w:val="fr"/>
              </w:rPr>
              <w:t>’</w:t>
            </w:r>
            <w:r w:rsidR="00611DD1">
              <w:rPr>
                <w:sz w:val="24"/>
                <w:szCs w:val="24"/>
                <w:lang w:val="fr"/>
              </w:rPr>
              <w:t>A</w:t>
            </w:r>
            <w:r w:rsidRPr="001758B5">
              <w:rPr>
                <w:sz w:val="24"/>
                <w:szCs w:val="24"/>
                <w:lang w:val="fr"/>
              </w:rPr>
              <w:t>chèvement de la conception-construction) :</w:t>
            </w:r>
          </w:p>
        </w:tc>
        <w:tc>
          <w:tcPr>
            <w:tcW w:w="761" w:type="pct"/>
            <w:tcMar>
              <w:top w:w="57" w:type="dxa"/>
              <w:left w:w="57" w:type="dxa"/>
              <w:bottom w:w="57" w:type="dxa"/>
              <w:right w:w="57" w:type="dxa"/>
            </w:tcMar>
          </w:tcPr>
          <w:p w14:paraId="74BA00B3" w14:textId="77777777" w:rsidR="001758B5" w:rsidRPr="001758B5" w:rsidRDefault="001758B5" w:rsidP="001758B5">
            <w:pPr>
              <w:rPr>
                <w:sz w:val="24"/>
                <w:szCs w:val="24"/>
              </w:rPr>
            </w:pPr>
            <w:r w:rsidRPr="001758B5">
              <w:rPr>
                <w:sz w:val="24"/>
                <w:szCs w:val="24"/>
                <w:lang w:val="fr"/>
              </w:rPr>
              <w:t>1.1.26</w:t>
            </w:r>
          </w:p>
        </w:tc>
        <w:tc>
          <w:tcPr>
            <w:tcW w:w="2643" w:type="pct"/>
            <w:shd w:val="clear" w:color="auto" w:fill="auto"/>
            <w:tcMar>
              <w:top w:w="57" w:type="dxa"/>
              <w:left w:w="57" w:type="dxa"/>
              <w:bottom w:w="57" w:type="dxa"/>
              <w:right w:w="57" w:type="dxa"/>
            </w:tcMar>
          </w:tcPr>
          <w:p w14:paraId="1EB9CA78" w14:textId="77777777" w:rsidR="001758B5" w:rsidRPr="001758B5" w:rsidRDefault="001758B5" w:rsidP="001758B5">
            <w:pPr>
              <w:rPr>
                <w:i/>
                <w:sz w:val="24"/>
                <w:szCs w:val="24"/>
              </w:rPr>
            </w:pPr>
            <w:r w:rsidRPr="001758B5">
              <w:rPr>
                <w:i/>
                <w:sz w:val="24"/>
                <w:szCs w:val="24"/>
                <w:lang w:val="fr"/>
              </w:rPr>
              <w:t>[nombre de jours]</w:t>
            </w:r>
          </w:p>
        </w:tc>
      </w:tr>
      <w:tr w:rsidR="001758B5" w:rsidRPr="003530F7" w14:paraId="16AAD6CC" w14:textId="77777777" w:rsidTr="001758B5">
        <w:trPr>
          <w:jc w:val="center"/>
        </w:trPr>
        <w:tc>
          <w:tcPr>
            <w:tcW w:w="1596" w:type="pct"/>
            <w:shd w:val="clear" w:color="auto" w:fill="auto"/>
            <w:tcMar>
              <w:top w:w="57" w:type="dxa"/>
              <w:left w:w="57" w:type="dxa"/>
              <w:bottom w:w="57" w:type="dxa"/>
              <w:right w:w="57" w:type="dxa"/>
            </w:tcMar>
          </w:tcPr>
          <w:p w14:paraId="03F9E829" w14:textId="590B67DB" w:rsidR="001758B5" w:rsidRPr="001758B5" w:rsidRDefault="001758B5" w:rsidP="001758B5">
            <w:pPr>
              <w:rPr>
                <w:sz w:val="24"/>
                <w:szCs w:val="24"/>
              </w:rPr>
            </w:pPr>
            <w:r w:rsidRPr="001758B5">
              <w:rPr>
                <w:sz w:val="24"/>
                <w:szCs w:val="24"/>
                <w:lang w:val="fr"/>
              </w:rPr>
              <w:t xml:space="preserve">Nom et 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w:t>
            </w:r>
          </w:p>
          <w:p w14:paraId="72729D70" w14:textId="77777777" w:rsidR="001758B5" w:rsidRDefault="001758B5" w:rsidP="001758B5">
            <w:pPr>
              <w:rPr>
                <w:sz w:val="24"/>
                <w:szCs w:val="24"/>
                <w:lang w:val="fr"/>
              </w:rPr>
            </w:pPr>
          </w:p>
          <w:p w14:paraId="254C325B" w14:textId="4C3A2614" w:rsidR="001758B5" w:rsidRPr="001758B5" w:rsidRDefault="001758B5" w:rsidP="001758B5">
            <w:pPr>
              <w:rPr>
                <w:sz w:val="24"/>
                <w:szCs w:val="24"/>
              </w:rPr>
            </w:pPr>
            <w:r w:rsidRPr="001758B5">
              <w:rPr>
                <w:sz w:val="24"/>
                <w:szCs w:val="24"/>
                <w:lang w:val="fr"/>
              </w:rPr>
              <w:t xml:space="preserve">Pour la période de </w:t>
            </w:r>
            <w:r w:rsidR="00611DD1">
              <w:rPr>
                <w:sz w:val="24"/>
                <w:szCs w:val="24"/>
                <w:lang w:val="fr"/>
              </w:rPr>
              <w:t>C</w:t>
            </w:r>
            <w:r w:rsidRPr="001758B5">
              <w:rPr>
                <w:sz w:val="24"/>
                <w:szCs w:val="24"/>
                <w:lang w:val="fr"/>
              </w:rPr>
              <w:t>onception</w:t>
            </w:r>
            <w:r w:rsidR="00611DD1">
              <w:rPr>
                <w:sz w:val="24"/>
                <w:szCs w:val="24"/>
                <w:lang w:val="fr"/>
              </w:rPr>
              <w:t>-Construction</w:t>
            </w:r>
            <w:r>
              <w:rPr>
                <w:sz w:val="24"/>
                <w:szCs w:val="24"/>
                <w:lang w:val="fr"/>
              </w:rPr>
              <w:t xml:space="preserve"> </w:t>
            </w:r>
            <w:r w:rsidRPr="001758B5">
              <w:rPr>
                <w:sz w:val="24"/>
                <w:szCs w:val="24"/>
                <w:lang w:val="fr"/>
              </w:rPr>
              <w:t>:</w:t>
            </w:r>
          </w:p>
          <w:p w14:paraId="77348F24" w14:textId="77777777" w:rsidR="001758B5" w:rsidRPr="001758B5" w:rsidRDefault="001758B5" w:rsidP="001758B5">
            <w:pPr>
              <w:rPr>
                <w:sz w:val="24"/>
                <w:szCs w:val="24"/>
              </w:rPr>
            </w:pPr>
          </w:p>
          <w:p w14:paraId="43CC4632" w14:textId="6EA1473E" w:rsidR="001758B5" w:rsidRPr="001758B5" w:rsidRDefault="001758B5" w:rsidP="001758B5">
            <w:pPr>
              <w:rPr>
                <w:sz w:val="24"/>
                <w:szCs w:val="24"/>
              </w:rPr>
            </w:pPr>
            <w:r>
              <w:rPr>
                <w:sz w:val="24"/>
                <w:szCs w:val="24"/>
                <w:lang w:val="fr"/>
              </w:rPr>
              <w:t xml:space="preserve">Pour </w:t>
            </w:r>
            <w:r w:rsidRPr="001758B5">
              <w:rPr>
                <w:sz w:val="24"/>
                <w:szCs w:val="24"/>
                <w:lang w:val="fr"/>
              </w:rPr>
              <w:t>la période de</w:t>
            </w:r>
            <w:r>
              <w:rPr>
                <w:sz w:val="24"/>
                <w:szCs w:val="24"/>
                <w:lang w:val="fr"/>
              </w:rPr>
              <w:t>s</w:t>
            </w:r>
            <w:r w:rsidRPr="001758B5">
              <w:rPr>
                <w:sz w:val="24"/>
                <w:szCs w:val="24"/>
                <w:lang w:val="fr"/>
              </w:rPr>
              <w:t xml:space="preserve"> </w:t>
            </w:r>
            <w:r w:rsidR="00611DD1">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sidR="00611DD1">
              <w:rPr>
                <w:sz w:val="24"/>
                <w:szCs w:val="24"/>
                <w:lang w:val="fr"/>
              </w:rPr>
              <w:t>E</w:t>
            </w:r>
            <w:r>
              <w:rPr>
                <w:sz w:val="24"/>
                <w:szCs w:val="24"/>
                <w:lang w:val="fr"/>
              </w:rPr>
              <w:t xml:space="preserve">xploitation </w:t>
            </w:r>
            <w:r w:rsidRPr="001758B5">
              <w:rPr>
                <w:sz w:val="24"/>
                <w:szCs w:val="24"/>
                <w:lang w:val="fr"/>
              </w:rPr>
              <w:t>:</w:t>
            </w:r>
          </w:p>
        </w:tc>
        <w:tc>
          <w:tcPr>
            <w:tcW w:w="761" w:type="pct"/>
            <w:tcMar>
              <w:top w:w="57" w:type="dxa"/>
              <w:left w:w="57" w:type="dxa"/>
              <w:bottom w:w="57" w:type="dxa"/>
              <w:right w:w="57" w:type="dxa"/>
            </w:tcMar>
          </w:tcPr>
          <w:p w14:paraId="0EADBDB0" w14:textId="77777777" w:rsidR="001758B5" w:rsidRPr="001758B5" w:rsidRDefault="001758B5" w:rsidP="001758B5">
            <w:pPr>
              <w:rPr>
                <w:sz w:val="24"/>
                <w:szCs w:val="24"/>
              </w:rPr>
            </w:pPr>
            <w:r w:rsidRPr="001758B5">
              <w:rPr>
                <w:sz w:val="24"/>
                <w:szCs w:val="24"/>
                <w:lang w:val="fr"/>
              </w:rPr>
              <w:t>1.1.35</w:t>
            </w:r>
          </w:p>
        </w:tc>
        <w:tc>
          <w:tcPr>
            <w:tcW w:w="2643"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1758B5" w:rsidRPr="003530F7" w14:paraId="1831DD47" w14:textId="77777777" w:rsidTr="001758B5">
        <w:trPr>
          <w:jc w:val="center"/>
        </w:trPr>
        <w:tc>
          <w:tcPr>
            <w:tcW w:w="1596" w:type="pct"/>
            <w:shd w:val="clear" w:color="auto" w:fill="auto"/>
            <w:tcMar>
              <w:top w:w="57" w:type="dxa"/>
              <w:left w:w="57" w:type="dxa"/>
              <w:bottom w:w="57" w:type="dxa"/>
              <w:right w:w="57" w:type="dxa"/>
            </w:tcMar>
          </w:tcPr>
          <w:p w14:paraId="32FF1B1D" w14:textId="00FD1857" w:rsidR="001758B5" w:rsidRPr="001758B5" w:rsidRDefault="001758B5" w:rsidP="00611DD1">
            <w:pPr>
              <w:rPr>
                <w:sz w:val="24"/>
                <w:szCs w:val="24"/>
              </w:rPr>
            </w:pPr>
            <w:r w:rsidRPr="001758B5">
              <w:rPr>
                <w:sz w:val="24"/>
                <w:szCs w:val="24"/>
                <w:lang w:val="fr"/>
              </w:rPr>
              <w:t xml:space="preserve">Parties des </w:t>
            </w:r>
            <w:r w:rsidR="00611DD1">
              <w:rPr>
                <w:sz w:val="24"/>
                <w:szCs w:val="24"/>
                <w:lang w:val="fr"/>
              </w:rPr>
              <w:t>Ouvrages</w:t>
            </w:r>
            <w:r w:rsidR="00611DD1" w:rsidRPr="001758B5">
              <w:rPr>
                <w:sz w:val="24"/>
                <w:szCs w:val="24"/>
                <w:lang w:val="fr"/>
              </w:rPr>
              <w:t xml:space="preserve"> </w:t>
            </w:r>
            <w:r w:rsidR="00611DD1">
              <w:rPr>
                <w:sz w:val="24"/>
                <w:szCs w:val="24"/>
                <w:lang w:val="fr"/>
              </w:rPr>
              <w:t>qui sont désignées comme</w:t>
            </w:r>
            <w:r>
              <w:rPr>
                <w:sz w:val="24"/>
                <w:szCs w:val="24"/>
                <w:lang w:val="fr"/>
              </w:rPr>
              <w:t xml:space="preserve"> une Section aux fins du </w:t>
            </w:r>
            <w:proofErr w:type="gramStart"/>
            <w:r>
              <w:rPr>
                <w:sz w:val="24"/>
                <w:szCs w:val="24"/>
                <w:lang w:val="fr"/>
              </w:rPr>
              <w:t>marché</w:t>
            </w:r>
            <w:r w:rsidRPr="001758B5">
              <w:rPr>
                <w:sz w:val="24"/>
                <w:szCs w:val="24"/>
                <w:lang w:val="fr"/>
              </w:rPr>
              <w:t>:</w:t>
            </w:r>
            <w:proofErr w:type="gramEnd"/>
          </w:p>
        </w:tc>
        <w:tc>
          <w:tcPr>
            <w:tcW w:w="761" w:type="pct"/>
            <w:tcMar>
              <w:top w:w="57" w:type="dxa"/>
              <w:left w:w="57" w:type="dxa"/>
              <w:bottom w:w="57" w:type="dxa"/>
              <w:right w:w="57" w:type="dxa"/>
            </w:tcMar>
          </w:tcPr>
          <w:p w14:paraId="7FBFFA8D" w14:textId="77777777" w:rsidR="001758B5" w:rsidRPr="001758B5" w:rsidRDefault="001758B5" w:rsidP="001758B5">
            <w:pPr>
              <w:rPr>
                <w:sz w:val="24"/>
                <w:szCs w:val="24"/>
              </w:rPr>
            </w:pPr>
            <w:r w:rsidRPr="001758B5">
              <w:rPr>
                <w:sz w:val="24"/>
                <w:szCs w:val="24"/>
                <w:lang w:val="fr"/>
              </w:rPr>
              <w:t>1.1.70</w:t>
            </w:r>
          </w:p>
        </w:tc>
        <w:tc>
          <w:tcPr>
            <w:tcW w:w="2643" w:type="pct"/>
            <w:shd w:val="clear" w:color="auto" w:fill="auto"/>
            <w:tcMar>
              <w:top w:w="57" w:type="dxa"/>
              <w:left w:w="57" w:type="dxa"/>
              <w:bottom w:w="57" w:type="dxa"/>
              <w:right w:w="57" w:type="dxa"/>
            </w:tcMar>
          </w:tcPr>
          <w:p w14:paraId="02FBFD52" w14:textId="77777777" w:rsidR="001758B5" w:rsidRPr="001758B5" w:rsidRDefault="001758B5" w:rsidP="001758B5">
            <w:pPr>
              <w:rPr>
                <w:sz w:val="24"/>
                <w:szCs w:val="24"/>
              </w:rPr>
            </w:pPr>
          </w:p>
        </w:tc>
      </w:tr>
      <w:tr w:rsidR="001758B5" w:rsidRPr="003530F7" w14:paraId="6242B05E" w14:textId="77777777" w:rsidTr="001758B5">
        <w:trPr>
          <w:jc w:val="center"/>
        </w:trPr>
        <w:tc>
          <w:tcPr>
            <w:tcW w:w="1596" w:type="pct"/>
            <w:shd w:val="clear" w:color="auto" w:fill="auto"/>
            <w:tcMar>
              <w:top w:w="57" w:type="dxa"/>
              <w:left w:w="57" w:type="dxa"/>
              <w:bottom w:w="57" w:type="dxa"/>
              <w:right w:w="57" w:type="dxa"/>
            </w:tcMar>
          </w:tcPr>
          <w:p w14:paraId="4C029FE5" w14:textId="2CFF95B2" w:rsidR="001758B5" w:rsidRPr="001758B5" w:rsidRDefault="00611DD1" w:rsidP="001758B5">
            <w:pPr>
              <w:rPr>
                <w:sz w:val="24"/>
                <w:szCs w:val="24"/>
              </w:rPr>
            </w:pPr>
            <w:r>
              <w:rPr>
                <w:sz w:val="24"/>
                <w:szCs w:val="24"/>
                <w:lang w:val="fr"/>
              </w:rPr>
              <w:t>Délai</w:t>
            </w:r>
            <w:r w:rsidRPr="001758B5">
              <w:rPr>
                <w:sz w:val="24"/>
                <w:szCs w:val="24"/>
                <w:lang w:val="fr"/>
              </w:rPr>
              <w:t xml:space="preserve"> </w:t>
            </w:r>
            <w:r w:rsidR="001758B5" w:rsidRPr="001758B5">
              <w:rPr>
                <w:sz w:val="24"/>
                <w:szCs w:val="24"/>
                <w:lang w:val="fr"/>
              </w:rPr>
              <w:t>d’</w:t>
            </w:r>
            <w:r>
              <w:rPr>
                <w:sz w:val="24"/>
                <w:szCs w:val="24"/>
                <w:lang w:val="fr"/>
              </w:rPr>
              <w:t>A</w:t>
            </w:r>
            <w:r w:rsidR="001758B5" w:rsidRPr="001758B5">
              <w:rPr>
                <w:sz w:val="24"/>
                <w:szCs w:val="24"/>
                <w:lang w:val="fr"/>
              </w:rPr>
              <w:t xml:space="preserve">chèvement de la </w:t>
            </w:r>
            <w:r>
              <w:rPr>
                <w:sz w:val="24"/>
                <w:szCs w:val="24"/>
                <w:lang w:val="fr"/>
              </w:rPr>
              <w:t>C</w:t>
            </w:r>
            <w:r w:rsidR="001758B5" w:rsidRPr="001758B5">
              <w:rPr>
                <w:sz w:val="24"/>
                <w:szCs w:val="24"/>
                <w:lang w:val="fr"/>
              </w:rPr>
              <w:t>onception-</w:t>
            </w:r>
            <w:r>
              <w:rPr>
                <w:sz w:val="24"/>
                <w:szCs w:val="24"/>
                <w:lang w:val="fr"/>
              </w:rPr>
              <w:t>C</w:t>
            </w:r>
            <w:r w:rsidR="001758B5" w:rsidRPr="001758B5">
              <w:rPr>
                <w:sz w:val="24"/>
                <w:szCs w:val="24"/>
                <w:lang w:val="fr"/>
              </w:rPr>
              <w:t>onstruction</w:t>
            </w:r>
            <w:r w:rsidR="001758B5">
              <w:rPr>
                <w:sz w:val="24"/>
                <w:szCs w:val="24"/>
                <w:lang w:val="fr"/>
              </w:rPr>
              <w:t xml:space="preserve"> </w:t>
            </w:r>
            <w:r w:rsidR="001758B5" w:rsidRPr="001758B5">
              <w:rPr>
                <w:sz w:val="24"/>
                <w:szCs w:val="24"/>
                <w:lang w:val="fr"/>
              </w:rPr>
              <w:t>:</w:t>
            </w:r>
          </w:p>
        </w:tc>
        <w:tc>
          <w:tcPr>
            <w:tcW w:w="761" w:type="pct"/>
            <w:tcMar>
              <w:top w:w="57" w:type="dxa"/>
              <w:left w:w="57" w:type="dxa"/>
              <w:bottom w:w="57" w:type="dxa"/>
              <w:right w:w="57" w:type="dxa"/>
            </w:tcMar>
          </w:tcPr>
          <w:p w14:paraId="1BBD0064" w14:textId="77777777" w:rsidR="001758B5" w:rsidRPr="001758B5" w:rsidRDefault="001758B5" w:rsidP="001758B5">
            <w:pPr>
              <w:rPr>
                <w:sz w:val="24"/>
                <w:szCs w:val="24"/>
              </w:rPr>
            </w:pPr>
            <w:r w:rsidRPr="001758B5">
              <w:rPr>
                <w:sz w:val="24"/>
                <w:szCs w:val="24"/>
                <w:lang w:val="fr"/>
              </w:rPr>
              <w:t>1.1.78</w:t>
            </w:r>
          </w:p>
        </w:tc>
        <w:tc>
          <w:tcPr>
            <w:tcW w:w="2643" w:type="pct"/>
            <w:shd w:val="clear" w:color="auto" w:fill="auto"/>
            <w:tcMar>
              <w:top w:w="57" w:type="dxa"/>
              <w:left w:w="57" w:type="dxa"/>
              <w:bottom w:w="57" w:type="dxa"/>
              <w:right w:w="57" w:type="dxa"/>
            </w:tcMar>
          </w:tcPr>
          <w:p w14:paraId="3CC4BAE5" w14:textId="77777777" w:rsidR="001758B5" w:rsidRPr="001758B5" w:rsidRDefault="001758B5" w:rsidP="001758B5">
            <w:pPr>
              <w:rPr>
                <w:sz w:val="24"/>
                <w:szCs w:val="24"/>
              </w:rPr>
            </w:pPr>
            <w:r w:rsidRPr="001758B5">
              <w:rPr>
                <w:sz w:val="24"/>
                <w:szCs w:val="24"/>
                <w:lang w:val="fr"/>
              </w:rPr>
              <w:t>________ jours</w:t>
            </w:r>
          </w:p>
        </w:tc>
      </w:tr>
      <w:tr w:rsidR="001758B5" w:rsidRPr="003530F7" w14:paraId="37B0ACDF" w14:textId="77777777" w:rsidTr="001758B5">
        <w:trPr>
          <w:jc w:val="center"/>
        </w:trPr>
        <w:tc>
          <w:tcPr>
            <w:tcW w:w="1596" w:type="pct"/>
            <w:shd w:val="clear" w:color="auto" w:fill="auto"/>
            <w:tcMar>
              <w:top w:w="57" w:type="dxa"/>
              <w:left w:w="57" w:type="dxa"/>
              <w:bottom w:w="57" w:type="dxa"/>
              <w:right w:w="57" w:type="dxa"/>
            </w:tcMar>
          </w:tcPr>
          <w:p w14:paraId="3374E36F" w14:textId="0477AF49" w:rsidR="001758B5" w:rsidRPr="001758B5" w:rsidRDefault="001758B5" w:rsidP="001758B5">
            <w:pPr>
              <w:rPr>
                <w:sz w:val="24"/>
                <w:szCs w:val="24"/>
              </w:rPr>
            </w:pPr>
            <w:r w:rsidRPr="001758B5">
              <w:rPr>
                <w:sz w:val="24"/>
                <w:szCs w:val="24"/>
                <w:lang w:val="fr"/>
              </w:rPr>
              <w:t xml:space="preserve">Nom de </w:t>
            </w:r>
            <w:r w:rsidR="00611DD1">
              <w:rPr>
                <w:sz w:val="24"/>
                <w:szCs w:val="24"/>
                <w:lang w:val="fr"/>
              </w:rPr>
              <w:t>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645F8A3" w14:textId="77777777" w:rsidR="001758B5" w:rsidRPr="001758B5" w:rsidRDefault="001758B5" w:rsidP="001758B5">
            <w:pPr>
              <w:rPr>
                <w:sz w:val="24"/>
                <w:szCs w:val="24"/>
              </w:rPr>
            </w:pPr>
            <w:r w:rsidRPr="001758B5">
              <w:rPr>
                <w:sz w:val="24"/>
                <w:szCs w:val="24"/>
                <w:lang w:val="fr"/>
              </w:rPr>
              <w:t>1.1.85</w:t>
            </w:r>
          </w:p>
        </w:tc>
        <w:tc>
          <w:tcPr>
            <w:tcW w:w="2643"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1758B5" w:rsidRPr="003530F7" w14:paraId="23F6B2A0" w14:textId="77777777" w:rsidTr="001758B5">
        <w:trPr>
          <w:jc w:val="center"/>
        </w:trPr>
        <w:tc>
          <w:tcPr>
            <w:tcW w:w="1596" w:type="pct"/>
            <w:shd w:val="clear" w:color="auto" w:fill="auto"/>
            <w:tcMar>
              <w:top w:w="57" w:type="dxa"/>
              <w:left w:w="57" w:type="dxa"/>
              <w:bottom w:w="57" w:type="dxa"/>
              <w:right w:w="57" w:type="dxa"/>
            </w:tcMar>
          </w:tcPr>
          <w:p w14:paraId="0FE4AA3A" w14:textId="77777777" w:rsidR="001758B5" w:rsidRPr="001758B5" w:rsidRDefault="001758B5" w:rsidP="001758B5">
            <w:pPr>
              <w:rPr>
                <w:sz w:val="24"/>
                <w:szCs w:val="24"/>
              </w:rPr>
            </w:pPr>
            <w:r w:rsidRPr="001758B5">
              <w:rPr>
                <w:sz w:val="24"/>
                <w:szCs w:val="24"/>
                <w:lang w:val="fr"/>
              </w:rPr>
              <w:t>Méthodes convenues de transmission électronique :</w:t>
            </w:r>
          </w:p>
        </w:tc>
        <w:tc>
          <w:tcPr>
            <w:tcW w:w="761" w:type="pct"/>
            <w:tcMar>
              <w:top w:w="57" w:type="dxa"/>
              <w:left w:w="57" w:type="dxa"/>
              <w:bottom w:w="57" w:type="dxa"/>
              <w:right w:w="57" w:type="dxa"/>
            </w:tcMar>
          </w:tcPr>
          <w:p w14:paraId="526323EC" w14:textId="77777777" w:rsidR="001758B5" w:rsidRPr="001758B5" w:rsidRDefault="001758B5" w:rsidP="001758B5">
            <w:pPr>
              <w:rPr>
                <w:sz w:val="24"/>
                <w:szCs w:val="24"/>
              </w:rPr>
            </w:pPr>
            <w:r w:rsidRPr="001758B5">
              <w:rPr>
                <w:sz w:val="24"/>
                <w:szCs w:val="24"/>
                <w:lang w:val="fr"/>
              </w:rPr>
              <w:t>1.3</w:t>
            </w:r>
          </w:p>
        </w:tc>
        <w:tc>
          <w:tcPr>
            <w:tcW w:w="2643"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1758B5">
        <w:trPr>
          <w:jc w:val="center"/>
        </w:trPr>
        <w:tc>
          <w:tcPr>
            <w:tcW w:w="1596" w:type="pct"/>
            <w:shd w:val="clear" w:color="auto" w:fill="auto"/>
            <w:tcMar>
              <w:top w:w="57" w:type="dxa"/>
              <w:left w:w="57" w:type="dxa"/>
              <w:bottom w:w="57" w:type="dxa"/>
              <w:right w:w="57" w:type="dxa"/>
            </w:tcMar>
          </w:tcPr>
          <w:p w14:paraId="4A2F653D" w14:textId="7E8C2B4E" w:rsidR="001758B5" w:rsidRPr="001758B5" w:rsidRDefault="001758B5" w:rsidP="00611DD1">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611DD1">
              <w:rPr>
                <w:sz w:val="24"/>
                <w:szCs w:val="24"/>
                <w:lang w:val="fr"/>
              </w:rPr>
              <w:t>Notif</w:t>
            </w:r>
            <w:r w:rsidR="00611DD1" w:rsidRPr="001758B5">
              <w:rPr>
                <w:sz w:val="24"/>
                <w:szCs w:val="24"/>
                <w:lang w:val="fr"/>
              </w:rPr>
              <w:t xml:space="preserve">ications </w:t>
            </w:r>
            <w:r w:rsidRPr="001758B5">
              <w:rPr>
                <w:sz w:val="24"/>
                <w:szCs w:val="24"/>
                <w:lang w:val="fr"/>
              </w:rPr>
              <w:t>:</w:t>
            </w:r>
          </w:p>
        </w:tc>
        <w:tc>
          <w:tcPr>
            <w:tcW w:w="761" w:type="pct"/>
            <w:tcMar>
              <w:top w:w="57" w:type="dxa"/>
              <w:left w:w="57" w:type="dxa"/>
              <w:bottom w:w="57" w:type="dxa"/>
              <w:right w:w="57" w:type="dxa"/>
            </w:tcMar>
          </w:tcPr>
          <w:p w14:paraId="174BA915" w14:textId="77777777" w:rsidR="001758B5" w:rsidRPr="001758B5" w:rsidRDefault="001758B5" w:rsidP="001758B5">
            <w:pPr>
              <w:rPr>
                <w:sz w:val="24"/>
                <w:szCs w:val="24"/>
              </w:rPr>
            </w:pPr>
            <w:r w:rsidRPr="001758B5">
              <w:rPr>
                <w:sz w:val="24"/>
                <w:szCs w:val="24"/>
                <w:lang w:val="fr"/>
              </w:rPr>
              <w:t>1.3</w:t>
            </w:r>
          </w:p>
        </w:tc>
        <w:tc>
          <w:tcPr>
            <w:tcW w:w="2643"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1758B5" w:rsidRPr="003530F7" w14:paraId="3572FE66" w14:textId="77777777" w:rsidTr="001758B5">
        <w:trPr>
          <w:jc w:val="center"/>
        </w:trPr>
        <w:tc>
          <w:tcPr>
            <w:tcW w:w="1596" w:type="pct"/>
            <w:shd w:val="clear" w:color="auto" w:fill="auto"/>
            <w:tcMar>
              <w:top w:w="57" w:type="dxa"/>
              <w:left w:w="57" w:type="dxa"/>
              <w:bottom w:w="57" w:type="dxa"/>
              <w:right w:w="57" w:type="dxa"/>
            </w:tcMar>
          </w:tcPr>
          <w:p w14:paraId="23D2E695" w14:textId="08B63017" w:rsidR="001758B5" w:rsidRPr="001758B5" w:rsidRDefault="001758B5" w:rsidP="001758B5">
            <w:pPr>
              <w:rPr>
                <w:sz w:val="24"/>
                <w:szCs w:val="24"/>
              </w:rPr>
            </w:pPr>
            <w:r w:rsidRPr="001758B5">
              <w:rPr>
                <w:sz w:val="24"/>
                <w:szCs w:val="24"/>
                <w:lang w:val="fr"/>
              </w:rPr>
              <w:t xml:space="preserve">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pour les communications :</w:t>
            </w:r>
          </w:p>
          <w:p w14:paraId="7C4931F7" w14:textId="77777777" w:rsidR="001758B5" w:rsidRDefault="001758B5" w:rsidP="001758B5">
            <w:pPr>
              <w:rPr>
                <w:sz w:val="24"/>
                <w:szCs w:val="24"/>
              </w:rPr>
            </w:pPr>
          </w:p>
          <w:p w14:paraId="6CE4B78B" w14:textId="06DE774D" w:rsidR="001758B5" w:rsidRPr="001758B5" w:rsidRDefault="001758B5" w:rsidP="001758B5">
            <w:pPr>
              <w:rPr>
                <w:sz w:val="24"/>
                <w:szCs w:val="24"/>
              </w:rPr>
            </w:pPr>
            <w:r w:rsidRPr="001758B5">
              <w:rPr>
                <w:sz w:val="24"/>
                <w:szCs w:val="24"/>
                <w:lang w:val="fr"/>
              </w:rPr>
              <w:t xml:space="preserve">Pour la période de </w:t>
            </w:r>
            <w:r w:rsidR="00611DD1">
              <w:rPr>
                <w:sz w:val="24"/>
                <w:szCs w:val="24"/>
                <w:lang w:val="fr"/>
              </w:rPr>
              <w:t>C</w:t>
            </w:r>
            <w:r w:rsidR="00611DD1" w:rsidRPr="001758B5">
              <w:rPr>
                <w:sz w:val="24"/>
                <w:szCs w:val="24"/>
                <w:lang w:val="fr"/>
              </w:rPr>
              <w:t>onception-</w:t>
            </w:r>
            <w:proofErr w:type="gramStart"/>
            <w:r w:rsidR="00611DD1">
              <w:rPr>
                <w:sz w:val="24"/>
                <w:szCs w:val="24"/>
                <w:lang w:val="fr"/>
              </w:rPr>
              <w:t>C</w:t>
            </w:r>
            <w:r w:rsidR="00611DD1" w:rsidRPr="001758B5">
              <w:rPr>
                <w:sz w:val="24"/>
                <w:szCs w:val="24"/>
                <w:lang w:val="fr"/>
              </w:rPr>
              <w:t>onstruction</w:t>
            </w:r>
            <w:r w:rsidRPr="001758B5">
              <w:rPr>
                <w:sz w:val="24"/>
                <w:szCs w:val="24"/>
                <w:lang w:val="fr"/>
              </w:rPr>
              <w:t>:</w:t>
            </w:r>
            <w:proofErr w:type="gramEnd"/>
          </w:p>
          <w:p w14:paraId="1D625266" w14:textId="77777777" w:rsidR="001758B5" w:rsidRPr="001758B5" w:rsidRDefault="001758B5" w:rsidP="001758B5">
            <w:pPr>
              <w:rPr>
                <w:sz w:val="24"/>
                <w:szCs w:val="24"/>
              </w:rPr>
            </w:pPr>
          </w:p>
          <w:p w14:paraId="5FFFD31E" w14:textId="74D76419" w:rsidR="001758B5" w:rsidRPr="001758B5" w:rsidRDefault="001758B5" w:rsidP="001758B5">
            <w:pPr>
              <w:rPr>
                <w:sz w:val="24"/>
                <w:szCs w:val="24"/>
              </w:rPr>
            </w:pPr>
            <w:r w:rsidRPr="001758B5">
              <w:rPr>
                <w:sz w:val="24"/>
                <w:szCs w:val="24"/>
                <w:lang w:val="fr"/>
              </w:rPr>
              <w:t xml:space="preserve">Pour la période de </w:t>
            </w:r>
            <w:r w:rsidR="00611DD1">
              <w:rPr>
                <w:sz w:val="24"/>
                <w:szCs w:val="24"/>
                <w:lang w:val="fr"/>
              </w:rPr>
              <w:t>S</w:t>
            </w:r>
            <w:r w:rsidRPr="001758B5">
              <w:rPr>
                <w:sz w:val="24"/>
                <w:szCs w:val="24"/>
                <w:lang w:val="fr"/>
              </w:rPr>
              <w:t>ervice</w:t>
            </w:r>
            <w:r>
              <w:rPr>
                <w:sz w:val="24"/>
                <w:szCs w:val="24"/>
                <w:lang w:val="fr"/>
              </w:rPr>
              <w:t xml:space="preserve">s </w:t>
            </w:r>
            <w:r w:rsidRPr="001758B5">
              <w:rPr>
                <w:sz w:val="24"/>
                <w:szCs w:val="24"/>
                <w:lang w:val="fr"/>
              </w:rPr>
              <w:t>d’</w:t>
            </w:r>
            <w:r w:rsidR="00611DD1">
              <w:rPr>
                <w:sz w:val="24"/>
                <w:szCs w:val="24"/>
                <w:lang w:val="fr"/>
              </w:rPr>
              <w:t>E</w:t>
            </w:r>
            <w:r w:rsidRPr="001758B5">
              <w:rPr>
                <w:sz w:val="24"/>
                <w:szCs w:val="24"/>
                <w:lang w:val="fr"/>
              </w:rPr>
              <w:t>xploitation :</w:t>
            </w:r>
          </w:p>
        </w:tc>
        <w:tc>
          <w:tcPr>
            <w:tcW w:w="761" w:type="pct"/>
            <w:tcMar>
              <w:top w:w="57" w:type="dxa"/>
              <w:left w:w="57" w:type="dxa"/>
              <w:bottom w:w="57" w:type="dxa"/>
              <w:right w:w="57" w:type="dxa"/>
            </w:tcMar>
          </w:tcPr>
          <w:p w14:paraId="74530B59" w14:textId="77777777" w:rsidR="001758B5" w:rsidRPr="001758B5" w:rsidRDefault="001758B5" w:rsidP="001758B5">
            <w:pPr>
              <w:rPr>
                <w:sz w:val="24"/>
                <w:szCs w:val="24"/>
              </w:rPr>
            </w:pPr>
            <w:r w:rsidRPr="001758B5">
              <w:rPr>
                <w:sz w:val="24"/>
                <w:szCs w:val="24"/>
                <w:lang w:val="fr"/>
              </w:rPr>
              <w:lastRenderedPageBreak/>
              <w:t>1.3</w:t>
            </w:r>
          </w:p>
        </w:tc>
        <w:tc>
          <w:tcPr>
            <w:tcW w:w="2643" w:type="pct"/>
            <w:shd w:val="clear" w:color="auto" w:fill="auto"/>
            <w:tcMar>
              <w:top w:w="57" w:type="dxa"/>
              <w:left w:w="57" w:type="dxa"/>
              <w:bottom w:w="57" w:type="dxa"/>
              <w:right w:w="57" w:type="dxa"/>
            </w:tcMar>
          </w:tcPr>
          <w:p w14:paraId="30E7534A" w14:textId="77777777" w:rsidR="001758B5" w:rsidRPr="001758B5" w:rsidRDefault="001758B5" w:rsidP="001758B5">
            <w:pPr>
              <w:rPr>
                <w:sz w:val="24"/>
                <w:szCs w:val="24"/>
              </w:rPr>
            </w:pPr>
          </w:p>
        </w:tc>
      </w:tr>
      <w:tr w:rsidR="001758B5" w:rsidRPr="003530F7" w14:paraId="7D19C129" w14:textId="77777777" w:rsidTr="001758B5">
        <w:trPr>
          <w:jc w:val="center"/>
        </w:trPr>
        <w:tc>
          <w:tcPr>
            <w:tcW w:w="1596" w:type="pct"/>
            <w:shd w:val="clear" w:color="auto" w:fill="auto"/>
            <w:tcMar>
              <w:top w:w="57" w:type="dxa"/>
              <w:left w:w="57" w:type="dxa"/>
              <w:bottom w:w="57" w:type="dxa"/>
              <w:right w:w="57" w:type="dxa"/>
            </w:tcMar>
          </w:tcPr>
          <w:p w14:paraId="17965198" w14:textId="0627FE15" w:rsidR="001758B5" w:rsidRPr="001758B5" w:rsidRDefault="001758B5" w:rsidP="00611DD1">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611DD1">
              <w:rPr>
                <w:sz w:val="24"/>
                <w:szCs w:val="24"/>
                <w:lang w:val="fr"/>
              </w:rPr>
              <w:t>Notif</w:t>
            </w:r>
            <w:r w:rsidR="00611DD1" w:rsidRPr="001758B5">
              <w:rPr>
                <w:sz w:val="24"/>
                <w:szCs w:val="24"/>
                <w:lang w:val="fr"/>
              </w:rPr>
              <w:t xml:space="preserve">ications </w:t>
            </w:r>
            <w:r w:rsidRPr="001758B5">
              <w:rPr>
                <w:sz w:val="24"/>
                <w:szCs w:val="24"/>
                <w:lang w:val="fr"/>
              </w:rPr>
              <w:t>:</w:t>
            </w:r>
          </w:p>
        </w:tc>
        <w:tc>
          <w:tcPr>
            <w:tcW w:w="761" w:type="pct"/>
            <w:tcMar>
              <w:top w:w="57" w:type="dxa"/>
              <w:left w:w="57" w:type="dxa"/>
              <w:bottom w:w="57" w:type="dxa"/>
              <w:right w:w="57" w:type="dxa"/>
            </w:tcMar>
          </w:tcPr>
          <w:p w14:paraId="7CC4F315" w14:textId="77777777" w:rsidR="001758B5" w:rsidRPr="001758B5" w:rsidRDefault="001758B5" w:rsidP="001758B5">
            <w:pPr>
              <w:rPr>
                <w:sz w:val="24"/>
                <w:szCs w:val="24"/>
              </w:rPr>
            </w:pPr>
            <w:r w:rsidRPr="001758B5">
              <w:rPr>
                <w:sz w:val="24"/>
                <w:szCs w:val="24"/>
                <w:lang w:val="fr"/>
              </w:rPr>
              <w:t>1.3</w:t>
            </w:r>
          </w:p>
        </w:tc>
        <w:tc>
          <w:tcPr>
            <w:tcW w:w="2643" w:type="pct"/>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1758B5">
        <w:trPr>
          <w:jc w:val="center"/>
        </w:trPr>
        <w:tc>
          <w:tcPr>
            <w:tcW w:w="1596" w:type="pct"/>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61"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1758B5">
        <w:trPr>
          <w:jc w:val="center"/>
        </w:trPr>
        <w:tc>
          <w:tcPr>
            <w:tcW w:w="1596" w:type="pct"/>
            <w:shd w:val="clear" w:color="auto" w:fill="auto"/>
            <w:tcMar>
              <w:top w:w="57" w:type="dxa"/>
              <w:left w:w="57" w:type="dxa"/>
              <w:bottom w:w="57" w:type="dxa"/>
              <w:right w:w="57" w:type="dxa"/>
            </w:tcMar>
          </w:tcPr>
          <w:p w14:paraId="5D4AFB0A" w14:textId="474B2DCA" w:rsidR="001758B5" w:rsidRPr="001758B5" w:rsidRDefault="001758B5" w:rsidP="00611DD1">
            <w:pPr>
              <w:rPr>
                <w:sz w:val="24"/>
                <w:szCs w:val="24"/>
              </w:rPr>
            </w:pPr>
            <w:r w:rsidRPr="001758B5">
              <w:rPr>
                <w:sz w:val="24"/>
                <w:szCs w:val="24"/>
                <w:lang w:val="fr"/>
              </w:rPr>
              <w:t xml:space="preserve">Langue </w:t>
            </w:r>
            <w:r w:rsidR="00611DD1">
              <w:rPr>
                <w:sz w:val="24"/>
                <w:szCs w:val="24"/>
                <w:lang w:val="fr"/>
              </w:rPr>
              <w:t xml:space="preserve">du Marché </w:t>
            </w:r>
            <w:r w:rsidRPr="001758B5">
              <w:rPr>
                <w:sz w:val="24"/>
                <w:szCs w:val="24"/>
                <w:lang w:val="fr"/>
              </w:rPr>
              <w:t>:</w:t>
            </w:r>
          </w:p>
        </w:tc>
        <w:tc>
          <w:tcPr>
            <w:tcW w:w="761"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1758B5">
        <w:trPr>
          <w:jc w:val="center"/>
        </w:trPr>
        <w:tc>
          <w:tcPr>
            <w:tcW w:w="1596" w:type="pct"/>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1758B5" w:rsidRPr="001B34C4" w14:paraId="65DC3E12"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564FAFEE" w14:textId="14592029" w:rsidR="001758B5" w:rsidRPr="001758B5" w:rsidRDefault="00611DD1" w:rsidP="00611DD1">
            <w:pPr>
              <w:rPr>
                <w:sz w:val="24"/>
                <w:szCs w:val="24"/>
              </w:rPr>
            </w:pPr>
            <w:r>
              <w:rPr>
                <w:bCs/>
                <w:sz w:val="24"/>
                <w:szCs w:val="24"/>
                <w:lang w:val="fr"/>
              </w:rPr>
              <w:t>Délai dans lequel</w:t>
            </w:r>
            <w:r w:rsidR="001758B5" w:rsidRPr="001758B5">
              <w:rPr>
                <w:bCs/>
                <w:sz w:val="24"/>
                <w:szCs w:val="24"/>
                <w:lang w:val="fr"/>
              </w:rPr>
              <w:t xml:space="preserve"> les Parties </w:t>
            </w:r>
            <w:r w:rsidRPr="001758B5">
              <w:rPr>
                <w:bCs/>
                <w:sz w:val="24"/>
                <w:szCs w:val="24"/>
                <w:lang w:val="fr"/>
              </w:rPr>
              <w:t>d</w:t>
            </w:r>
            <w:r>
              <w:rPr>
                <w:bCs/>
                <w:sz w:val="24"/>
                <w:szCs w:val="24"/>
                <w:lang w:val="fr"/>
              </w:rPr>
              <w:t>oivent</w:t>
            </w:r>
            <w:r w:rsidRPr="001758B5">
              <w:rPr>
                <w:bCs/>
                <w:sz w:val="24"/>
                <w:szCs w:val="24"/>
                <w:lang w:val="fr"/>
              </w:rPr>
              <w:t xml:space="preserve"> </w:t>
            </w:r>
            <w:r w:rsidR="001758B5" w:rsidRPr="001758B5">
              <w:rPr>
                <w:bCs/>
                <w:sz w:val="24"/>
                <w:szCs w:val="24"/>
                <w:lang w:val="fr"/>
              </w:rPr>
              <w:t xml:space="preserve">signer </w:t>
            </w:r>
            <w:r>
              <w:rPr>
                <w:bCs/>
                <w:sz w:val="24"/>
                <w:szCs w:val="24"/>
                <w:lang w:val="fr"/>
              </w:rPr>
              <w:t>l’Acte d’Engagement</w:t>
            </w:r>
          </w:p>
        </w:tc>
        <w:tc>
          <w:tcPr>
            <w:tcW w:w="761" w:type="pct"/>
            <w:tcBorders>
              <w:bottom w:val="single" w:sz="4" w:space="0" w:color="auto"/>
            </w:tcBorders>
            <w:tcMar>
              <w:top w:w="57" w:type="dxa"/>
              <w:left w:w="57" w:type="dxa"/>
              <w:bottom w:w="57" w:type="dxa"/>
              <w:right w:w="57" w:type="dxa"/>
            </w:tcMar>
          </w:tcPr>
          <w:p w14:paraId="4A1D289C" w14:textId="77777777" w:rsidR="001758B5" w:rsidRPr="001758B5" w:rsidRDefault="001758B5" w:rsidP="001758B5">
            <w:pPr>
              <w:rPr>
                <w:sz w:val="24"/>
                <w:szCs w:val="24"/>
              </w:rPr>
            </w:pPr>
            <w:r w:rsidRPr="001758B5">
              <w:rPr>
                <w:sz w:val="24"/>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5BABB8C5" w14:textId="630DECA6" w:rsidR="001758B5" w:rsidRPr="001758B5" w:rsidRDefault="001758B5" w:rsidP="00381FCE">
            <w:pPr>
              <w:rPr>
                <w:i/>
                <w:iCs/>
                <w:sz w:val="24"/>
                <w:szCs w:val="24"/>
              </w:rPr>
            </w:pPr>
            <w:r w:rsidRPr="001758B5">
              <w:rPr>
                <w:sz w:val="24"/>
                <w:szCs w:val="24"/>
                <w:lang w:val="fr"/>
              </w:rPr>
              <w:t xml:space="preserve">28 jours après réception de la </w:t>
            </w:r>
            <w:r w:rsidR="00381FCE">
              <w:rPr>
                <w:sz w:val="24"/>
                <w:szCs w:val="24"/>
                <w:lang w:val="fr"/>
              </w:rPr>
              <w:t>L</w:t>
            </w:r>
            <w:r w:rsidR="00381FCE" w:rsidRPr="001758B5">
              <w:rPr>
                <w:sz w:val="24"/>
                <w:szCs w:val="24"/>
                <w:lang w:val="fr"/>
              </w:rPr>
              <w:t xml:space="preserve">ettre </w:t>
            </w:r>
            <w:r w:rsidR="00381FCE">
              <w:rPr>
                <w:sz w:val="24"/>
                <w:szCs w:val="24"/>
                <w:lang w:val="fr"/>
              </w:rPr>
              <w:t>de Notific</w:t>
            </w:r>
            <w:r w:rsidR="00381FCE" w:rsidRPr="001758B5">
              <w:rPr>
                <w:sz w:val="24"/>
                <w:szCs w:val="24"/>
                <w:lang w:val="fr"/>
              </w:rPr>
              <w:t>ation</w:t>
            </w:r>
            <w:r w:rsidR="00381FCE">
              <w:rPr>
                <w:sz w:val="24"/>
                <w:szCs w:val="24"/>
                <w:lang w:val="fr"/>
              </w:rPr>
              <w:t xml:space="preserve"> de l’Attribution</w:t>
            </w:r>
          </w:p>
        </w:tc>
      </w:tr>
      <w:tr w:rsidR="001758B5" w:rsidRPr="00934571" w14:paraId="796E17ED"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4D4636F1" w14:textId="77777777" w:rsidR="001758B5" w:rsidRPr="001758B5" w:rsidRDefault="001758B5" w:rsidP="001758B5">
            <w:pPr>
              <w:rPr>
                <w:sz w:val="24"/>
                <w:szCs w:val="24"/>
              </w:rPr>
            </w:pPr>
            <w:r w:rsidRPr="001758B5">
              <w:rPr>
                <w:sz w:val="24"/>
                <w:szCs w:val="24"/>
                <w:lang w:val="fr"/>
              </w:rPr>
              <w:t>Responsabilité solidaire :</w:t>
            </w:r>
          </w:p>
          <w:p w14:paraId="19B6A5CD" w14:textId="349E2351" w:rsidR="001758B5" w:rsidRPr="001758B5" w:rsidRDefault="001758B5" w:rsidP="001758B5">
            <w:pPr>
              <w:rPr>
                <w:sz w:val="24"/>
                <w:szCs w:val="24"/>
              </w:rPr>
            </w:pPr>
            <w:r w:rsidRPr="001758B5">
              <w:rPr>
                <w:sz w:val="24"/>
                <w:szCs w:val="24"/>
                <w:lang w:val="fr"/>
              </w:rPr>
              <w:t>Type et montant minimum</w:t>
            </w:r>
            <w:r>
              <w:rPr>
                <w:sz w:val="24"/>
                <w:szCs w:val="24"/>
                <w:lang w:val="fr"/>
              </w:rPr>
              <w:t xml:space="preserve"> </w:t>
            </w:r>
            <w:r w:rsidR="00381FCE" w:rsidRPr="001758B5">
              <w:rPr>
                <w:sz w:val="24"/>
                <w:szCs w:val="24"/>
                <w:lang w:val="fr"/>
              </w:rPr>
              <w:t>d</w:t>
            </w:r>
            <w:r w:rsidR="00381FCE">
              <w:rPr>
                <w:sz w:val="24"/>
                <w:szCs w:val="24"/>
                <w:lang w:val="fr"/>
              </w:rPr>
              <w:t>e la part de</w:t>
            </w:r>
            <w:r w:rsidR="00381FCE" w:rsidRPr="001758B5">
              <w:rPr>
                <w:sz w:val="24"/>
                <w:szCs w:val="24"/>
                <w:lang w:val="fr"/>
              </w:rPr>
              <w:t xml:space="preserve"> </w:t>
            </w:r>
            <w:r w:rsidRPr="001758B5">
              <w:rPr>
                <w:sz w:val="24"/>
                <w:szCs w:val="24"/>
                <w:lang w:val="fr"/>
              </w:rPr>
              <w:t>capital versé requis :</w:t>
            </w:r>
          </w:p>
          <w:p w14:paraId="00514657" w14:textId="77777777" w:rsidR="00FA0105" w:rsidRDefault="00FA0105" w:rsidP="001758B5">
            <w:pPr>
              <w:rPr>
                <w:sz w:val="24"/>
                <w:szCs w:val="24"/>
                <w:lang w:val="fr"/>
              </w:rPr>
            </w:pPr>
          </w:p>
          <w:p w14:paraId="0F0372AE" w14:textId="4B00FF5C" w:rsidR="001758B5" w:rsidRPr="001758B5" w:rsidRDefault="001758B5" w:rsidP="001758B5">
            <w:pPr>
              <w:rPr>
                <w:sz w:val="24"/>
                <w:szCs w:val="24"/>
              </w:rPr>
            </w:pPr>
            <w:r w:rsidRPr="001758B5">
              <w:rPr>
                <w:sz w:val="24"/>
                <w:szCs w:val="24"/>
                <w:lang w:val="fr"/>
              </w:rPr>
              <w:t>Exigence minimale d’actionnariat après période de verrouillage :</w:t>
            </w:r>
          </w:p>
        </w:tc>
        <w:tc>
          <w:tcPr>
            <w:tcW w:w="761" w:type="pct"/>
            <w:tcBorders>
              <w:bottom w:val="single" w:sz="4" w:space="0" w:color="auto"/>
            </w:tcBorders>
            <w:tcMar>
              <w:top w:w="57" w:type="dxa"/>
              <w:left w:w="57" w:type="dxa"/>
              <w:bottom w:w="57" w:type="dxa"/>
              <w:right w:w="57" w:type="dxa"/>
            </w:tcMar>
          </w:tcPr>
          <w:p w14:paraId="12534273" w14:textId="77777777" w:rsidR="001758B5" w:rsidRPr="001758B5" w:rsidRDefault="001758B5" w:rsidP="001758B5">
            <w:pPr>
              <w:rPr>
                <w:sz w:val="24"/>
                <w:szCs w:val="24"/>
              </w:rPr>
            </w:pPr>
            <w:r w:rsidRPr="001758B5">
              <w:rPr>
                <w:sz w:val="24"/>
                <w:szCs w:val="24"/>
                <w:lang w:val="fr"/>
              </w:rPr>
              <w:t>1.15</w:t>
            </w:r>
          </w:p>
        </w:tc>
        <w:tc>
          <w:tcPr>
            <w:tcW w:w="2643" w:type="pct"/>
            <w:tcBorders>
              <w:bottom w:val="single" w:sz="4" w:space="0" w:color="auto"/>
            </w:tcBorders>
            <w:shd w:val="clear" w:color="auto" w:fill="auto"/>
            <w:tcMar>
              <w:top w:w="57" w:type="dxa"/>
              <w:left w:w="57" w:type="dxa"/>
              <w:bottom w:w="57" w:type="dxa"/>
              <w:right w:w="57" w:type="dxa"/>
            </w:tcMar>
          </w:tcPr>
          <w:p w14:paraId="1F28E2F6" w14:textId="5FF471CC" w:rsidR="001758B5" w:rsidRPr="001758B5" w:rsidRDefault="001758B5" w:rsidP="001758B5">
            <w:pPr>
              <w:rPr>
                <w:iCs/>
                <w:sz w:val="24"/>
                <w:szCs w:val="24"/>
              </w:rPr>
            </w:pPr>
            <w:r w:rsidRPr="001758B5">
              <w:rPr>
                <w:iCs/>
                <w:sz w:val="24"/>
                <w:szCs w:val="24"/>
                <w:lang w:val="fr"/>
              </w:rPr>
              <w:t xml:space="preserve">Si </w:t>
            </w:r>
            <w:r w:rsidR="00381FCE">
              <w:rPr>
                <w:iCs/>
                <w:sz w:val="24"/>
                <w:szCs w:val="24"/>
                <w:lang w:val="fr"/>
              </w:rPr>
              <w:t>un GE</w:t>
            </w:r>
            <w:r w:rsidR="00381FCE" w:rsidRPr="001758B5">
              <w:rPr>
                <w:iCs/>
                <w:sz w:val="24"/>
                <w:szCs w:val="24"/>
                <w:lang w:val="fr"/>
              </w:rPr>
              <w:t xml:space="preserve"> </w:t>
            </w:r>
            <w:r w:rsidRPr="001758B5">
              <w:rPr>
                <w:iCs/>
                <w:sz w:val="24"/>
                <w:szCs w:val="24"/>
                <w:lang w:val="fr"/>
              </w:rPr>
              <w:t xml:space="preserve">est autorisé à </w:t>
            </w:r>
            <w:r w:rsidR="00381FCE">
              <w:rPr>
                <w:iCs/>
                <w:sz w:val="24"/>
                <w:szCs w:val="24"/>
                <w:lang w:val="fr"/>
              </w:rPr>
              <w:t>constitu</w:t>
            </w:r>
            <w:r w:rsidR="00381FCE" w:rsidRPr="001758B5">
              <w:rPr>
                <w:iCs/>
                <w:sz w:val="24"/>
                <w:szCs w:val="24"/>
                <w:lang w:val="fr"/>
              </w:rPr>
              <w:t xml:space="preserve">er </w:t>
            </w:r>
            <w:r w:rsidR="00381FCE">
              <w:rPr>
                <w:iCs/>
                <w:sz w:val="24"/>
                <w:szCs w:val="24"/>
                <w:lang w:val="fr"/>
              </w:rPr>
              <w:t>une Société de Projet</w:t>
            </w:r>
            <w:r w:rsidRPr="001758B5">
              <w:rPr>
                <w:iCs/>
                <w:sz w:val="24"/>
                <w:szCs w:val="24"/>
                <w:lang w:val="fr"/>
              </w:rPr>
              <w:t>, spécifiez ici</w:t>
            </w:r>
          </w:p>
          <w:p w14:paraId="7E97BF25" w14:textId="77777777" w:rsidR="001758B5" w:rsidRPr="001758B5" w:rsidRDefault="001758B5" w:rsidP="001758B5">
            <w:pPr>
              <w:rPr>
                <w:i/>
                <w:sz w:val="24"/>
                <w:szCs w:val="24"/>
              </w:rPr>
            </w:pPr>
            <w:r w:rsidRPr="001758B5">
              <w:rPr>
                <w:i/>
                <w:sz w:val="24"/>
                <w:szCs w:val="24"/>
                <w:lang w:val="fr"/>
              </w:rPr>
              <w:t>[ ]</w:t>
            </w:r>
          </w:p>
          <w:p w14:paraId="1E8CEF18" w14:textId="77777777" w:rsidR="001758B5" w:rsidRPr="001758B5" w:rsidRDefault="001758B5" w:rsidP="001758B5">
            <w:pPr>
              <w:rPr>
                <w:i/>
                <w:sz w:val="24"/>
                <w:szCs w:val="24"/>
              </w:rPr>
            </w:pPr>
          </w:p>
          <w:p w14:paraId="1FBD40EA" w14:textId="77777777" w:rsidR="001758B5" w:rsidRPr="001758B5" w:rsidRDefault="001758B5" w:rsidP="001758B5">
            <w:pPr>
              <w:rPr>
                <w:iCs/>
                <w:sz w:val="24"/>
                <w:szCs w:val="24"/>
              </w:rPr>
            </w:pPr>
            <w:r w:rsidRPr="001758B5">
              <w:rPr>
                <w:i/>
                <w:sz w:val="24"/>
                <w:szCs w:val="24"/>
                <w:lang w:val="fr"/>
              </w:rPr>
              <w:br/>
            </w:r>
            <w:r w:rsidRPr="001758B5">
              <w:rPr>
                <w:iCs/>
                <w:sz w:val="24"/>
                <w:szCs w:val="24"/>
                <w:lang w:val="fr"/>
              </w:rPr>
              <w:t>Actionnaire principal</w:t>
            </w:r>
          </w:p>
          <w:p w14:paraId="3A7018A4" w14:textId="77777777" w:rsidR="001758B5" w:rsidRPr="001758B5" w:rsidRDefault="001758B5" w:rsidP="001758B5">
            <w:pPr>
              <w:rPr>
                <w:i/>
                <w:sz w:val="24"/>
                <w:szCs w:val="24"/>
              </w:rPr>
            </w:pPr>
            <w:r w:rsidRPr="001758B5">
              <w:rPr>
                <w:iCs/>
                <w:sz w:val="24"/>
                <w:szCs w:val="24"/>
                <w:lang w:val="fr"/>
              </w:rPr>
              <w:t>Autres actionnaires</w:t>
            </w:r>
          </w:p>
        </w:tc>
      </w:tr>
      <w:tr w:rsidR="001758B5" w:rsidRPr="001B34C4" w14:paraId="0BD57C35"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0F98E2D3" w14:textId="3FBE980B" w:rsidR="001758B5" w:rsidRPr="001758B5" w:rsidRDefault="00381FCE" w:rsidP="001758B5">
            <w:pPr>
              <w:rPr>
                <w:sz w:val="24"/>
                <w:szCs w:val="24"/>
              </w:rPr>
            </w:pPr>
            <w:r>
              <w:rPr>
                <w:sz w:val="24"/>
                <w:szCs w:val="24"/>
                <w:lang w:val="fr"/>
              </w:rPr>
              <w:t>Délai</w:t>
            </w:r>
            <w:r w:rsidRPr="001758B5">
              <w:rPr>
                <w:sz w:val="24"/>
                <w:szCs w:val="24"/>
                <w:lang w:val="fr"/>
              </w:rPr>
              <w:t xml:space="preserve"> </w:t>
            </w:r>
            <w:r w:rsidR="001758B5" w:rsidRPr="001758B5">
              <w:rPr>
                <w:sz w:val="24"/>
                <w:szCs w:val="24"/>
                <w:lang w:val="fr"/>
              </w:rPr>
              <w:t xml:space="preserve">d’accès au </w:t>
            </w:r>
            <w:r w:rsidR="00FA0105">
              <w:rPr>
                <w:sz w:val="24"/>
                <w:szCs w:val="24"/>
                <w:lang w:val="fr"/>
              </w:rPr>
              <w:t>S</w:t>
            </w:r>
            <w:r w:rsidR="001758B5" w:rsidRPr="001758B5">
              <w:rPr>
                <w:sz w:val="24"/>
                <w:szCs w:val="24"/>
                <w:lang w:val="fr"/>
              </w:rPr>
              <w:t>ite</w:t>
            </w:r>
            <w:r w:rsidR="00362E20">
              <w:rPr>
                <w:sz w:val="24"/>
                <w:szCs w:val="24"/>
                <w:lang w:val="fr"/>
              </w:rPr>
              <w:t xml:space="preserve"> </w:t>
            </w:r>
            <w:r w:rsidR="001758B5" w:rsidRPr="001758B5">
              <w:rPr>
                <w:sz w:val="24"/>
                <w:szCs w:val="24"/>
                <w:lang w:val="fr"/>
              </w:rPr>
              <w:t>:</w:t>
            </w:r>
          </w:p>
        </w:tc>
        <w:tc>
          <w:tcPr>
            <w:tcW w:w="761" w:type="pct"/>
            <w:tcBorders>
              <w:bottom w:val="single" w:sz="4" w:space="0" w:color="auto"/>
            </w:tcBorders>
            <w:tcMar>
              <w:top w:w="57" w:type="dxa"/>
              <w:left w:w="57" w:type="dxa"/>
              <w:bottom w:w="57" w:type="dxa"/>
              <w:right w:w="57" w:type="dxa"/>
            </w:tcMar>
          </w:tcPr>
          <w:p w14:paraId="774278B7" w14:textId="77777777" w:rsidR="001758B5" w:rsidRPr="001758B5" w:rsidRDefault="001758B5" w:rsidP="001758B5">
            <w:pPr>
              <w:rPr>
                <w:sz w:val="24"/>
                <w:szCs w:val="24"/>
              </w:rPr>
            </w:pPr>
            <w:r w:rsidRPr="001758B5">
              <w:rPr>
                <w:sz w:val="24"/>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4C1DE9EF" w14:textId="2894C827" w:rsidR="001758B5" w:rsidRPr="001758B5" w:rsidRDefault="001758B5" w:rsidP="00B66107">
            <w:pPr>
              <w:spacing w:after="120"/>
              <w:jc w:val="both"/>
              <w:rPr>
                <w:i/>
                <w:sz w:val="24"/>
                <w:szCs w:val="24"/>
              </w:rPr>
            </w:pPr>
            <w:r w:rsidRPr="001758B5">
              <w:rPr>
                <w:i/>
                <w:sz w:val="24"/>
                <w:szCs w:val="24"/>
                <w:lang w:val="fr"/>
              </w:rPr>
              <w:t xml:space="preserve">[Idéalement, le droit d’accès et de possession de toutes les parties du Site est accordé avant la </w:t>
            </w:r>
            <w:r w:rsidR="00381FCE">
              <w:rPr>
                <w:i/>
                <w:sz w:val="24"/>
                <w:szCs w:val="24"/>
                <w:lang w:val="fr"/>
              </w:rPr>
              <w:t>D</w:t>
            </w:r>
            <w:r w:rsidR="00381FCE" w:rsidRPr="001758B5">
              <w:rPr>
                <w:i/>
                <w:sz w:val="24"/>
                <w:szCs w:val="24"/>
                <w:lang w:val="fr"/>
              </w:rPr>
              <w:t xml:space="preserve">ate </w:t>
            </w:r>
            <w:r w:rsidRPr="001758B5">
              <w:rPr>
                <w:i/>
                <w:sz w:val="24"/>
                <w:szCs w:val="24"/>
                <w:lang w:val="fr"/>
              </w:rPr>
              <w:t xml:space="preserve">de </w:t>
            </w:r>
            <w:r w:rsidR="00381FCE">
              <w:rPr>
                <w:i/>
                <w:sz w:val="24"/>
                <w:szCs w:val="24"/>
                <w:lang w:val="fr"/>
              </w:rPr>
              <w:t>D</w:t>
            </w:r>
            <w:r w:rsidR="00381FCE" w:rsidRPr="001758B5">
              <w:rPr>
                <w:i/>
                <w:sz w:val="24"/>
                <w:szCs w:val="24"/>
                <w:lang w:val="fr"/>
              </w:rPr>
              <w:t>é</w:t>
            </w:r>
            <w:r w:rsidR="00381FCE">
              <w:rPr>
                <w:i/>
                <w:sz w:val="24"/>
                <w:szCs w:val="24"/>
                <w:lang w:val="fr"/>
              </w:rPr>
              <w:t>marrage</w:t>
            </w:r>
            <w:r w:rsidRPr="001758B5">
              <w:rPr>
                <w:i/>
                <w:sz w:val="24"/>
                <w:szCs w:val="24"/>
                <w:lang w:val="fr"/>
              </w:rPr>
              <w:t xml:space="preserve">. Si c’est le cas, insérez : « </w:t>
            </w:r>
            <w:r w:rsidR="00381FCE">
              <w:rPr>
                <w:i/>
                <w:sz w:val="24"/>
                <w:szCs w:val="24"/>
                <w:lang w:val="fr"/>
              </w:rPr>
              <w:t>Au</w:t>
            </w:r>
            <w:r w:rsidR="00381FCE" w:rsidRPr="001758B5">
              <w:rPr>
                <w:i/>
                <w:sz w:val="24"/>
                <w:szCs w:val="24"/>
                <w:lang w:val="fr"/>
              </w:rPr>
              <w:t xml:space="preserve"> </w:t>
            </w:r>
            <w:r w:rsidRPr="001758B5">
              <w:rPr>
                <w:i/>
                <w:sz w:val="24"/>
                <w:szCs w:val="24"/>
                <w:lang w:val="fr"/>
              </w:rPr>
              <w:t>plus tard</w:t>
            </w:r>
            <w:r w:rsidR="00381FCE">
              <w:rPr>
                <w:i/>
                <w:sz w:val="24"/>
                <w:szCs w:val="24"/>
                <w:lang w:val="fr"/>
              </w:rPr>
              <w:t>,</w:t>
            </w:r>
            <w:r w:rsidRPr="001758B5">
              <w:rPr>
                <w:i/>
                <w:sz w:val="24"/>
                <w:szCs w:val="24"/>
                <w:lang w:val="fr"/>
              </w:rPr>
              <w:t xml:space="preserve"> </w:t>
            </w:r>
            <w:r w:rsidR="00381FCE">
              <w:rPr>
                <w:i/>
                <w:sz w:val="24"/>
                <w:szCs w:val="24"/>
                <w:lang w:val="fr"/>
              </w:rPr>
              <w:t>à</w:t>
            </w:r>
            <w:r w:rsidR="00381FCE" w:rsidRPr="001758B5">
              <w:rPr>
                <w:i/>
                <w:sz w:val="24"/>
                <w:szCs w:val="24"/>
                <w:lang w:val="fr"/>
              </w:rPr>
              <w:t xml:space="preserve"> </w:t>
            </w:r>
            <w:r w:rsidRPr="001758B5">
              <w:rPr>
                <w:i/>
                <w:sz w:val="24"/>
                <w:szCs w:val="24"/>
                <w:lang w:val="fr"/>
              </w:rPr>
              <w:t>l</w:t>
            </w:r>
            <w:r w:rsidR="00FA0105">
              <w:rPr>
                <w:i/>
                <w:sz w:val="24"/>
                <w:szCs w:val="24"/>
                <w:lang w:val="fr"/>
              </w:rPr>
              <w:t>a Date d</w:t>
            </w:r>
            <w:r w:rsidRPr="001758B5">
              <w:rPr>
                <w:i/>
                <w:sz w:val="24"/>
                <w:szCs w:val="24"/>
                <w:lang w:val="fr"/>
              </w:rPr>
              <w:t xml:space="preserve">e </w:t>
            </w:r>
            <w:r w:rsidR="00381FCE">
              <w:rPr>
                <w:i/>
                <w:sz w:val="24"/>
                <w:szCs w:val="24"/>
                <w:lang w:val="fr"/>
              </w:rPr>
              <w:t>D</w:t>
            </w:r>
            <w:r w:rsidR="00381FCE" w:rsidRPr="001758B5">
              <w:rPr>
                <w:i/>
                <w:sz w:val="24"/>
                <w:szCs w:val="24"/>
                <w:lang w:val="fr"/>
              </w:rPr>
              <w:t>é</w:t>
            </w:r>
            <w:r w:rsidR="00381FCE">
              <w:rPr>
                <w:i/>
                <w:sz w:val="24"/>
                <w:szCs w:val="24"/>
                <w:lang w:val="fr"/>
              </w:rPr>
              <w:t>marrage</w:t>
            </w:r>
            <w:r w:rsidR="00B66107">
              <w:rPr>
                <w:i/>
                <w:sz w:val="24"/>
                <w:szCs w:val="24"/>
                <w:lang w:val="fr"/>
              </w:rPr>
              <w:t xml:space="preserve"> </w:t>
            </w:r>
            <w:r w:rsidRPr="001758B5">
              <w:rPr>
                <w:i/>
                <w:sz w:val="24"/>
                <w:szCs w:val="24"/>
                <w:lang w:val="fr"/>
              </w:rPr>
              <w:t>»</w:t>
            </w:r>
          </w:p>
          <w:p w14:paraId="32A44D91" w14:textId="213BCD3E" w:rsidR="001758B5" w:rsidRPr="001758B5" w:rsidRDefault="001758B5" w:rsidP="00B66107">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Pr="00FA0105">
              <w:rPr>
                <w:i/>
                <w:sz w:val="24"/>
                <w:szCs w:val="24"/>
                <w:lang w:val="fr"/>
              </w:rPr>
              <w:t xml:space="preserve">Site avant la </w:t>
            </w:r>
            <w:r w:rsidR="00381FCE">
              <w:rPr>
                <w:i/>
                <w:sz w:val="24"/>
                <w:szCs w:val="24"/>
                <w:lang w:val="fr"/>
              </w:rPr>
              <w:t>D</w:t>
            </w:r>
            <w:r w:rsidRPr="00FA0105">
              <w:rPr>
                <w:i/>
                <w:sz w:val="24"/>
                <w:szCs w:val="24"/>
                <w:lang w:val="fr"/>
              </w:rPr>
              <w:t>ate de</w:t>
            </w:r>
            <w:r w:rsidR="00FA0105" w:rsidRPr="00FA0105">
              <w:rPr>
                <w:i/>
                <w:sz w:val="24"/>
                <w:szCs w:val="24"/>
                <w:lang w:val="fr"/>
              </w:rPr>
              <w:t xml:space="preserve"> </w:t>
            </w:r>
            <w:r w:rsidR="00381FCE">
              <w:rPr>
                <w:i/>
                <w:sz w:val="24"/>
                <w:szCs w:val="24"/>
                <w:lang w:val="fr"/>
              </w:rPr>
              <w:t>D</w:t>
            </w:r>
            <w:r w:rsidR="00381FCE" w:rsidRPr="001758B5">
              <w:rPr>
                <w:i/>
                <w:sz w:val="24"/>
                <w:szCs w:val="24"/>
                <w:lang w:val="fr"/>
              </w:rPr>
              <w:t>é</w:t>
            </w:r>
            <w:r w:rsidR="00381FCE">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6440820D" w14:textId="77777777" w:rsidR="001758B5" w:rsidRPr="001758B5" w:rsidRDefault="001758B5" w:rsidP="001758B5">
            <w:pPr>
              <w:rPr>
                <w:i/>
                <w:sz w:val="24"/>
                <w:szCs w:val="24"/>
              </w:rPr>
            </w:pPr>
          </w:p>
          <w:p w14:paraId="19CA066A" w14:textId="77777777" w:rsidR="001758B5" w:rsidRPr="00FA0105" w:rsidRDefault="001758B5" w:rsidP="001758B5">
            <w:pPr>
              <w:rPr>
                <w:b/>
                <w:bCs/>
                <w:i/>
                <w:sz w:val="24"/>
                <w:szCs w:val="24"/>
              </w:rPr>
            </w:pPr>
            <w:r w:rsidRPr="00FA0105">
              <w:rPr>
                <w:b/>
                <w:bCs/>
                <w:i/>
                <w:sz w:val="24"/>
                <w:szCs w:val="24"/>
                <w:lang w:val="fr"/>
              </w:rPr>
              <w:t>Option 1</w:t>
            </w:r>
          </w:p>
          <w:p w14:paraId="7664D43D" w14:textId="66BA904A" w:rsidR="001758B5" w:rsidRPr="001758B5" w:rsidRDefault="001758B5" w:rsidP="00B66107">
            <w:pPr>
              <w:jc w:val="both"/>
              <w:rPr>
                <w:sz w:val="24"/>
                <w:szCs w:val="24"/>
              </w:rPr>
            </w:pPr>
            <w:r w:rsidRPr="001758B5">
              <w:rPr>
                <w:i/>
                <w:sz w:val="24"/>
                <w:szCs w:val="24"/>
                <w:lang w:val="fr"/>
              </w:rPr>
              <w:t xml:space="preserve">« Au plus tard à la </w:t>
            </w:r>
            <w:r w:rsidR="00381FCE">
              <w:rPr>
                <w:i/>
                <w:sz w:val="24"/>
                <w:szCs w:val="24"/>
                <w:lang w:val="fr"/>
              </w:rPr>
              <w:t>D</w:t>
            </w:r>
            <w:r w:rsidRPr="001758B5">
              <w:rPr>
                <w:i/>
                <w:sz w:val="24"/>
                <w:szCs w:val="24"/>
                <w:lang w:val="fr"/>
              </w:rPr>
              <w:t xml:space="preserve">ate de </w:t>
            </w:r>
            <w:r w:rsidR="00381FCE">
              <w:rPr>
                <w:i/>
                <w:sz w:val="24"/>
                <w:szCs w:val="24"/>
                <w:lang w:val="fr"/>
              </w:rPr>
              <w:t>D</w:t>
            </w:r>
            <w:r w:rsidR="00381FCE" w:rsidRPr="001758B5">
              <w:rPr>
                <w:i/>
                <w:sz w:val="24"/>
                <w:szCs w:val="24"/>
                <w:lang w:val="fr"/>
              </w:rPr>
              <w:t>é</w:t>
            </w:r>
            <w:r w:rsidR="00381FCE">
              <w:rPr>
                <w:i/>
                <w:sz w:val="24"/>
                <w:szCs w:val="24"/>
                <w:lang w:val="fr"/>
              </w:rPr>
              <w:t>marrage</w:t>
            </w:r>
            <w:r w:rsidRPr="001758B5">
              <w:rPr>
                <w:i/>
                <w:sz w:val="24"/>
                <w:szCs w:val="24"/>
                <w:lang w:val="fr"/>
              </w:rPr>
              <w:t>, à l’exception des parties suivantes (</w:t>
            </w:r>
            <w:r w:rsidRPr="00FA0105">
              <w:rPr>
                <w:i/>
                <w:sz w:val="24"/>
                <w:szCs w:val="24"/>
                <w:u w:val="single"/>
                <w:lang w:val="fr"/>
              </w:rPr>
              <w:t>inclure</w:t>
            </w:r>
            <w:r w:rsidR="00FA0105" w:rsidRPr="00FA0105">
              <w:rPr>
                <w:i/>
                <w:sz w:val="24"/>
                <w:szCs w:val="24"/>
                <w:u w:val="single"/>
                <w:lang w:val="fr"/>
              </w:rPr>
              <w:t xml:space="preserve"> </w:t>
            </w:r>
            <w:r w:rsidRPr="00FA0105">
              <w:rPr>
                <w:i/>
                <w:iCs/>
                <w:sz w:val="24"/>
                <w:szCs w:val="24"/>
                <w:u w:val="single"/>
                <w:lang w:val="fr"/>
              </w:rPr>
              <w:t>la description des</w:t>
            </w:r>
            <w:r w:rsidR="00FA0105" w:rsidRPr="00FA0105">
              <w:rPr>
                <w:i/>
                <w:iCs/>
                <w:sz w:val="24"/>
                <w:szCs w:val="24"/>
                <w:u w:val="single"/>
                <w:lang w:val="fr"/>
              </w:rPr>
              <w:t xml:space="preserve"> </w:t>
            </w:r>
            <w:r w:rsidR="00FA0105" w:rsidRPr="00B66107">
              <w:rPr>
                <w:i/>
                <w:iCs/>
                <w:sz w:val="24"/>
                <w:szCs w:val="24"/>
                <w:u w:val="single"/>
                <w:lang w:val="fr"/>
              </w:rPr>
              <w:t>parties</w:t>
            </w:r>
            <w:r w:rsidRPr="00B66107">
              <w:rPr>
                <w:i/>
                <w:iCs/>
                <w:sz w:val="24"/>
                <w:szCs w:val="24"/>
                <w:u w:val="single"/>
                <w:lang w:val="fr"/>
              </w:rPr>
              <w:t xml:space="preserve"> concernées</w:t>
            </w:r>
            <w:r w:rsidRPr="00B66107">
              <w:rPr>
                <w:i/>
                <w:iCs/>
                <w:sz w:val="24"/>
                <w:szCs w:val="24"/>
                <w:lang w:val="fr"/>
              </w:rPr>
              <w:t>)</w:t>
            </w:r>
            <w:r w:rsidR="00FA0105" w:rsidRPr="00B66107">
              <w:rPr>
                <w:i/>
                <w:iCs/>
                <w:sz w:val="24"/>
                <w:szCs w:val="24"/>
                <w:lang w:val="fr"/>
              </w:rPr>
              <w:t xml:space="preserve"> </w:t>
            </w:r>
            <w:r w:rsidRPr="00B66107">
              <w:rPr>
                <w:i/>
                <w:iCs/>
                <w:sz w:val="24"/>
                <w:szCs w:val="24"/>
                <w:lang w:val="fr"/>
              </w:rPr>
              <w:t>dans un délai et une manière énoncés dans les exigences d</w:t>
            </w:r>
            <w:r w:rsidR="00FA0105" w:rsidRPr="00B66107">
              <w:rPr>
                <w:i/>
                <w:iCs/>
                <w:sz w:val="24"/>
                <w:szCs w:val="24"/>
                <w:lang w:val="fr"/>
              </w:rPr>
              <w:t>u Maître d’Ouvrage</w:t>
            </w:r>
            <w:proofErr w:type="gramStart"/>
            <w:r w:rsidRPr="00B66107">
              <w:rPr>
                <w:i/>
                <w:iCs/>
                <w:sz w:val="24"/>
                <w:szCs w:val="24"/>
                <w:lang w:val="fr"/>
              </w:rPr>
              <w:t>.»</w:t>
            </w:r>
            <w:proofErr w:type="gramEnd"/>
          </w:p>
          <w:p w14:paraId="152F3028" w14:textId="77777777" w:rsidR="001758B5" w:rsidRPr="001758B5" w:rsidRDefault="001758B5" w:rsidP="001758B5">
            <w:pPr>
              <w:rPr>
                <w:i/>
                <w:sz w:val="24"/>
                <w:szCs w:val="24"/>
              </w:rPr>
            </w:pPr>
          </w:p>
          <w:p w14:paraId="4E573C15" w14:textId="77777777" w:rsidR="001758B5" w:rsidRPr="00FA0105" w:rsidRDefault="001758B5" w:rsidP="001758B5">
            <w:pPr>
              <w:rPr>
                <w:b/>
                <w:bCs/>
                <w:i/>
                <w:sz w:val="24"/>
                <w:szCs w:val="24"/>
              </w:rPr>
            </w:pPr>
            <w:r w:rsidRPr="00FA0105">
              <w:rPr>
                <w:b/>
                <w:bCs/>
                <w:i/>
                <w:sz w:val="24"/>
                <w:szCs w:val="24"/>
                <w:lang w:val="fr"/>
              </w:rPr>
              <w:t xml:space="preserve">Option 2 </w:t>
            </w:r>
          </w:p>
          <w:p w14:paraId="03A8CB66" w14:textId="2677CEA0" w:rsidR="001758B5" w:rsidRPr="00B66107" w:rsidRDefault="001758B5" w:rsidP="00B66107">
            <w:pPr>
              <w:jc w:val="both"/>
              <w:rPr>
                <w:i/>
                <w:iCs/>
                <w:sz w:val="24"/>
                <w:szCs w:val="24"/>
              </w:rPr>
            </w:pPr>
            <w:r w:rsidRPr="001758B5">
              <w:rPr>
                <w:i/>
                <w:sz w:val="24"/>
                <w:szCs w:val="24"/>
                <w:lang w:val="fr"/>
              </w:rPr>
              <w:t xml:space="preserve">« Au plus tard </w:t>
            </w:r>
            <w:r w:rsidR="00FA0105">
              <w:rPr>
                <w:i/>
                <w:sz w:val="24"/>
                <w:szCs w:val="24"/>
                <w:lang w:val="fr"/>
              </w:rPr>
              <w:t xml:space="preserve">à </w:t>
            </w:r>
            <w:r w:rsidRPr="001758B5">
              <w:rPr>
                <w:i/>
                <w:sz w:val="24"/>
                <w:szCs w:val="24"/>
                <w:lang w:val="fr"/>
              </w:rPr>
              <w:t xml:space="preserve">la </w:t>
            </w:r>
            <w:r w:rsidR="00381FCE">
              <w:rPr>
                <w:i/>
                <w:sz w:val="24"/>
                <w:szCs w:val="24"/>
                <w:lang w:val="fr"/>
              </w:rPr>
              <w:t>D</w:t>
            </w:r>
            <w:r w:rsidRPr="001758B5">
              <w:rPr>
                <w:i/>
                <w:sz w:val="24"/>
                <w:szCs w:val="24"/>
                <w:lang w:val="fr"/>
              </w:rPr>
              <w:t xml:space="preserve">ate de </w:t>
            </w:r>
            <w:r w:rsidR="00381FCE">
              <w:rPr>
                <w:i/>
                <w:sz w:val="24"/>
                <w:szCs w:val="24"/>
                <w:lang w:val="fr"/>
              </w:rPr>
              <w:t>D</w:t>
            </w:r>
            <w:r w:rsidR="00381FCE" w:rsidRPr="001758B5">
              <w:rPr>
                <w:i/>
                <w:sz w:val="24"/>
                <w:szCs w:val="24"/>
                <w:lang w:val="fr"/>
              </w:rPr>
              <w:t>é</w:t>
            </w:r>
            <w:r w:rsidR="00381FCE">
              <w:rPr>
                <w:i/>
                <w:sz w:val="24"/>
                <w:szCs w:val="24"/>
                <w:lang w:val="fr"/>
              </w:rPr>
              <w:t>marrage</w:t>
            </w:r>
            <w:r w:rsidRPr="001758B5">
              <w:rPr>
                <w:i/>
                <w:sz w:val="24"/>
                <w:szCs w:val="24"/>
                <w:lang w:val="fr"/>
              </w:rPr>
              <w:t>, à l’exception des parties suivantes</w:t>
            </w:r>
            <w:r w:rsidR="00B66107">
              <w:rPr>
                <w:i/>
                <w:sz w:val="24"/>
                <w:szCs w:val="24"/>
                <w:lang w:val="fr"/>
              </w:rPr>
              <w:t xml:space="preserve"> </w:t>
            </w:r>
            <w:r w:rsidRPr="001758B5">
              <w:rPr>
                <w:i/>
                <w:sz w:val="24"/>
                <w:szCs w:val="24"/>
                <w:u w:val="single"/>
                <w:lang w:val="fr"/>
              </w:rPr>
              <w:t>(y compris la description des p</w:t>
            </w:r>
            <w:r w:rsidR="00FA0105">
              <w:rPr>
                <w:i/>
                <w:sz w:val="24"/>
                <w:szCs w:val="24"/>
                <w:u w:val="single"/>
                <w:lang w:val="fr"/>
              </w:rPr>
              <w:t>arties</w:t>
            </w:r>
            <w:r w:rsidRPr="001758B5">
              <w:rPr>
                <w:i/>
                <w:sz w:val="24"/>
                <w:szCs w:val="24"/>
                <w:u w:val="single"/>
                <w:lang w:val="fr"/>
              </w:rPr>
              <w:t xml:space="preserve"> concernées)</w:t>
            </w:r>
            <w:r w:rsidR="00B66107">
              <w:rPr>
                <w:i/>
                <w:sz w:val="24"/>
                <w:szCs w:val="24"/>
                <w:u w:val="single"/>
                <w:lang w:val="fr"/>
              </w:rPr>
              <w:t xml:space="preserve"> </w:t>
            </w:r>
            <w:r w:rsidRPr="001758B5">
              <w:rPr>
                <w:i/>
                <w:sz w:val="24"/>
                <w:szCs w:val="24"/>
                <w:u w:val="single"/>
                <w:lang w:val="fr"/>
              </w:rPr>
              <w:t>:</w:t>
            </w:r>
            <w:r w:rsidR="00FA0105">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sidR="00381FCE">
              <w:rPr>
                <w:i/>
                <w:iCs/>
                <w:sz w:val="24"/>
                <w:szCs w:val="24"/>
                <w:lang w:val="fr"/>
              </w:rPr>
              <w:lastRenderedPageBreak/>
              <w:t>délai</w:t>
            </w:r>
            <w:r w:rsidR="00381FCE" w:rsidRPr="00B66107">
              <w:rPr>
                <w:i/>
                <w:iCs/>
                <w:sz w:val="24"/>
                <w:szCs w:val="24"/>
                <w:lang w:val="fr"/>
              </w:rPr>
              <w:t xml:space="preserve">s </w:t>
            </w:r>
            <w:r w:rsidRPr="00B66107">
              <w:rPr>
                <w:i/>
                <w:iCs/>
                <w:sz w:val="24"/>
                <w:szCs w:val="24"/>
                <w:lang w:val="fr"/>
              </w:rPr>
              <w:t>qui peuvent être nécessaires pour permettre à l’</w:t>
            </w:r>
            <w:r w:rsidR="00B66107" w:rsidRPr="00B66107">
              <w:rPr>
                <w:i/>
                <w:iCs/>
                <w:sz w:val="24"/>
                <w:szCs w:val="24"/>
                <w:lang w:val="fr"/>
              </w:rPr>
              <w:t>E</w:t>
            </w:r>
            <w:r w:rsidRPr="00B66107">
              <w:rPr>
                <w:i/>
                <w:iCs/>
                <w:sz w:val="24"/>
                <w:szCs w:val="24"/>
                <w:lang w:val="fr"/>
              </w:rPr>
              <w:t>ntrepreneur de procéder conformément au</w:t>
            </w:r>
            <w:r w:rsidR="00B66107" w:rsidRPr="00B66107">
              <w:rPr>
                <w:i/>
                <w:iCs/>
                <w:sz w:val="24"/>
                <w:szCs w:val="24"/>
                <w:lang w:val="fr"/>
              </w:rPr>
              <w:t xml:space="preserve"> </w:t>
            </w:r>
            <w:r w:rsidRPr="00B66107">
              <w:rPr>
                <w:i/>
                <w:iCs/>
                <w:sz w:val="24"/>
                <w:szCs w:val="24"/>
                <w:lang w:val="fr"/>
              </w:rPr>
              <w:t>Programme ou, s’il n’y</w:t>
            </w:r>
            <w:r w:rsidR="00B66107">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1758B5" w:rsidRPr="001758B5" w:rsidRDefault="001758B5" w:rsidP="001758B5">
            <w:pPr>
              <w:rPr>
                <w:iCs/>
                <w:sz w:val="24"/>
                <w:szCs w:val="24"/>
              </w:rPr>
            </w:pPr>
          </w:p>
        </w:tc>
      </w:tr>
      <w:tr w:rsidR="001758B5" w:rsidRPr="001B34C4" w14:paraId="06E3A6E3" w14:textId="77777777" w:rsidTr="001758B5">
        <w:trPr>
          <w:jc w:val="center"/>
        </w:trPr>
        <w:tc>
          <w:tcPr>
            <w:tcW w:w="1596" w:type="pct"/>
            <w:tcBorders>
              <w:bottom w:val="nil"/>
            </w:tcBorders>
            <w:shd w:val="clear" w:color="auto" w:fill="auto"/>
            <w:tcMar>
              <w:top w:w="57" w:type="dxa"/>
              <w:left w:w="57" w:type="dxa"/>
              <w:bottom w:w="57" w:type="dxa"/>
              <w:right w:w="57" w:type="dxa"/>
            </w:tcMar>
          </w:tcPr>
          <w:p w14:paraId="180AA4BE" w14:textId="3081B71A" w:rsidR="001758B5" w:rsidRPr="001758B5" w:rsidRDefault="001758B5" w:rsidP="001758B5">
            <w:pPr>
              <w:rPr>
                <w:sz w:val="24"/>
                <w:szCs w:val="24"/>
              </w:rPr>
            </w:pPr>
            <w:r w:rsidRPr="001758B5">
              <w:rPr>
                <w:sz w:val="24"/>
                <w:szCs w:val="24"/>
                <w:lang w:val="fr"/>
              </w:rPr>
              <w:t>L’approbation d</w:t>
            </w:r>
            <w:r w:rsidR="00B66107">
              <w:rPr>
                <w:sz w:val="24"/>
                <w:szCs w:val="24"/>
                <w:lang w:val="fr"/>
              </w:rPr>
              <w:t>u Maître d’Ouvrage</w:t>
            </w:r>
            <w:r w:rsidRPr="001758B5">
              <w:rPr>
                <w:sz w:val="24"/>
                <w:szCs w:val="24"/>
                <w:lang w:val="fr"/>
              </w:rPr>
              <w:t xml:space="preserve"> n’est pas requise pour les variations inférieures à :</w:t>
            </w:r>
          </w:p>
        </w:tc>
        <w:tc>
          <w:tcPr>
            <w:tcW w:w="761" w:type="pct"/>
            <w:tcBorders>
              <w:bottom w:val="nil"/>
            </w:tcBorders>
            <w:tcMar>
              <w:top w:w="57" w:type="dxa"/>
              <w:left w:w="57" w:type="dxa"/>
              <w:bottom w:w="57" w:type="dxa"/>
              <w:right w:w="57" w:type="dxa"/>
            </w:tcMar>
          </w:tcPr>
          <w:p w14:paraId="6B5EDC4C" w14:textId="77777777" w:rsidR="001758B5" w:rsidRPr="001758B5" w:rsidRDefault="001758B5" w:rsidP="001758B5">
            <w:pPr>
              <w:rPr>
                <w:sz w:val="24"/>
                <w:szCs w:val="24"/>
              </w:rPr>
            </w:pPr>
            <w:r w:rsidRPr="001758B5">
              <w:rPr>
                <w:sz w:val="24"/>
                <w:szCs w:val="24"/>
                <w:lang w:val="fr"/>
              </w:rPr>
              <w:t>3.1</w:t>
            </w:r>
          </w:p>
        </w:tc>
        <w:tc>
          <w:tcPr>
            <w:tcW w:w="2643" w:type="pct"/>
            <w:tcBorders>
              <w:bottom w:val="nil"/>
            </w:tcBorders>
            <w:shd w:val="clear" w:color="auto" w:fill="auto"/>
            <w:tcMar>
              <w:top w:w="57" w:type="dxa"/>
              <w:left w:w="57" w:type="dxa"/>
              <w:bottom w:w="57" w:type="dxa"/>
              <w:right w:w="57" w:type="dxa"/>
            </w:tcMar>
          </w:tcPr>
          <w:p w14:paraId="31363031" w14:textId="77777777" w:rsidR="001758B5" w:rsidRPr="001758B5" w:rsidRDefault="001758B5" w:rsidP="001758B5">
            <w:pPr>
              <w:rPr>
                <w:iCs/>
                <w:sz w:val="24"/>
                <w:szCs w:val="24"/>
              </w:rPr>
            </w:pPr>
            <w:r w:rsidRPr="001758B5">
              <w:rPr>
                <w:iCs/>
                <w:sz w:val="24"/>
                <w:szCs w:val="24"/>
                <w:lang w:val="fr"/>
              </w:rPr>
              <w:t>........ % du montant accepté du contrat</w:t>
            </w:r>
          </w:p>
        </w:tc>
      </w:tr>
      <w:tr w:rsidR="001758B5" w:rsidRPr="001B34C4" w14:paraId="0CAF256C" w14:textId="77777777" w:rsidTr="001758B5">
        <w:trPr>
          <w:trHeight w:val="1776"/>
          <w:jc w:val="center"/>
        </w:trPr>
        <w:tc>
          <w:tcPr>
            <w:tcW w:w="1596" w:type="pct"/>
            <w:shd w:val="clear" w:color="auto" w:fill="auto"/>
            <w:tcMar>
              <w:top w:w="57" w:type="dxa"/>
              <w:left w:w="57" w:type="dxa"/>
              <w:bottom w:w="57" w:type="dxa"/>
              <w:right w:w="57" w:type="dxa"/>
            </w:tcMar>
          </w:tcPr>
          <w:p w14:paraId="66861932" w14:textId="5D3EA2EB" w:rsidR="001758B5" w:rsidRPr="001758B5" w:rsidRDefault="00B66107" w:rsidP="001758B5">
            <w:pPr>
              <w:rPr>
                <w:sz w:val="24"/>
                <w:szCs w:val="24"/>
              </w:rPr>
            </w:pPr>
            <w:r>
              <w:rPr>
                <w:sz w:val="24"/>
                <w:szCs w:val="24"/>
                <w:lang w:val="fr"/>
              </w:rPr>
              <w:t xml:space="preserve">Garantie de Bonne </w:t>
            </w:r>
            <w:proofErr w:type="gramStart"/>
            <w:r w:rsidR="00362E20">
              <w:rPr>
                <w:sz w:val="24"/>
                <w:szCs w:val="24"/>
                <w:lang w:val="fr"/>
              </w:rPr>
              <w:t>Ex</w:t>
            </w:r>
            <w:r w:rsidR="00381FCE">
              <w:rPr>
                <w:sz w:val="24"/>
                <w:szCs w:val="24"/>
                <w:lang w:val="fr"/>
              </w:rPr>
              <w:t>é</w:t>
            </w:r>
            <w:r w:rsidR="00362E20">
              <w:rPr>
                <w:sz w:val="24"/>
                <w:szCs w:val="24"/>
                <w:lang w:val="fr"/>
              </w:rPr>
              <w:t>cution</w:t>
            </w:r>
            <w:r w:rsidR="001758B5" w:rsidRPr="001758B5">
              <w:rPr>
                <w:sz w:val="24"/>
                <w:szCs w:val="24"/>
                <w:lang w:val="fr"/>
              </w:rPr>
              <w:t>:</w:t>
            </w:r>
            <w:proofErr w:type="gramEnd"/>
          </w:p>
        </w:tc>
        <w:tc>
          <w:tcPr>
            <w:tcW w:w="761" w:type="pct"/>
            <w:tcMar>
              <w:top w:w="57" w:type="dxa"/>
              <w:left w:w="57" w:type="dxa"/>
              <w:bottom w:w="57" w:type="dxa"/>
              <w:right w:w="57" w:type="dxa"/>
            </w:tcMar>
          </w:tcPr>
          <w:p w14:paraId="41817EFC"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1FF17200" w14:textId="16966B69" w:rsidR="001758B5" w:rsidRPr="001758B5" w:rsidRDefault="001758B5" w:rsidP="00381FCE">
            <w:pPr>
              <w:jc w:val="both"/>
              <w:rPr>
                <w:sz w:val="24"/>
                <w:szCs w:val="24"/>
              </w:rPr>
            </w:pPr>
            <w:r w:rsidRPr="001758B5">
              <w:rPr>
                <w:sz w:val="24"/>
                <w:szCs w:val="24"/>
                <w:lang w:val="fr"/>
              </w:rPr>
              <w:t>L</w:t>
            </w:r>
            <w:r w:rsidR="00B66107">
              <w:rPr>
                <w:sz w:val="24"/>
                <w:szCs w:val="24"/>
                <w:lang w:val="fr"/>
              </w:rPr>
              <w:t xml:space="preserve">a Garantie de Bonne </w:t>
            </w:r>
            <w:r w:rsidR="00362E20">
              <w:rPr>
                <w:sz w:val="24"/>
                <w:szCs w:val="24"/>
                <w:lang w:val="fr"/>
              </w:rPr>
              <w:t>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w:t>
            </w:r>
            <w:r w:rsidR="00B66107" w:rsidRPr="00B66107">
              <w:rPr>
                <w:i/>
                <w:iCs/>
                <w:sz w:val="24"/>
                <w:szCs w:val="24"/>
                <w:lang w:val="fr"/>
              </w:rPr>
              <w:t>e</w:t>
            </w:r>
            <w:r w:rsidRPr="00B66107">
              <w:rPr>
                <w:i/>
                <w:iCs/>
                <w:sz w:val="24"/>
                <w:szCs w:val="24"/>
                <w:lang w:val="fr"/>
              </w:rPr>
              <w:t xml:space="preserve"> des</w:t>
            </w:r>
            <w:r w:rsidRPr="001758B5">
              <w:rPr>
                <w:sz w:val="24"/>
                <w:szCs w:val="24"/>
                <w:lang w:val="fr"/>
              </w:rPr>
              <w:t xml:space="preserve"> </w:t>
            </w:r>
            <w:r w:rsidRPr="001758B5">
              <w:rPr>
                <w:i/>
                <w:iCs/>
                <w:sz w:val="24"/>
                <w:szCs w:val="24"/>
                <w:lang w:val="fr"/>
              </w:rPr>
              <w:t>«</w:t>
            </w:r>
            <w:r w:rsidR="00B66107">
              <w:rPr>
                <w:i/>
                <w:iCs/>
                <w:sz w:val="24"/>
                <w:szCs w:val="24"/>
                <w:lang w:val="fr"/>
              </w:rPr>
              <w:t xml:space="preserve"> G</w:t>
            </w:r>
            <w:r w:rsidRPr="001758B5">
              <w:rPr>
                <w:i/>
                <w:iCs/>
                <w:sz w:val="24"/>
                <w:szCs w:val="24"/>
                <w:lang w:val="fr"/>
              </w:rPr>
              <w:t xml:space="preserve">arantie </w:t>
            </w:r>
            <w:r w:rsidR="00B66107">
              <w:rPr>
                <w:i/>
                <w:iCs/>
                <w:sz w:val="24"/>
                <w:szCs w:val="24"/>
                <w:lang w:val="fr"/>
              </w:rPr>
              <w:t xml:space="preserve">à </w:t>
            </w:r>
            <w:r w:rsidRPr="00B66107">
              <w:rPr>
                <w:i/>
                <w:iCs/>
                <w:sz w:val="24"/>
                <w:szCs w:val="24"/>
                <w:lang w:val="fr"/>
              </w:rPr>
              <w:t>demande</w:t>
            </w:r>
            <w:r w:rsidR="00B66107">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sidR="00B66107">
              <w:rPr>
                <w:i/>
                <w:iCs/>
                <w:sz w:val="24"/>
                <w:szCs w:val="24"/>
                <w:lang w:val="fr"/>
              </w:rPr>
              <w:t xml:space="preserve"> </w:t>
            </w:r>
            <w:r w:rsidR="00381FCE">
              <w:rPr>
                <w:i/>
                <w:iCs/>
                <w:sz w:val="24"/>
                <w:szCs w:val="24"/>
                <w:lang w:val="fr"/>
              </w:rPr>
              <w:t xml:space="preserve">cautionnement </w:t>
            </w:r>
            <w:r w:rsidR="00362E20">
              <w:rPr>
                <w:i/>
                <w:iCs/>
                <w:sz w:val="24"/>
                <w:szCs w:val="24"/>
                <w:lang w:val="fr"/>
              </w:rPr>
              <w:t xml:space="preserve">personnel et solidaire d’exécution </w:t>
            </w:r>
            <w:proofErr w:type="gramStart"/>
            <w:r w:rsidRPr="001758B5">
              <w:rPr>
                <w:i/>
                <w:iCs/>
                <w:sz w:val="24"/>
                <w:szCs w:val="24"/>
                <w:lang w:val="fr"/>
              </w:rPr>
              <w:t>» ]</w:t>
            </w:r>
            <w:proofErr w:type="gramEnd"/>
            <w:r w:rsidRPr="001758B5">
              <w:rPr>
                <w:sz w:val="24"/>
                <w:szCs w:val="24"/>
                <w:lang w:val="fr"/>
              </w:rPr>
              <w:t xml:space="preserve"> </w:t>
            </w:r>
            <w:r w:rsidR="00381FCE">
              <w:rPr>
                <w:sz w:val="24"/>
                <w:szCs w:val="24"/>
                <w:lang w:val="fr"/>
              </w:rPr>
              <w:t>du/d</w:t>
            </w:r>
            <w:r w:rsidR="00362E20">
              <w:rPr>
                <w:sz w:val="24"/>
                <w:szCs w:val="24"/>
                <w:lang w:val="fr"/>
              </w:rPr>
              <w:t>es</w:t>
            </w:r>
            <w:r w:rsidRPr="001758B5">
              <w:rPr>
                <w:sz w:val="24"/>
                <w:szCs w:val="24"/>
                <w:lang w:val="fr"/>
              </w:rPr>
              <w:t xml:space="preserve"> montant</w:t>
            </w:r>
            <w:r w:rsidR="00362E20">
              <w:rPr>
                <w:sz w:val="24"/>
                <w:szCs w:val="24"/>
                <w:lang w:val="fr"/>
              </w:rPr>
              <w:t>/s</w:t>
            </w:r>
            <w:r w:rsidRPr="001758B5">
              <w:rPr>
                <w:iCs/>
                <w:sz w:val="24"/>
                <w:szCs w:val="24"/>
                <w:lang w:val="fr"/>
              </w:rPr>
              <w:t xml:space="preserve"> de </w:t>
            </w:r>
            <w:r w:rsidRPr="00362E20">
              <w:rPr>
                <w:i/>
                <w:iCs/>
                <w:sz w:val="24"/>
                <w:szCs w:val="24"/>
                <w:lang w:val="fr"/>
              </w:rPr>
              <w:t>[insérer le</w:t>
            </w:r>
            <w:r w:rsidR="00362E20">
              <w:rPr>
                <w:i/>
                <w:iCs/>
                <w:sz w:val="24"/>
                <w:szCs w:val="24"/>
                <w:lang w:val="fr"/>
              </w:rPr>
              <w:t>/s</w:t>
            </w:r>
            <w:r w:rsidRPr="00362E20">
              <w:rPr>
                <w:i/>
                <w:iCs/>
                <w:sz w:val="24"/>
                <w:szCs w:val="24"/>
                <w:lang w:val="fr"/>
              </w:rPr>
              <w:t xml:space="preserve"> </w:t>
            </w:r>
            <w:r w:rsidR="00362E20">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sidR="00381FCE">
              <w:rPr>
                <w:sz w:val="24"/>
                <w:szCs w:val="24"/>
                <w:lang w:val="fr"/>
              </w:rPr>
              <w:t>M</w:t>
            </w:r>
            <w:r w:rsidR="00381FCE" w:rsidRPr="001758B5">
              <w:rPr>
                <w:sz w:val="24"/>
                <w:szCs w:val="24"/>
                <w:lang w:val="fr"/>
              </w:rPr>
              <w:t xml:space="preserve">ontant </w:t>
            </w:r>
            <w:r w:rsidRPr="001758B5">
              <w:rPr>
                <w:sz w:val="24"/>
                <w:szCs w:val="24"/>
                <w:lang w:val="fr"/>
              </w:rPr>
              <w:t xml:space="preserve">du </w:t>
            </w:r>
            <w:r w:rsidR="00381FCE">
              <w:rPr>
                <w:sz w:val="24"/>
                <w:szCs w:val="24"/>
                <w:lang w:val="fr"/>
              </w:rPr>
              <w:t xml:space="preserve">Marché </w:t>
            </w:r>
            <w:r w:rsidRPr="001758B5">
              <w:rPr>
                <w:sz w:val="24"/>
                <w:szCs w:val="24"/>
                <w:lang w:val="fr"/>
              </w:rPr>
              <w:t xml:space="preserve">accepté pour  la </w:t>
            </w:r>
            <w:r w:rsidR="00362E20">
              <w:rPr>
                <w:sz w:val="24"/>
                <w:szCs w:val="24"/>
                <w:lang w:val="fr"/>
              </w:rPr>
              <w:t>Conception et C</w:t>
            </w:r>
            <w:r w:rsidRPr="001758B5">
              <w:rPr>
                <w:sz w:val="24"/>
                <w:szCs w:val="24"/>
                <w:lang w:val="fr"/>
              </w:rPr>
              <w:t xml:space="preserve">onstruction </w:t>
            </w:r>
            <w:r w:rsidR="00362E20">
              <w:rPr>
                <w:sz w:val="24"/>
                <w:szCs w:val="24"/>
                <w:lang w:val="fr"/>
              </w:rPr>
              <w:t>e</w:t>
            </w:r>
            <w:r w:rsidRPr="001758B5">
              <w:rPr>
                <w:sz w:val="24"/>
                <w:szCs w:val="24"/>
                <w:lang w:val="fr"/>
              </w:rPr>
              <w:t>t dans la</w:t>
            </w:r>
            <w:r w:rsidR="00362E20">
              <w:rPr>
                <w:sz w:val="24"/>
                <w:szCs w:val="24"/>
                <w:lang w:val="fr"/>
              </w:rPr>
              <w:t>/es</w:t>
            </w:r>
            <w:r w:rsidRPr="001758B5">
              <w:rPr>
                <w:sz w:val="24"/>
                <w:szCs w:val="24"/>
                <w:lang w:val="fr"/>
              </w:rPr>
              <w:t xml:space="preserve"> même</w:t>
            </w:r>
            <w:r w:rsidR="00362E20">
              <w:rPr>
                <w:sz w:val="24"/>
                <w:szCs w:val="24"/>
                <w:lang w:val="fr"/>
              </w:rPr>
              <w:t>/s</w:t>
            </w:r>
            <w:r w:rsidRPr="001758B5">
              <w:rPr>
                <w:sz w:val="24"/>
                <w:szCs w:val="24"/>
                <w:lang w:val="fr"/>
              </w:rPr>
              <w:t xml:space="preserve"> </w:t>
            </w:r>
            <w:r w:rsidR="00362E20">
              <w:rPr>
                <w:sz w:val="24"/>
                <w:szCs w:val="24"/>
                <w:lang w:val="fr"/>
              </w:rPr>
              <w:t xml:space="preserve">monnaie/e que le </w:t>
            </w:r>
            <w:r w:rsidR="00381FCE">
              <w:rPr>
                <w:sz w:val="24"/>
                <w:szCs w:val="24"/>
                <w:lang w:val="fr"/>
              </w:rPr>
              <w:t>M</w:t>
            </w:r>
            <w:r w:rsidR="00381FCE" w:rsidRPr="001758B5">
              <w:rPr>
                <w:sz w:val="24"/>
                <w:szCs w:val="24"/>
                <w:lang w:val="fr"/>
              </w:rPr>
              <w:t xml:space="preserve">ontant </w:t>
            </w:r>
            <w:r w:rsidRPr="001758B5">
              <w:rPr>
                <w:sz w:val="24"/>
                <w:szCs w:val="24"/>
                <w:lang w:val="fr"/>
              </w:rPr>
              <w:t xml:space="preserve">du </w:t>
            </w:r>
            <w:r w:rsidR="00381FCE">
              <w:rPr>
                <w:sz w:val="24"/>
                <w:szCs w:val="24"/>
                <w:lang w:val="fr"/>
              </w:rPr>
              <w:t xml:space="preserve">Marché </w:t>
            </w:r>
            <w:r w:rsidRPr="001758B5">
              <w:rPr>
                <w:sz w:val="24"/>
                <w:szCs w:val="24"/>
                <w:lang w:val="fr"/>
              </w:rPr>
              <w:t>accepté.</w:t>
            </w:r>
          </w:p>
        </w:tc>
      </w:tr>
      <w:tr w:rsidR="001758B5" w:rsidRPr="003530F7" w14:paraId="2FD99989" w14:textId="77777777" w:rsidTr="001758B5">
        <w:trPr>
          <w:jc w:val="center"/>
        </w:trPr>
        <w:tc>
          <w:tcPr>
            <w:tcW w:w="1596" w:type="pct"/>
            <w:shd w:val="clear" w:color="auto" w:fill="auto"/>
            <w:tcMar>
              <w:top w:w="57" w:type="dxa"/>
              <w:left w:w="57" w:type="dxa"/>
              <w:bottom w:w="57" w:type="dxa"/>
              <w:right w:w="57" w:type="dxa"/>
            </w:tcMar>
          </w:tcPr>
          <w:p w14:paraId="363B5549" w14:textId="678153D0" w:rsidR="001758B5" w:rsidRPr="001758B5" w:rsidRDefault="001758B5" w:rsidP="001758B5">
            <w:pPr>
              <w:rPr>
                <w:sz w:val="24"/>
                <w:szCs w:val="24"/>
              </w:rPr>
            </w:pPr>
            <w:r w:rsidRPr="001758B5">
              <w:rPr>
                <w:sz w:val="24"/>
                <w:szCs w:val="24"/>
                <w:lang w:val="fr"/>
              </w:rPr>
              <w:t xml:space="preserve">Réduction de la </w:t>
            </w:r>
            <w:r w:rsidR="00362E20">
              <w:rPr>
                <w:sz w:val="24"/>
                <w:szCs w:val="24"/>
                <w:lang w:val="fr"/>
              </w:rPr>
              <w:t xml:space="preserve">Garantie de Bonne Exécution </w:t>
            </w:r>
            <w:r w:rsidRPr="001758B5">
              <w:rPr>
                <w:sz w:val="24"/>
                <w:szCs w:val="24"/>
                <w:lang w:val="fr"/>
              </w:rPr>
              <w:t xml:space="preserve">à la fin de la période de </w:t>
            </w:r>
            <w:r w:rsidR="00362E20">
              <w:rPr>
                <w:sz w:val="24"/>
                <w:szCs w:val="24"/>
                <w:lang w:val="fr"/>
              </w:rPr>
              <w:t>garantie</w:t>
            </w:r>
            <w:r w:rsidRPr="001758B5">
              <w:rPr>
                <w:sz w:val="24"/>
                <w:szCs w:val="24"/>
                <w:lang w:val="fr"/>
              </w:rPr>
              <w:t xml:space="preserve"> :</w:t>
            </w:r>
          </w:p>
          <w:p w14:paraId="1D439C13" w14:textId="77777777" w:rsidR="001758B5" w:rsidRPr="001758B5" w:rsidRDefault="001758B5" w:rsidP="001758B5">
            <w:pPr>
              <w:rPr>
                <w:sz w:val="24"/>
                <w:szCs w:val="24"/>
              </w:rPr>
            </w:pPr>
          </w:p>
          <w:p w14:paraId="45C7547A" w14:textId="241DC04D" w:rsidR="001758B5" w:rsidRPr="001758B5" w:rsidRDefault="001758B5" w:rsidP="00381FCE">
            <w:pPr>
              <w:rPr>
                <w:sz w:val="24"/>
                <w:szCs w:val="24"/>
              </w:rPr>
            </w:pPr>
            <w:r w:rsidRPr="001758B5">
              <w:rPr>
                <w:sz w:val="24"/>
                <w:szCs w:val="24"/>
                <w:lang w:val="fr"/>
              </w:rPr>
              <w:t xml:space="preserve">Poursuite de la réduction de </w:t>
            </w:r>
            <w:r w:rsidR="00362E20" w:rsidRPr="001758B5">
              <w:rPr>
                <w:sz w:val="24"/>
                <w:szCs w:val="24"/>
                <w:lang w:val="fr"/>
              </w:rPr>
              <w:t xml:space="preserve">de la </w:t>
            </w:r>
            <w:r w:rsidR="00362E20">
              <w:rPr>
                <w:sz w:val="24"/>
                <w:szCs w:val="24"/>
                <w:lang w:val="fr"/>
              </w:rPr>
              <w:t xml:space="preserve">Garantie de Bonne Exécution </w:t>
            </w:r>
            <w:r w:rsidRPr="001758B5">
              <w:rPr>
                <w:sz w:val="24"/>
                <w:szCs w:val="24"/>
                <w:lang w:val="fr"/>
              </w:rPr>
              <w:t xml:space="preserve">après cinq </w:t>
            </w:r>
            <w:r w:rsidR="00362E20">
              <w:rPr>
                <w:sz w:val="24"/>
                <w:szCs w:val="24"/>
                <w:lang w:val="fr"/>
              </w:rPr>
              <w:t xml:space="preserve">(5) </w:t>
            </w:r>
            <w:r w:rsidRPr="001758B5">
              <w:rPr>
                <w:sz w:val="24"/>
                <w:szCs w:val="24"/>
                <w:lang w:val="fr"/>
              </w:rPr>
              <w:t xml:space="preserve">années consécutives de </w:t>
            </w:r>
            <w:r w:rsidR="00381FCE">
              <w:rPr>
                <w:sz w:val="24"/>
                <w:szCs w:val="24"/>
                <w:lang w:val="fr"/>
              </w:rPr>
              <w:t>S</w:t>
            </w:r>
            <w:r w:rsidRPr="001758B5">
              <w:rPr>
                <w:sz w:val="24"/>
                <w:szCs w:val="24"/>
                <w:lang w:val="fr"/>
              </w:rPr>
              <w:t>ervice</w:t>
            </w:r>
            <w:r w:rsidR="00362E20">
              <w:rPr>
                <w:sz w:val="24"/>
                <w:szCs w:val="24"/>
                <w:lang w:val="fr"/>
              </w:rPr>
              <w:t>s</w:t>
            </w:r>
            <w:r w:rsidRPr="001758B5">
              <w:rPr>
                <w:sz w:val="24"/>
                <w:szCs w:val="24"/>
                <w:lang w:val="fr"/>
              </w:rPr>
              <w:t xml:space="preserve"> d’</w:t>
            </w:r>
            <w:r w:rsidR="00381FCE">
              <w:rPr>
                <w:sz w:val="24"/>
                <w:szCs w:val="24"/>
                <w:lang w:val="fr"/>
              </w:rPr>
              <w:t>E</w:t>
            </w:r>
            <w:r w:rsidRPr="001758B5">
              <w:rPr>
                <w:sz w:val="24"/>
                <w:szCs w:val="24"/>
                <w:lang w:val="fr"/>
              </w:rPr>
              <w:t>xploitation au cours de laquelle l’</w:t>
            </w:r>
            <w:r w:rsidR="00362E20">
              <w:rPr>
                <w:sz w:val="24"/>
                <w:szCs w:val="24"/>
                <w:lang w:val="fr"/>
              </w:rPr>
              <w:t>E</w:t>
            </w:r>
            <w:r w:rsidRPr="001758B5">
              <w:rPr>
                <w:sz w:val="24"/>
                <w:szCs w:val="24"/>
                <w:lang w:val="fr"/>
              </w:rPr>
              <w:t>ntrepreneur s’est</w:t>
            </w:r>
            <w:r w:rsidR="00362E20">
              <w:rPr>
                <w:sz w:val="24"/>
                <w:szCs w:val="24"/>
                <w:lang w:val="fr"/>
              </w:rPr>
              <w:t xml:space="preserve"> </w:t>
            </w:r>
            <w:r w:rsidRPr="001758B5">
              <w:rPr>
                <w:sz w:val="24"/>
                <w:szCs w:val="24"/>
                <w:lang w:val="fr"/>
              </w:rPr>
              <w:t>conformé pleinement aux normes spécifiées dans l’</w:t>
            </w:r>
            <w:r w:rsidR="00381FCE">
              <w:rPr>
                <w:sz w:val="24"/>
                <w:szCs w:val="24"/>
                <w:lang w:val="fr"/>
              </w:rPr>
              <w:t>A</w:t>
            </w:r>
            <w:r w:rsidRPr="001758B5">
              <w:rPr>
                <w:sz w:val="24"/>
                <w:szCs w:val="24"/>
                <w:lang w:val="fr"/>
              </w:rPr>
              <w:t xml:space="preserve">nnexe des </w:t>
            </w:r>
            <w:r w:rsidR="00381FCE">
              <w:rPr>
                <w:sz w:val="24"/>
                <w:szCs w:val="24"/>
                <w:lang w:val="fr"/>
              </w:rPr>
              <w:t>N</w:t>
            </w:r>
            <w:r w:rsidRPr="001758B5">
              <w:rPr>
                <w:sz w:val="24"/>
                <w:szCs w:val="24"/>
                <w:lang w:val="fr"/>
              </w:rPr>
              <w:t xml:space="preserve">ormes de </w:t>
            </w:r>
            <w:r w:rsidR="00381FCE">
              <w:rPr>
                <w:sz w:val="24"/>
                <w:szCs w:val="24"/>
                <w:lang w:val="fr"/>
              </w:rPr>
              <w:t>Performance</w:t>
            </w:r>
            <w:r w:rsidRPr="001758B5">
              <w:rPr>
                <w:sz w:val="24"/>
                <w:szCs w:val="24"/>
                <w:lang w:val="fr"/>
              </w:rPr>
              <w:t>.</w:t>
            </w:r>
          </w:p>
        </w:tc>
        <w:tc>
          <w:tcPr>
            <w:tcW w:w="761" w:type="pct"/>
            <w:tcMar>
              <w:top w:w="57" w:type="dxa"/>
              <w:left w:w="57" w:type="dxa"/>
              <w:bottom w:w="57" w:type="dxa"/>
              <w:right w:w="57" w:type="dxa"/>
            </w:tcMar>
          </w:tcPr>
          <w:p w14:paraId="0B00A26B"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32638B09" w14:textId="77777777" w:rsidR="001758B5" w:rsidRPr="001758B5" w:rsidRDefault="001758B5" w:rsidP="001758B5">
            <w:pPr>
              <w:rPr>
                <w:sz w:val="24"/>
                <w:szCs w:val="24"/>
              </w:rPr>
            </w:pPr>
          </w:p>
        </w:tc>
      </w:tr>
      <w:tr w:rsidR="001758B5" w:rsidRPr="001B34C4" w14:paraId="09A335EF" w14:textId="77777777" w:rsidTr="001758B5">
        <w:trPr>
          <w:jc w:val="center"/>
        </w:trPr>
        <w:tc>
          <w:tcPr>
            <w:tcW w:w="1596" w:type="pct"/>
            <w:shd w:val="clear" w:color="auto" w:fill="auto"/>
            <w:tcMar>
              <w:top w:w="57" w:type="dxa"/>
              <w:left w:w="57" w:type="dxa"/>
              <w:bottom w:w="57" w:type="dxa"/>
              <w:right w:w="57" w:type="dxa"/>
            </w:tcMar>
          </w:tcPr>
          <w:p w14:paraId="49E3D843" w14:textId="4A4D4FAA" w:rsidR="001758B5" w:rsidRPr="001758B5" w:rsidRDefault="00A26514" w:rsidP="001758B5">
            <w:pPr>
              <w:rPr>
                <w:bCs/>
                <w:sz w:val="24"/>
                <w:szCs w:val="24"/>
              </w:rPr>
            </w:pPr>
            <w:r>
              <w:rPr>
                <w:spacing w:val="-6"/>
                <w:sz w:val="24"/>
                <w:szCs w:val="24"/>
                <w:lang w:val="fr"/>
              </w:rPr>
              <w:t>Garantie de P</w:t>
            </w:r>
            <w:r w:rsidR="001758B5" w:rsidRPr="001758B5">
              <w:rPr>
                <w:spacing w:val="-6"/>
                <w:sz w:val="24"/>
                <w:szCs w:val="24"/>
                <w:lang w:val="fr"/>
              </w:rPr>
              <w:t>erformance environnementale et</w:t>
            </w:r>
            <w:r>
              <w:rPr>
                <w:spacing w:val="-6"/>
                <w:sz w:val="24"/>
                <w:szCs w:val="24"/>
                <w:lang w:val="fr"/>
              </w:rPr>
              <w:t xml:space="preserve"> </w:t>
            </w:r>
            <w:r w:rsidR="001758B5" w:rsidRPr="001758B5">
              <w:rPr>
                <w:sz w:val="24"/>
                <w:szCs w:val="24"/>
                <w:lang w:val="fr"/>
              </w:rPr>
              <w:t>sociale (</w:t>
            </w:r>
            <w:r w:rsidR="001758B5" w:rsidRPr="001758B5">
              <w:rPr>
                <w:spacing w:val="-6"/>
                <w:sz w:val="24"/>
                <w:szCs w:val="24"/>
                <w:lang w:val="fr"/>
              </w:rPr>
              <w:t>ES</w:t>
            </w:r>
            <w:proofErr w:type="gramStart"/>
            <w:r w:rsidR="001758B5" w:rsidRPr="001758B5">
              <w:rPr>
                <w:spacing w:val="-6"/>
                <w:sz w:val="24"/>
                <w:szCs w:val="24"/>
                <w:lang w:val="fr"/>
              </w:rPr>
              <w:t>)</w:t>
            </w:r>
            <w:r w:rsidR="001758B5" w:rsidRPr="001758B5">
              <w:rPr>
                <w:bCs/>
                <w:sz w:val="24"/>
                <w:szCs w:val="24"/>
                <w:lang w:val="fr"/>
              </w:rPr>
              <w:t>:</w:t>
            </w:r>
            <w:proofErr w:type="gramEnd"/>
          </w:p>
          <w:p w14:paraId="44EC64B9" w14:textId="77777777" w:rsidR="001758B5" w:rsidRPr="001758B5" w:rsidRDefault="001758B5" w:rsidP="001758B5">
            <w:pPr>
              <w:rPr>
                <w:bCs/>
                <w:sz w:val="24"/>
                <w:szCs w:val="24"/>
              </w:rPr>
            </w:pPr>
          </w:p>
          <w:p w14:paraId="681A89A4" w14:textId="071EF944" w:rsidR="00A26514" w:rsidRPr="001758B5" w:rsidRDefault="00A26514" w:rsidP="00A26514">
            <w:pPr>
              <w:rPr>
                <w:bCs/>
                <w:sz w:val="24"/>
                <w:szCs w:val="24"/>
              </w:rPr>
            </w:pPr>
            <w:r>
              <w:rPr>
                <w:spacing w:val="-6"/>
                <w:sz w:val="24"/>
                <w:szCs w:val="24"/>
                <w:lang w:val="fr"/>
              </w:rPr>
              <w:t>Garantie de P</w:t>
            </w:r>
            <w:r w:rsidRPr="001758B5">
              <w:rPr>
                <w:spacing w:val="-6"/>
                <w:sz w:val="24"/>
                <w:szCs w:val="24"/>
                <w:lang w:val="fr"/>
              </w:rPr>
              <w:t xml:space="preserve">erformance </w:t>
            </w:r>
            <w:r>
              <w:rPr>
                <w:sz w:val="24"/>
                <w:szCs w:val="24"/>
                <w:lang w:val="fr"/>
              </w:rPr>
              <w:t xml:space="preserve">ES requise </w:t>
            </w:r>
            <w:r w:rsidRPr="001758B5">
              <w:rPr>
                <w:bCs/>
                <w:sz w:val="24"/>
                <w:szCs w:val="24"/>
                <w:lang w:val="fr"/>
              </w:rPr>
              <w:t>:</w:t>
            </w:r>
          </w:p>
          <w:p w14:paraId="3B240A87" w14:textId="77777777" w:rsidR="001758B5" w:rsidRPr="001758B5" w:rsidRDefault="001758B5" w:rsidP="001758B5">
            <w:pPr>
              <w:rPr>
                <w:bCs/>
                <w:sz w:val="24"/>
                <w:szCs w:val="24"/>
              </w:rPr>
            </w:pPr>
          </w:p>
          <w:p w14:paraId="70B4AF9C" w14:textId="2466FCA0" w:rsidR="001758B5" w:rsidRPr="001758B5" w:rsidRDefault="001758B5" w:rsidP="00381FCE">
            <w:pPr>
              <w:rPr>
                <w:bCs/>
                <w:sz w:val="24"/>
                <w:szCs w:val="24"/>
              </w:rPr>
            </w:pPr>
            <w:r w:rsidRPr="001758B5">
              <w:rPr>
                <w:bCs/>
                <w:sz w:val="24"/>
                <w:szCs w:val="24"/>
                <w:lang w:val="fr"/>
              </w:rPr>
              <w:t xml:space="preserve">Montant et type de la </w:t>
            </w:r>
            <w:r w:rsidR="00381FCE">
              <w:rPr>
                <w:bCs/>
                <w:sz w:val="24"/>
                <w:szCs w:val="24"/>
                <w:lang w:val="fr"/>
              </w:rPr>
              <w:t>garantie</w:t>
            </w:r>
            <w:r w:rsidR="00381FCE" w:rsidRPr="001758B5">
              <w:rPr>
                <w:bCs/>
                <w:sz w:val="24"/>
                <w:szCs w:val="24"/>
                <w:lang w:val="fr"/>
              </w:rPr>
              <w:t xml:space="preserve"> </w:t>
            </w:r>
            <w:r w:rsidRPr="001758B5">
              <w:rPr>
                <w:bCs/>
                <w:sz w:val="24"/>
                <w:szCs w:val="24"/>
                <w:lang w:val="fr"/>
              </w:rPr>
              <w:t>de performance ES :</w:t>
            </w:r>
          </w:p>
        </w:tc>
        <w:tc>
          <w:tcPr>
            <w:tcW w:w="761" w:type="pct"/>
            <w:tcMar>
              <w:top w:w="57" w:type="dxa"/>
              <w:left w:w="57" w:type="dxa"/>
              <w:bottom w:w="57" w:type="dxa"/>
              <w:right w:w="57" w:type="dxa"/>
            </w:tcMar>
          </w:tcPr>
          <w:p w14:paraId="5EC1FA51"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52ACDF00" w14:textId="77777777" w:rsidR="001758B5" w:rsidRPr="001758B5" w:rsidRDefault="001758B5" w:rsidP="001758B5">
            <w:pPr>
              <w:rPr>
                <w:b/>
                <w:sz w:val="24"/>
                <w:szCs w:val="24"/>
              </w:rPr>
            </w:pPr>
          </w:p>
          <w:p w14:paraId="4CF3DA37" w14:textId="77777777" w:rsidR="001758B5" w:rsidRPr="001758B5" w:rsidRDefault="001758B5" w:rsidP="001758B5">
            <w:pPr>
              <w:rPr>
                <w:b/>
                <w:sz w:val="24"/>
                <w:szCs w:val="24"/>
              </w:rPr>
            </w:pPr>
          </w:p>
          <w:p w14:paraId="42075A4E" w14:textId="77777777" w:rsidR="001758B5" w:rsidRPr="001758B5" w:rsidRDefault="001758B5" w:rsidP="001758B5">
            <w:pPr>
              <w:rPr>
                <w:b/>
                <w:sz w:val="24"/>
                <w:szCs w:val="24"/>
              </w:rPr>
            </w:pPr>
          </w:p>
          <w:p w14:paraId="2F203283" w14:textId="77777777" w:rsidR="001758B5" w:rsidRPr="001758B5" w:rsidRDefault="001758B5" w:rsidP="001758B5">
            <w:pPr>
              <w:rPr>
                <w:b/>
                <w:sz w:val="24"/>
                <w:szCs w:val="24"/>
              </w:rPr>
            </w:pPr>
          </w:p>
          <w:p w14:paraId="013E8CB5" w14:textId="77777777" w:rsidR="001758B5" w:rsidRPr="001758B5" w:rsidRDefault="001758B5" w:rsidP="001758B5">
            <w:pPr>
              <w:rPr>
                <w:b/>
                <w:sz w:val="24"/>
                <w:szCs w:val="24"/>
              </w:rPr>
            </w:pPr>
            <w:r w:rsidRPr="001758B5">
              <w:rPr>
                <w:b/>
                <w:sz w:val="24"/>
                <w:szCs w:val="24"/>
                <w:lang w:val="fr"/>
              </w:rPr>
              <w:t>Oui / Non</w:t>
            </w:r>
          </w:p>
          <w:p w14:paraId="57A8A94F" w14:textId="77777777" w:rsidR="001758B5" w:rsidRPr="001758B5" w:rsidRDefault="001758B5" w:rsidP="001758B5">
            <w:pPr>
              <w:rPr>
                <w:b/>
                <w:sz w:val="24"/>
                <w:szCs w:val="24"/>
              </w:rPr>
            </w:pPr>
          </w:p>
          <w:p w14:paraId="7C742652" w14:textId="77777777" w:rsidR="001758B5" w:rsidRPr="001758B5" w:rsidRDefault="001758B5" w:rsidP="001758B5">
            <w:pPr>
              <w:rPr>
                <w:b/>
                <w:sz w:val="24"/>
                <w:szCs w:val="24"/>
              </w:rPr>
            </w:pPr>
          </w:p>
          <w:p w14:paraId="0EEF0F4E" w14:textId="341C204E" w:rsidR="001758B5" w:rsidRPr="001758B5" w:rsidRDefault="001758B5" w:rsidP="00A26514">
            <w:pPr>
              <w:jc w:val="both"/>
              <w:rPr>
                <w:sz w:val="24"/>
                <w:szCs w:val="24"/>
              </w:rPr>
            </w:pPr>
            <w:r w:rsidRPr="001758B5">
              <w:rPr>
                <w:sz w:val="24"/>
                <w:szCs w:val="24"/>
                <w:lang w:val="fr"/>
              </w:rPr>
              <w:t>L</w:t>
            </w:r>
            <w:r w:rsidR="00A26514">
              <w:rPr>
                <w:sz w:val="24"/>
                <w:szCs w:val="24"/>
                <w:lang w:val="fr"/>
              </w:rPr>
              <w:t xml:space="preserve">a </w:t>
            </w:r>
            <w:r w:rsidR="00A26514">
              <w:rPr>
                <w:spacing w:val="-6"/>
                <w:sz w:val="24"/>
                <w:szCs w:val="24"/>
                <w:lang w:val="fr"/>
              </w:rPr>
              <w:t>Garantie de P</w:t>
            </w:r>
            <w:r w:rsidR="00A26514" w:rsidRPr="001758B5">
              <w:rPr>
                <w:spacing w:val="-6"/>
                <w:sz w:val="24"/>
                <w:szCs w:val="24"/>
                <w:lang w:val="fr"/>
              </w:rPr>
              <w:t>erformance ES</w:t>
            </w:r>
            <w:r w:rsidR="00A26514" w:rsidRPr="001758B5">
              <w:rPr>
                <w:sz w:val="24"/>
                <w:szCs w:val="24"/>
                <w:lang w:val="fr"/>
              </w:rPr>
              <w:t xml:space="preserve"> </w:t>
            </w:r>
            <w:r w:rsidRPr="001758B5">
              <w:rPr>
                <w:sz w:val="24"/>
                <w:szCs w:val="24"/>
                <w:lang w:val="fr"/>
              </w:rPr>
              <w:t>prendra la forme d’une «</w:t>
            </w:r>
            <w:r w:rsidR="00A26514">
              <w:rPr>
                <w:sz w:val="24"/>
                <w:szCs w:val="24"/>
                <w:lang w:val="fr"/>
              </w:rPr>
              <w:t xml:space="preserve"> G</w:t>
            </w:r>
            <w:r w:rsidRPr="001758B5">
              <w:rPr>
                <w:i/>
                <w:iCs/>
                <w:sz w:val="24"/>
                <w:szCs w:val="24"/>
                <w:lang w:val="fr"/>
              </w:rPr>
              <w:t xml:space="preserve">arantie </w:t>
            </w:r>
            <w:r w:rsidR="00381FCE">
              <w:rPr>
                <w:i/>
                <w:iCs/>
                <w:sz w:val="24"/>
                <w:szCs w:val="24"/>
                <w:lang w:val="fr"/>
              </w:rPr>
              <w:t xml:space="preserve">à </w:t>
            </w:r>
            <w:r w:rsidRPr="00A26514">
              <w:rPr>
                <w:i/>
                <w:iCs/>
                <w:sz w:val="24"/>
                <w:szCs w:val="24"/>
                <w:lang w:val="fr"/>
              </w:rPr>
              <w:t>demande</w:t>
            </w:r>
            <w:r w:rsidR="00A26514">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sidR="00A26514">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sidR="00381FCE">
              <w:rPr>
                <w:sz w:val="24"/>
                <w:szCs w:val="24"/>
                <w:lang w:val="fr"/>
              </w:rPr>
              <w:t>M</w:t>
            </w:r>
            <w:r w:rsidRPr="001758B5">
              <w:rPr>
                <w:sz w:val="24"/>
                <w:szCs w:val="24"/>
                <w:lang w:val="fr"/>
              </w:rPr>
              <w:t xml:space="preserve">ontant du </w:t>
            </w:r>
            <w:r w:rsidR="00381FCE">
              <w:rPr>
                <w:sz w:val="24"/>
                <w:szCs w:val="24"/>
                <w:lang w:val="fr"/>
              </w:rPr>
              <w:t>M</w:t>
            </w:r>
            <w:r w:rsidR="00A26514">
              <w:rPr>
                <w:sz w:val="24"/>
                <w:szCs w:val="24"/>
                <w:lang w:val="fr"/>
              </w:rPr>
              <w:t>arché</w:t>
            </w:r>
            <w:r w:rsidRPr="001758B5">
              <w:rPr>
                <w:sz w:val="24"/>
                <w:szCs w:val="24"/>
                <w:lang w:val="fr"/>
              </w:rPr>
              <w:t xml:space="preserve"> accepté pour la </w:t>
            </w:r>
            <w:r w:rsidR="00381FCE">
              <w:rPr>
                <w:sz w:val="24"/>
                <w:szCs w:val="24"/>
                <w:lang w:val="fr"/>
              </w:rPr>
              <w:t>C</w:t>
            </w:r>
            <w:r w:rsidR="00A26514">
              <w:rPr>
                <w:sz w:val="24"/>
                <w:szCs w:val="24"/>
                <w:lang w:val="fr"/>
              </w:rPr>
              <w:t xml:space="preserve">onception et </w:t>
            </w:r>
            <w:r w:rsidR="00381FCE">
              <w:rPr>
                <w:sz w:val="24"/>
                <w:szCs w:val="24"/>
                <w:lang w:val="fr"/>
              </w:rPr>
              <w:lastRenderedPageBreak/>
              <w:t>C</w:t>
            </w:r>
            <w:r w:rsidRPr="001758B5">
              <w:rPr>
                <w:sz w:val="24"/>
                <w:szCs w:val="24"/>
                <w:lang w:val="fr"/>
              </w:rPr>
              <w:t>onstruction et dans la</w:t>
            </w:r>
            <w:r w:rsidR="00A26514">
              <w:rPr>
                <w:sz w:val="24"/>
                <w:szCs w:val="24"/>
                <w:lang w:val="fr"/>
              </w:rPr>
              <w:t>/es</w:t>
            </w:r>
            <w:r w:rsidRPr="001758B5">
              <w:rPr>
                <w:sz w:val="24"/>
                <w:szCs w:val="24"/>
                <w:lang w:val="fr"/>
              </w:rPr>
              <w:t xml:space="preserve"> même</w:t>
            </w:r>
            <w:r w:rsidR="00A26514">
              <w:rPr>
                <w:sz w:val="24"/>
                <w:szCs w:val="24"/>
                <w:lang w:val="fr"/>
              </w:rPr>
              <w:t>/s</w:t>
            </w:r>
            <w:r w:rsidRPr="001758B5">
              <w:rPr>
                <w:sz w:val="24"/>
                <w:szCs w:val="24"/>
                <w:lang w:val="fr"/>
              </w:rPr>
              <w:t xml:space="preserve"> </w:t>
            </w:r>
            <w:r w:rsidR="00A26514">
              <w:rPr>
                <w:sz w:val="24"/>
                <w:szCs w:val="24"/>
                <w:lang w:val="fr"/>
              </w:rPr>
              <w:t>monnaie/s</w:t>
            </w:r>
            <w:r w:rsidRPr="001758B5">
              <w:rPr>
                <w:sz w:val="24"/>
                <w:szCs w:val="24"/>
                <w:lang w:val="fr"/>
              </w:rPr>
              <w:t xml:space="preserve"> </w:t>
            </w:r>
            <w:r w:rsidR="00381FCE">
              <w:rPr>
                <w:sz w:val="24"/>
                <w:szCs w:val="24"/>
                <w:lang w:val="fr"/>
              </w:rPr>
              <w:t>que le</w:t>
            </w:r>
            <w:r w:rsidR="00381FCE" w:rsidRPr="001758B5">
              <w:rPr>
                <w:sz w:val="24"/>
                <w:szCs w:val="24"/>
                <w:lang w:val="fr"/>
              </w:rPr>
              <w:t xml:space="preserve"> </w:t>
            </w:r>
            <w:r w:rsidR="00381FCE">
              <w:rPr>
                <w:sz w:val="24"/>
                <w:szCs w:val="24"/>
                <w:lang w:val="fr"/>
              </w:rPr>
              <w:t>M</w:t>
            </w:r>
            <w:r w:rsidRPr="001758B5">
              <w:rPr>
                <w:sz w:val="24"/>
                <w:szCs w:val="24"/>
                <w:lang w:val="fr"/>
              </w:rPr>
              <w:t xml:space="preserve">ontant du </w:t>
            </w:r>
            <w:r w:rsidR="00381FCE">
              <w:rPr>
                <w:sz w:val="24"/>
                <w:szCs w:val="24"/>
                <w:lang w:val="fr"/>
              </w:rPr>
              <w:t>M</w:t>
            </w:r>
            <w:r w:rsidR="00A26514">
              <w:rPr>
                <w:sz w:val="24"/>
                <w:szCs w:val="24"/>
                <w:lang w:val="fr"/>
              </w:rPr>
              <w:t>arché</w:t>
            </w:r>
            <w:r w:rsidRPr="001758B5">
              <w:rPr>
                <w:sz w:val="24"/>
                <w:szCs w:val="24"/>
                <w:lang w:val="fr"/>
              </w:rPr>
              <w:t xml:space="preserve"> accepté.</w:t>
            </w:r>
          </w:p>
          <w:p w14:paraId="042ACC07" w14:textId="77777777" w:rsidR="001758B5" w:rsidRPr="001758B5" w:rsidRDefault="001758B5" w:rsidP="001758B5">
            <w:pPr>
              <w:rPr>
                <w:sz w:val="24"/>
                <w:szCs w:val="24"/>
              </w:rPr>
            </w:pPr>
          </w:p>
          <w:p w14:paraId="78E1CDDB" w14:textId="288F4CDC" w:rsidR="001758B5" w:rsidRPr="001758B5" w:rsidRDefault="001758B5" w:rsidP="00381FCE">
            <w:pPr>
              <w:rPr>
                <w:i/>
                <w:iCs/>
                <w:sz w:val="24"/>
                <w:szCs w:val="24"/>
              </w:rPr>
            </w:pPr>
            <w:r w:rsidRPr="001758B5">
              <w:rPr>
                <w:b/>
                <w:i/>
                <w:iCs/>
                <w:sz w:val="24"/>
                <w:szCs w:val="24"/>
                <w:lang w:val="fr"/>
              </w:rPr>
              <w:t>[La somme</w:t>
            </w:r>
            <w:r w:rsidR="00A26514">
              <w:rPr>
                <w:b/>
                <w:i/>
                <w:iCs/>
                <w:sz w:val="24"/>
                <w:szCs w:val="24"/>
                <w:lang w:val="fr"/>
              </w:rPr>
              <w:t xml:space="preserve"> totale</w:t>
            </w:r>
            <w:r w:rsidRPr="001758B5">
              <w:rPr>
                <w:b/>
                <w:i/>
                <w:iCs/>
                <w:sz w:val="24"/>
                <w:szCs w:val="24"/>
                <w:lang w:val="fr"/>
              </w:rPr>
              <w:t xml:space="preserve"> des « garanties </w:t>
            </w:r>
            <w:r w:rsidR="00381FCE">
              <w:rPr>
                <w:b/>
                <w:i/>
                <w:iCs/>
                <w:sz w:val="24"/>
                <w:szCs w:val="24"/>
                <w:lang w:val="fr"/>
              </w:rPr>
              <w:t>à</w:t>
            </w:r>
            <w:r w:rsidR="00381FCE" w:rsidRPr="001758B5">
              <w:rPr>
                <w:b/>
                <w:i/>
                <w:iCs/>
                <w:sz w:val="24"/>
                <w:szCs w:val="24"/>
                <w:lang w:val="fr"/>
              </w:rPr>
              <w:t xml:space="preserve"> </w:t>
            </w:r>
            <w:r w:rsidRPr="001758B5">
              <w:rPr>
                <w:b/>
                <w:i/>
                <w:iCs/>
                <w:sz w:val="24"/>
                <w:szCs w:val="24"/>
                <w:lang w:val="fr"/>
              </w:rPr>
              <w:t>demande » (</w:t>
            </w:r>
            <w:r w:rsidR="00A26514">
              <w:rPr>
                <w:b/>
                <w:i/>
                <w:iCs/>
                <w:sz w:val="24"/>
                <w:szCs w:val="24"/>
                <w:lang w:val="fr"/>
              </w:rPr>
              <w:t xml:space="preserve">Garantie de Bonne </w:t>
            </w:r>
            <w:r w:rsidR="00381FCE">
              <w:rPr>
                <w:b/>
                <w:i/>
                <w:iCs/>
                <w:sz w:val="24"/>
                <w:szCs w:val="24"/>
                <w:lang w:val="fr"/>
              </w:rPr>
              <w:t xml:space="preserve">Exécution </w:t>
            </w:r>
            <w:r w:rsidR="00A26514">
              <w:rPr>
                <w:b/>
                <w:i/>
                <w:iCs/>
                <w:sz w:val="24"/>
                <w:szCs w:val="24"/>
                <w:lang w:val="fr"/>
              </w:rPr>
              <w:t xml:space="preserve">et Garantie </w:t>
            </w:r>
            <w:r w:rsidR="00A26514" w:rsidRPr="00A26514">
              <w:rPr>
                <w:b/>
                <w:bCs/>
                <w:i/>
                <w:iCs/>
                <w:spacing w:val="-6"/>
                <w:sz w:val="24"/>
                <w:szCs w:val="24"/>
                <w:lang w:val="fr"/>
              </w:rPr>
              <w:t xml:space="preserve">de Performance environnementale et </w:t>
            </w:r>
            <w:r w:rsidR="00A26514" w:rsidRPr="00A26514">
              <w:rPr>
                <w:b/>
                <w:bCs/>
                <w:i/>
                <w:iCs/>
                <w:sz w:val="24"/>
                <w:szCs w:val="24"/>
                <w:lang w:val="fr"/>
              </w:rPr>
              <w:t>sociale (</w:t>
            </w:r>
            <w:r w:rsidR="00A26514" w:rsidRPr="00A26514">
              <w:rPr>
                <w:b/>
                <w:bCs/>
                <w:i/>
                <w:iCs/>
                <w:spacing w:val="-6"/>
                <w:sz w:val="24"/>
                <w:szCs w:val="24"/>
                <w:lang w:val="fr"/>
              </w:rPr>
              <w:t>ES</w:t>
            </w:r>
            <w:r w:rsidR="00A26514">
              <w:rPr>
                <w:b/>
                <w:i/>
                <w:iCs/>
                <w:sz w:val="24"/>
                <w:szCs w:val="24"/>
                <w:lang w:val="fr"/>
              </w:rPr>
              <w:t>)</w:t>
            </w:r>
            <w:r w:rsidRPr="001758B5">
              <w:rPr>
                <w:b/>
                <w:i/>
                <w:iCs/>
                <w:sz w:val="24"/>
                <w:szCs w:val="24"/>
                <w:lang w:val="fr"/>
              </w:rPr>
              <w:t xml:space="preserve"> ne doit normalement pas dépasser 10 % du </w:t>
            </w:r>
            <w:r w:rsidR="00381FCE">
              <w:rPr>
                <w:b/>
                <w:i/>
                <w:iCs/>
                <w:sz w:val="24"/>
                <w:szCs w:val="24"/>
                <w:lang w:val="fr"/>
              </w:rPr>
              <w:t>M</w:t>
            </w:r>
            <w:r w:rsidRPr="001758B5">
              <w:rPr>
                <w:b/>
                <w:i/>
                <w:iCs/>
                <w:sz w:val="24"/>
                <w:szCs w:val="24"/>
                <w:lang w:val="fr"/>
              </w:rPr>
              <w:t xml:space="preserve">ontant accepté du </w:t>
            </w:r>
            <w:r w:rsidR="00381FCE">
              <w:rPr>
                <w:b/>
                <w:i/>
                <w:iCs/>
                <w:sz w:val="24"/>
                <w:szCs w:val="24"/>
                <w:lang w:val="fr"/>
              </w:rPr>
              <w:t>M</w:t>
            </w:r>
            <w:r w:rsidR="00A26514">
              <w:rPr>
                <w:b/>
                <w:i/>
                <w:iCs/>
                <w:sz w:val="24"/>
                <w:szCs w:val="24"/>
                <w:lang w:val="fr"/>
              </w:rPr>
              <w:t>arché</w:t>
            </w:r>
            <w:r w:rsidRPr="001758B5">
              <w:rPr>
                <w:b/>
                <w:i/>
                <w:iCs/>
                <w:sz w:val="24"/>
                <w:szCs w:val="24"/>
                <w:lang w:val="fr"/>
              </w:rPr>
              <w:t xml:space="preserve"> pour la </w:t>
            </w:r>
            <w:r w:rsidR="00381FCE">
              <w:rPr>
                <w:b/>
                <w:i/>
                <w:iCs/>
                <w:sz w:val="24"/>
                <w:szCs w:val="24"/>
                <w:lang w:val="fr"/>
              </w:rPr>
              <w:t>C</w:t>
            </w:r>
            <w:r w:rsidRPr="001758B5">
              <w:rPr>
                <w:b/>
                <w:i/>
                <w:iCs/>
                <w:sz w:val="24"/>
                <w:szCs w:val="24"/>
                <w:lang w:val="fr"/>
              </w:rPr>
              <w:t xml:space="preserve">onception </w:t>
            </w:r>
            <w:r w:rsidR="00A26514">
              <w:rPr>
                <w:b/>
                <w:i/>
                <w:iCs/>
                <w:sz w:val="24"/>
                <w:szCs w:val="24"/>
                <w:lang w:val="fr"/>
              </w:rPr>
              <w:t xml:space="preserve">et </w:t>
            </w:r>
            <w:r w:rsidR="00381FCE">
              <w:rPr>
                <w:b/>
                <w:i/>
                <w:iCs/>
                <w:sz w:val="24"/>
                <w:szCs w:val="24"/>
                <w:lang w:val="fr"/>
              </w:rPr>
              <w:t>C</w:t>
            </w:r>
            <w:r w:rsidR="00A26514">
              <w:rPr>
                <w:b/>
                <w:i/>
                <w:iCs/>
                <w:sz w:val="24"/>
                <w:szCs w:val="24"/>
                <w:lang w:val="fr"/>
              </w:rPr>
              <w:t>onstruction</w:t>
            </w:r>
            <w:r w:rsidRPr="001758B5">
              <w:rPr>
                <w:b/>
                <w:i/>
                <w:iCs/>
                <w:sz w:val="24"/>
                <w:szCs w:val="24"/>
                <w:lang w:val="fr"/>
              </w:rPr>
              <w:t>.]</w:t>
            </w:r>
          </w:p>
        </w:tc>
      </w:tr>
      <w:tr w:rsidR="001758B5" w:rsidRPr="001B34C4" w14:paraId="26FC6412" w14:textId="77777777" w:rsidTr="001758B5">
        <w:trPr>
          <w:jc w:val="center"/>
        </w:trPr>
        <w:tc>
          <w:tcPr>
            <w:tcW w:w="1596" w:type="pct"/>
            <w:shd w:val="clear" w:color="auto" w:fill="auto"/>
            <w:tcMar>
              <w:top w:w="57" w:type="dxa"/>
              <w:left w:w="57" w:type="dxa"/>
              <w:bottom w:w="57" w:type="dxa"/>
              <w:right w:w="57" w:type="dxa"/>
            </w:tcMar>
          </w:tcPr>
          <w:p w14:paraId="328B7787" w14:textId="1C844DD8" w:rsidR="001758B5" w:rsidRPr="001758B5" w:rsidRDefault="001758B5" w:rsidP="00241B28">
            <w:pPr>
              <w:rPr>
                <w:sz w:val="24"/>
                <w:szCs w:val="24"/>
              </w:rPr>
            </w:pPr>
            <w:r w:rsidRPr="001758B5">
              <w:rPr>
                <w:sz w:val="24"/>
                <w:szCs w:val="24"/>
                <w:lang w:val="fr"/>
              </w:rPr>
              <w:t>Période de notification des erreurs, défauts et autres</w:t>
            </w:r>
            <w:r w:rsidR="00A26514">
              <w:rPr>
                <w:sz w:val="24"/>
                <w:szCs w:val="24"/>
                <w:lang w:val="fr"/>
              </w:rPr>
              <w:t xml:space="preserve"> </w:t>
            </w:r>
            <w:r w:rsidR="00241B28">
              <w:rPr>
                <w:sz w:val="24"/>
                <w:szCs w:val="24"/>
                <w:lang w:val="fr"/>
              </w:rPr>
              <w:t>malfaçon</w:t>
            </w:r>
            <w:r w:rsidR="00241B28" w:rsidRPr="001758B5">
              <w:rPr>
                <w:sz w:val="24"/>
                <w:szCs w:val="24"/>
                <w:lang w:val="fr"/>
              </w:rPr>
              <w:t xml:space="preserve">s </w:t>
            </w:r>
            <w:r w:rsidRPr="001758B5">
              <w:rPr>
                <w:sz w:val="24"/>
                <w:szCs w:val="24"/>
                <w:lang w:val="fr"/>
              </w:rPr>
              <w:t>:</w:t>
            </w:r>
          </w:p>
        </w:tc>
        <w:tc>
          <w:tcPr>
            <w:tcW w:w="761" w:type="pct"/>
            <w:tcMar>
              <w:top w:w="57" w:type="dxa"/>
              <w:left w:w="57" w:type="dxa"/>
              <w:bottom w:w="57" w:type="dxa"/>
              <w:right w:w="57" w:type="dxa"/>
            </w:tcMar>
          </w:tcPr>
          <w:p w14:paraId="2B753296" w14:textId="77777777" w:rsidR="001758B5" w:rsidRPr="001758B5" w:rsidRDefault="001758B5" w:rsidP="001758B5">
            <w:pPr>
              <w:rPr>
                <w:sz w:val="24"/>
                <w:szCs w:val="24"/>
              </w:rPr>
            </w:pPr>
            <w:r w:rsidRPr="001758B5">
              <w:rPr>
                <w:sz w:val="24"/>
                <w:szCs w:val="24"/>
                <w:lang w:val="fr"/>
              </w:rPr>
              <w:t>5.1</w:t>
            </w:r>
          </w:p>
        </w:tc>
        <w:tc>
          <w:tcPr>
            <w:tcW w:w="2643" w:type="pct"/>
            <w:shd w:val="clear" w:color="auto" w:fill="auto"/>
            <w:tcMar>
              <w:top w:w="57" w:type="dxa"/>
              <w:left w:w="57" w:type="dxa"/>
              <w:bottom w:w="57" w:type="dxa"/>
              <w:right w:w="57" w:type="dxa"/>
            </w:tcMar>
          </w:tcPr>
          <w:p w14:paraId="4A227557" w14:textId="38F78D1F" w:rsidR="001758B5" w:rsidRPr="001758B5" w:rsidRDefault="001758B5" w:rsidP="001758B5">
            <w:pPr>
              <w:rPr>
                <w:sz w:val="24"/>
                <w:szCs w:val="24"/>
              </w:rPr>
            </w:pPr>
            <w:r w:rsidRPr="001758B5">
              <w:rPr>
                <w:sz w:val="24"/>
                <w:szCs w:val="24"/>
                <w:lang w:val="fr"/>
              </w:rPr>
              <w:t xml:space="preserve">Jours </w:t>
            </w:r>
            <w:r w:rsidRPr="001758B5">
              <w:rPr>
                <w:i/>
                <w:sz w:val="24"/>
                <w:szCs w:val="24"/>
                <w:lang w:val="fr"/>
              </w:rPr>
              <w:t>« [</w:t>
            </w:r>
            <w:r w:rsidR="00A26514">
              <w:rPr>
                <w:i/>
                <w:sz w:val="24"/>
                <w:szCs w:val="24"/>
                <w:lang w:val="fr"/>
              </w:rPr>
              <w:t>indiquer le</w:t>
            </w:r>
            <w:r w:rsidRPr="001758B5">
              <w:rPr>
                <w:i/>
                <w:sz w:val="24"/>
                <w:szCs w:val="24"/>
                <w:lang w:val="fr"/>
              </w:rPr>
              <w:t xml:space="preserve"> nombre de jours, normalement pas moins de 28 jours] »</w:t>
            </w:r>
          </w:p>
        </w:tc>
      </w:tr>
      <w:tr w:rsidR="001758B5" w:rsidRPr="003530F7" w14:paraId="56E7F8EC" w14:textId="77777777" w:rsidTr="001758B5">
        <w:trPr>
          <w:jc w:val="center"/>
        </w:trPr>
        <w:tc>
          <w:tcPr>
            <w:tcW w:w="1596" w:type="pct"/>
            <w:shd w:val="clear" w:color="auto" w:fill="auto"/>
            <w:tcMar>
              <w:top w:w="57" w:type="dxa"/>
              <w:left w:w="57" w:type="dxa"/>
              <w:bottom w:w="57" w:type="dxa"/>
              <w:right w:w="57" w:type="dxa"/>
            </w:tcMar>
          </w:tcPr>
          <w:p w14:paraId="3B97DBBC" w14:textId="3CEBFB94" w:rsidR="001758B5" w:rsidRPr="001758B5" w:rsidRDefault="001758B5" w:rsidP="001758B5">
            <w:pPr>
              <w:rPr>
                <w:sz w:val="24"/>
                <w:szCs w:val="24"/>
              </w:rPr>
            </w:pPr>
            <w:r w:rsidRPr="001758B5">
              <w:rPr>
                <w:sz w:val="24"/>
                <w:szCs w:val="24"/>
                <w:lang w:val="fr"/>
              </w:rPr>
              <w:t>H</w:t>
            </w:r>
            <w:r w:rsidR="00A26514">
              <w:rPr>
                <w:sz w:val="24"/>
                <w:szCs w:val="24"/>
                <w:lang w:val="fr"/>
              </w:rPr>
              <w:t>oraires</w:t>
            </w:r>
            <w:r w:rsidRPr="001758B5">
              <w:rPr>
                <w:sz w:val="24"/>
                <w:szCs w:val="24"/>
                <w:lang w:val="fr"/>
              </w:rPr>
              <w:t xml:space="preserve"> </w:t>
            </w:r>
            <w:r w:rsidR="00A26514" w:rsidRPr="001758B5">
              <w:rPr>
                <w:sz w:val="24"/>
                <w:szCs w:val="24"/>
                <w:lang w:val="fr"/>
              </w:rPr>
              <w:t>normaux</w:t>
            </w:r>
            <w:r w:rsidRPr="001758B5">
              <w:rPr>
                <w:sz w:val="24"/>
                <w:szCs w:val="24"/>
                <w:lang w:val="fr"/>
              </w:rPr>
              <w:t xml:space="preserve"> de travail sur le </w:t>
            </w:r>
            <w:r w:rsidR="00A26514">
              <w:rPr>
                <w:sz w:val="24"/>
                <w:szCs w:val="24"/>
                <w:lang w:val="fr"/>
              </w:rPr>
              <w:t>S</w:t>
            </w:r>
            <w:r w:rsidRPr="001758B5">
              <w:rPr>
                <w:sz w:val="24"/>
                <w:szCs w:val="24"/>
                <w:lang w:val="fr"/>
              </w:rPr>
              <w:t>ite :</w:t>
            </w:r>
          </w:p>
        </w:tc>
        <w:tc>
          <w:tcPr>
            <w:tcW w:w="761" w:type="pct"/>
            <w:tcMar>
              <w:top w:w="57" w:type="dxa"/>
              <w:left w:w="57" w:type="dxa"/>
              <w:bottom w:w="57" w:type="dxa"/>
              <w:right w:w="57" w:type="dxa"/>
            </w:tcMar>
          </w:tcPr>
          <w:p w14:paraId="4BD582EE" w14:textId="77777777" w:rsidR="001758B5" w:rsidRPr="001758B5" w:rsidRDefault="001758B5" w:rsidP="001758B5">
            <w:pPr>
              <w:rPr>
                <w:sz w:val="24"/>
                <w:szCs w:val="24"/>
              </w:rPr>
            </w:pPr>
            <w:r w:rsidRPr="001758B5">
              <w:rPr>
                <w:sz w:val="24"/>
                <w:szCs w:val="24"/>
                <w:lang w:val="fr"/>
              </w:rPr>
              <w:t>6.5</w:t>
            </w:r>
          </w:p>
        </w:tc>
        <w:tc>
          <w:tcPr>
            <w:tcW w:w="2643" w:type="pct"/>
            <w:shd w:val="clear" w:color="auto" w:fill="auto"/>
            <w:tcMar>
              <w:top w:w="57" w:type="dxa"/>
              <w:left w:w="57" w:type="dxa"/>
              <w:bottom w:w="57" w:type="dxa"/>
              <w:right w:w="57" w:type="dxa"/>
            </w:tcMar>
          </w:tcPr>
          <w:p w14:paraId="590CB0D0" w14:textId="77777777" w:rsidR="001758B5" w:rsidRPr="001758B5" w:rsidRDefault="001758B5" w:rsidP="001758B5">
            <w:pPr>
              <w:tabs>
                <w:tab w:val="right" w:pos="9360"/>
              </w:tabs>
              <w:rPr>
                <w:sz w:val="24"/>
                <w:szCs w:val="24"/>
              </w:rPr>
            </w:pPr>
          </w:p>
        </w:tc>
      </w:tr>
      <w:tr w:rsidR="001758B5" w:rsidRPr="003530F7" w14:paraId="2757A322" w14:textId="77777777" w:rsidTr="001758B5">
        <w:trPr>
          <w:jc w:val="center"/>
        </w:trPr>
        <w:tc>
          <w:tcPr>
            <w:tcW w:w="1596" w:type="pct"/>
            <w:shd w:val="clear" w:color="auto" w:fill="auto"/>
            <w:tcMar>
              <w:top w:w="57" w:type="dxa"/>
              <w:left w:w="57" w:type="dxa"/>
              <w:bottom w:w="57" w:type="dxa"/>
              <w:right w:w="57" w:type="dxa"/>
            </w:tcMar>
          </w:tcPr>
          <w:p w14:paraId="1C455C04" w14:textId="31287C8F" w:rsidR="001758B5" w:rsidRPr="001758B5" w:rsidRDefault="001758B5" w:rsidP="001758B5">
            <w:pPr>
              <w:rPr>
                <w:sz w:val="24"/>
                <w:szCs w:val="24"/>
              </w:rPr>
            </w:pPr>
            <w:r w:rsidRPr="001758B5">
              <w:rPr>
                <w:sz w:val="24"/>
                <w:szCs w:val="24"/>
                <w:lang w:val="fr"/>
              </w:rPr>
              <w:t>Période d</w:t>
            </w:r>
            <w:r w:rsidR="00A26514">
              <w:rPr>
                <w:sz w:val="24"/>
                <w:szCs w:val="24"/>
                <w:lang w:val="fr"/>
              </w:rPr>
              <w:t>es</w:t>
            </w:r>
            <w:r w:rsidRPr="001758B5">
              <w:rPr>
                <w:sz w:val="24"/>
                <w:szCs w:val="24"/>
                <w:lang w:val="fr"/>
              </w:rPr>
              <w:t xml:space="preserve"> </w:t>
            </w:r>
            <w:r w:rsidR="00241B28">
              <w:rPr>
                <w:sz w:val="24"/>
                <w:szCs w:val="24"/>
                <w:lang w:val="fr"/>
              </w:rPr>
              <w:t>S</w:t>
            </w:r>
            <w:r w:rsidRPr="001758B5">
              <w:rPr>
                <w:sz w:val="24"/>
                <w:szCs w:val="24"/>
                <w:lang w:val="fr"/>
              </w:rPr>
              <w:t>ervice</w:t>
            </w:r>
            <w:r w:rsidR="00A26514">
              <w:rPr>
                <w:sz w:val="24"/>
                <w:szCs w:val="24"/>
                <w:lang w:val="fr"/>
              </w:rPr>
              <w:t>s</w:t>
            </w:r>
            <w:r w:rsidRPr="001758B5">
              <w:rPr>
                <w:sz w:val="24"/>
                <w:szCs w:val="24"/>
                <w:lang w:val="fr"/>
              </w:rPr>
              <w:t xml:space="preserve"> d’</w:t>
            </w:r>
            <w:r w:rsidR="00241B28">
              <w:rPr>
                <w:sz w:val="24"/>
                <w:szCs w:val="24"/>
                <w:lang w:val="fr"/>
              </w:rPr>
              <w:t>E</w:t>
            </w:r>
            <w:r w:rsidRPr="001758B5">
              <w:rPr>
                <w:sz w:val="24"/>
                <w:szCs w:val="24"/>
                <w:lang w:val="fr"/>
              </w:rPr>
              <w:t>xploitation :</w:t>
            </w:r>
          </w:p>
        </w:tc>
        <w:tc>
          <w:tcPr>
            <w:tcW w:w="761" w:type="pct"/>
            <w:tcMar>
              <w:top w:w="57" w:type="dxa"/>
              <w:left w:w="57" w:type="dxa"/>
              <w:bottom w:w="57" w:type="dxa"/>
              <w:right w:w="57" w:type="dxa"/>
            </w:tcMar>
          </w:tcPr>
          <w:p w14:paraId="2BE7B69C" w14:textId="77777777" w:rsidR="001758B5" w:rsidRPr="001758B5" w:rsidRDefault="001758B5" w:rsidP="001758B5">
            <w:pPr>
              <w:rPr>
                <w:sz w:val="24"/>
                <w:szCs w:val="24"/>
              </w:rPr>
            </w:pPr>
            <w:r w:rsidRPr="001758B5">
              <w:rPr>
                <w:sz w:val="24"/>
                <w:szCs w:val="24"/>
                <w:lang w:val="fr"/>
              </w:rPr>
              <w:t>8.2</w:t>
            </w:r>
          </w:p>
        </w:tc>
        <w:tc>
          <w:tcPr>
            <w:tcW w:w="2643" w:type="pct"/>
            <w:shd w:val="clear" w:color="auto" w:fill="auto"/>
            <w:tcMar>
              <w:top w:w="57" w:type="dxa"/>
              <w:left w:w="57" w:type="dxa"/>
              <w:bottom w:w="57" w:type="dxa"/>
              <w:right w:w="57" w:type="dxa"/>
            </w:tcMar>
          </w:tcPr>
          <w:p w14:paraId="73553824" w14:textId="77777777" w:rsidR="001758B5" w:rsidRPr="001758B5" w:rsidRDefault="001758B5" w:rsidP="001758B5">
            <w:pPr>
              <w:rPr>
                <w:sz w:val="24"/>
                <w:szCs w:val="24"/>
              </w:rPr>
            </w:pPr>
            <w:proofErr w:type="gramStart"/>
            <w:r w:rsidRPr="001758B5">
              <w:rPr>
                <w:i/>
                <w:iCs/>
                <w:sz w:val="24"/>
                <w:szCs w:val="24"/>
                <w:lang w:val="fr"/>
              </w:rPr>
              <w:t>[ ]</w:t>
            </w:r>
            <w:proofErr w:type="gramEnd"/>
            <w:r w:rsidRPr="001758B5">
              <w:rPr>
                <w:sz w:val="24"/>
                <w:szCs w:val="24"/>
                <w:lang w:val="fr"/>
              </w:rPr>
              <w:t xml:space="preserve"> mois</w:t>
            </w:r>
          </w:p>
        </w:tc>
      </w:tr>
      <w:tr w:rsidR="001758B5" w:rsidRPr="003530F7" w14:paraId="1670D31C"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681A121C" w14:textId="27BA4E5D" w:rsidR="001758B5" w:rsidRPr="001758B5" w:rsidRDefault="00241B28" w:rsidP="001758B5">
            <w:pPr>
              <w:rPr>
                <w:sz w:val="24"/>
                <w:szCs w:val="24"/>
              </w:rPr>
            </w:pPr>
            <w:r>
              <w:rPr>
                <w:sz w:val="24"/>
                <w:szCs w:val="24"/>
                <w:lang w:val="fr"/>
              </w:rPr>
              <w:t xml:space="preserve">Délai </w:t>
            </w:r>
            <w:r w:rsidR="001758B5" w:rsidRPr="001758B5">
              <w:rPr>
                <w:sz w:val="24"/>
                <w:szCs w:val="24"/>
                <w:lang w:val="fr"/>
              </w:rPr>
              <w:t>d’</w:t>
            </w:r>
            <w:r>
              <w:rPr>
                <w:sz w:val="24"/>
                <w:szCs w:val="24"/>
                <w:lang w:val="fr"/>
              </w:rPr>
              <w:t>A</w:t>
            </w:r>
            <w:r w:rsidR="001758B5" w:rsidRPr="001758B5">
              <w:rPr>
                <w:sz w:val="24"/>
                <w:szCs w:val="24"/>
                <w:lang w:val="fr"/>
              </w:rPr>
              <w:t xml:space="preserve">chèvement de la </w:t>
            </w:r>
            <w:r>
              <w:rPr>
                <w:sz w:val="24"/>
                <w:szCs w:val="24"/>
                <w:lang w:val="fr"/>
              </w:rPr>
              <w:t>C</w:t>
            </w:r>
            <w:r w:rsidR="001758B5" w:rsidRPr="001758B5">
              <w:rPr>
                <w:sz w:val="24"/>
                <w:szCs w:val="24"/>
                <w:lang w:val="fr"/>
              </w:rPr>
              <w:t>onception-</w:t>
            </w:r>
            <w:proofErr w:type="gramStart"/>
            <w:r>
              <w:rPr>
                <w:sz w:val="24"/>
                <w:szCs w:val="24"/>
                <w:lang w:val="fr"/>
              </w:rPr>
              <w:t>C</w:t>
            </w:r>
            <w:r w:rsidR="001758B5" w:rsidRPr="001758B5">
              <w:rPr>
                <w:sz w:val="24"/>
                <w:szCs w:val="24"/>
                <w:lang w:val="fr"/>
              </w:rPr>
              <w:t>onstruction:</w:t>
            </w:r>
            <w:proofErr w:type="gramEnd"/>
          </w:p>
        </w:tc>
        <w:tc>
          <w:tcPr>
            <w:tcW w:w="761" w:type="pct"/>
            <w:tcBorders>
              <w:bottom w:val="single" w:sz="4" w:space="0" w:color="auto"/>
            </w:tcBorders>
            <w:tcMar>
              <w:top w:w="57" w:type="dxa"/>
              <w:left w:w="57" w:type="dxa"/>
              <w:bottom w:w="57" w:type="dxa"/>
              <w:right w:w="57" w:type="dxa"/>
            </w:tcMar>
          </w:tcPr>
          <w:p w14:paraId="4B35B64E" w14:textId="77777777" w:rsidR="001758B5" w:rsidRPr="001758B5" w:rsidRDefault="001758B5" w:rsidP="001758B5">
            <w:pPr>
              <w:rPr>
                <w:sz w:val="24"/>
                <w:szCs w:val="24"/>
              </w:rPr>
            </w:pPr>
            <w:r w:rsidRPr="001758B5">
              <w:rPr>
                <w:sz w:val="24"/>
                <w:szCs w:val="24"/>
                <w:lang w:val="fr"/>
              </w:rPr>
              <w:t>9,2, 1,1,78</w:t>
            </w:r>
          </w:p>
        </w:tc>
        <w:tc>
          <w:tcPr>
            <w:tcW w:w="2643" w:type="pct"/>
            <w:tcBorders>
              <w:bottom w:val="single" w:sz="4" w:space="0" w:color="auto"/>
            </w:tcBorders>
            <w:shd w:val="clear" w:color="auto" w:fill="auto"/>
            <w:tcMar>
              <w:top w:w="57" w:type="dxa"/>
              <w:left w:w="57" w:type="dxa"/>
              <w:bottom w:w="57" w:type="dxa"/>
              <w:right w:w="57" w:type="dxa"/>
            </w:tcMar>
          </w:tcPr>
          <w:p w14:paraId="669FAB05" w14:textId="77777777" w:rsidR="001758B5" w:rsidRPr="001758B5" w:rsidRDefault="001758B5" w:rsidP="001758B5">
            <w:pPr>
              <w:rPr>
                <w:sz w:val="24"/>
                <w:szCs w:val="24"/>
              </w:rPr>
            </w:pPr>
            <w:proofErr w:type="gramStart"/>
            <w:r w:rsidRPr="001758B5">
              <w:rPr>
                <w:i/>
                <w:iCs/>
                <w:sz w:val="24"/>
                <w:szCs w:val="24"/>
                <w:lang w:val="fr"/>
              </w:rPr>
              <w:t>[ ]</w:t>
            </w:r>
            <w:proofErr w:type="gramEnd"/>
            <w:r w:rsidRPr="001758B5">
              <w:rPr>
                <w:sz w:val="24"/>
                <w:szCs w:val="24"/>
                <w:lang w:val="fr"/>
              </w:rPr>
              <w:t xml:space="preserve"> mois</w:t>
            </w:r>
          </w:p>
        </w:tc>
      </w:tr>
      <w:tr w:rsidR="001758B5" w:rsidRPr="003530F7" w14:paraId="196FAC94"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015F890E" w14:textId="58713E63" w:rsidR="001758B5" w:rsidRPr="001758B5" w:rsidRDefault="00241B28" w:rsidP="001758B5">
            <w:pPr>
              <w:rPr>
                <w:sz w:val="24"/>
                <w:szCs w:val="24"/>
              </w:rPr>
            </w:pPr>
            <w:proofErr w:type="gramStart"/>
            <w:r>
              <w:rPr>
                <w:sz w:val="24"/>
                <w:szCs w:val="24"/>
                <w:lang w:val="fr"/>
              </w:rPr>
              <w:t xml:space="preserve">Délai  </w:t>
            </w:r>
            <w:r w:rsidR="001758B5" w:rsidRPr="001758B5">
              <w:rPr>
                <w:sz w:val="24"/>
                <w:szCs w:val="24"/>
                <w:lang w:val="fr"/>
              </w:rPr>
              <w:t>d’achèvement</w:t>
            </w:r>
            <w:proofErr w:type="gramEnd"/>
            <w:r w:rsidR="001758B5" w:rsidRPr="001758B5">
              <w:rPr>
                <w:sz w:val="24"/>
                <w:szCs w:val="24"/>
                <w:lang w:val="fr"/>
              </w:rPr>
              <w:t xml:space="preserve"> de chaque </w:t>
            </w:r>
            <w:r>
              <w:rPr>
                <w:sz w:val="24"/>
                <w:szCs w:val="24"/>
                <w:lang w:val="fr"/>
              </w:rPr>
              <w:t>S</w:t>
            </w:r>
            <w:r w:rsidR="001758B5" w:rsidRPr="001758B5">
              <w:rPr>
                <w:sz w:val="24"/>
                <w:szCs w:val="24"/>
                <w:lang w:val="fr"/>
              </w:rPr>
              <w:t>ection :</w:t>
            </w:r>
          </w:p>
        </w:tc>
        <w:tc>
          <w:tcPr>
            <w:tcW w:w="761" w:type="pct"/>
            <w:tcBorders>
              <w:bottom w:val="single" w:sz="4" w:space="0" w:color="auto"/>
            </w:tcBorders>
            <w:tcMar>
              <w:top w:w="57" w:type="dxa"/>
              <w:left w:w="57" w:type="dxa"/>
              <w:bottom w:w="57" w:type="dxa"/>
              <w:right w:w="57" w:type="dxa"/>
            </w:tcMar>
          </w:tcPr>
          <w:p w14:paraId="4919942F" w14:textId="77777777" w:rsidR="001758B5" w:rsidRPr="001758B5" w:rsidRDefault="001758B5" w:rsidP="001758B5">
            <w:pPr>
              <w:rPr>
                <w:sz w:val="24"/>
                <w:szCs w:val="24"/>
              </w:rPr>
            </w:pPr>
            <w:r w:rsidRPr="001758B5">
              <w:rPr>
                <w:sz w:val="24"/>
                <w:szCs w:val="24"/>
                <w:lang w:val="fr"/>
              </w:rPr>
              <w:t>9,2, 1,1,78</w:t>
            </w:r>
          </w:p>
        </w:tc>
        <w:tc>
          <w:tcPr>
            <w:tcW w:w="2643" w:type="pct"/>
            <w:tcBorders>
              <w:bottom w:val="single" w:sz="4" w:space="0" w:color="auto"/>
            </w:tcBorders>
            <w:shd w:val="clear" w:color="auto" w:fill="auto"/>
            <w:tcMar>
              <w:top w:w="57" w:type="dxa"/>
              <w:left w:w="57" w:type="dxa"/>
              <w:bottom w:w="57" w:type="dxa"/>
              <w:right w:w="57" w:type="dxa"/>
            </w:tcMar>
          </w:tcPr>
          <w:p w14:paraId="7556AE75" w14:textId="77777777" w:rsidR="001758B5" w:rsidRPr="001758B5" w:rsidRDefault="001758B5" w:rsidP="001758B5">
            <w:pPr>
              <w:rPr>
                <w:sz w:val="24"/>
                <w:szCs w:val="24"/>
              </w:rPr>
            </w:pPr>
            <w:proofErr w:type="gramStart"/>
            <w:r w:rsidRPr="001758B5">
              <w:rPr>
                <w:i/>
                <w:iCs/>
                <w:sz w:val="24"/>
                <w:szCs w:val="24"/>
                <w:lang w:val="fr"/>
              </w:rPr>
              <w:t>[ ]</w:t>
            </w:r>
            <w:proofErr w:type="gramEnd"/>
            <w:r w:rsidRPr="001758B5">
              <w:rPr>
                <w:sz w:val="24"/>
                <w:szCs w:val="24"/>
                <w:lang w:val="fr"/>
              </w:rPr>
              <w:t xml:space="preserve"> mois</w:t>
            </w:r>
          </w:p>
        </w:tc>
      </w:tr>
      <w:tr w:rsidR="001758B5" w:rsidRPr="001B34C4" w14:paraId="42AA8C60" w14:textId="77777777" w:rsidTr="001758B5">
        <w:trPr>
          <w:jc w:val="center"/>
        </w:trPr>
        <w:tc>
          <w:tcPr>
            <w:tcW w:w="1596" w:type="pct"/>
            <w:shd w:val="clear" w:color="auto" w:fill="auto"/>
            <w:tcMar>
              <w:top w:w="57" w:type="dxa"/>
              <w:left w:w="57" w:type="dxa"/>
              <w:bottom w:w="57" w:type="dxa"/>
              <w:right w:w="57" w:type="dxa"/>
            </w:tcMar>
          </w:tcPr>
          <w:p w14:paraId="6C3C56CC" w14:textId="0B7349BD" w:rsidR="001758B5" w:rsidRPr="001758B5" w:rsidRDefault="00241B28" w:rsidP="001758B5">
            <w:pPr>
              <w:rPr>
                <w:sz w:val="24"/>
                <w:szCs w:val="24"/>
              </w:rPr>
            </w:pPr>
            <w:r>
              <w:rPr>
                <w:bCs/>
                <w:sz w:val="24"/>
                <w:szCs w:val="24"/>
                <w:lang w:val="fr"/>
              </w:rPr>
              <w:t xml:space="preserve">Pénalités </w:t>
            </w:r>
            <w:r w:rsidR="00A26514">
              <w:rPr>
                <w:bCs/>
                <w:sz w:val="24"/>
                <w:szCs w:val="24"/>
                <w:lang w:val="fr"/>
              </w:rPr>
              <w:t xml:space="preserve">de retard </w:t>
            </w:r>
            <w:r w:rsidR="001758B5" w:rsidRPr="001758B5">
              <w:rPr>
                <w:bCs/>
                <w:sz w:val="24"/>
                <w:szCs w:val="24"/>
                <w:lang w:val="fr"/>
              </w:rPr>
              <w:t>pour chaque jour de retard</w:t>
            </w:r>
          </w:p>
        </w:tc>
        <w:tc>
          <w:tcPr>
            <w:tcW w:w="761" w:type="pct"/>
            <w:tcMar>
              <w:top w:w="57" w:type="dxa"/>
              <w:left w:w="57" w:type="dxa"/>
              <w:bottom w:w="57" w:type="dxa"/>
              <w:right w:w="57" w:type="dxa"/>
            </w:tcMar>
          </w:tcPr>
          <w:p w14:paraId="61DAB051" w14:textId="77777777" w:rsidR="001758B5" w:rsidRPr="001758B5" w:rsidRDefault="001758B5" w:rsidP="001758B5">
            <w:pPr>
              <w:rPr>
                <w:sz w:val="24"/>
                <w:szCs w:val="24"/>
              </w:rPr>
            </w:pPr>
            <w:r w:rsidRPr="001758B5">
              <w:rPr>
                <w:sz w:val="24"/>
                <w:szCs w:val="24"/>
                <w:lang w:val="fr"/>
              </w:rPr>
              <w:t>9.6</w:t>
            </w:r>
          </w:p>
        </w:tc>
        <w:tc>
          <w:tcPr>
            <w:tcW w:w="2643" w:type="pct"/>
            <w:shd w:val="clear" w:color="auto" w:fill="auto"/>
            <w:tcMar>
              <w:top w:w="57" w:type="dxa"/>
              <w:left w:w="57" w:type="dxa"/>
              <w:bottom w:w="57" w:type="dxa"/>
              <w:right w:w="57" w:type="dxa"/>
            </w:tcMar>
          </w:tcPr>
          <w:p w14:paraId="1DAAF5F5" w14:textId="774CC2AB" w:rsidR="001758B5" w:rsidRPr="001758B5" w:rsidRDefault="001758B5" w:rsidP="00241B28">
            <w:pPr>
              <w:rPr>
                <w:sz w:val="24"/>
                <w:szCs w:val="24"/>
              </w:rPr>
            </w:pPr>
            <w:r w:rsidRPr="001758B5">
              <w:rPr>
                <w:sz w:val="24"/>
                <w:szCs w:val="24"/>
                <w:lang w:val="fr"/>
              </w:rPr>
              <w:t xml:space="preserve">_____% du </w:t>
            </w:r>
            <w:r w:rsidR="00241B28">
              <w:rPr>
                <w:sz w:val="24"/>
                <w:szCs w:val="24"/>
                <w:lang w:val="fr"/>
              </w:rPr>
              <w:t>M</w:t>
            </w:r>
            <w:r w:rsidRPr="001758B5">
              <w:rPr>
                <w:sz w:val="24"/>
                <w:szCs w:val="24"/>
                <w:lang w:val="fr"/>
              </w:rPr>
              <w:t xml:space="preserve">ontant du </w:t>
            </w:r>
            <w:r w:rsidR="00241B28">
              <w:rPr>
                <w:sz w:val="24"/>
                <w:szCs w:val="24"/>
                <w:lang w:val="fr"/>
              </w:rPr>
              <w:t>M</w:t>
            </w:r>
            <w:r w:rsidR="00A26514">
              <w:rPr>
                <w:sz w:val="24"/>
                <w:szCs w:val="24"/>
                <w:lang w:val="fr"/>
              </w:rPr>
              <w:t>arché</w:t>
            </w:r>
            <w:r w:rsidRPr="001758B5">
              <w:rPr>
                <w:sz w:val="24"/>
                <w:szCs w:val="24"/>
                <w:lang w:val="fr"/>
              </w:rPr>
              <w:t xml:space="preserve"> accepté pour la </w:t>
            </w:r>
            <w:r w:rsidR="00241B28">
              <w:rPr>
                <w:sz w:val="24"/>
                <w:szCs w:val="24"/>
                <w:lang w:val="fr"/>
              </w:rPr>
              <w:t>C</w:t>
            </w:r>
            <w:r w:rsidRPr="001758B5">
              <w:rPr>
                <w:sz w:val="24"/>
                <w:szCs w:val="24"/>
                <w:lang w:val="fr"/>
              </w:rPr>
              <w:t>onception-</w:t>
            </w:r>
            <w:r w:rsidR="00241B28">
              <w:rPr>
                <w:sz w:val="24"/>
                <w:szCs w:val="24"/>
                <w:lang w:val="fr"/>
              </w:rPr>
              <w:t>C</w:t>
            </w:r>
            <w:r w:rsidRPr="001758B5">
              <w:rPr>
                <w:sz w:val="24"/>
                <w:szCs w:val="24"/>
                <w:lang w:val="fr"/>
              </w:rPr>
              <w:t xml:space="preserve">onstruction, </w:t>
            </w:r>
            <w:r w:rsidR="00A26514">
              <w:rPr>
                <w:sz w:val="24"/>
                <w:szCs w:val="24"/>
                <w:lang w:val="fr"/>
              </w:rPr>
              <w:t xml:space="preserve">après avoir </w:t>
            </w:r>
            <w:r w:rsidR="00241B28">
              <w:rPr>
                <w:sz w:val="24"/>
                <w:szCs w:val="24"/>
                <w:lang w:val="fr"/>
              </w:rPr>
              <w:t xml:space="preserve">déduit </w:t>
            </w:r>
            <w:r w:rsidR="00BA2CA2">
              <w:rPr>
                <w:sz w:val="24"/>
                <w:szCs w:val="24"/>
                <w:lang w:val="fr"/>
              </w:rPr>
              <w:t xml:space="preserve">la </w:t>
            </w:r>
            <w:r w:rsidRPr="001758B5">
              <w:rPr>
                <w:sz w:val="24"/>
                <w:szCs w:val="24"/>
                <w:lang w:val="fr"/>
              </w:rPr>
              <w:t xml:space="preserve">somme </w:t>
            </w:r>
            <w:r w:rsidR="00BA2CA2">
              <w:rPr>
                <w:sz w:val="24"/>
                <w:szCs w:val="24"/>
                <w:lang w:val="fr"/>
              </w:rPr>
              <w:t xml:space="preserve">provisionnelle </w:t>
            </w:r>
            <w:r w:rsidRPr="001758B5">
              <w:rPr>
                <w:sz w:val="24"/>
                <w:szCs w:val="24"/>
                <w:lang w:val="fr"/>
              </w:rPr>
              <w:t xml:space="preserve">pour </w:t>
            </w:r>
            <w:r w:rsidR="00BA2CA2">
              <w:rPr>
                <w:sz w:val="24"/>
                <w:szCs w:val="24"/>
                <w:lang w:val="fr"/>
              </w:rPr>
              <w:t xml:space="preserve">le </w:t>
            </w:r>
            <w:r w:rsidR="00327DD0">
              <w:rPr>
                <w:sz w:val="24"/>
                <w:szCs w:val="24"/>
                <w:lang w:val="fr"/>
              </w:rPr>
              <w:t>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sidR="00241B28">
              <w:rPr>
                <w:i/>
                <w:iCs/>
                <w:sz w:val="24"/>
                <w:szCs w:val="24"/>
                <w:lang w:val="fr"/>
              </w:rPr>
              <w:t>S</w:t>
            </w:r>
            <w:r w:rsidRPr="001758B5">
              <w:rPr>
                <w:i/>
                <w:iCs/>
                <w:sz w:val="24"/>
                <w:szCs w:val="24"/>
                <w:lang w:val="fr"/>
              </w:rPr>
              <w:t xml:space="preserve">ections </w:t>
            </w:r>
            <w:r w:rsidR="00241B28">
              <w:rPr>
                <w:i/>
                <w:iCs/>
                <w:sz w:val="24"/>
                <w:szCs w:val="24"/>
                <w:lang w:val="fr"/>
              </w:rPr>
              <w:t>sont</w:t>
            </w:r>
            <w:r w:rsidRPr="001758B5">
              <w:rPr>
                <w:i/>
                <w:iCs/>
                <w:sz w:val="24"/>
                <w:szCs w:val="24"/>
                <w:lang w:val="fr"/>
              </w:rPr>
              <w:t xml:space="preserve"> utilisées, </w:t>
            </w:r>
            <w:r w:rsidR="00241B28">
              <w:rPr>
                <w:i/>
                <w:iCs/>
                <w:sz w:val="24"/>
                <w:szCs w:val="24"/>
                <w:lang w:val="fr"/>
              </w:rPr>
              <w:t>référer au</w:t>
            </w:r>
            <w:r w:rsidRPr="001758B5">
              <w:rPr>
                <w:i/>
                <w:iCs/>
                <w:sz w:val="24"/>
                <w:szCs w:val="24"/>
                <w:lang w:val="fr"/>
              </w:rPr>
              <w:t xml:space="preserve"> tableau : </w:t>
            </w:r>
            <w:r w:rsidR="00241B28">
              <w:rPr>
                <w:i/>
                <w:iCs/>
                <w:sz w:val="24"/>
                <w:szCs w:val="24"/>
                <w:lang w:val="fr"/>
              </w:rPr>
              <w:t>Récapitulatif</w:t>
            </w:r>
            <w:r w:rsidR="00241B28" w:rsidRPr="001758B5">
              <w:rPr>
                <w:i/>
                <w:iCs/>
                <w:sz w:val="24"/>
                <w:szCs w:val="24"/>
                <w:lang w:val="fr"/>
              </w:rPr>
              <w:t xml:space="preserve"> </w:t>
            </w:r>
            <w:r w:rsidRPr="001758B5">
              <w:rPr>
                <w:i/>
                <w:iCs/>
                <w:sz w:val="24"/>
                <w:szCs w:val="24"/>
                <w:lang w:val="fr"/>
              </w:rPr>
              <w:t xml:space="preserve">des </w:t>
            </w:r>
            <w:r w:rsidR="00241B28">
              <w:rPr>
                <w:i/>
                <w:iCs/>
                <w:sz w:val="24"/>
                <w:szCs w:val="24"/>
                <w:lang w:val="fr"/>
              </w:rPr>
              <w:t>S</w:t>
            </w:r>
            <w:r w:rsidRPr="001758B5">
              <w:rPr>
                <w:i/>
                <w:iCs/>
                <w:sz w:val="24"/>
                <w:szCs w:val="24"/>
                <w:lang w:val="fr"/>
              </w:rPr>
              <w:t>ections ci-dessous]</w:t>
            </w:r>
          </w:p>
        </w:tc>
      </w:tr>
      <w:tr w:rsidR="001758B5" w:rsidRPr="003530F7" w14:paraId="3165DE1B" w14:textId="77777777" w:rsidTr="001758B5">
        <w:trPr>
          <w:jc w:val="center"/>
        </w:trPr>
        <w:tc>
          <w:tcPr>
            <w:tcW w:w="1596" w:type="pct"/>
            <w:shd w:val="clear" w:color="auto" w:fill="auto"/>
            <w:tcMar>
              <w:top w:w="57" w:type="dxa"/>
              <w:left w:w="57" w:type="dxa"/>
              <w:bottom w:w="57" w:type="dxa"/>
              <w:right w:w="57" w:type="dxa"/>
            </w:tcMar>
          </w:tcPr>
          <w:p w14:paraId="23D80695" w14:textId="56D51B26" w:rsidR="001758B5" w:rsidRPr="001758B5" w:rsidRDefault="001758B5" w:rsidP="001758B5">
            <w:pPr>
              <w:rPr>
                <w:sz w:val="24"/>
                <w:szCs w:val="24"/>
              </w:rPr>
            </w:pPr>
            <w:r w:rsidRPr="001758B5">
              <w:rPr>
                <w:sz w:val="24"/>
                <w:szCs w:val="24"/>
                <w:lang w:val="fr"/>
              </w:rPr>
              <w:t xml:space="preserve">Montant maximal des </w:t>
            </w:r>
            <w:proofErr w:type="gramStart"/>
            <w:r w:rsidR="00241B28">
              <w:rPr>
                <w:bCs/>
                <w:sz w:val="24"/>
                <w:szCs w:val="24"/>
                <w:lang w:val="fr"/>
              </w:rPr>
              <w:t>Pénalités</w:t>
            </w:r>
            <w:r w:rsidR="00241B28" w:rsidRPr="001758B5" w:rsidDel="00241B28">
              <w:rPr>
                <w:sz w:val="24"/>
                <w:szCs w:val="24"/>
                <w:lang w:val="fr"/>
              </w:rPr>
              <w:t xml:space="preserve"> </w:t>
            </w:r>
            <w:r w:rsidR="00241B28">
              <w:rPr>
                <w:sz w:val="24"/>
                <w:szCs w:val="24"/>
                <w:lang w:val="fr"/>
              </w:rPr>
              <w:t xml:space="preserve"> de</w:t>
            </w:r>
            <w:proofErr w:type="gramEnd"/>
            <w:r w:rsidR="00241B28">
              <w:rPr>
                <w:sz w:val="24"/>
                <w:szCs w:val="24"/>
                <w:lang w:val="fr"/>
              </w:rPr>
              <w:t xml:space="preserve"> </w:t>
            </w:r>
            <w:r w:rsidRPr="001758B5">
              <w:rPr>
                <w:sz w:val="24"/>
                <w:szCs w:val="24"/>
                <w:lang w:val="fr"/>
              </w:rPr>
              <w:t xml:space="preserve">retard </w:t>
            </w:r>
          </w:p>
        </w:tc>
        <w:tc>
          <w:tcPr>
            <w:tcW w:w="761" w:type="pct"/>
            <w:tcMar>
              <w:top w:w="57" w:type="dxa"/>
              <w:left w:w="57" w:type="dxa"/>
              <w:bottom w:w="57" w:type="dxa"/>
              <w:right w:w="57" w:type="dxa"/>
            </w:tcMar>
          </w:tcPr>
          <w:p w14:paraId="31815573" w14:textId="77777777" w:rsidR="001758B5" w:rsidRPr="001758B5" w:rsidRDefault="001758B5" w:rsidP="001758B5">
            <w:pPr>
              <w:rPr>
                <w:sz w:val="24"/>
                <w:szCs w:val="24"/>
              </w:rPr>
            </w:pPr>
            <w:r w:rsidRPr="001758B5">
              <w:rPr>
                <w:sz w:val="24"/>
                <w:szCs w:val="24"/>
                <w:lang w:val="fr"/>
              </w:rPr>
              <w:t>9.6</w:t>
            </w:r>
          </w:p>
        </w:tc>
        <w:tc>
          <w:tcPr>
            <w:tcW w:w="2643" w:type="pct"/>
            <w:shd w:val="clear" w:color="auto" w:fill="auto"/>
            <w:tcMar>
              <w:top w:w="57" w:type="dxa"/>
              <w:left w:w="57" w:type="dxa"/>
              <w:bottom w:w="57" w:type="dxa"/>
              <w:right w:w="57" w:type="dxa"/>
            </w:tcMar>
          </w:tcPr>
          <w:p w14:paraId="49B7F604" w14:textId="1C24DD3C" w:rsidR="001758B5" w:rsidRPr="001758B5" w:rsidRDefault="001758B5" w:rsidP="00241B28">
            <w:pPr>
              <w:rPr>
                <w:sz w:val="24"/>
                <w:szCs w:val="24"/>
              </w:rPr>
            </w:pPr>
            <w:r w:rsidRPr="001758B5">
              <w:rPr>
                <w:sz w:val="24"/>
                <w:szCs w:val="24"/>
                <w:lang w:val="fr"/>
              </w:rPr>
              <w:t xml:space="preserve">_____% du </w:t>
            </w:r>
            <w:r w:rsidR="00241B28">
              <w:rPr>
                <w:sz w:val="24"/>
                <w:szCs w:val="24"/>
                <w:lang w:val="fr"/>
              </w:rPr>
              <w:t>M</w:t>
            </w:r>
            <w:r w:rsidRPr="001758B5">
              <w:rPr>
                <w:sz w:val="24"/>
                <w:szCs w:val="24"/>
                <w:lang w:val="fr"/>
              </w:rPr>
              <w:t xml:space="preserve">ontant du </w:t>
            </w:r>
            <w:r w:rsidR="00241B28">
              <w:rPr>
                <w:sz w:val="24"/>
                <w:szCs w:val="24"/>
                <w:lang w:val="fr"/>
              </w:rPr>
              <w:t>M</w:t>
            </w:r>
            <w:r w:rsidR="00BA2CA2">
              <w:rPr>
                <w:sz w:val="24"/>
                <w:szCs w:val="24"/>
                <w:lang w:val="fr"/>
              </w:rPr>
              <w:t>arché</w:t>
            </w:r>
            <w:r w:rsidRPr="001758B5">
              <w:rPr>
                <w:sz w:val="24"/>
                <w:szCs w:val="24"/>
                <w:lang w:val="fr"/>
              </w:rPr>
              <w:t xml:space="preserve"> accepté </w:t>
            </w:r>
            <w:r w:rsidR="00BA2CA2">
              <w:rPr>
                <w:sz w:val="24"/>
                <w:szCs w:val="24"/>
                <w:lang w:val="fr"/>
              </w:rPr>
              <w:t xml:space="preserve">après avoir </w:t>
            </w:r>
            <w:r w:rsidR="00241B28">
              <w:rPr>
                <w:sz w:val="24"/>
                <w:szCs w:val="24"/>
                <w:lang w:val="fr"/>
              </w:rPr>
              <w:t xml:space="preserve">déduit </w:t>
            </w:r>
            <w:r w:rsidR="00BA2CA2">
              <w:rPr>
                <w:sz w:val="24"/>
                <w:szCs w:val="24"/>
                <w:lang w:val="fr"/>
              </w:rPr>
              <w:t xml:space="preserve">la </w:t>
            </w:r>
            <w:r w:rsidR="00BA2CA2" w:rsidRPr="001758B5">
              <w:rPr>
                <w:sz w:val="24"/>
                <w:szCs w:val="24"/>
                <w:lang w:val="fr"/>
              </w:rPr>
              <w:t xml:space="preserve">somme </w:t>
            </w:r>
            <w:r w:rsidR="00BA2CA2">
              <w:rPr>
                <w:sz w:val="24"/>
                <w:szCs w:val="24"/>
                <w:lang w:val="fr"/>
              </w:rPr>
              <w:t xml:space="preserve">provisionnelle </w:t>
            </w:r>
            <w:r w:rsidR="00BA2CA2" w:rsidRPr="001758B5">
              <w:rPr>
                <w:sz w:val="24"/>
                <w:szCs w:val="24"/>
                <w:lang w:val="fr"/>
              </w:rPr>
              <w:t xml:space="preserve">pour </w:t>
            </w:r>
            <w:r w:rsidR="00BA2CA2">
              <w:rPr>
                <w:sz w:val="24"/>
                <w:szCs w:val="24"/>
                <w:lang w:val="fr"/>
              </w:rPr>
              <w:t xml:space="preserve">le </w:t>
            </w:r>
            <w:r w:rsidR="00327DD0">
              <w:rPr>
                <w:sz w:val="24"/>
                <w:szCs w:val="24"/>
                <w:lang w:val="fr"/>
              </w:rPr>
              <w:t>CPRD</w:t>
            </w:r>
            <w:r w:rsidRPr="001758B5">
              <w:rPr>
                <w:sz w:val="24"/>
                <w:szCs w:val="24"/>
                <w:lang w:val="fr"/>
              </w:rPr>
              <w:t xml:space="preserve"> </w:t>
            </w:r>
            <w:r w:rsidRPr="001758B5">
              <w:rPr>
                <w:i/>
                <w:sz w:val="24"/>
                <w:szCs w:val="24"/>
                <w:lang w:val="fr"/>
              </w:rPr>
              <w:t>[normalement ne dépassant pas 10%]</w:t>
            </w:r>
          </w:p>
        </w:tc>
      </w:tr>
      <w:tr w:rsidR="001758B5" w:rsidRPr="003530F7" w14:paraId="2FF93607" w14:textId="77777777" w:rsidTr="001758B5">
        <w:trPr>
          <w:jc w:val="center"/>
        </w:trPr>
        <w:tc>
          <w:tcPr>
            <w:tcW w:w="1596" w:type="pct"/>
            <w:shd w:val="clear" w:color="auto" w:fill="auto"/>
            <w:tcMar>
              <w:top w:w="57" w:type="dxa"/>
              <w:left w:w="57" w:type="dxa"/>
              <w:bottom w:w="57" w:type="dxa"/>
              <w:right w:w="57" w:type="dxa"/>
            </w:tcMar>
          </w:tcPr>
          <w:p w14:paraId="2C0685CE" w14:textId="77D5D1DC" w:rsidR="001758B5" w:rsidRPr="001758B5" w:rsidRDefault="001758B5" w:rsidP="00556E51">
            <w:pPr>
              <w:rPr>
                <w:sz w:val="24"/>
                <w:szCs w:val="24"/>
              </w:rPr>
            </w:pPr>
            <w:r w:rsidRPr="001758B5">
              <w:rPr>
                <w:sz w:val="24"/>
                <w:szCs w:val="24"/>
                <w:lang w:val="fr"/>
              </w:rPr>
              <w:t xml:space="preserve">Date de </w:t>
            </w:r>
            <w:r w:rsidR="00556E51">
              <w:rPr>
                <w:sz w:val="24"/>
                <w:szCs w:val="24"/>
                <w:lang w:val="fr"/>
              </w:rPr>
              <w:t>Démarrage</w:t>
            </w:r>
            <w:r w:rsidR="00556E51" w:rsidRPr="001758B5">
              <w:rPr>
                <w:sz w:val="24"/>
                <w:szCs w:val="24"/>
                <w:lang w:val="fr"/>
              </w:rPr>
              <w:t xml:space="preserve"> </w:t>
            </w:r>
            <w:r w:rsidRPr="001758B5">
              <w:rPr>
                <w:sz w:val="24"/>
                <w:szCs w:val="24"/>
                <w:lang w:val="fr"/>
              </w:rPr>
              <w:t>si différent</w:t>
            </w:r>
            <w:r w:rsidR="00556E51">
              <w:rPr>
                <w:sz w:val="24"/>
                <w:szCs w:val="24"/>
                <w:lang w:val="fr"/>
              </w:rPr>
              <w:t>e</w:t>
            </w:r>
            <w:r w:rsidRPr="001758B5">
              <w:rPr>
                <w:sz w:val="24"/>
                <w:szCs w:val="24"/>
                <w:lang w:val="fr"/>
              </w:rPr>
              <w:t xml:space="preserve"> d</w:t>
            </w:r>
            <w:r w:rsidR="00556E51">
              <w:rPr>
                <w:sz w:val="24"/>
                <w:szCs w:val="24"/>
                <w:lang w:val="fr"/>
              </w:rPr>
              <w:t>e</w:t>
            </w:r>
            <w:r w:rsidR="002D2AA1">
              <w:rPr>
                <w:sz w:val="24"/>
                <w:szCs w:val="24"/>
                <w:lang w:val="fr"/>
              </w:rPr>
              <w:t>s</w:t>
            </w:r>
            <w:r w:rsidRPr="001758B5">
              <w:rPr>
                <w:sz w:val="24"/>
                <w:szCs w:val="24"/>
                <w:lang w:val="fr"/>
              </w:rPr>
              <w:t xml:space="preserve"> </w:t>
            </w:r>
            <w:r w:rsidR="00556E51">
              <w:rPr>
                <w:sz w:val="24"/>
                <w:szCs w:val="24"/>
                <w:lang w:val="fr"/>
              </w:rPr>
              <w:t>CG</w:t>
            </w:r>
            <w:r w:rsidR="00556E51" w:rsidRPr="001758B5">
              <w:rPr>
                <w:sz w:val="24"/>
                <w:szCs w:val="24"/>
                <w:lang w:val="fr"/>
              </w:rPr>
              <w:t xml:space="preserve"> </w:t>
            </w:r>
            <w:r w:rsidRPr="001758B5">
              <w:rPr>
                <w:sz w:val="24"/>
                <w:szCs w:val="24"/>
                <w:lang w:val="fr"/>
              </w:rPr>
              <w:t>10.2.</w:t>
            </w:r>
          </w:p>
        </w:tc>
        <w:tc>
          <w:tcPr>
            <w:tcW w:w="761" w:type="pct"/>
            <w:tcMar>
              <w:top w:w="57" w:type="dxa"/>
              <w:left w:w="57" w:type="dxa"/>
              <w:bottom w:w="57" w:type="dxa"/>
              <w:right w:w="57" w:type="dxa"/>
            </w:tcMar>
          </w:tcPr>
          <w:p w14:paraId="1147FB11" w14:textId="77777777" w:rsidR="001758B5" w:rsidRPr="001758B5" w:rsidRDefault="001758B5" w:rsidP="001758B5">
            <w:pPr>
              <w:rPr>
                <w:sz w:val="24"/>
                <w:szCs w:val="24"/>
              </w:rPr>
            </w:pPr>
            <w:r w:rsidRPr="001758B5">
              <w:rPr>
                <w:sz w:val="24"/>
                <w:szCs w:val="24"/>
                <w:lang w:val="fr"/>
              </w:rPr>
              <w:t>10.2</w:t>
            </w:r>
          </w:p>
        </w:tc>
        <w:tc>
          <w:tcPr>
            <w:tcW w:w="2643" w:type="pct"/>
            <w:shd w:val="clear" w:color="auto" w:fill="auto"/>
            <w:tcMar>
              <w:top w:w="57" w:type="dxa"/>
              <w:left w:w="57" w:type="dxa"/>
              <w:bottom w:w="57" w:type="dxa"/>
              <w:right w:w="57" w:type="dxa"/>
            </w:tcMar>
          </w:tcPr>
          <w:p w14:paraId="11777CBE" w14:textId="77777777" w:rsidR="001758B5" w:rsidRPr="001758B5" w:rsidRDefault="001758B5" w:rsidP="001758B5">
            <w:pPr>
              <w:rPr>
                <w:sz w:val="24"/>
                <w:szCs w:val="24"/>
              </w:rPr>
            </w:pPr>
          </w:p>
        </w:tc>
      </w:tr>
      <w:tr w:rsidR="001758B5" w:rsidRPr="003B776B" w14:paraId="05CB2C1A" w14:textId="77777777" w:rsidTr="001758B5">
        <w:trPr>
          <w:jc w:val="center"/>
        </w:trPr>
        <w:tc>
          <w:tcPr>
            <w:tcW w:w="1596" w:type="pct"/>
            <w:shd w:val="clear" w:color="auto" w:fill="auto"/>
            <w:tcMar>
              <w:top w:w="57" w:type="dxa"/>
              <w:left w:w="57" w:type="dxa"/>
              <w:bottom w:w="57" w:type="dxa"/>
              <w:right w:w="57" w:type="dxa"/>
            </w:tcMar>
          </w:tcPr>
          <w:p w14:paraId="069A7C72" w14:textId="1D82B5CA" w:rsidR="001758B5" w:rsidRPr="001758B5" w:rsidRDefault="001758B5" w:rsidP="00556E51">
            <w:pPr>
              <w:rPr>
                <w:sz w:val="24"/>
                <w:szCs w:val="24"/>
              </w:rPr>
            </w:pPr>
            <w:r w:rsidRPr="001758B5">
              <w:rPr>
                <w:sz w:val="24"/>
                <w:szCs w:val="24"/>
                <w:lang w:val="fr"/>
              </w:rPr>
              <w:t xml:space="preserve">Montant maximal des </w:t>
            </w:r>
            <w:r w:rsidR="00556E51">
              <w:rPr>
                <w:bCs/>
                <w:sz w:val="24"/>
                <w:szCs w:val="24"/>
                <w:lang w:val="fr"/>
              </w:rPr>
              <w:t>Pénalités</w:t>
            </w:r>
            <w:r w:rsidR="00556E51" w:rsidRPr="001758B5" w:rsidDel="00556E51">
              <w:rPr>
                <w:sz w:val="24"/>
                <w:szCs w:val="24"/>
                <w:lang w:val="fr"/>
              </w:rPr>
              <w:t xml:space="preserve"> </w:t>
            </w:r>
            <w:r w:rsidRPr="001758B5">
              <w:rPr>
                <w:sz w:val="24"/>
                <w:szCs w:val="24"/>
                <w:lang w:val="fr"/>
              </w:rPr>
              <w:t xml:space="preserve">de </w:t>
            </w:r>
            <w:r w:rsidR="00556E51">
              <w:rPr>
                <w:sz w:val="24"/>
                <w:szCs w:val="24"/>
                <w:lang w:val="fr"/>
              </w:rPr>
              <w:t>Performance</w:t>
            </w:r>
            <w:r w:rsidR="00556E51" w:rsidRPr="001758B5">
              <w:rPr>
                <w:sz w:val="24"/>
                <w:szCs w:val="24"/>
                <w:lang w:val="fr"/>
              </w:rPr>
              <w:t xml:space="preserve"> </w:t>
            </w:r>
            <w:r w:rsidR="00556E51">
              <w:rPr>
                <w:sz w:val="24"/>
                <w:szCs w:val="24"/>
                <w:lang w:val="fr"/>
              </w:rPr>
              <w:t>du</w:t>
            </w:r>
            <w:r w:rsidR="00556E51" w:rsidRPr="001758B5">
              <w:rPr>
                <w:sz w:val="24"/>
                <w:szCs w:val="24"/>
                <w:lang w:val="fr"/>
              </w:rPr>
              <w:t xml:space="preserve">es </w:t>
            </w:r>
            <w:r w:rsidRPr="001758B5">
              <w:rPr>
                <w:sz w:val="24"/>
                <w:szCs w:val="24"/>
                <w:lang w:val="fr"/>
              </w:rPr>
              <w:t>par l’</w:t>
            </w:r>
            <w:r w:rsidR="00BA2CA2">
              <w:rPr>
                <w:sz w:val="24"/>
                <w:szCs w:val="24"/>
                <w:lang w:val="fr"/>
              </w:rPr>
              <w:t>E</w:t>
            </w:r>
            <w:r w:rsidRPr="001758B5">
              <w:rPr>
                <w:sz w:val="24"/>
                <w:szCs w:val="24"/>
                <w:lang w:val="fr"/>
              </w:rPr>
              <w:t>ntrepreneur (Service</w:t>
            </w:r>
            <w:r w:rsidR="00BA2CA2">
              <w:rPr>
                <w:sz w:val="24"/>
                <w:szCs w:val="24"/>
                <w:lang w:val="fr"/>
              </w:rPr>
              <w:t>s</w:t>
            </w:r>
            <w:r w:rsidRPr="001758B5">
              <w:rPr>
                <w:sz w:val="24"/>
                <w:szCs w:val="24"/>
                <w:lang w:val="fr"/>
              </w:rPr>
              <w:t xml:space="preserve"> d’</w:t>
            </w:r>
            <w:r w:rsidR="00556E51">
              <w:rPr>
                <w:sz w:val="24"/>
                <w:szCs w:val="24"/>
                <w:lang w:val="fr"/>
              </w:rPr>
              <w:t>E</w:t>
            </w:r>
            <w:r w:rsidRPr="001758B5">
              <w:rPr>
                <w:sz w:val="24"/>
                <w:szCs w:val="24"/>
                <w:lang w:val="fr"/>
              </w:rPr>
              <w:t>xploitation) :</w:t>
            </w:r>
          </w:p>
        </w:tc>
        <w:tc>
          <w:tcPr>
            <w:tcW w:w="761" w:type="pct"/>
            <w:tcMar>
              <w:top w:w="57" w:type="dxa"/>
              <w:left w:w="57" w:type="dxa"/>
              <w:bottom w:w="57" w:type="dxa"/>
              <w:right w:w="57" w:type="dxa"/>
            </w:tcMar>
          </w:tcPr>
          <w:p w14:paraId="6FA4C2FB" w14:textId="1DC3FACD" w:rsidR="001758B5" w:rsidRPr="001758B5" w:rsidRDefault="001758B5" w:rsidP="001758B5">
            <w:pPr>
              <w:rPr>
                <w:sz w:val="24"/>
                <w:szCs w:val="24"/>
              </w:rPr>
            </w:pPr>
            <w:r w:rsidRPr="001758B5">
              <w:rPr>
                <w:sz w:val="24"/>
                <w:szCs w:val="24"/>
                <w:lang w:val="fr"/>
              </w:rPr>
              <w:t>10</w:t>
            </w:r>
            <w:r w:rsidR="00BA2CA2">
              <w:rPr>
                <w:sz w:val="24"/>
                <w:szCs w:val="24"/>
                <w:lang w:val="fr"/>
              </w:rPr>
              <w:t>.</w:t>
            </w:r>
            <w:r w:rsidRPr="001758B5">
              <w:rPr>
                <w:sz w:val="24"/>
                <w:szCs w:val="24"/>
                <w:lang w:val="fr"/>
              </w:rPr>
              <w:t>6 et 10</w:t>
            </w:r>
            <w:r w:rsidR="00BA2CA2">
              <w:rPr>
                <w:sz w:val="24"/>
                <w:szCs w:val="24"/>
                <w:lang w:val="fr"/>
              </w:rPr>
              <w:t>.</w:t>
            </w:r>
            <w:r w:rsidRPr="001758B5">
              <w:rPr>
                <w:sz w:val="24"/>
                <w:szCs w:val="24"/>
                <w:lang w:val="fr"/>
              </w:rPr>
              <w:t>7</w:t>
            </w:r>
          </w:p>
        </w:tc>
        <w:tc>
          <w:tcPr>
            <w:tcW w:w="2643" w:type="pct"/>
            <w:shd w:val="clear" w:color="auto" w:fill="auto"/>
            <w:tcMar>
              <w:top w:w="57" w:type="dxa"/>
              <w:left w:w="57" w:type="dxa"/>
              <w:bottom w:w="57" w:type="dxa"/>
              <w:right w:w="57" w:type="dxa"/>
            </w:tcMar>
          </w:tcPr>
          <w:p w14:paraId="1ED8FF69" w14:textId="77777777" w:rsidR="001758B5" w:rsidRPr="001758B5" w:rsidRDefault="001758B5" w:rsidP="001758B5">
            <w:pPr>
              <w:rPr>
                <w:sz w:val="24"/>
                <w:szCs w:val="24"/>
                <w:highlight w:val="yellow"/>
              </w:rPr>
            </w:pPr>
          </w:p>
        </w:tc>
      </w:tr>
      <w:tr w:rsidR="001758B5" w:rsidRPr="003B776B" w14:paraId="689A84F6" w14:textId="77777777" w:rsidTr="001758B5">
        <w:trPr>
          <w:trHeight w:val="620"/>
          <w:jc w:val="center"/>
        </w:trPr>
        <w:tc>
          <w:tcPr>
            <w:tcW w:w="1596" w:type="pct"/>
            <w:tcBorders>
              <w:bottom w:val="single" w:sz="4" w:space="0" w:color="auto"/>
            </w:tcBorders>
            <w:shd w:val="clear" w:color="auto" w:fill="auto"/>
            <w:tcMar>
              <w:top w:w="57" w:type="dxa"/>
              <w:left w:w="57" w:type="dxa"/>
              <w:bottom w:w="57" w:type="dxa"/>
              <w:right w:w="57" w:type="dxa"/>
            </w:tcMar>
          </w:tcPr>
          <w:p w14:paraId="5E678376" w14:textId="15D4654E" w:rsidR="001758B5" w:rsidRPr="001758B5" w:rsidRDefault="001758B5" w:rsidP="00556E51">
            <w:pPr>
              <w:rPr>
                <w:sz w:val="24"/>
                <w:szCs w:val="24"/>
              </w:rPr>
            </w:pPr>
            <w:r w:rsidRPr="001758B5">
              <w:rPr>
                <w:sz w:val="24"/>
                <w:szCs w:val="24"/>
                <w:lang w:val="fr"/>
              </w:rPr>
              <w:t xml:space="preserve">Montant maximal de l’indemnité </w:t>
            </w:r>
            <w:r w:rsidR="00556E51">
              <w:rPr>
                <w:sz w:val="24"/>
                <w:szCs w:val="24"/>
                <w:lang w:val="fr"/>
              </w:rPr>
              <w:t>du</w:t>
            </w:r>
            <w:r w:rsidR="00556E51" w:rsidRPr="001758B5">
              <w:rPr>
                <w:sz w:val="24"/>
                <w:szCs w:val="24"/>
                <w:lang w:val="fr"/>
              </w:rPr>
              <w:t xml:space="preserve">e </w:t>
            </w:r>
            <w:r w:rsidRPr="001758B5">
              <w:rPr>
                <w:sz w:val="24"/>
                <w:szCs w:val="24"/>
                <w:lang w:val="fr"/>
              </w:rPr>
              <w:t>par l</w:t>
            </w:r>
            <w:r w:rsidR="00BA2CA2">
              <w:rPr>
                <w:sz w:val="24"/>
                <w:szCs w:val="24"/>
                <w:lang w:val="fr"/>
              </w:rPr>
              <w:t>e Maître d’Ouvrage</w:t>
            </w:r>
            <w:r w:rsidRPr="001758B5">
              <w:rPr>
                <w:sz w:val="24"/>
                <w:szCs w:val="24"/>
                <w:lang w:val="fr"/>
              </w:rPr>
              <w:t xml:space="preserve"> (Service</w:t>
            </w:r>
            <w:r w:rsidR="00BA2CA2">
              <w:rPr>
                <w:sz w:val="24"/>
                <w:szCs w:val="24"/>
                <w:lang w:val="fr"/>
              </w:rPr>
              <w:t>s</w:t>
            </w:r>
            <w:r w:rsidRPr="001758B5">
              <w:rPr>
                <w:sz w:val="24"/>
                <w:szCs w:val="24"/>
                <w:lang w:val="fr"/>
              </w:rPr>
              <w:t xml:space="preserve"> d’</w:t>
            </w:r>
            <w:r w:rsidR="00556E51">
              <w:rPr>
                <w:sz w:val="24"/>
                <w:szCs w:val="24"/>
                <w:lang w:val="fr"/>
              </w:rPr>
              <w:t>E</w:t>
            </w:r>
            <w:r w:rsidRPr="001758B5">
              <w:rPr>
                <w:sz w:val="24"/>
                <w:szCs w:val="24"/>
                <w:lang w:val="fr"/>
              </w:rPr>
              <w:t>xploitation) :</w:t>
            </w:r>
          </w:p>
        </w:tc>
        <w:tc>
          <w:tcPr>
            <w:tcW w:w="761" w:type="pct"/>
            <w:tcBorders>
              <w:bottom w:val="single" w:sz="4" w:space="0" w:color="auto"/>
            </w:tcBorders>
            <w:tcMar>
              <w:top w:w="57" w:type="dxa"/>
              <w:left w:w="57" w:type="dxa"/>
              <w:bottom w:w="57" w:type="dxa"/>
              <w:right w:w="57" w:type="dxa"/>
            </w:tcMar>
          </w:tcPr>
          <w:p w14:paraId="442B318A" w14:textId="28CBB46D" w:rsidR="001758B5" w:rsidRPr="001758B5" w:rsidRDefault="001758B5" w:rsidP="001758B5">
            <w:pPr>
              <w:rPr>
                <w:sz w:val="24"/>
                <w:szCs w:val="24"/>
              </w:rPr>
            </w:pPr>
            <w:r w:rsidRPr="001758B5">
              <w:rPr>
                <w:sz w:val="24"/>
                <w:szCs w:val="24"/>
                <w:lang w:val="fr"/>
              </w:rPr>
              <w:t>10.6b</w:t>
            </w:r>
          </w:p>
        </w:tc>
        <w:tc>
          <w:tcPr>
            <w:tcW w:w="2643" w:type="pct"/>
            <w:tcBorders>
              <w:bottom w:val="single" w:sz="4" w:space="0" w:color="auto"/>
            </w:tcBorders>
            <w:shd w:val="clear" w:color="auto" w:fill="auto"/>
            <w:tcMar>
              <w:top w:w="57" w:type="dxa"/>
              <w:left w:w="57" w:type="dxa"/>
              <w:bottom w:w="57" w:type="dxa"/>
              <w:right w:w="57" w:type="dxa"/>
            </w:tcMar>
          </w:tcPr>
          <w:p w14:paraId="481855A5" w14:textId="77777777" w:rsidR="001758B5" w:rsidRPr="001758B5" w:rsidRDefault="001758B5" w:rsidP="001758B5">
            <w:pPr>
              <w:rPr>
                <w:sz w:val="24"/>
                <w:szCs w:val="24"/>
                <w:highlight w:val="yellow"/>
              </w:rPr>
            </w:pPr>
          </w:p>
        </w:tc>
      </w:tr>
      <w:tr w:rsidR="001758B5" w:rsidRPr="003530F7" w14:paraId="001FD5B0" w14:textId="77777777" w:rsidTr="001758B5">
        <w:trPr>
          <w:jc w:val="center"/>
        </w:trPr>
        <w:tc>
          <w:tcPr>
            <w:tcW w:w="1596" w:type="pct"/>
            <w:tcBorders>
              <w:bottom w:val="nil"/>
            </w:tcBorders>
            <w:shd w:val="clear" w:color="auto" w:fill="auto"/>
            <w:tcMar>
              <w:top w:w="57" w:type="dxa"/>
              <w:left w:w="57" w:type="dxa"/>
              <w:bottom w:w="57" w:type="dxa"/>
              <w:right w:w="57" w:type="dxa"/>
            </w:tcMar>
          </w:tcPr>
          <w:p w14:paraId="0AEBD266" w14:textId="0F4C3FC7" w:rsidR="001758B5" w:rsidRPr="001758B5" w:rsidRDefault="001758B5" w:rsidP="001758B5">
            <w:pPr>
              <w:rPr>
                <w:sz w:val="24"/>
                <w:szCs w:val="24"/>
              </w:rPr>
            </w:pPr>
            <w:r w:rsidRPr="001758B5">
              <w:rPr>
                <w:sz w:val="24"/>
                <w:szCs w:val="24"/>
                <w:lang w:val="fr"/>
              </w:rPr>
              <w:t xml:space="preserve">Montant maximal des </w:t>
            </w:r>
            <w:r w:rsidR="00556E51">
              <w:rPr>
                <w:bCs/>
                <w:sz w:val="24"/>
                <w:szCs w:val="24"/>
                <w:lang w:val="fr"/>
              </w:rPr>
              <w:t>Pénalités</w:t>
            </w:r>
            <w:r w:rsidR="00556E51" w:rsidRPr="001758B5" w:rsidDel="00556E51">
              <w:rPr>
                <w:sz w:val="24"/>
                <w:szCs w:val="24"/>
                <w:lang w:val="fr"/>
              </w:rPr>
              <w:t xml:space="preserve"> </w:t>
            </w:r>
            <w:r w:rsidR="00556E51" w:rsidRPr="001758B5">
              <w:rPr>
                <w:sz w:val="24"/>
                <w:szCs w:val="24"/>
                <w:lang w:val="fr"/>
              </w:rPr>
              <w:t xml:space="preserve">de </w:t>
            </w:r>
            <w:r w:rsidR="00556E51">
              <w:rPr>
                <w:sz w:val="24"/>
                <w:szCs w:val="24"/>
                <w:lang w:val="fr"/>
              </w:rPr>
              <w:t>Performance</w:t>
            </w:r>
            <w:r w:rsidR="00556E51" w:rsidRPr="001758B5">
              <w:rPr>
                <w:sz w:val="24"/>
                <w:szCs w:val="24"/>
                <w:lang w:val="fr"/>
              </w:rPr>
              <w:t xml:space="preserve"> </w:t>
            </w:r>
            <w:r w:rsidR="00556E51">
              <w:rPr>
                <w:sz w:val="24"/>
                <w:szCs w:val="24"/>
                <w:lang w:val="fr"/>
              </w:rPr>
              <w:t>du</w:t>
            </w:r>
            <w:r w:rsidR="00556E51" w:rsidRPr="001758B5">
              <w:rPr>
                <w:sz w:val="24"/>
                <w:szCs w:val="24"/>
                <w:lang w:val="fr"/>
              </w:rPr>
              <w:t xml:space="preserve">es </w:t>
            </w:r>
            <w:r w:rsidRPr="001758B5">
              <w:rPr>
                <w:sz w:val="24"/>
                <w:szCs w:val="24"/>
                <w:lang w:val="fr"/>
              </w:rPr>
              <w:t>par l’</w:t>
            </w:r>
            <w:r w:rsidR="00BA2CA2">
              <w:rPr>
                <w:sz w:val="24"/>
                <w:szCs w:val="24"/>
                <w:lang w:val="fr"/>
              </w:rPr>
              <w:t>E</w:t>
            </w:r>
            <w:r w:rsidRPr="001758B5">
              <w:rPr>
                <w:sz w:val="24"/>
                <w:szCs w:val="24"/>
                <w:lang w:val="fr"/>
              </w:rPr>
              <w:t xml:space="preserve">ntrepreneur au </w:t>
            </w:r>
            <w:r w:rsidRPr="001758B5">
              <w:rPr>
                <w:sz w:val="24"/>
                <w:szCs w:val="24"/>
                <w:lang w:val="fr"/>
              </w:rPr>
              <w:lastRenderedPageBreak/>
              <w:t xml:space="preserve">cours d’une année contractuelle pendant la période de </w:t>
            </w:r>
            <w:r w:rsidR="00556E51">
              <w:rPr>
                <w:sz w:val="24"/>
                <w:szCs w:val="24"/>
                <w:lang w:val="fr"/>
              </w:rPr>
              <w:t>S</w:t>
            </w:r>
            <w:r w:rsidRPr="001758B5">
              <w:rPr>
                <w:sz w:val="24"/>
                <w:szCs w:val="24"/>
                <w:lang w:val="fr"/>
              </w:rPr>
              <w:t>ervice</w:t>
            </w:r>
            <w:r w:rsidR="00BA2CA2">
              <w:rPr>
                <w:sz w:val="24"/>
                <w:szCs w:val="24"/>
                <w:lang w:val="fr"/>
              </w:rPr>
              <w:t>s</w:t>
            </w:r>
            <w:r w:rsidRPr="001758B5">
              <w:rPr>
                <w:sz w:val="24"/>
                <w:szCs w:val="24"/>
                <w:lang w:val="fr"/>
              </w:rPr>
              <w:t xml:space="preserve"> d’</w:t>
            </w:r>
            <w:r w:rsidR="00556E51">
              <w:rPr>
                <w:sz w:val="24"/>
                <w:szCs w:val="24"/>
                <w:lang w:val="fr"/>
              </w:rPr>
              <w:t>E</w:t>
            </w:r>
            <w:r w:rsidRPr="001758B5">
              <w:rPr>
                <w:sz w:val="24"/>
                <w:szCs w:val="24"/>
                <w:lang w:val="fr"/>
              </w:rPr>
              <w:t>xploitation :</w:t>
            </w:r>
          </w:p>
        </w:tc>
        <w:tc>
          <w:tcPr>
            <w:tcW w:w="761" w:type="pct"/>
            <w:tcBorders>
              <w:bottom w:val="nil"/>
            </w:tcBorders>
            <w:tcMar>
              <w:top w:w="57" w:type="dxa"/>
              <w:left w:w="57" w:type="dxa"/>
              <w:bottom w:w="57" w:type="dxa"/>
              <w:right w:w="57" w:type="dxa"/>
            </w:tcMar>
          </w:tcPr>
          <w:p w14:paraId="13F33E4B" w14:textId="1D4C48E1" w:rsidR="001758B5" w:rsidRPr="001758B5" w:rsidRDefault="001758B5" w:rsidP="001758B5">
            <w:pPr>
              <w:rPr>
                <w:sz w:val="24"/>
                <w:szCs w:val="24"/>
              </w:rPr>
            </w:pPr>
            <w:r w:rsidRPr="001758B5">
              <w:rPr>
                <w:sz w:val="24"/>
                <w:szCs w:val="24"/>
                <w:lang w:val="fr"/>
              </w:rPr>
              <w:lastRenderedPageBreak/>
              <w:t>10</w:t>
            </w:r>
            <w:r w:rsidR="00BA2CA2">
              <w:rPr>
                <w:sz w:val="24"/>
                <w:szCs w:val="24"/>
                <w:lang w:val="fr"/>
              </w:rPr>
              <w:t>.</w:t>
            </w:r>
            <w:r w:rsidRPr="001758B5">
              <w:rPr>
                <w:sz w:val="24"/>
                <w:szCs w:val="24"/>
                <w:lang w:val="fr"/>
              </w:rPr>
              <w:t>6 et 10</w:t>
            </w:r>
            <w:r w:rsidR="00BA2CA2">
              <w:rPr>
                <w:sz w:val="24"/>
                <w:szCs w:val="24"/>
                <w:lang w:val="fr"/>
              </w:rPr>
              <w:t>.</w:t>
            </w:r>
            <w:r w:rsidRPr="001758B5">
              <w:rPr>
                <w:sz w:val="24"/>
                <w:szCs w:val="24"/>
                <w:lang w:val="fr"/>
              </w:rPr>
              <w:t>7</w:t>
            </w:r>
          </w:p>
        </w:tc>
        <w:tc>
          <w:tcPr>
            <w:tcW w:w="2643" w:type="pct"/>
            <w:tcBorders>
              <w:bottom w:val="nil"/>
            </w:tcBorders>
            <w:shd w:val="clear" w:color="auto" w:fill="auto"/>
            <w:tcMar>
              <w:top w:w="57" w:type="dxa"/>
              <w:left w:w="57" w:type="dxa"/>
              <w:bottom w:w="57" w:type="dxa"/>
              <w:right w:w="57" w:type="dxa"/>
            </w:tcMar>
          </w:tcPr>
          <w:p w14:paraId="75A96F4D" w14:textId="77777777" w:rsidR="001758B5" w:rsidRPr="001758B5" w:rsidRDefault="001758B5" w:rsidP="001758B5">
            <w:pPr>
              <w:rPr>
                <w:sz w:val="24"/>
                <w:szCs w:val="24"/>
              </w:rPr>
            </w:pPr>
          </w:p>
        </w:tc>
      </w:tr>
      <w:tr w:rsidR="001758B5" w:rsidRPr="001B34C4" w14:paraId="6F1511E8" w14:textId="77777777" w:rsidTr="001758B5">
        <w:trPr>
          <w:jc w:val="center"/>
        </w:trPr>
        <w:tc>
          <w:tcPr>
            <w:tcW w:w="1596" w:type="pct"/>
            <w:shd w:val="clear" w:color="auto" w:fill="auto"/>
            <w:tcMar>
              <w:top w:w="57" w:type="dxa"/>
              <w:left w:w="57" w:type="dxa"/>
              <w:bottom w:w="57" w:type="dxa"/>
              <w:right w:w="57" w:type="dxa"/>
            </w:tcMar>
          </w:tcPr>
          <w:p w14:paraId="60556606" w14:textId="7B375D3A" w:rsidR="001758B5" w:rsidRPr="001758B5" w:rsidRDefault="001758B5" w:rsidP="00556E51">
            <w:pPr>
              <w:rPr>
                <w:sz w:val="24"/>
                <w:szCs w:val="24"/>
              </w:rPr>
            </w:pPr>
            <w:r w:rsidRPr="001758B5">
              <w:rPr>
                <w:sz w:val="24"/>
                <w:szCs w:val="24"/>
                <w:lang w:val="fr"/>
              </w:rPr>
              <w:t>Droits d</w:t>
            </w:r>
            <w:r w:rsidR="00BA2CA2">
              <w:rPr>
                <w:sz w:val="24"/>
                <w:szCs w:val="24"/>
                <w:lang w:val="fr"/>
              </w:rPr>
              <w:t>u Maître d’Ouvrage</w:t>
            </w:r>
            <w:r w:rsidRPr="001758B5">
              <w:rPr>
                <w:sz w:val="24"/>
                <w:szCs w:val="24"/>
                <w:lang w:val="fr"/>
              </w:rPr>
              <w:t xml:space="preserve"> si </w:t>
            </w:r>
            <w:r w:rsidR="00556E51">
              <w:rPr>
                <w:sz w:val="24"/>
                <w:szCs w:val="24"/>
                <w:lang w:val="fr"/>
              </w:rPr>
              <w:t>le manquement</w:t>
            </w:r>
            <w:r w:rsidR="00556E51" w:rsidRPr="001758B5">
              <w:rPr>
                <w:sz w:val="24"/>
                <w:szCs w:val="24"/>
                <w:lang w:val="fr"/>
              </w:rPr>
              <w:t xml:space="preserve"> </w:t>
            </w:r>
            <w:r w:rsidRPr="001758B5">
              <w:rPr>
                <w:sz w:val="24"/>
                <w:szCs w:val="24"/>
                <w:lang w:val="fr"/>
              </w:rPr>
              <w:t>se poursuit pendant plus de 84 jours :</w:t>
            </w:r>
          </w:p>
        </w:tc>
        <w:tc>
          <w:tcPr>
            <w:tcW w:w="761" w:type="pct"/>
            <w:tcMar>
              <w:top w:w="57" w:type="dxa"/>
              <w:left w:w="57" w:type="dxa"/>
              <w:bottom w:w="57" w:type="dxa"/>
              <w:right w:w="57" w:type="dxa"/>
            </w:tcMar>
          </w:tcPr>
          <w:p w14:paraId="4737F103" w14:textId="77777777" w:rsidR="001758B5" w:rsidRPr="001758B5" w:rsidRDefault="001758B5" w:rsidP="001758B5">
            <w:pPr>
              <w:rPr>
                <w:sz w:val="24"/>
                <w:szCs w:val="24"/>
              </w:rPr>
            </w:pPr>
            <w:r w:rsidRPr="001758B5">
              <w:rPr>
                <w:sz w:val="24"/>
                <w:szCs w:val="24"/>
                <w:lang w:val="fr"/>
              </w:rPr>
              <w:t>10.7</w:t>
            </w:r>
          </w:p>
        </w:tc>
        <w:tc>
          <w:tcPr>
            <w:tcW w:w="2643" w:type="pct"/>
            <w:shd w:val="clear" w:color="auto" w:fill="auto"/>
            <w:tcMar>
              <w:top w:w="57" w:type="dxa"/>
              <w:left w:w="57" w:type="dxa"/>
              <w:bottom w:w="57" w:type="dxa"/>
              <w:right w:w="57" w:type="dxa"/>
            </w:tcMar>
          </w:tcPr>
          <w:p w14:paraId="4825D97B" w14:textId="2292F039" w:rsidR="001758B5" w:rsidRPr="001758B5" w:rsidRDefault="001758B5" w:rsidP="00556E51">
            <w:pPr>
              <w:rPr>
                <w:i/>
                <w:sz w:val="24"/>
                <w:szCs w:val="24"/>
              </w:rPr>
            </w:pPr>
            <w:r w:rsidRPr="001758B5">
              <w:rPr>
                <w:i/>
                <w:sz w:val="24"/>
                <w:szCs w:val="24"/>
                <w:lang w:val="fr"/>
              </w:rPr>
              <w:t>[s</w:t>
            </w:r>
            <w:r w:rsidR="00556E51">
              <w:rPr>
                <w:i/>
                <w:sz w:val="24"/>
                <w:szCs w:val="24"/>
                <w:lang w:val="fr"/>
              </w:rPr>
              <w:t>i</w:t>
            </w:r>
            <w:r w:rsidR="00CB4445">
              <w:rPr>
                <w:i/>
                <w:sz w:val="24"/>
                <w:szCs w:val="24"/>
                <w:lang w:val="fr"/>
              </w:rPr>
              <w:t xml:space="preserve"> </w:t>
            </w:r>
            <w:r w:rsidRPr="001758B5">
              <w:rPr>
                <w:i/>
                <w:sz w:val="24"/>
                <w:szCs w:val="24"/>
                <w:lang w:val="fr"/>
              </w:rPr>
              <w:t>différent</w:t>
            </w:r>
            <w:r w:rsidR="00556E51">
              <w:rPr>
                <w:i/>
                <w:sz w:val="24"/>
                <w:szCs w:val="24"/>
                <w:lang w:val="fr"/>
              </w:rPr>
              <w:t>s</w:t>
            </w:r>
            <w:r w:rsidRPr="001758B5">
              <w:rPr>
                <w:i/>
                <w:sz w:val="24"/>
                <w:szCs w:val="24"/>
                <w:lang w:val="fr"/>
              </w:rPr>
              <w:t xml:space="preserve"> de </w:t>
            </w:r>
            <w:r w:rsidR="00556E51" w:rsidRPr="001758B5">
              <w:rPr>
                <w:i/>
                <w:sz w:val="24"/>
                <w:szCs w:val="24"/>
                <w:lang w:val="fr"/>
              </w:rPr>
              <w:t>ce</w:t>
            </w:r>
            <w:r w:rsidR="00556E51">
              <w:rPr>
                <w:i/>
                <w:sz w:val="24"/>
                <w:szCs w:val="24"/>
                <w:lang w:val="fr"/>
              </w:rPr>
              <w:t xml:space="preserve"> q</w:t>
            </w:r>
            <w:r w:rsidR="00556E51" w:rsidRPr="001758B5">
              <w:rPr>
                <w:i/>
                <w:sz w:val="24"/>
                <w:szCs w:val="24"/>
                <w:lang w:val="fr"/>
              </w:rPr>
              <w:t xml:space="preserve">ui </w:t>
            </w:r>
            <w:r w:rsidR="00556E51">
              <w:rPr>
                <w:i/>
                <w:sz w:val="24"/>
                <w:szCs w:val="24"/>
                <w:lang w:val="fr"/>
              </w:rPr>
              <w:t xml:space="preserve">est </w:t>
            </w:r>
            <w:r w:rsidRPr="001758B5">
              <w:rPr>
                <w:i/>
                <w:sz w:val="24"/>
                <w:szCs w:val="24"/>
                <w:lang w:val="fr"/>
              </w:rPr>
              <w:t>énoncé dans la sous-</w:t>
            </w:r>
            <w:proofErr w:type="gramStart"/>
            <w:r w:rsidRPr="001758B5">
              <w:rPr>
                <w:i/>
                <w:sz w:val="24"/>
                <w:szCs w:val="24"/>
                <w:lang w:val="fr"/>
              </w:rPr>
              <w:t>clause</w:t>
            </w:r>
            <w:r w:rsidRPr="001758B5">
              <w:rPr>
                <w:sz w:val="24"/>
                <w:szCs w:val="24"/>
                <w:lang w:val="fr"/>
              </w:rPr>
              <w:t xml:space="preserve"> </w:t>
            </w:r>
            <w:r w:rsidRPr="001758B5">
              <w:rPr>
                <w:i/>
                <w:sz w:val="24"/>
                <w:szCs w:val="24"/>
                <w:lang w:val="fr"/>
              </w:rPr>
              <w:t xml:space="preserve"> 10.7</w:t>
            </w:r>
            <w:proofErr w:type="gramEnd"/>
            <w:r w:rsidRPr="001758B5">
              <w:rPr>
                <w:i/>
                <w:sz w:val="24"/>
                <w:szCs w:val="24"/>
                <w:lang w:val="fr"/>
              </w:rPr>
              <w:t>]</w:t>
            </w:r>
          </w:p>
        </w:tc>
      </w:tr>
      <w:tr w:rsidR="001758B5" w:rsidRPr="003530F7" w14:paraId="3E1656CB" w14:textId="77777777" w:rsidTr="001758B5">
        <w:trPr>
          <w:jc w:val="center"/>
        </w:trPr>
        <w:tc>
          <w:tcPr>
            <w:tcW w:w="1596" w:type="pct"/>
            <w:shd w:val="clear" w:color="auto" w:fill="auto"/>
            <w:tcMar>
              <w:top w:w="57" w:type="dxa"/>
              <w:left w:w="57" w:type="dxa"/>
              <w:bottom w:w="57" w:type="dxa"/>
              <w:right w:w="57" w:type="dxa"/>
            </w:tcMar>
          </w:tcPr>
          <w:p w14:paraId="165CE366" w14:textId="1939BBB3" w:rsidR="001758B5" w:rsidRPr="001758B5" w:rsidRDefault="00556E51" w:rsidP="00556E51">
            <w:pPr>
              <w:rPr>
                <w:sz w:val="24"/>
                <w:szCs w:val="24"/>
              </w:rPr>
            </w:pPr>
            <w:r>
              <w:rPr>
                <w:sz w:val="24"/>
                <w:szCs w:val="24"/>
                <w:lang w:val="fr"/>
              </w:rPr>
              <w:t>Marge</w:t>
            </w:r>
            <w:r w:rsidRPr="001758B5">
              <w:rPr>
                <w:sz w:val="24"/>
                <w:szCs w:val="24"/>
                <w:lang w:val="fr"/>
              </w:rPr>
              <w:t xml:space="preserve"> </w:t>
            </w:r>
            <w:r w:rsidR="001758B5" w:rsidRPr="001758B5">
              <w:rPr>
                <w:sz w:val="24"/>
                <w:szCs w:val="24"/>
                <w:lang w:val="fr"/>
              </w:rPr>
              <w:t xml:space="preserve">en pourcentage à appliquer aux </w:t>
            </w:r>
            <w:r>
              <w:rPr>
                <w:sz w:val="24"/>
                <w:szCs w:val="24"/>
                <w:lang w:val="fr"/>
              </w:rPr>
              <w:t>S</w:t>
            </w:r>
            <w:r w:rsidR="001758B5" w:rsidRPr="001758B5">
              <w:rPr>
                <w:sz w:val="24"/>
                <w:szCs w:val="24"/>
                <w:lang w:val="fr"/>
              </w:rPr>
              <w:t xml:space="preserve">ommes </w:t>
            </w:r>
            <w:r w:rsidRPr="001758B5">
              <w:rPr>
                <w:sz w:val="24"/>
                <w:szCs w:val="24"/>
                <w:lang w:val="fr"/>
              </w:rPr>
              <w:t>provis</w:t>
            </w:r>
            <w:r>
              <w:rPr>
                <w:sz w:val="24"/>
                <w:szCs w:val="24"/>
                <w:lang w:val="fr"/>
              </w:rPr>
              <w:t>ionnell</w:t>
            </w:r>
            <w:r w:rsidRPr="001758B5">
              <w:rPr>
                <w:sz w:val="24"/>
                <w:szCs w:val="24"/>
                <w:lang w:val="fr"/>
              </w:rPr>
              <w:t xml:space="preserve">es </w:t>
            </w:r>
            <w:r w:rsidR="001758B5" w:rsidRPr="001758B5">
              <w:rPr>
                <w:sz w:val="24"/>
                <w:szCs w:val="24"/>
                <w:lang w:val="fr"/>
              </w:rPr>
              <w:t>pour frais généraux et bénéfices</w:t>
            </w:r>
            <w:r w:rsidR="00BA2CA2">
              <w:rPr>
                <w:sz w:val="24"/>
                <w:szCs w:val="24"/>
                <w:lang w:val="fr"/>
              </w:rPr>
              <w:t xml:space="preserve"> </w:t>
            </w:r>
            <w:r w:rsidR="001758B5" w:rsidRPr="001758B5">
              <w:rPr>
                <w:sz w:val="24"/>
                <w:szCs w:val="24"/>
                <w:lang w:val="fr"/>
              </w:rPr>
              <w:t>:</w:t>
            </w:r>
          </w:p>
        </w:tc>
        <w:tc>
          <w:tcPr>
            <w:tcW w:w="761" w:type="pct"/>
            <w:tcMar>
              <w:top w:w="57" w:type="dxa"/>
              <w:left w:w="57" w:type="dxa"/>
              <w:bottom w:w="57" w:type="dxa"/>
              <w:right w:w="57" w:type="dxa"/>
            </w:tcMar>
          </w:tcPr>
          <w:p w14:paraId="048C8C1C" w14:textId="77777777" w:rsidR="001758B5" w:rsidRPr="001758B5" w:rsidRDefault="001758B5" w:rsidP="001758B5">
            <w:pPr>
              <w:rPr>
                <w:sz w:val="24"/>
                <w:szCs w:val="24"/>
              </w:rPr>
            </w:pPr>
            <w:r w:rsidRPr="001758B5">
              <w:rPr>
                <w:sz w:val="24"/>
                <w:szCs w:val="24"/>
                <w:lang w:val="fr"/>
              </w:rPr>
              <w:t>13.5</w:t>
            </w:r>
          </w:p>
        </w:tc>
        <w:tc>
          <w:tcPr>
            <w:tcW w:w="2643" w:type="pct"/>
            <w:shd w:val="clear" w:color="auto" w:fill="auto"/>
            <w:tcMar>
              <w:top w:w="57" w:type="dxa"/>
              <w:left w:w="57" w:type="dxa"/>
              <w:bottom w:w="57" w:type="dxa"/>
              <w:right w:w="57" w:type="dxa"/>
            </w:tcMar>
          </w:tcPr>
          <w:p w14:paraId="1EE7CFA9" w14:textId="77777777" w:rsidR="001758B5" w:rsidRPr="001758B5" w:rsidRDefault="001758B5" w:rsidP="001758B5">
            <w:pPr>
              <w:rPr>
                <w:sz w:val="24"/>
                <w:szCs w:val="24"/>
              </w:rPr>
            </w:pPr>
            <w:r w:rsidRPr="001758B5">
              <w:rPr>
                <w:sz w:val="24"/>
                <w:szCs w:val="24"/>
                <w:lang w:val="fr"/>
              </w:rPr>
              <w:t>___%</w:t>
            </w:r>
          </w:p>
        </w:tc>
      </w:tr>
      <w:tr w:rsidR="001758B5" w:rsidRPr="00142D19" w14:paraId="23210F11" w14:textId="77777777" w:rsidTr="001758B5">
        <w:trPr>
          <w:jc w:val="center"/>
        </w:trPr>
        <w:tc>
          <w:tcPr>
            <w:tcW w:w="1596" w:type="pct"/>
            <w:shd w:val="clear" w:color="auto" w:fill="auto"/>
            <w:tcMar>
              <w:top w:w="57" w:type="dxa"/>
              <w:left w:w="57" w:type="dxa"/>
              <w:bottom w:w="57" w:type="dxa"/>
              <w:right w:w="57" w:type="dxa"/>
            </w:tcMar>
          </w:tcPr>
          <w:p w14:paraId="7A0C7FC3" w14:textId="4BE4A374" w:rsidR="001758B5" w:rsidRPr="001758B5" w:rsidRDefault="001758B5" w:rsidP="001758B5">
            <w:pPr>
              <w:rPr>
                <w:sz w:val="24"/>
                <w:szCs w:val="24"/>
              </w:rPr>
            </w:pPr>
            <w:r w:rsidRPr="001758B5">
              <w:rPr>
                <w:sz w:val="24"/>
                <w:szCs w:val="24"/>
                <w:lang w:val="fr"/>
              </w:rPr>
              <w:t xml:space="preserve">Prix </w:t>
            </w:r>
            <w:r w:rsidR="00556E51">
              <w:rPr>
                <w:sz w:val="24"/>
                <w:szCs w:val="24"/>
                <w:lang w:val="fr"/>
              </w:rPr>
              <w:t xml:space="preserve">du Marché </w:t>
            </w:r>
            <w:r w:rsidRPr="001758B5">
              <w:rPr>
                <w:sz w:val="24"/>
                <w:szCs w:val="24"/>
                <w:lang w:val="fr"/>
              </w:rPr>
              <w:t>et tarifs contractuels à ajuster en fonction des variations de coût, comme il est détaillé dans l’</w:t>
            </w:r>
            <w:r w:rsidR="00556E51">
              <w:rPr>
                <w:sz w:val="24"/>
                <w:szCs w:val="24"/>
                <w:lang w:val="fr"/>
              </w:rPr>
              <w:t>A</w:t>
            </w:r>
            <w:r w:rsidRPr="001758B5">
              <w:rPr>
                <w:sz w:val="24"/>
                <w:szCs w:val="24"/>
                <w:lang w:val="fr"/>
              </w:rPr>
              <w:t xml:space="preserve">nnexe de </w:t>
            </w:r>
            <w:r w:rsidR="00556E51">
              <w:rPr>
                <w:sz w:val="24"/>
                <w:szCs w:val="24"/>
                <w:lang w:val="fr"/>
              </w:rPr>
              <w:t>révis</w:t>
            </w:r>
            <w:r w:rsidR="00556E51" w:rsidRPr="001758B5">
              <w:rPr>
                <w:sz w:val="24"/>
                <w:szCs w:val="24"/>
                <w:lang w:val="fr"/>
              </w:rPr>
              <w:t xml:space="preserve">ion </w:t>
            </w:r>
            <w:r w:rsidRPr="001758B5">
              <w:rPr>
                <w:sz w:val="24"/>
                <w:szCs w:val="24"/>
                <w:lang w:val="fr"/>
              </w:rPr>
              <w:t xml:space="preserve">des </w:t>
            </w:r>
            <w:r w:rsidR="00BA2CA2">
              <w:rPr>
                <w:sz w:val="24"/>
                <w:szCs w:val="24"/>
                <w:lang w:val="fr"/>
              </w:rPr>
              <w:t>prix</w:t>
            </w:r>
            <w:r w:rsidRPr="001758B5">
              <w:rPr>
                <w:sz w:val="24"/>
                <w:szCs w:val="24"/>
                <w:lang w:val="fr"/>
              </w:rPr>
              <w:t xml:space="preserve"> :</w:t>
            </w:r>
          </w:p>
          <w:p w14:paraId="4C8E49C2" w14:textId="77777777" w:rsidR="001758B5" w:rsidRPr="001758B5" w:rsidRDefault="001758B5" w:rsidP="001758B5">
            <w:pPr>
              <w:rPr>
                <w:sz w:val="24"/>
                <w:szCs w:val="24"/>
              </w:rPr>
            </w:pPr>
          </w:p>
          <w:p w14:paraId="09B0834D" w14:textId="77777777" w:rsidR="001758B5" w:rsidRPr="001758B5" w:rsidRDefault="001758B5" w:rsidP="001758B5">
            <w:pPr>
              <w:rPr>
                <w:sz w:val="24"/>
                <w:szCs w:val="24"/>
              </w:rPr>
            </w:pPr>
            <w:r w:rsidRPr="001758B5">
              <w:rPr>
                <w:sz w:val="24"/>
                <w:szCs w:val="24"/>
                <w:lang w:val="fr"/>
              </w:rPr>
              <w:t>a) Conception-Construction</w:t>
            </w:r>
          </w:p>
          <w:p w14:paraId="53A9E30F" w14:textId="77777777" w:rsidR="001758B5" w:rsidRPr="001758B5" w:rsidRDefault="001758B5" w:rsidP="001758B5">
            <w:pPr>
              <w:rPr>
                <w:sz w:val="24"/>
                <w:szCs w:val="24"/>
              </w:rPr>
            </w:pPr>
          </w:p>
          <w:p w14:paraId="3778983B" w14:textId="1D5F73A8" w:rsidR="001758B5" w:rsidRDefault="001758B5" w:rsidP="001758B5">
            <w:pPr>
              <w:rPr>
                <w:sz w:val="24"/>
                <w:szCs w:val="24"/>
                <w:lang w:val="fr"/>
              </w:rPr>
            </w:pPr>
            <w:r w:rsidRPr="001758B5">
              <w:rPr>
                <w:sz w:val="24"/>
                <w:szCs w:val="24"/>
                <w:lang w:val="fr"/>
              </w:rPr>
              <w:t>b) Service</w:t>
            </w:r>
            <w:r w:rsidR="00BA2CA2">
              <w:rPr>
                <w:sz w:val="24"/>
                <w:szCs w:val="24"/>
                <w:lang w:val="fr"/>
              </w:rPr>
              <w:t>s</w:t>
            </w:r>
            <w:r w:rsidRPr="001758B5">
              <w:rPr>
                <w:sz w:val="24"/>
                <w:szCs w:val="24"/>
                <w:lang w:val="fr"/>
              </w:rPr>
              <w:t xml:space="preserve"> d’</w:t>
            </w:r>
            <w:r w:rsidR="00556E51">
              <w:rPr>
                <w:sz w:val="24"/>
                <w:szCs w:val="24"/>
                <w:lang w:val="fr"/>
              </w:rPr>
              <w:t>E</w:t>
            </w:r>
            <w:r w:rsidRPr="001758B5">
              <w:rPr>
                <w:sz w:val="24"/>
                <w:szCs w:val="24"/>
                <w:lang w:val="fr"/>
              </w:rPr>
              <w:t>xploitation (à l’exclusion du remplacement d</w:t>
            </w:r>
            <w:r w:rsidR="00BA2CA2">
              <w:rPr>
                <w:sz w:val="24"/>
                <w:szCs w:val="24"/>
                <w:lang w:val="fr"/>
              </w:rPr>
              <w:t xml:space="preserve">es </w:t>
            </w:r>
            <w:r w:rsidRPr="001758B5">
              <w:rPr>
                <w:sz w:val="24"/>
                <w:szCs w:val="24"/>
                <w:lang w:val="fr"/>
              </w:rPr>
              <w:t>actifs)</w:t>
            </w:r>
          </w:p>
          <w:p w14:paraId="0A878CF3" w14:textId="77777777" w:rsidR="00BA2CA2" w:rsidRPr="00BA2CA2" w:rsidRDefault="00BA2CA2" w:rsidP="001758B5">
            <w:pPr>
              <w:rPr>
                <w:sz w:val="24"/>
                <w:szCs w:val="24"/>
                <w:lang w:val="fr"/>
              </w:rPr>
            </w:pPr>
          </w:p>
          <w:p w14:paraId="2874EAD9" w14:textId="77777777" w:rsidR="001758B5" w:rsidRPr="001758B5" w:rsidRDefault="001758B5" w:rsidP="001758B5">
            <w:pPr>
              <w:rPr>
                <w:sz w:val="24"/>
                <w:szCs w:val="24"/>
              </w:rPr>
            </w:pPr>
            <w:r w:rsidRPr="001758B5">
              <w:rPr>
                <w:sz w:val="24"/>
                <w:szCs w:val="24"/>
                <w:lang w:val="fr"/>
              </w:rPr>
              <w:t>c) Remplacement d’actifs</w:t>
            </w:r>
          </w:p>
        </w:tc>
        <w:tc>
          <w:tcPr>
            <w:tcW w:w="761" w:type="pct"/>
            <w:tcMar>
              <w:top w:w="57" w:type="dxa"/>
              <w:left w:w="57" w:type="dxa"/>
              <w:bottom w:w="57" w:type="dxa"/>
              <w:right w:w="57" w:type="dxa"/>
            </w:tcMar>
          </w:tcPr>
          <w:p w14:paraId="28625163" w14:textId="77777777" w:rsidR="001758B5" w:rsidRPr="001758B5" w:rsidRDefault="001758B5" w:rsidP="001758B5">
            <w:pPr>
              <w:rPr>
                <w:sz w:val="24"/>
                <w:szCs w:val="24"/>
              </w:rPr>
            </w:pPr>
            <w:r w:rsidRPr="001758B5">
              <w:rPr>
                <w:sz w:val="24"/>
                <w:szCs w:val="24"/>
                <w:lang w:val="fr"/>
              </w:rPr>
              <w:t>13.8</w:t>
            </w:r>
          </w:p>
        </w:tc>
        <w:tc>
          <w:tcPr>
            <w:tcW w:w="2643" w:type="pct"/>
            <w:shd w:val="clear" w:color="auto" w:fill="auto"/>
            <w:tcMar>
              <w:top w:w="57" w:type="dxa"/>
              <w:left w:w="57" w:type="dxa"/>
              <w:bottom w:w="57" w:type="dxa"/>
              <w:right w:w="57" w:type="dxa"/>
            </w:tcMar>
          </w:tcPr>
          <w:p w14:paraId="5ED9128A" w14:textId="77777777" w:rsidR="001758B5" w:rsidRPr="001758B5" w:rsidRDefault="001758B5" w:rsidP="001758B5">
            <w:pPr>
              <w:rPr>
                <w:sz w:val="24"/>
                <w:szCs w:val="24"/>
              </w:rPr>
            </w:pPr>
          </w:p>
          <w:p w14:paraId="48A90E3A" w14:textId="77777777" w:rsidR="001758B5" w:rsidRPr="001758B5" w:rsidRDefault="001758B5" w:rsidP="001758B5">
            <w:pPr>
              <w:rPr>
                <w:sz w:val="24"/>
                <w:szCs w:val="24"/>
              </w:rPr>
            </w:pPr>
          </w:p>
          <w:p w14:paraId="18939599" w14:textId="77777777" w:rsidR="001758B5" w:rsidRPr="001758B5" w:rsidRDefault="001758B5" w:rsidP="001758B5">
            <w:pPr>
              <w:rPr>
                <w:sz w:val="24"/>
                <w:szCs w:val="24"/>
              </w:rPr>
            </w:pPr>
          </w:p>
          <w:p w14:paraId="70DECFD8" w14:textId="77777777" w:rsidR="001758B5" w:rsidRPr="001758B5" w:rsidRDefault="001758B5" w:rsidP="001758B5">
            <w:pPr>
              <w:rPr>
                <w:sz w:val="24"/>
                <w:szCs w:val="24"/>
              </w:rPr>
            </w:pPr>
          </w:p>
          <w:p w14:paraId="2ED87354" w14:textId="77777777" w:rsidR="001758B5" w:rsidRPr="001758B5" w:rsidRDefault="001758B5" w:rsidP="001758B5">
            <w:pPr>
              <w:rPr>
                <w:sz w:val="24"/>
                <w:szCs w:val="24"/>
              </w:rPr>
            </w:pPr>
          </w:p>
          <w:p w14:paraId="40CD19AF" w14:textId="77777777" w:rsidR="001758B5" w:rsidRDefault="001758B5" w:rsidP="001758B5">
            <w:pPr>
              <w:rPr>
                <w:sz w:val="24"/>
                <w:szCs w:val="24"/>
              </w:rPr>
            </w:pPr>
          </w:p>
          <w:p w14:paraId="40568047" w14:textId="77777777" w:rsidR="00556E51" w:rsidRDefault="00556E51" w:rsidP="001758B5">
            <w:pPr>
              <w:rPr>
                <w:sz w:val="24"/>
                <w:szCs w:val="24"/>
              </w:rPr>
            </w:pPr>
          </w:p>
          <w:p w14:paraId="5183FBC2" w14:textId="77777777" w:rsidR="00556E51" w:rsidRPr="001758B5" w:rsidRDefault="00556E51" w:rsidP="001758B5">
            <w:pPr>
              <w:rPr>
                <w:sz w:val="24"/>
                <w:szCs w:val="24"/>
              </w:rPr>
            </w:pPr>
          </w:p>
          <w:p w14:paraId="175F22F2" w14:textId="77777777" w:rsidR="001758B5" w:rsidRPr="001758B5" w:rsidRDefault="001758B5" w:rsidP="001758B5">
            <w:pPr>
              <w:rPr>
                <w:sz w:val="24"/>
                <w:szCs w:val="24"/>
              </w:rPr>
            </w:pPr>
            <w:r w:rsidRPr="001758B5">
              <w:rPr>
                <w:sz w:val="24"/>
                <w:szCs w:val="24"/>
                <w:lang w:val="fr"/>
              </w:rPr>
              <w:t>a) Oui /Non</w:t>
            </w:r>
          </w:p>
          <w:p w14:paraId="37CC659F" w14:textId="77777777" w:rsidR="001758B5" w:rsidRPr="001758B5" w:rsidRDefault="001758B5" w:rsidP="001758B5">
            <w:pPr>
              <w:rPr>
                <w:sz w:val="24"/>
                <w:szCs w:val="24"/>
              </w:rPr>
            </w:pPr>
          </w:p>
          <w:p w14:paraId="37635815" w14:textId="77777777" w:rsidR="001758B5" w:rsidRPr="001758B5" w:rsidRDefault="001758B5" w:rsidP="001758B5">
            <w:pPr>
              <w:rPr>
                <w:sz w:val="24"/>
                <w:szCs w:val="24"/>
              </w:rPr>
            </w:pPr>
            <w:r w:rsidRPr="001758B5">
              <w:rPr>
                <w:sz w:val="24"/>
                <w:szCs w:val="24"/>
                <w:lang w:val="fr"/>
              </w:rPr>
              <w:t>b) Oui /Non</w:t>
            </w:r>
          </w:p>
          <w:p w14:paraId="7936F6DE" w14:textId="77777777" w:rsidR="001758B5" w:rsidRPr="001758B5" w:rsidRDefault="001758B5" w:rsidP="001758B5">
            <w:pPr>
              <w:rPr>
                <w:sz w:val="24"/>
                <w:szCs w:val="24"/>
              </w:rPr>
            </w:pPr>
          </w:p>
          <w:p w14:paraId="4CA9894D" w14:textId="62127855" w:rsidR="001758B5" w:rsidRDefault="001758B5" w:rsidP="001758B5">
            <w:pPr>
              <w:rPr>
                <w:sz w:val="24"/>
                <w:szCs w:val="24"/>
              </w:rPr>
            </w:pPr>
          </w:p>
          <w:p w14:paraId="799F4904" w14:textId="77777777" w:rsidR="00BA2CA2" w:rsidRPr="001758B5" w:rsidRDefault="00BA2CA2" w:rsidP="001758B5">
            <w:pPr>
              <w:rPr>
                <w:sz w:val="24"/>
                <w:szCs w:val="24"/>
              </w:rPr>
            </w:pPr>
          </w:p>
          <w:p w14:paraId="1F05231F" w14:textId="77777777" w:rsidR="001758B5" w:rsidRPr="001758B5" w:rsidRDefault="001758B5" w:rsidP="001758B5">
            <w:pPr>
              <w:rPr>
                <w:sz w:val="24"/>
                <w:szCs w:val="24"/>
              </w:rPr>
            </w:pPr>
            <w:r w:rsidRPr="001758B5">
              <w:rPr>
                <w:sz w:val="24"/>
                <w:szCs w:val="24"/>
                <w:lang w:val="fr"/>
              </w:rPr>
              <w:t>c) Oui /Non</w:t>
            </w:r>
          </w:p>
        </w:tc>
      </w:tr>
      <w:tr w:rsidR="001758B5" w:rsidRPr="001B34C4" w14:paraId="6C4D6063" w14:textId="77777777" w:rsidTr="001758B5">
        <w:trPr>
          <w:jc w:val="center"/>
        </w:trPr>
        <w:tc>
          <w:tcPr>
            <w:tcW w:w="1596" w:type="pct"/>
            <w:shd w:val="clear" w:color="auto" w:fill="auto"/>
            <w:tcMar>
              <w:top w:w="57" w:type="dxa"/>
              <w:left w:w="57" w:type="dxa"/>
              <w:bottom w:w="57" w:type="dxa"/>
              <w:right w:w="57" w:type="dxa"/>
            </w:tcMar>
          </w:tcPr>
          <w:p w14:paraId="464BB87F" w14:textId="410D2D83" w:rsidR="001758B5" w:rsidRPr="001758B5" w:rsidRDefault="001758B5" w:rsidP="00CB4445">
            <w:pPr>
              <w:rPr>
                <w:sz w:val="24"/>
                <w:szCs w:val="24"/>
              </w:rPr>
            </w:pPr>
            <w:r w:rsidRPr="001758B5">
              <w:rPr>
                <w:sz w:val="24"/>
                <w:szCs w:val="24"/>
                <w:lang w:val="fr"/>
              </w:rPr>
              <w:t xml:space="preserve">Ajustement des prix permis dans le </w:t>
            </w:r>
            <w:r w:rsidR="00556E51">
              <w:rPr>
                <w:sz w:val="24"/>
                <w:szCs w:val="24"/>
                <w:lang w:val="fr"/>
              </w:rPr>
              <w:t>M</w:t>
            </w:r>
            <w:r w:rsidRPr="001758B5">
              <w:rPr>
                <w:sz w:val="24"/>
                <w:szCs w:val="24"/>
                <w:lang w:val="fr"/>
              </w:rPr>
              <w:t xml:space="preserve">ontant accepté du </w:t>
            </w:r>
            <w:r w:rsidR="00556E51">
              <w:rPr>
                <w:sz w:val="24"/>
                <w:szCs w:val="24"/>
                <w:lang w:val="fr"/>
              </w:rPr>
              <w:t>M</w:t>
            </w:r>
            <w:r w:rsidR="00BA2CA2">
              <w:rPr>
                <w:sz w:val="24"/>
                <w:szCs w:val="24"/>
                <w:lang w:val="fr"/>
              </w:rPr>
              <w:t>arché</w:t>
            </w:r>
            <w:r w:rsidRPr="001758B5">
              <w:rPr>
                <w:sz w:val="24"/>
                <w:szCs w:val="24"/>
                <w:lang w:val="fr"/>
              </w:rPr>
              <w:t xml:space="preserve"> pour le</w:t>
            </w:r>
            <w:r w:rsidR="00BA2CA2">
              <w:rPr>
                <w:sz w:val="24"/>
                <w:szCs w:val="24"/>
                <w:lang w:val="fr"/>
              </w:rPr>
              <w:t>s</w:t>
            </w:r>
            <w:r w:rsidRPr="001758B5">
              <w:rPr>
                <w:sz w:val="24"/>
                <w:szCs w:val="24"/>
                <w:lang w:val="fr"/>
              </w:rPr>
              <w:t xml:space="preserve"> </w:t>
            </w:r>
            <w:r w:rsidR="00556E51">
              <w:rPr>
                <w:sz w:val="24"/>
                <w:szCs w:val="24"/>
                <w:lang w:val="fr"/>
              </w:rPr>
              <w:t>S</w:t>
            </w:r>
            <w:r w:rsidRPr="001758B5">
              <w:rPr>
                <w:sz w:val="24"/>
                <w:szCs w:val="24"/>
                <w:lang w:val="fr"/>
              </w:rPr>
              <w:t>ervice</w:t>
            </w:r>
            <w:r w:rsidR="00BA2CA2">
              <w:rPr>
                <w:sz w:val="24"/>
                <w:szCs w:val="24"/>
                <w:lang w:val="fr"/>
              </w:rPr>
              <w:t>s</w:t>
            </w:r>
            <w:r w:rsidRPr="001758B5">
              <w:rPr>
                <w:sz w:val="24"/>
                <w:szCs w:val="24"/>
                <w:lang w:val="fr"/>
              </w:rPr>
              <w:t xml:space="preserve"> d’</w:t>
            </w:r>
            <w:r w:rsidR="00556E51">
              <w:rPr>
                <w:sz w:val="24"/>
                <w:szCs w:val="24"/>
                <w:lang w:val="fr"/>
              </w:rPr>
              <w:t>E</w:t>
            </w:r>
            <w:r w:rsidRPr="001758B5">
              <w:rPr>
                <w:sz w:val="24"/>
                <w:szCs w:val="24"/>
                <w:lang w:val="fr"/>
              </w:rPr>
              <w:t xml:space="preserve">xploitation pour tenir compte des variations à long terme de la qualité </w:t>
            </w:r>
            <w:r w:rsidR="00BA2CA2">
              <w:rPr>
                <w:sz w:val="24"/>
                <w:szCs w:val="24"/>
                <w:lang w:val="fr"/>
              </w:rPr>
              <w:t xml:space="preserve">des </w:t>
            </w:r>
            <w:r w:rsidR="00CB4445">
              <w:rPr>
                <w:sz w:val="24"/>
                <w:szCs w:val="24"/>
                <w:lang w:val="fr"/>
              </w:rPr>
              <w:t>Influx</w:t>
            </w:r>
            <w:r w:rsidR="00CB4445" w:rsidRPr="001758B5">
              <w:rPr>
                <w:sz w:val="24"/>
                <w:szCs w:val="24"/>
                <w:lang w:val="fr"/>
              </w:rPr>
              <w:t xml:space="preserve"> </w:t>
            </w:r>
            <w:r w:rsidRPr="001758B5">
              <w:rPr>
                <w:sz w:val="24"/>
                <w:szCs w:val="24"/>
                <w:lang w:val="fr"/>
              </w:rPr>
              <w:t xml:space="preserve">par rapport </w:t>
            </w:r>
            <w:r w:rsidR="00556E51">
              <w:rPr>
                <w:sz w:val="24"/>
                <w:szCs w:val="24"/>
                <w:lang w:val="fr"/>
              </w:rPr>
              <w:t>à la qualité</w:t>
            </w:r>
            <w:r w:rsidR="00BA2CA2">
              <w:rPr>
                <w:sz w:val="24"/>
                <w:szCs w:val="24"/>
                <w:lang w:val="fr"/>
              </w:rPr>
              <w:t xml:space="preserve"> de base des </w:t>
            </w:r>
            <w:r w:rsidR="00CB4445">
              <w:rPr>
                <w:sz w:val="24"/>
                <w:szCs w:val="24"/>
                <w:lang w:val="fr"/>
              </w:rPr>
              <w:t>Influx</w:t>
            </w:r>
            <w:r w:rsidR="00BA2CA2">
              <w:rPr>
                <w:sz w:val="24"/>
                <w:szCs w:val="24"/>
                <w:lang w:val="fr"/>
              </w:rPr>
              <w:t>.</w:t>
            </w:r>
          </w:p>
        </w:tc>
        <w:tc>
          <w:tcPr>
            <w:tcW w:w="761" w:type="pct"/>
            <w:tcMar>
              <w:top w:w="57" w:type="dxa"/>
              <w:left w:w="57" w:type="dxa"/>
              <w:bottom w:w="57" w:type="dxa"/>
              <w:right w:w="57" w:type="dxa"/>
            </w:tcMar>
          </w:tcPr>
          <w:p w14:paraId="61F1B840" w14:textId="77777777" w:rsidR="001758B5" w:rsidRPr="001758B5" w:rsidRDefault="001758B5" w:rsidP="001758B5">
            <w:pPr>
              <w:rPr>
                <w:sz w:val="24"/>
                <w:szCs w:val="24"/>
              </w:rPr>
            </w:pPr>
            <w:r w:rsidRPr="001758B5">
              <w:rPr>
                <w:sz w:val="24"/>
                <w:szCs w:val="24"/>
                <w:lang w:val="fr"/>
              </w:rPr>
              <w:t>13.9</w:t>
            </w:r>
          </w:p>
        </w:tc>
        <w:tc>
          <w:tcPr>
            <w:tcW w:w="2643" w:type="pct"/>
            <w:shd w:val="clear" w:color="auto" w:fill="auto"/>
            <w:tcMar>
              <w:top w:w="57" w:type="dxa"/>
              <w:left w:w="57" w:type="dxa"/>
              <w:bottom w:w="57" w:type="dxa"/>
              <w:right w:w="57" w:type="dxa"/>
            </w:tcMar>
          </w:tcPr>
          <w:p w14:paraId="11366078" w14:textId="77777777" w:rsidR="001758B5" w:rsidRPr="001758B5" w:rsidRDefault="001758B5" w:rsidP="001758B5">
            <w:pPr>
              <w:rPr>
                <w:sz w:val="24"/>
                <w:szCs w:val="24"/>
              </w:rPr>
            </w:pPr>
            <w:r w:rsidRPr="001758B5">
              <w:rPr>
                <w:sz w:val="24"/>
                <w:szCs w:val="24"/>
                <w:lang w:val="fr"/>
              </w:rPr>
              <w:t>Oui /Non</w:t>
            </w:r>
          </w:p>
          <w:p w14:paraId="6E1FA0AD" w14:textId="2A44400C" w:rsidR="001758B5" w:rsidRPr="00F93A30" w:rsidRDefault="001758B5" w:rsidP="001758B5">
            <w:pPr>
              <w:rPr>
                <w:i/>
                <w:iCs/>
                <w:sz w:val="24"/>
                <w:szCs w:val="24"/>
              </w:rPr>
            </w:pPr>
            <w:r w:rsidRPr="001758B5">
              <w:rPr>
                <w:i/>
                <w:sz w:val="24"/>
                <w:szCs w:val="24"/>
                <w:lang w:val="fr"/>
              </w:rPr>
              <w:t xml:space="preserve">[Si l’ajustement des prix est autorisé, </w:t>
            </w:r>
            <w:r w:rsidRPr="001758B5">
              <w:rPr>
                <w:b/>
                <w:i/>
                <w:sz w:val="24"/>
                <w:szCs w:val="24"/>
                <w:u w:val="single"/>
                <w:lang w:val="fr"/>
              </w:rPr>
              <w:t>l</w:t>
            </w:r>
            <w:r w:rsidR="00F93A30">
              <w:rPr>
                <w:b/>
                <w:i/>
                <w:sz w:val="24"/>
                <w:szCs w:val="24"/>
                <w:u w:val="single"/>
                <w:lang w:val="fr"/>
              </w:rPr>
              <w:t>e Maître d’Ouvrage</w:t>
            </w:r>
            <w:r w:rsidRPr="001758B5">
              <w:rPr>
                <w:sz w:val="24"/>
                <w:szCs w:val="24"/>
                <w:lang w:val="fr"/>
              </w:rPr>
              <w:t xml:space="preserve"> </w:t>
            </w:r>
            <w:r w:rsidRPr="001758B5">
              <w:rPr>
                <w:i/>
                <w:sz w:val="24"/>
                <w:szCs w:val="24"/>
                <w:lang w:val="fr"/>
              </w:rPr>
              <w:t xml:space="preserve">doit inclure </w:t>
            </w:r>
            <w:r w:rsidRPr="00F93A30">
              <w:rPr>
                <w:i/>
                <w:iCs/>
                <w:sz w:val="24"/>
                <w:szCs w:val="24"/>
                <w:lang w:val="fr"/>
              </w:rPr>
              <w:t xml:space="preserve">une </w:t>
            </w:r>
            <w:r w:rsidR="00F93A30" w:rsidRPr="00F93A30">
              <w:rPr>
                <w:i/>
                <w:iCs/>
                <w:sz w:val="24"/>
                <w:szCs w:val="24"/>
                <w:lang w:val="fr"/>
              </w:rPr>
              <w:t xml:space="preserve">référence de </w:t>
            </w:r>
            <w:r w:rsidRPr="00F93A30">
              <w:rPr>
                <w:i/>
                <w:iCs/>
                <w:sz w:val="24"/>
                <w:szCs w:val="24"/>
                <w:lang w:val="fr"/>
              </w:rPr>
              <w:t xml:space="preserve">base </w:t>
            </w:r>
            <w:r w:rsidR="00F93A30" w:rsidRPr="00F93A30">
              <w:rPr>
                <w:i/>
                <w:iCs/>
                <w:sz w:val="24"/>
                <w:szCs w:val="24"/>
                <w:lang w:val="fr"/>
              </w:rPr>
              <w:t xml:space="preserve">pour les Intrants </w:t>
            </w:r>
            <w:r w:rsidRPr="00F93A30">
              <w:rPr>
                <w:i/>
                <w:iCs/>
                <w:sz w:val="24"/>
                <w:szCs w:val="24"/>
                <w:lang w:val="fr"/>
              </w:rPr>
              <w:t xml:space="preserve">dans les </w:t>
            </w:r>
            <w:r w:rsidR="00556E51">
              <w:rPr>
                <w:i/>
                <w:iCs/>
                <w:sz w:val="24"/>
                <w:szCs w:val="24"/>
                <w:lang w:val="fr"/>
              </w:rPr>
              <w:t>E</w:t>
            </w:r>
            <w:r w:rsidRPr="00F93A30">
              <w:rPr>
                <w:i/>
                <w:iCs/>
                <w:sz w:val="24"/>
                <w:szCs w:val="24"/>
                <w:lang w:val="fr"/>
              </w:rPr>
              <w:t xml:space="preserve">xigences </w:t>
            </w:r>
            <w:r w:rsidR="00556E51">
              <w:rPr>
                <w:i/>
                <w:iCs/>
                <w:sz w:val="24"/>
                <w:szCs w:val="24"/>
                <w:lang w:val="fr"/>
              </w:rPr>
              <w:t>du Maître d’Ouvrage</w:t>
            </w:r>
            <w:r w:rsidRPr="00F93A30">
              <w:rPr>
                <w:i/>
                <w:iCs/>
                <w:sz w:val="24"/>
                <w:szCs w:val="24"/>
                <w:lang w:val="fr"/>
              </w:rPr>
              <w:t>]</w:t>
            </w:r>
          </w:p>
          <w:p w14:paraId="4E63F8D2" w14:textId="77777777" w:rsidR="001758B5" w:rsidRPr="001758B5" w:rsidRDefault="001758B5" w:rsidP="001758B5">
            <w:pPr>
              <w:rPr>
                <w:sz w:val="24"/>
                <w:szCs w:val="24"/>
              </w:rPr>
            </w:pPr>
          </w:p>
        </w:tc>
      </w:tr>
      <w:tr w:rsidR="001758B5" w:rsidRPr="001B34C4" w14:paraId="4030BC8A" w14:textId="77777777" w:rsidTr="001758B5">
        <w:trPr>
          <w:jc w:val="center"/>
        </w:trPr>
        <w:tc>
          <w:tcPr>
            <w:tcW w:w="1596" w:type="pct"/>
            <w:shd w:val="clear" w:color="auto" w:fill="auto"/>
            <w:tcMar>
              <w:top w:w="57" w:type="dxa"/>
              <w:left w:w="57" w:type="dxa"/>
              <w:bottom w:w="57" w:type="dxa"/>
              <w:right w:w="57" w:type="dxa"/>
            </w:tcMar>
          </w:tcPr>
          <w:p w14:paraId="6F779678" w14:textId="2F3EF6D6" w:rsidR="001758B5" w:rsidRPr="001758B5" w:rsidRDefault="001758B5" w:rsidP="001758B5">
            <w:pPr>
              <w:rPr>
                <w:sz w:val="24"/>
                <w:szCs w:val="24"/>
              </w:rPr>
            </w:pPr>
            <w:r w:rsidRPr="001758B5">
              <w:rPr>
                <w:sz w:val="24"/>
                <w:szCs w:val="24"/>
                <w:lang w:val="fr"/>
              </w:rPr>
              <w:t>Montant d</w:t>
            </w:r>
            <w:r w:rsidR="00E11E06">
              <w:rPr>
                <w:sz w:val="24"/>
                <w:szCs w:val="24"/>
                <w:lang w:val="fr"/>
              </w:rPr>
              <w:t>e l</w:t>
            </w:r>
            <w:r w:rsidR="005642A8">
              <w:rPr>
                <w:sz w:val="24"/>
                <w:szCs w:val="24"/>
                <w:lang w:val="fr"/>
              </w:rPr>
              <w:t>’Avance de Démarrage :</w:t>
            </w:r>
          </w:p>
        </w:tc>
        <w:tc>
          <w:tcPr>
            <w:tcW w:w="761" w:type="pct"/>
            <w:tcMar>
              <w:top w:w="57" w:type="dxa"/>
              <w:left w:w="57" w:type="dxa"/>
              <w:bottom w:w="57" w:type="dxa"/>
              <w:right w:w="57" w:type="dxa"/>
            </w:tcMar>
          </w:tcPr>
          <w:p w14:paraId="59D477FF" w14:textId="77777777" w:rsidR="001758B5" w:rsidRPr="001758B5" w:rsidRDefault="001758B5" w:rsidP="001758B5">
            <w:pPr>
              <w:rPr>
                <w:sz w:val="24"/>
                <w:szCs w:val="24"/>
              </w:rPr>
            </w:pPr>
            <w:r w:rsidRPr="001758B5">
              <w:rPr>
                <w:sz w:val="24"/>
                <w:szCs w:val="24"/>
                <w:lang w:val="fr"/>
              </w:rPr>
              <w:t>14.2</w:t>
            </w:r>
          </w:p>
        </w:tc>
        <w:tc>
          <w:tcPr>
            <w:tcW w:w="2643" w:type="pct"/>
            <w:shd w:val="clear" w:color="auto" w:fill="auto"/>
            <w:tcMar>
              <w:top w:w="57" w:type="dxa"/>
              <w:left w:w="57" w:type="dxa"/>
              <w:bottom w:w="57" w:type="dxa"/>
              <w:right w:w="57" w:type="dxa"/>
            </w:tcMar>
          </w:tcPr>
          <w:p w14:paraId="470C5BF6" w14:textId="318B61B2" w:rsidR="001758B5" w:rsidRPr="001758B5" w:rsidRDefault="001758B5" w:rsidP="00556E51">
            <w:pPr>
              <w:rPr>
                <w:sz w:val="24"/>
                <w:szCs w:val="24"/>
              </w:rPr>
            </w:pPr>
            <w:r w:rsidRPr="001758B5">
              <w:rPr>
                <w:sz w:val="24"/>
                <w:szCs w:val="24"/>
                <w:lang w:val="fr"/>
              </w:rPr>
              <w:t xml:space="preserve">_________ </w:t>
            </w:r>
            <w:r w:rsidR="005642A8">
              <w:rPr>
                <w:sz w:val="24"/>
                <w:szCs w:val="24"/>
                <w:lang w:val="fr"/>
              </w:rPr>
              <w:t xml:space="preserve">% </w:t>
            </w:r>
            <w:r w:rsidRPr="001758B5">
              <w:rPr>
                <w:sz w:val="24"/>
                <w:szCs w:val="24"/>
                <w:lang w:val="fr"/>
              </w:rPr>
              <w:t xml:space="preserve">du </w:t>
            </w:r>
            <w:r w:rsidR="00556E51">
              <w:rPr>
                <w:sz w:val="24"/>
                <w:szCs w:val="24"/>
                <w:lang w:val="fr"/>
              </w:rPr>
              <w:t>M</w:t>
            </w:r>
            <w:r w:rsidRPr="001758B5">
              <w:rPr>
                <w:sz w:val="24"/>
                <w:szCs w:val="24"/>
                <w:lang w:val="fr"/>
              </w:rPr>
              <w:t>ontant</w:t>
            </w:r>
            <w:r w:rsidR="005642A8">
              <w:rPr>
                <w:sz w:val="24"/>
                <w:szCs w:val="24"/>
                <w:lang w:val="fr"/>
              </w:rPr>
              <w:t xml:space="preserve"> </w:t>
            </w:r>
            <w:r w:rsidRPr="001758B5">
              <w:rPr>
                <w:sz w:val="24"/>
                <w:szCs w:val="24"/>
                <w:lang w:val="fr"/>
              </w:rPr>
              <w:t xml:space="preserve">du </w:t>
            </w:r>
            <w:r w:rsidR="00556E51">
              <w:rPr>
                <w:sz w:val="24"/>
                <w:szCs w:val="24"/>
                <w:lang w:val="fr"/>
              </w:rPr>
              <w:t>M</w:t>
            </w:r>
            <w:r w:rsidR="005642A8">
              <w:rPr>
                <w:sz w:val="24"/>
                <w:szCs w:val="24"/>
                <w:lang w:val="fr"/>
              </w:rPr>
              <w:t>arché</w:t>
            </w:r>
            <w:r w:rsidRPr="001758B5">
              <w:rPr>
                <w:sz w:val="24"/>
                <w:szCs w:val="24"/>
                <w:lang w:val="fr"/>
              </w:rPr>
              <w:t xml:space="preserve"> </w:t>
            </w:r>
            <w:r w:rsidR="005642A8">
              <w:rPr>
                <w:sz w:val="24"/>
                <w:szCs w:val="24"/>
                <w:lang w:val="fr"/>
              </w:rPr>
              <w:t xml:space="preserve">accepté </w:t>
            </w:r>
            <w:r w:rsidRPr="001758B5">
              <w:rPr>
                <w:sz w:val="24"/>
                <w:szCs w:val="24"/>
                <w:lang w:val="fr"/>
              </w:rPr>
              <w:t xml:space="preserve">pour la </w:t>
            </w:r>
            <w:r w:rsidR="00556E51">
              <w:rPr>
                <w:sz w:val="24"/>
                <w:szCs w:val="24"/>
                <w:lang w:val="fr"/>
              </w:rPr>
              <w:t>C</w:t>
            </w:r>
            <w:r w:rsidR="005642A8">
              <w:rPr>
                <w:sz w:val="24"/>
                <w:szCs w:val="24"/>
                <w:lang w:val="fr"/>
              </w:rPr>
              <w:t xml:space="preserve">onception </w:t>
            </w:r>
            <w:r w:rsidR="00556E51">
              <w:rPr>
                <w:sz w:val="24"/>
                <w:szCs w:val="24"/>
                <w:lang w:val="fr"/>
              </w:rPr>
              <w:t>- C</w:t>
            </w:r>
            <w:r w:rsidRPr="001758B5">
              <w:rPr>
                <w:sz w:val="24"/>
                <w:szCs w:val="24"/>
                <w:lang w:val="fr"/>
              </w:rPr>
              <w:t xml:space="preserve">onstruction payable dans les </w:t>
            </w:r>
            <w:r w:rsidR="005642A8">
              <w:rPr>
                <w:sz w:val="24"/>
                <w:szCs w:val="24"/>
                <w:lang w:val="fr"/>
              </w:rPr>
              <w:t xml:space="preserve">monnaies </w:t>
            </w:r>
            <w:r w:rsidRPr="001758B5">
              <w:rPr>
                <w:sz w:val="24"/>
                <w:szCs w:val="24"/>
                <w:lang w:val="fr"/>
              </w:rPr>
              <w:t xml:space="preserve">et les proportions dans lesquelles le </w:t>
            </w:r>
            <w:r w:rsidR="00556E51">
              <w:rPr>
                <w:sz w:val="24"/>
                <w:szCs w:val="24"/>
                <w:lang w:val="fr"/>
              </w:rPr>
              <w:t>M</w:t>
            </w:r>
            <w:r w:rsidRPr="001758B5">
              <w:rPr>
                <w:sz w:val="24"/>
                <w:szCs w:val="24"/>
                <w:lang w:val="fr"/>
              </w:rPr>
              <w:t xml:space="preserve">ontant du </w:t>
            </w:r>
            <w:r w:rsidR="00556E51">
              <w:rPr>
                <w:sz w:val="24"/>
                <w:szCs w:val="24"/>
                <w:lang w:val="fr"/>
              </w:rPr>
              <w:t>Marché</w:t>
            </w:r>
            <w:r w:rsidR="00556E51" w:rsidRPr="001758B5">
              <w:rPr>
                <w:sz w:val="24"/>
                <w:szCs w:val="24"/>
                <w:lang w:val="fr"/>
              </w:rPr>
              <w:t xml:space="preserve"> </w:t>
            </w:r>
            <w:r w:rsidRPr="001758B5">
              <w:rPr>
                <w:sz w:val="24"/>
                <w:szCs w:val="24"/>
                <w:lang w:val="fr"/>
              </w:rPr>
              <w:t xml:space="preserve">accepté pour la </w:t>
            </w:r>
            <w:r w:rsidR="00556E51">
              <w:rPr>
                <w:sz w:val="24"/>
                <w:szCs w:val="24"/>
                <w:lang w:val="fr"/>
              </w:rPr>
              <w:t>C</w:t>
            </w:r>
            <w:r w:rsidR="00556E51" w:rsidRPr="001758B5">
              <w:rPr>
                <w:sz w:val="24"/>
                <w:szCs w:val="24"/>
                <w:lang w:val="fr"/>
              </w:rPr>
              <w:t>onception</w:t>
            </w:r>
            <w:r w:rsidR="00556E51">
              <w:rPr>
                <w:sz w:val="24"/>
                <w:szCs w:val="24"/>
                <w:lang w:val="fr"/>
              </w:rPr>
              <w:t xml:space="preserve"> -C</w:t>
            </w:r>
            <w:r w:rsidRPr="001758B5">
              <w:rPr>
                <w:sz w:val="24"/>
                <w:szCs w:val="24"/>
                <w:lang w:val="fr"/>
              </w:rPr>
              <w:t>onstruction est payable</w:t>
            </w:r>
            <w:r w:rsidR="005642A8">
              <w:rPr>
                <w:sz w:val="24"/>
                <w:szCs w:val="24"/>
                <w:lang w:val="fr"/>
              </w:rPr>
              <w:t>.</w:t>
            </w:r>
          </w:p>
        </w:tc>
      </w:tr>
      <w:tr w:rsidR="001758B5" w:rsidRPr="003530F7" w14:paraId="29F8EC5E" w14:textId="77777777" w:rsidTr="001758B5">
        <w:trPr>
          <w:jc w:val="center"/>
        </w:trPr>
        <w:tc>
          <w:tcPr>
            <w:tcW w:w="1596" w:type="pct"/>
            <w:shd w:val="clear" w:color="auto" w:fill="auto"/>
            <w:tcMar>
              <w:top w:w="57" w:type="dxa"/>
              <w:left w:w="57" w:type="dxa"/>
              <w:bottom w:w="57" w:type="dxa"/>
              <w:right w:w="57" w:type="dxa"/>
            </w:tcMar>
          </w:tcPr>
          <w:p w14:paraId="28BDE19C" w14:textId="79DFB115" w:rsidR="001758B5" w:rsidRPr="001758B5" w:rsidRDefault="001758B5" w:rsidP="001758B5">
            <w:pPr>
              <w:rPr>
                <w:sz w:val="24"/>
                <w:szCs w:val="24"/>
              </w:rPr>
            </w:pPr>
            <w:r w:rsidRPr="001758B5">
              <w:rPr>
                <w:sz w:val="24"/>
                <w:szCs w:val="24"/>
                <w:lang w:val="fr"/>
              </w:rPr>
              <w:t xml:space="preserve">Déductions en pourcentage pour le </w:t>
            </w:r>
            <w:r w:rsidR="005642A8">
              <w:rPr>
                <w:sz w:val="24"/>
                <w:szCs w:val="24"/>
                <w:lang w:val="fr"/>
              </w:rPr>
              <w:t>remboursement de l’Avance de Démarrage</w:t>
            </w:r>
            <w:r w:rsidRPr="001758B5">
              <w:rPr>
                <w:sz w:val="24"/>
                <w:szCs w:val="24"/>
                <w:lang w:val="fr"/>
              </w:rPr>
              <w:t xml:space="preserve"> :</w:t>
            </w:r>
          </w:p>
        </w:tc>
        <w:tc>
          <w:tcPr>
            <w:tcW w:w="761" w:type="pct"/>
            <w:tcMar>
              <w:top w:w="57" w:type="dxa"/>
              <w:left w:w="57" w:type="dxa"/>
              <w:bottom w:w="57" w:type="dxa"/>
              <w:right w:w="57" w:type="dxa"/>
            </w:tcMar>
          </w:tcPr>
          <w:p w14:paraId="1784F198" w14:textId="77777777" w:rsidR="001758B5" w:rsidRPr="001758B5" w:rsidRDefault="001758B5" w:rsidP="001758B5">
            <w:pPr>
              <w:rPr>
                <w:sz w:val="24"/>
                <w:szCs w:val="24"/>
              </w:rPr>
            </w:pPr>
            <w:r w:rsidRPr="001758B5">
              <w:rPr>
                <w:sz w:val="24"/>
                <w:szCs w:val="24"/>
                <w:lang w:val="fr"/>
              </w:rPr>
              <w:t>14.2</w:t>
            </w:r>
          </w:p>
        </w:tc>
        <w:tc>
          <w:tcPr>
            <w:tcW w:w="2643" w:type="pct"/>
            <w:shd w:val="clear" w:color="auto" w:fill="auto"/>
            <w:tcMar>
              <w:top w:w="57" w:type="dxa"/>
              <w:left w:w="57" w:type="dxa"/>
              <w:bottom w:w="57" w:type="dxa"/>
              <w:right w:w="57" w:type="dxa"/>
            </w:tcMar>
          </w:tcPr>
          <w:p w14:paraId="6235187A" w14:textId="77777777" w:rsidR="001758B5" w:rsidRPr="001758B5" w:rsidRDefault="001758B5" w:rsidP="001758B5">
            <w:pPr>
              <w:rPr>
                <w:sz w:val="24"/>
                <w:szCs w:val="24"/>
              </w:rPr>
            </w:pPr>
          </w:p>
        </w:tc>
      </w:tr>
      <w:tr w:rsidR="001758B5" w:rsidRPr="003530F7" w14:paraId="009157D7" w14:textId="77777777" w:rsidTr="001758B5">
        <w:trPr>
          <w:jc w:val="center"/>
        </w:trPr>
        <w:tc>
          <w:tcPr>
            <w:tcW w:w="1596" w:type="pct"/>
            <w:shd w:val="clear" w:color="auto" w:fill="auto"/>
            <w:tcMar>
              <w:top w:w="57" w:type="dxa"/>
              <w:left w:w="57" w:type="dxa"/>
              <w:bottom w:w="57" w:type="dxa"/>
              <w:right w:w="57" w:type="dxa"/>
            </w:tcMar>
          </w:tcPr>
          <w:p w14:paraId="4D90A924" w14:textId="0BC414A2" w:rsidR="001758B5" w:rsidRPr="001758B5" w:rsidRDefault="001758B5" w:rsidP="00556E51">
            <w:pPr>
              <w:rPr>
                <w:sz w:val="24"/>
                <w:szCs w:val="24"/>
              </w:rPr>
            </w:pPr>
            <w:r w:rsidRPr="001758B5">
              <w:rPr>
                <w:sz w:val="24"/>
                <w:szCs w:val="24"/>
                <w:lang w:val="fr"/>
              </w:rPr>
              <w:lastRenderedPageBreak/>
              <w:t xml:space="preserve">Exigences relatives à la soumission des </w:t>
            </w:r>
            <w:r w:rsidR="00556E51">
              <w:rPr>
                <w:sz w:val="24"/>
                <w:szCs w:val="24"/>
                <w:lang w:val="fr"/>
              </w:rPr>
              <w:t>R</w:t>
            </w:r>
            <w:r w:rsidR="00556E51" w:rsidRPr="001758B5">
              <w:rPr>
                <w:sz w:val="24"/>
                <w:szCs w:val="24"/>
                <w:lang w:val="fr"/>
              </w:rPr>
              <w:t xml:space="preserve">elevés </w:t>
            </w:r>
            <w:r w:rsidRPr="001758B5">
              <w:rPr>
                <w:sz w:val="24"/>
                <w:szCs w:val="24"/>
                <w:lang w:val="fr"/>
              </w:rPr>
              <w:t>si elles sont différentes de</w:t>
            </w:r>
            <w:r w:rsidR="00556E51">
              <w:rPr>
                <w:sz w:val="24"/>
                <w:szCs w:val="24"/>
                <w:lang w:val="fr"/>
              </w:rPr>
              <w:t>s</w:t>
            </w:r>
            <w:r w:rsidRPr="001758B5">
              <w:rPr>
                <w:sz w:val="24"/>
                <w:szCs w:val="24"/>
                <w:lang w:val="fr"/>
              </w:rPr>
              <w:t xml:space="preserve"> </w:t>
            </w:r>
            <w:r w:rsidR="00556E51">
              <w:rPr>
                <w:sz w:val="24"/>
                <w:szCs w:val="24"/>
                <w:lang w:val="fr"/>
              </w:rPr>
              <w:t>CG</w:t>
            </w:r>
            <w:r w:rsidRPr="001758B5">
              <w:rPr>
                <w:sz w:val="24"/>
                <w:szCs w:val="24"/>
                <w:lang w:val="fr"/>
              </w:rPr>
              <w:t xml:space="preserve"> et </w:t>
            </w:r>
            <w:proofErr w:type="gramStart"/>
            <w:r w:rsidR="00556E51">
              <w:rPr>
                <w:sz w:val="24"/>
                <w:szCs w:val="24"/>
                <w:lang w:val="fr"/>
              </w:rPr>
              <w:t>CP</w:t>
            </w:r>
            <w:r w:rsidRPr="001758B5">
              <w:rPr>
                <w:sz w:val="24"/>
                <w:szCs w:val="24"/>
                <w:lang w:val="fr"/>
              </w:rPr>
              <w:t>:</w:t>
            </w:r>
            <w:proofErr w:type="gramEnd"/>
          </w:p>
        </w:tc>
        <w:tc>
          <w:tcPr>
            <w:tcW w:w="761" w:type="pct"/>
            <w:tcMar>
              <w:top w:w="57" w:type="dxa"/>
              <w:left w:w="57" w:type="dxa"/>
              <w:bottom w:w="57" w:type="dxa"/>
              <w:right w:w="57" w:type="dxa"/>
            </w:tcMar>
          </w:tcPr>
          <w:p w14:paraId="41B59F7F" w14:textId="77777777" w:rsidR="001758B5" w:rsidRPr="001758B5" w:rsidRDefault="001758B5" w:rsidP="001758B5">
            <w:pPr>
              <w:rPr>
                <w:sz w:val="24"/>
                <w:szCs w:val="24"/>
              </w:rPr>
            </w:pPr>
            <w:r w:rsidRPr="001758B5">
              <w:rPr>
                <w:sz w:val="24"/>
                <w:szCs w:val="24"/>
                <w:lang w:val="fr"/>
              </w:rPr>
              <w:t>14.3</w:t>
            </w:r>
          </w:p>
        </w:tc>
        <w:tc>
          <w:tcPr>
            <w:tcW w:w="2643" w:type="pct"/>
            <w:shd w:val="clear" w:color="auto" w:fill="auto"/>
            <w:tcMar>
              <w:top w:w="57" w:type="dxa"/>
              <w:left w:w="57" w:type="dxa"/>
              <w:bottom w:w="57" w:type="dxa"/>
              <w:right w:w="57" w:type="dxa"/>
            </w:tcMar>
          </w:tcPr>
          <w:p w14:paraId="6FB4A7AC" w14:textId="77777777" w:rsidR="001758B5" w:rsidRPr="001758B5" w:rsidRDefault="001758B5" w:rsidP="001758B5">
            <w:pPr>
              <w:rPr>
                <w:sz w:val="24"/>
                <w:szCs w:val="24"/>
              </w:rPr>
            </w:pPr>
          </w:p>
        </w:tc>
      </w:tr>
      <w:tr w:rsidR="001758B5" w:rsidRPr="001B34C4" w14:paraId="435E1DB3" w14:textId="77777777" w:rsidTr="001758B5">
        <w:trPr>
          <w:jc w:val="center"/>
        </w:trPr>
        <w:tc>
          <w:tcPr>
            <w:tcW w:w="1596" w:type="pct"/>
            <w:shd w:val="clear" w:color="auto" w:fill="auto"/>
            <w:tcMar>
              <w:top w:w="57" w:type="dxa"/>
              <w:left w:w="57" w:type="dxa"/>
              <w:bottom w:w="57" w:type="dxa"/>
              <w:right w:w="57" w:type="dxa"/>
            </w:tcMar>
          </w:tcPr>
          <w:p w14:paraId="62E38B60" w14:textId="6F0F2CBD" w:rsidR="001758B5" w:rsidRPr="001758B5" w:rsidRDefault="001758B5" w:rsidP="001758B5">
            <w:pPr>
              <w:rPr>
                <w:sz w:val="24"/>
                <w:szCs w:val="24"/>
              </w:rPr>
            </w:pPr>
            <w:r w:rsidRPr="001758B5">
              <w:rPr>
                <w:sz w:val="24"/>
                <w:szCs w:val="24"/>
                <w:lang w:val="fr"/>
              </w:rPr>
              <w:t xml:space="preserve">Pourcentage de </w:t>
            </w:r>
            <w:r w:rsidR="005642A8">
              <w:rPr>
                <w:sz w:val="24"/>
                <w:szCs w:val="24"/>
                <w:lang w:val="fr"/>
              </w:rPr>
              <w:t>Retenue</w:t>
            </w:r>
            <w:r w:rsidRPr="001758B5">
              <w:rPr>
                <w:sz w:val="24"/>
                <w:szCs w:val="24"/>
                <w:lang w:val="fr"/>
              </w:rPr>
              <w:t xml:space="preserve"> :</w:t>
            </w:r>
          </w:p>
        </w:tc>
        <w:tc>
          <w:tcPr>
            <w:tcW w:w="761" w:type="pct"/>
            <w:tcMar>
              <w:top w:w="57" w:type="dxa"/>
              <w:left w:w="57" w:type="dxa"/>
              <w:bottom w:w="57" w:type="dxa"/>
              <w:right w:w="57" w:type="dxa"/>
            </w:tcMar>
          </w:tcPr>
          <w:p w14:paraId="4E66CB86" w14:textId="77777777" w:rsidR="001758B5" w:rsidRPr="001758B5" w:rsidRDefault="001758B5" w:rsidP="001758B5">
            <w:pPr>
              <w:rPr>
                <w:sz w:val="24"/>
                <w:szCs w:val="24"/>
              </w:rPr>
            </w:pPr>
            <w:r w:rsidRPr="001758B5">
              <w:rPr>
                <w:sz w:val="24"/>
                <w:szCs w:val="24"/>
                <w:lang w:val="fr"/>
              </w:rPr>
              <w:t>14.3</w:t>
            </w:r>
          </w:p>
        </w:tc>
        <w:tc>
          <w:tcPr>
            <w:tcW w:w="2643" w:type="pct"/>
            <w:shd w:val="clear" w:color="auto" w:fill="auto"/>
            <w:tcMar>
              <w:top w:w="57" w:type="dxa"/>
              <w:left w:w="57" w:type="dxa"/>
              <w:bottom w:w="57" w:type="dxa"/>
              <w:right w:w="57" w:type="dxa"/>
            </w:tcMar>
          </w:tcPr>
          <w:p w14:paraId="589ABD54" w14:textId="418935FF" w:rsidR="001758B5" w:rsidRPr="001758B5" w:rsidRDefault="001758B5" w:rsidP="001758B5">
            <w:pPr>
              <w:rPr>
                <w:sz w:val="24"/>
                <w:szCs w:val="24"/>
              </w:rPr>
            </w:pPr>
            <w:r w:rsidRPr="001758B5">
              <w:rPr>
                <w:sz w:val="24"/>
                <w:szCs w:val="24"/>
                <w:lang w:val="fr"/>
              </w:rPr>
              <w:t xml:space="preserve">____% </w:t>
            </w:r>
            <w:r w:rsidRPr="001758B5">
              <w:rPr>
                <w:bCs/>
                <w:i/>
                <w:sz w:val="24"/>
                <w:szCs w:val="24"/>
                <w:lang w:val="fr"/>
              </w:rPr>
              <w:t xml:space="preserve">[Insérer le pourcentage de </w:t>
            </w:r>
            <w:r w:rsidR="005642A8">
              <w:rPr>
                <w:bCs/>
                <w:i/>
                <w:sz w:val="24"/>
                <w:szCs w:val="24"/>
                <w:lang w:val="fr"/>
              </w:rPr>
              <w:t>Retenue</w:t>
            </w:r>
            <w:r w:rsidRPr="001758B5">
              <w:rPr>
                <w:bCs/>
                <w:i/>
                <w:sz w:val="24"/>
                <w:szCs w:val="24"/>
                <w:lang w:val="fr"/>
              </w:rPr>
              <w:t>, normalement 5% et ne pas dépasser 10%]</w:t>
            </w:r>
          </w:p>
        </w:tc>
      </w:tr>
      <w:tr w:rsidR="001758B5" w:rsidRPr="001B34C4" w14:paraId="5DAB6A64" w14:textId="77777777" w:rsidTr="001758B5">
        <w:trPr>
          <w:jc w:val="center"/>
        </w:trPr>
        <w:tc>
          <w:tcPr>
            <w:tcW w:w="1596" w:type="pct"/>
            <w:shd w:val="clear" w:color="auto" w:fill="auto"/>
            <w:tcMar>
              <w:top w:w="57" w:type="dxa"/>
              <w:left w:w="57" w:type="dxa"/>
              <w:bottom w:w="57" w:type="dxa"/>
              <w:right w:w="57" w:type="dxa"/>
            </w:tcMar>
          </w:tcPr>
          <w:p w14:paraId="0CA6423C" w14:textId="7C5837F5" w:rsidR="001758B5" w:rsidRPr="001758B5" w:rsidRDefault="00B85746" w:rsidP="001758B5">
            <w:pPr>
              <w:rPr>
                <w:sz w:val="24"/>
                <w:szCs w:val="24"/>
              </w:rPr>
            </w:pPr>
            <w:r>
              <w:rPr>
                <w:sz w:val="24"/>
                <w:szCs w:val="24"/>
                <w:lang w:val="fr"/>
              </w:rPr>
              <w:t>Montant Plafond</w:t>
            </w:r>
            <w:r w:rsidRPr="001758B5">
              <w:rPr>
                <w:sz w:val="24"/>
                <w:szCs w:val="24"/>
                <w:lang w:val="fr"/>
              </w:rPr>
              <w:t xml:space="preserve"> </w:t>
            </w:r>
            <w:r w:rsidR="001758B5" w:rsidRPr="001758B5">
              <w:rPr>
                <w:sz w:val="24"/>
                <w:szCs w:val="24"/>
                <w:lang w:val="fr"/>
              </w:rPr>
              <w:t xml:space="preserve">de </w:t>
            </w:r>
            <w:r w:rsidR="005642A8">
              <w:rPr>
                <w:sz w:val="24"/>
                <w:szCs w:val="24"/>
                <w:lang w:val="fr"/>
              </w:rPr>
              <w:t xml:space="preserve">Retenue </w:t>
            </w:r>
            <w:r w:rsidR="001758B5" w:rsidRPr="001758B5">
              <w:rPr>
                <w:sz w:val="24"/>
                <w:szCs w:val="24"/>
                <w:lang w:val="fr"/>
              </w:rPr>
              <w:t>:</w:t>
            </w:r>
          </w:p>
        </w:tc>
        <w:tc>
          <w:tcPr>
            <w:tcW w:w="761" w:type="pct"/>
            <w:tcMar>
              <w:top w:w="57" w:type="dxa"/>
              <w:left w:w="57" w:type="dxa"/>
              <w:bottom w:w="57" w:type="dxa"/>
              <w:right w:w="57" w:type="dxa"/>
            </w:tcMar>
          </w:tcPr>
          <w:p w14:paraId="6147A1FB" w14:textId="77777777" w:rsidR="001758B5" w:rsidRPr="001758B5" w:rsidRDefault="001758B5" w:rsidP="001758B5">
            <w:pPr>
              <w:rPr>
                <w:sz w:val="24"/>
                <w:szCs w:val="24"/>
              </w:rPr>
            </w:pPr>
            <w:r w:rsidRPr="001758B5">
              <w:rPr>
                <w:sz w:val="24"/>
                <w:szCs w:val="24"/>
                <w:lang w:val="fr"/>
              </w:rPr>
              <w:t>14.3</w:t>
            </w:r>
          </w:p>
        </w:tc>
        <w:tc>
          <w:tcPr>
            <w:tcW w:w="2643" w:type="pct"/>
            <w:shd w:val="clear" w:color="auto" w:fill="auto"/>
            <w:tcMar>
              <w:top w:w="57" w:type="dxa"/>
              <w:left w:w="57" w:type="dxa"/>
              <w:bottom w:w="57" w:type="dxa"/>
              <w:right w:w="57" w:type="dxa"/>
            </w:tcMar>
          </w:tcPr>
          <w:p w14:paraId="141DFE24" w14:textId="1DE61C82" w:rsidR="001758B5" w:rsidRPr="001758B5" w:rsidRDefault="001758B5" w:rsidP="001758B5">
            <w:pPr>
              <w:rPr>
                <w:sz w:val="24"/>
                <w:szCs w:val="24"/>
              </w:rPr>
            </w:pPr>
            <w:r w:rsidRPr="001758B5">
              <w:rPr>
                <w:sz w:val="24"/>
                <w:szCs w:val="24"/>
                <w:lang w:val="fr"/>
              </w:rPr>
              <w:t xml:space="preserve">________ </w:t>
            </w:r>
            <w:r w:rsidR="005642A8">
              <w:rPr>
                <w:sz w:val="24"/>
                <w:szCs w:val="24"/>
                <w:lang w:val="fr"/>
              </w:rPr>
              <w:t xml:space="preserve">% </w:t>
            </w:r>
            <w:r w:rsidRPr="001758B5">
              <w:rPr>
                <w:bCs/>
                <w:i/>
                <w:sz w:val="24"/>
                <w:szCs w:val="24"/>
                <w:lang w:val="fr"/>
              </w:rPr>
              <w:t xml:space="preserve">[Insérer le pourcentage de </w:t>
            </w:r>
            <w:r w:rsidR="005642A8">
              <w:rPr>
                <w:bCs/>
                <w:i/>
                <w:sz w:val="24"/>
                <w:szCs w:val="24"/>
                <w:lang w:val="fr"/>
              </w:rPr>
              <w:t>Retenue</w:t>
            </w:r>
            <w:r w:rsidRPr="001758B5">
              <w:rPr>
                <w:bCs/>
                <w:i/>
                <w:sz w:val="24"/>
                <w:szCs w:val="24"/>
                <w:lang w:val="fr"/>
              </w:rPr>
              <w:t>, normalement 5% et ne pas dépasser 10%]</w:t>
            </w:r>
          </w:p>
        </w:tc>
      </w:tr>
      <w:tr w:rsidR="001758B5" w:rsidRPr="003530F7" w14:paraId="0C4C8EEF" w14:textId="77777777" w:rsidTr="001758B5">
        <w:trPr>
          <w:jc w:val="center"/>
        </w:trPr>
        <w:tc>
          <w:tcPr>
            <w:tcW w:w="1596" w:type="pct"/>
            <w:shd w:val="clear" w:color="auto" w:fill="auto"/>
            <w:tcMar>
              <w:top w:w="57" w:type="dxa"/>
              <w:left w:w="57" w:type="dxa"/>
              <w:bottom w:w="57" w:type="dxa"/>
              <w:right w:w="57" w:type="dxa"/>
            </w:tcMar>
          </w:tcPr>
          <w:p w14:paraId="141D6AD4" w14:textId="1DD88B36" w:rsidR="001758B5" w:rsidRPr="001758B5" w:rsidRDefault="00B85746" w:rsidP="00B85746">
            <w:pPr>
              <w:rPr>
                <w:sz w:val="24"/>
                <w:szCs w:val="24"/>
              </w:rPr>
            </w:pPr>
            <w:r>
              <w:rPr>
                <w:sz w:val="24"/>
                <w:szCs w:val="24"/>
                <w:lang w:val="fr"/>
              </w:rPr>
              <w:t xml:space="preserve">Equipements </w:t>
            </w:r>
            <w:r w:rsidR="005642A8">
              <w:rPr>
                <w:sz w:val="24"/>
                <w:szCs w:val="24"/>
                <w:lang w:val="fr"/>
              </w:rPr>
              <w:t>e</w:t>
            </w:r>
            <w:r w:rsidR="001758B5" w:rsidRPr="001758B5">
              <w:rPr>
                <w:sz w:val="24"/>
                <w:szCs w:val="24"/>
                <w:lang w:val="fr"/>
              </w:rPr>
              <w:t xml:space="preserve">t </w:t>
            </w:r>
            <w:r>
              <w:rPr>
                <w:sz w:val="24"/>
                <w:szCs w:val="24"/>
                <w:lang w:val="fr"/>
              </w:rPr>
              <w:t>Matériaux</w:t>
            </w:r>
            <w:r w:rsidRPr="001758B5">
              <w:rPr>
                <w:sz w:val="24"/>
                <w:szCs w:val="24"/>
                <w:lang w:val="fr"/>
              </w:rPr>
              <w:t xml:space="preserve"> </w:t>
            </w:r>
            <w:r w:rsidR="001758B5" w:rsidRPr="001758B5">
              <w:rPr>
                <w:sz w:val="24"/>
                <w:szCs w:val="24"/>
                <w:lang w:val="fr"/>
              </w:rPr>
              <w:t>à payer lors de l’expédition :</w:t>
            </w:r>
          </w:p>
        </w:tc>
        <w:tc>
          <w:tcPr>
            <w:tcW w:w="761" w:type="pct"/>
            <w:tcMar>
              <w:top w:w="57" w:type="dxa"/>
              <w:left w:w="57" w:type="dxa"/>
              <w:bottom w:w="57" w:type="dxa"/>
              <w:right w:w="57" w:type="dxa"/>
            </w:tcMar>
          </w:tcPr>
          <w:p w14:paraId="4797FB17" w14:textId="77777777" w:rsidR="001758B5" w:rsidRPr="001758B5" w:rsidRDefault="001758B5" w:rsidP="001758B5">
            <w:pPr>
              <w:rPr>
                <w:sz w:val="24"/>
                <w:szCs w:val="24"/>
              </w:rPr>
            </w:pPr>
            <w:r w:rsidRPr="001758B5">
              <w:rPr>
                <w:sz w:val="24"/>
                <w:szCs w:val="24"/>
                <w:lang w:val="fr"/>
              </w:rPr>
              <w:t>14.6(b)(i)</w:t>
            </w:r>
          </w:p>
        </w:tc>
        <w:tc>
          <w:tcPr>
            <w:tcW w:w="2643" w:type="pct"/>
            <w:shd w:val="clear" w:color="auto" w:fill="auto"/>
            <w:tcMar>
              <w:top w:w="57" w:type="dxa"/>
              <w:left w:w="57" w:type="dxa"/>
              <w:bottom w:w="57" w:type="dxa"/>
              <w:right w:w="57" w:type="dxa"/>
            </w:tcMar>
          </w:tcPr>
          <w:p w14:paraId="2C88846A" w14:textId="77777777" w:rsidR="001758B5" w:rsidRPr="001758B5" w:rsidRDefault="001758B5" w:rsidP="001758B5">
            <w:pPr>
              <w:rPr>
                <w:sz w:val="24"/>
                <w:szCs w:val="24"/>
              </w:rPr>
            </w:pPr>
          </w:p>
        </w:tc>
      </w:tr>
      <w:tr w:rsidR="001758B5" w:rsidRPr="003530F7" w14:paraId="094FBFA9" w14:textId="77777777" w:rsidTr="001758B5">
        <w:trPr>
          <w:jc w:val="center"/>
        </w:trPr>
        <w:tc>
          <w:tcPr>
            <w:tcW w:w="1596" w:type="pct"/>
            <w:shd w:val="clear" w:color="auto" w:fill="auto"/>
            <w:tcMar>
              <w:top w:w="57" w:type="dxa"/>
              <w:left w:w="57" w:type="dxa"/>
              <w:bottom w:w="57" w:type="dxa"/>
              <w:right w:w="57" w:type="dxa"/>
            </w:tcMar>
          </w:tcPr>
          <w:p w14:paraId="701411AE" w14:textId="68E8AC77" w:rsidR="001758B5" w:rsidRPr="001758B5" w:rsidRDefault="00B85746" w:rsidP="001758B5">
            <w:pPr>
              <w:rPr>
                <w:sz w:val="24"/>
                <w:szCs w:val="24"/>
              </w:rPr>
            </w:pPr>
            <w:r>
              <w:rPr>
                <w:sz w:val="24"/>
                <w:szCs w:val="24"/>
                <w:lang w:val="fr"/>
              </w:rPr>
              <w:t>Equipements e</w:t>
            </w:r>
            <w:r w:rsidRPr="001758B5">
              <w:rPr>
                <w:sz w:val="24"/>
                <w:szCs w:val="24"/>
                <w:lang w:val="fr"/>
              </w:rPr>
              <w:t xml:space="preserve">t </w:t>
            </w:r>
            <w:r>
              <w:rPr>
                <w:sz w:val="24"/>
                <w:szCs w:val="24"/>
                <w:lang w:val="fr"/>
              </w:rPr>
              <w:t>Matériaux</w:t>
            </w:r>
            <w:r w:rsidRPr="001758B5">
              <w:rPr>
                <w:sz w:val="24"/>
                <w:szCs w:val="24"/>
                <w:lang w:val="fr"/>
              </w:rPr>
              <w:t xml:space="preserve"> </w:t>
            </w:r>
            <w:r w:rsidR="005642A8" w:rsidRPr="001758B5">
              <w:rPr>
                <w:sz w:val="24"/>
                <w:szCs w:val="24"/>
                <w:lang w:val="fr"/>
              </w:rPr>
              <w:t>à payer lors</w:t>
            </w:r>
            <w:r w:rsidR="001758B5" w:rsidRPr="001758B5">
              <w:rPr>
                <w:sz w:val="24"/>
                <w:szCs w:val="24"/>
                <w:lang w:val="fr"/>
              </w:rPr>
              <w:t xml:space="preserve">qu’ils sont livrés </w:t>
            </w:r>
            <w:r w:rsidR="005642A8">
              <w:rPr>
                <w:sz w:val="24"/>
                <w:szCs w:val="24"/>
                <w:lang w:val="fr"/>
              </w:rPr>
              <w:t>sur le Site :</w:t>
            </w:r>
          </w:p>
        </w:tc>
        <w:tc>
          <w:tcPr>
            <w:tcW w:w="761" w:type="pct"/>
            <w:tcMar>
              <w:top w:w="57" w:type="dxa"/>
              <w:left w:w="57" w:type="dxa"/>
              <w:bottom w:w="57" w:type="dxa"/>
              <w:right w:w="57" w:type="dxa"/>
            </w:tcMar>
          </w:tcPr>
          <w:p w14:paraId="4CF73C84" w14:textId="77777777" w:rsidR="001758B5" w:rsidRPr="001758B5" w:rsidRDefault="001758B5" w:rsidP="001758B5">
            <w:pPr>
              <w:rPr>
                <w:sz w:val="24"/>
                <w:szCs w:val="24"/>
              </w:rPr>
            </w:pPr>
            <w:r w:rsidRPr="001758B5">
              <w:rPr>
                <w:sz w:val="24"/>
                <w:szCs w:val="24"/>
                <w:lang w:val="fr"/>
              </w:rPr>
              <w:t>14.6(c)(i)</w:t>
            </w:r>
          </w:p>
        </w:tc>
        <w:tc>
          <w:tcPr>
            <w:tcW w:w="2643" w:type="pct"/>
            <w:shd w:val="clear" w:color="auto" w:fill="auto"/>
            <w:tcMar>
              <w:top w:w="57" w:type="dxa"/>
              <w:left w:w="57" w:type="dxa"/>
              <w:bottom w:w="57" w:type="dxa"/>
              <w:right w:w="57" w:type="dxa"/>
            </w:tcMar>
          </w:tcPr>
          <w:p w14:paraId="43D97AFB" w14:textId="77777777" w:rsidR="001758B5" w:rsidRPr="001758B5" w:rsidRDefault="001758B5" w:rsidP="001758B5">
            <w:pPr>
              <w:rPr>
                <w:sz w:val="24"/>
                <w:szCs w:val="24"/>
              </w:rPr>
            </w:pPr>
          </w:p>
        </w:tc>
      </w:tr>
      <w:tr w:rsidR="001758B5" w:rsidRPr="003530F7" w14:paraId="06EEB687" w14:textId="77777777" w:rsidTr="001758B5">
        <w:trPr>
          <w:jc w:val="center"/>
        </w:trPr>
        <w:tc>
          <w:tcPr>
            <w:tcW w:w="1596" w:type="pct"/>
            <w:shd w:val="clear" w:color="auto" w:fill="auto"/>
            <w:tcMar>
              <w:top w:w="57" w:type="dxa"/>
              <w:left w:w="57" w:type="dxa"/>
              <w:bottom w:w="57" w:type="dxa"/>
              <w:right w:w="57" w:type="dxa"/>
            </w:tcMar>
          </w:tcPr>
          <w:p w14:paraId="53786D04" w14:textId="24DA592A" w:rsidR="001758B5" w:rsidRPr="001758B5" w:rsidRDefault="001758B5" w:rsidP="001758B5">
            <w:pPr>
              <w:rPr>
                <w:sz w:val="24"/>
                <w:szCs w:val="24"/>
              </w:rPr>
            </w:pPr>
            <w:r w:rsidRPr="001758B5">
              <w:rPr>
                <w:sz w:val="24"/>
                <w:szCs w:val="24"/>
                <w:lang w:val="fr"/>
              </w:rPr>
              <w:t xml:space="preserve">Montant minimum </w:t>
            </w:r>
            <w:r w:rsidR="00B85746">
              <w:rPr>
                <w:sz w:val="24"/>
                <w:szCs w:val="24"/>
                <w:lang w:val="fr"/>
              </w:rPr>
              <w:t>de</w:t>
            </w:r>
            <w:r w:rsidR="00B85746" w:rsidRPr="001758B5">
              <w:rPr>
                <w:sz w:val="24"/>
                <w:szCs w:val="24"/>
                <w:lang w:val="fr"/>
              </w:rPr>
              <w:t xml:space="preserve"> </w:t>
            </w:r>
            <w:proofErr w:type="gramStart"/>
            <w:r w:rsidR="00B85746">
              <w:rPr>
                <w:sz w:val="24"/>
                <w:szCs w:val="24"/>
                <w:lang w:val="fr"/>
              </w:rPr>
              <w:t xml:space="preserve">Décompte </w:t>
            </w:r>
            <w:r w:rsidRPr="001758B5">
              <w:rPr>
                <w:sz w:val="24"/>
                <w:szCs w:val="24"/>
                <w:lang w:val="fr"/>
              </w:rPr>
              <w:t xml:space="preserve"> </w:t>
            </w:r>
            <w:r w:rsidR="00B85746">
              <w:rPr>
                <w:sz w:val="24"/>
                <w:szCs w:val="24"/>
                <w:lang w:val="fr"/>
              </w:rPr>
              <w:t>P</w:t>
            </w:r>
            <w:r w:rsidRPr="001758B5">
              <w:rPr>
                <w:sz w:val="24"/>
                <w:szCs w:val="24"/>
                <w:lang w:val="fr"/>
              </w:rPr>
              <w:t>rovisoire</w:t>
            </w:r>
            <w:proofErr w:type="gramEnd"/>
            <w:r w:rsidRPr="001758B5">
              <w:rPr>
                <w:sz w:val="24"/>
                <w:szCs w:val="24"/>
                <w:lang w:val="fr"/>
              </w:rPr>
              <w:t xml:space="preserve"> applicable à la </w:t>
            </w:r>
            <w:r w:rsidR="00B85746">
              <w:rPr>
                <w:sz w:val="24"/>
                <w:szCs w:val="24"/>
                <w:lang w:val="fr"/>
              </w:rPr>
              <w:t>C</w:t>
            </w:r>
            <w:r w:rsidRPr="001758B5">
              <w:rPr>
                <w:sz w:val="24"/>
                <w:szCs w:val="24"/>
                <w:lang w:val="fr"/>
              </w:rPr>
              <w:t>onception-</w:t>
            </w:r>
            <w:r w:rsidR="00B85746">
              <w:rPr>
                <w:sz w:val="24"/>
                <w:szCs w:val="24"/>
                <w:lang w:val="fr"/>
              </w:rPr>
              <w:t>C</w:t>
            </w:r>
            <w:r w:rsidRPr="001758B5">
              <w:rPr>
                <w:sz w:val="24"/>
                <w:szCs w:val="24"/>
                <w:lang w:val="fr"/>
              </w:rPr>
              <w:t xml:space="preserve">onstruction. </w:t>
            </w:r>
          </w:p>
          <w:p w14:paraId="4DFB1C40" w14:textId="77777777" w:rsidR="001758B5" w:rsidRPr="001758B5" w:rsidRDefault="001758B5" w:rsidP="001758B5">
            <w:pPr>
              <w:rPr>
                <w:sz w:val="24"/>
                <w:szCs w:val="24"/>
              </w:rPr>
            </w:pPr>
          </w:p>
          <w:p w14:paraId="3577AF5F" w14:textId="5CB40583" w:rsidR="001758B5" w:rsidRPr="001758B5" w:rsidRDefault="001758B5" w:rsidP="001758B5">
            <w:pPr>
              <w:rPr>
                <w:sz w:val="24"/>
                <w:szCs w:val="24"/>
              </w:rPr>
            </w:pPr>
            <w:r w:rsidRPr="001758B5">
              <w:rPr>
                <w:sz w:val="24"/>
                <w:szCs w:val="24"/>
                <w:lang w:val="fr"/>
              </w:rPr>
              <w:t xml:space="preserve">Montant minimum </w:t>
            </w:r>
            <w:r w:rsidR="00B85746">
              <w:rPr>
                <w:sz w:val="24"/>
                <w:szCs w:val="24"/>
                <w:lang w:val="fr"/>
              </w:rPr>
              <w:t>de</w:t>
            </w:r>
            <w:r w:rsidR="00B85746" w:rsidRPr="001758B5">
              <w:rPr>
                <w:sz w:val="24"/>
                <w:szCs w:val="24"/>
                <w:lang w:val="fr"/>
              </w:rPr>
              <w:t xml:space="preserve"> </w:t>
            </w:r>
            <w:proofErr w:type="gramStart"/>
            <w:r w:rsidR="00B85746">
              <w:rPr>
                <w:sz w:val="24"/>
                <w:szCs w:val="24"/>
                <w:lang w:val="fr"/>
              </w:rPr>
              <w:t xml:space="preserve">Décompte </w:t>
            </w:r>
            <w:r w:rsidR="00B85746" w:rsidRPr="001758B5">
              <w:rPr>
                <w:sz w:val="24"/>
                <w:szCs w:val="24"/>
                <w:lang w:val="fr"/>
              </w:rPr>
              <w:t xml:space="preserve"> </w:t>
            </w:r>
            <w:r w:rsidR="00B85746">
              <w:rPr>
                <w:sz w:val="24"/>
                <w:szCs w:val="24"/>
                <w:lang w:val="fr"/>
              </w:rPr>
              <w:t>P</w:t>
            </w:r>
            <w:r w:rsidR="00B85746" w:rsidRPr="001758B5">
              <w:rPr>
                <w:sz w:val="24"/>
                <w:szCs w:val="24"/>
                <w:lang w:val="fr"/>
              </w:rPr>
              <w:t>rovisoir</w:t>
            </w:r>
            <w:r w:rsidR="00B85746">
              <w:rPr>
                <w:sz w:val="24"/>
                <w:szCs w:val="24"/>
                <w:lang w:val="fr"/>
              </w:rPr>
              <w:t>e</w:t>
            </w:r>
            <w:proofErr w:type="gramEnd"/>
            <w:r w:rsidR="00CB4445">
              <w:rPr>
                <w:sz w:val="24"/>
                <w:szCs w:val="24"/>
                <w:lang w:val="fr"/>
              </w:rPr>
              <w:t xml:space="preserve"> </w:t>
            </w:r>
            <w:r w:rsidRPr="001758B5">
              <w:rPr>
                <w:sz w:val="24"/>
                <w:szCs w:val="24"/>
                <w:lang w:val="fr"/>
              </w:rPr>
              <w:t>applicable pour le</w:t>
            </w:r>
            <w:r w:rsidR="005642A8">
              <w:rPr>
                <w:sz w:val="24"/>
                <w:szCs w:val="24"/>
                <w:lang w:val="fr"/>
              </w:rPr>
              <w:t>s</w:t>
            </w:r>
            <w:r w:rsidRPr="001758B5">
              <w:rPr>
                <w:sz w:val="24"/>
                <w:szCs w:val="24"/>
                <w:lang w:val="fr"/>
              </w:rPr>
              <w:t xml:space="preserve"> </w:t>
            </w:r>
            <w:r w:rsidR="00B85746">
              <w:rPr>
                <w:sz w:val="24"/>
                <w:szCs w:val="24"/>
                <w:lang w:val="fr"/>
              </w:rPr>
              <w:t>S</w:t>
            </w:r>
            <w:r w:rsidRPr="001758B5">
              <w:rPr>
                <w:sz w:val="24"/>
                <w:szCs w:val="24"/>
                <w:lang w:val="fr"/>
              </w:rPr>
              <w:t>ervice</w:t>
            </w:r>
            <w:r w:rsidR="005642A8">
              <w:rPr>
                <w:sz w:val="24"/>
                <w:szCs w:val="24"/>
                <w:lang w:val="fr"/>
              </w:rPr>
              <w:t>s</w:t>
            </w:r>
            <w:r w:rsidRPr="001758B5">
              <w:rPr>
                <w:sz w:val="24"/>
                <w:szCs w:val="24"/>
                <w:lang w:val="fr"/>
              </w:rPr>
              <w:t xml:space="preserve"> d’</w:t>
            </w:r>
            <w:r w:rsidR="00B85746">
              <w:rPr>
                <w:sz w:val="24"/>
                <w:szCs w:val="24"/>
                <w:lang w:val="fr"/>
              </w:rPr>
              <w:t>E</w:t>
            </w:r>
            <w:r w:rsidR="00351237">
              <w:rPr>
                <w:sz w:val="24"/>
                <w:szCs w:val="24"/>
                <w:lang w:val="fr"/>
              </w:rPr>
              <w:t>xploitation</w:t>
            </w:r>
            <w:r w:rsidRPr="001758B5">
              <w:rPr>
                <w:sz w:val="24"/>
                <w:szCs w:val="24"/>
                <w:lang w:val="fr"/>
              </w:rPr>
              <w:t xml:space="preserve">. </w:t>
            </w:r>
          </w:p>
        </w:tc>
        <w:tc>
          <w:tcPr>
            <w:tcW w:w="761" w:type="pct"/>
            <w:tcMar>
              <w:top w:w="57" w:type="dxa"/>
              <w:left w:w="57" w:type="dxa"/>
              <w:bottom w:w="57" w:type="dxa"/>
              <w:right w:w="57" w:type="dxa"/>
            </w:tcMar>
          </w:tcPr>
          <w:p w14:paraId="4B8FAD79" w14:textId="77777777" w:rsidR="001758B5" w:rsidRPr="001758B5" w:rsidRDefault="001758B5" w:rsidP="001758B5">
            <w:pPr>
              <w:rPr>
                <w:sz w:val="24"/>
                <w:szCs w:val="24"/>
              </w:rPr>
            </w:pPr>
            <w:r w:rsidRPr="001758B5">
              <w:rPr>
                <w:sz w:val="24"/>
                <w:szCs w:val="24"/>
                <w:lang w:val="fr"/>
              </w:rPr>
              <w:t>14.7(b)</w:t>
            </w:r>
          </w:p>
        </w:tc>
        <w:tc>
          <w:tcPr>
            <w:tcW w:w="2643" w:type="pct"/>
            <w:shd w:val="clear" w:color="auto" w:fill="auto"/>
            <w:tcMar>
              <w:top w:w="57" w:type="dxa"/>
              <w:left w:w="57" w:type="dxa"/>
              <w:bottom w:w="57" w:type="dxa"/>
              <w:right w:w="57" w:type="dxa"/>
            </w:tcMar>
          </w:tcPr>
          <w:p w14:paraId="61FECC41" w14:textId="77777777" w:rsidR="001758B5" w:rsidRPr="001758B5" w:rsidRDefault="001758B5" w:rsidP="001758B5">
            <w:pPr>
              <w:rPr>
                <w:sz w:val="24"/>
                <w:szCs w:val="24"/>
              </w:rPr>
            </w:pPr>
          </w:p>
        </w:tc>
      </w:tr>
      <w:tr w:rsidR="001758B5" w:rsidRPr="003530F7" w14:paraId="6BAAFA87" w14:textId="77777777" w:rsidTr="001758B5">
        <w:trPr>
          <w:jc w:val="center"/>
        </w:trPr>
        <w:tc>
          <w:tcPr>
            <w:tcW w:w="1596" w:type="pct"/>
            <w:shd w:val="clear" w:color="auto" w:fill="auto"/>
            <w:tcMar>
              <w:top w:w="57" w:type="dxa"/>
              <w:left w:w="57" w:type="dxa"/>
              <w:bottom w:w="57" w:type="dxa"/>
              <w:right w:w="57" w:type="dxa"/>
            </w:tcMar>
          </w:tcPr>
          <w:p w14:paraId="0EDD1583" w14:textId="715AE6E6" w:rsidR="001758B5" w:rsidRPr="001758B5" w:rsidRDefault="005642A8" w:rsidP="001758B5">
            <w:pPr>
              <w:rPr>
                <w:sz w:val="24"/>
                <w:szCs w:val="24"/>
              </w:rPr>
            </w:pPr>
            <w:r>
              <w:rPr>
                <w:sz w:val="24"/>
                <w:szCs w:val="24"/>
                <w:lang w:val="fr"/>
              </w:rPr>
              <w:t xml:space="preserve">Intérêts moratoires </w:t>
            </w:r>
            <w:r w:rsidR="001758B5" w:rsidRPr="001758B5">
              <w:rPr>
                <w:sz w:val="24"/>
                <w:szCs w:val="24"/>
                <w:lang w:val="fr"/>
              </w:rPr>
              <w:t>pour retard de paiement :</w:t>
            </w:r>
          </w:p>
        </w:tc>
        <w:tc>
          <w:tcPr>
            <w:tcW w:w="761" w:type="pct"/>
            <w:tcMar>
              <w:top w:w="57" w:type="dxa"/>
              <w:left w:w="57" w:type="dxa"/>
              <w:bottom w:w="57" w:type="dxa"/>
              <w:right w:w="57" w:type="dxa"/>
            </w:tcMar>
          </w:tcPr>
          <w:p w14:paraId="528F0C78" w14:textId="77777777" w:rsidR="001758B5" w:rsidRPr="001758B5" w:rsidRDefault="001758B5" w:rsidP="001758B5">
            <w:pPr>
              <w:rPr>
                <w:sz w:val="24"/>
                <w:szCs w:val="24"/>
              </w:rPr>
            </w:pPr>
            <w:r w:rsidRPr="001758B5">
              <w:rPr>
                <w:sz w:val="24"/>
                <w:szCs w:val="24"/>
                <w:lang w:val="fr"/>
              </w:rPr>
              <w:t>14.9</w:t>
            </w:r>
          </w:p>
        </w:tc>
        <w:tc>
          <w:tcPr>
            <w:tcW w:w="2643" w:type="pct"/>
            <w:shd w:val="clear" w:color="auto" w:fill="auto"/>
            <w:tcMar>
              <w:top w:w="57" w:type="dxa"/>
              <w:left w:w="57" w:type="dxa"/>
              <w:bottom w:w="57" w:type="dxa"/>
              <w:right w:w="57" w:type="dxa"/>
            </w:tcMar>
          </w:tcPr>
          <w:p w14:paraId="54DE352E" w14:textId="77777777" w:rsidR="001758B5" w:rsidRPr="001758B5" w:rsidRDefault="001758B5" w:rsidP="001758B5">
            <w:pPr>
              <w:rPr>
                <w:sz w:val="24"/>
                <w:szCs w:val="24"/>
              </w:rPr>
            </w:pPr>
          </w:p>
        </w:tc>
      </w:tr>
      <w:tr w:rsidR="001758B5" w:rsidRPr="003530F7" w14:paraId="2DB4E403"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1959FE90" w14:textId="6A33156E" w:rsidR="001758B5" w:rsidRPr="001758B5" w:rsidRDefault="005642A8" w:rsidP="001758B5">
            <w:pPr>
              <w:rPr>
                <w:sz w:val="24"/>
                <w:szCs w:val="24"/>
              </w:rPr>
            </w:pPr>
            <w:r>
              <w:rPr>
                <w:sz w:val="24"/>
                <w:szCs w:val="24"/>
                <w:lang w:val="fr"/>
              </w:rPr>
              <w:t>Monnaies</w:t>
            </w:r>
            <w:r w:rsidR="001758B5" w:rsidRPr="001758B5">
              <w:rPr>
                <w:sz w:val="24"/>
                <w:szCs w:val="24"/>
                <w:lang w:val="fr"/>
              </w:rPr>
              <w:t xml:space="preserve"> pour le paiement du </w:t>
            </w:r>
            <w:r w:rsidR="00B85746">
              <w:rPr>
                <w:sz w:val="24"/>
                <w:szCs w:val="24"/>
                <w:lang w:val="fr"/>
              </w:rPr>
              <w:t>P</w:t>
            </w:r>
            <w:r w:rsidR="001758B5" w:rsidRPr="001758B5">
              <w:rPr>
                <w:sz w:val="24"/>
                <w:szCs w:val="24"/>
                <w:lang w:val="fr"/>
              </w:rPr>
              <w:t xml:space="preserve">rix du </w:t>
            </w:r>
            <w:proofErr w:type="gramStart"/>
            <w:r w:rsidR="00B85746">
              <w:rPr>
                <w:sz w:val="24"/>
                <w:szCs w:val="24"/>
                <w:lang w:val="fr"/>
              </w:rPr>
              <w:t>M</w:t>
            </w:r>
            <w:r>
              <w:rPr>
                <w:sz w:val="24"/>
                <w:szCs w:val="24"/>
                <w:lang w:val="fr"/>
              </w:rPr>
              <w:t>arché</w:t>
            </w:r>
            <w:r w:rsidR="001758B5" w:rsidRPr="001758B5">
              <w:rPr>
                <w:sz w:val="24"/>
                <w:szCs w:val="24"/>
                <w:lang w:val="fr"/>
              </w:rPr>
              <w:t>:</w:t>
            </w:r>
            <w:proofErr w:type="gramEnd"/>
          </w:p>
          <w:p w14:paraId="2C8794FC" w14:textId="138F4254" w:rsidR="001758B5" w:rsidRPr="001758B5" w:rsidRDefault="00A836E4" w:rsidP="00B85746">
            <w:pPr>
              <w:rPr>
                <w:i/>
                <w:iCs/>
                <w:sz w:val="24"/>
                <w:szCs w:val="24"/>
              </w:rPr>
            </w:pPr>
            <w:r w:rsidRPr="001758B5">
              <w:rPr>
                <w:i/>
                <w:iCs/>
                <w:sz w:val="24"/>
                <w:szCs w:val="24"/>
                <w:lang w:val="fr"/>
              </w:rPr>
              <w:t xml:space="preserve">[ou </w:t>
            </w:r>
            <w:r>
              <w:rPr>
                <w:i/>
                <w:iCs/>
                <w:sz w:val="24"/>
                <w:szCs w:val="24"/>
                <w:lang w:val="fr"/>
              </w:rPr>
              <w:t>la référence à un</w:t>
            </w:r>
            <w:r w:rsidR="00B85746">
              <w:rPr>
                <w:i/>
                <w:iCs/>
                <w:sz w:val="24"/>
                <w:szCs w:val="24"/>
                <w:lang w:val="fr"/>
              </w:rPr>
              <w:t>e</w:t>
            </w:r>
            <w:r>
              <w:rPr>
                <w:i/>
                <w:iCs/>
                <w:sz w:val="24"/>
                <w:szCs w:val="24"/>
                <w:lang w:val="fr"/>
              </w:rPr>
              <w:t xml:space="preserve"> </w:t>
            </w:r>
            <w:r w:rsidR="00B85746">
              <w:rPr>
                <w:i/>
                <w:iCs/>
                <w:sz w:val="24"/>
                <w:szCs w:val="24"/>
                <w:lang w:val="fr"/>
              </w:rPr>
              <w:t>Annexe</w:t>
            </w:r>
            <w:r w:rsidR="00B85746" w:rsidRPr="001758B5">
              <w:rPr>
                <w:i/>
                <w:iCs/>
                <w:sz w:val="24"/>
                <w:szCs w:val="24"/>
                <w:lang w:val="fr"/>
              </w:rPr>
              <w:t xml:space="preserve"> </w:t>
            </w:r>
            <w:r w:rsidRPr="001758B5">
              <w:rPr>
                <w:i/>
                <w:iCs/>
                <w:sz w:val="24"/>
                <w:szCs w:val="24"/>
                <w:lang w:val="fr"/>
              </w:rPr>
              <w:t xml:space="preserve">des </w:t>
            </w:r>
            <w:r w:rsidR="00B85746">
              <w:rPr>
                <w:i/>
                <w:iCs/>
                <w:sz w:val="24"/>
                <w:szCs w:val="24"/>
                <w:lang w:val="fr"/>
              </w:rPr>
              <w:t>P</w:t>
            </w:r>
            <w:r w:rsidRPr="001758B5">
              <w:rPr>
                <w:i/>
                <w:iCs/>
                <w:sz w:val="24"/>
                <w:szCs w:val="24"/>
                <w:lang w:val="fr"/>
              </w:rPr>
              <w:t>aiements]</w:t>
            </w:r>
          </w:p>
        </w:tc>
        <w:tc>
          <w:tcPr>
            <w:tcW w:w="761" w:type="pct"/>
            <w:tcBorders>
              <w:bottom w:val="single" w:sz="4" w:space="0" w:color="auto"/>
            </w:tcBorders>
            <w:tcMar>
              <w:top w:w="57" w:type="dxa"/>
              <w:left w:w="57" w:type="dxa"/>
              <w:bottom w:w="57" w:type="dxa"/>
              <w:right w:w="57" w:type="dxa"/>
            </w:tcMar>
          </w:tcPr>
          <w:p w14:paraId="686B43A3" w14:textId="77777777" w:rsidR="001758B5" w:rsidRPr="001758B5" w:rsidRDefault="001758B5" w:rsidP="001758B5">
            <w:pPr>
              <w:rPr>
                <w:sz w:val="24"/>
                <w:szCs w:val="24"/>
              </w:rPr>
            </w:pPr>
            <w:r w:rsidRPr="001758B5">
              <w:rPr>
                <w:sz w:val="24"/>
                <w:szCs w:val="24"/>
                <w:lang w:val="fr"/>
              </w:rPr>
              <w:t>14.17</w:t>
            </w:r>
          </w:p>
        </w:tc>
        <w:tc>
          <w:tcPr>
            <w:tcW w:w="2643" w:type="pct"/>
            <w:tcBorders>
              <w:bottom w:val="single" w:sz="4" w:space="0" w:color="auto"/>
            </w:tcBorders>
            <w:shd w:val="clear" w:color="auto" w:fill="auto"/>
            <w:tcMar>
              <w:top w:w="57" w:type="dxa"/>
              <w:left w:w="57" w:type="dxa"/>
              <w:bottom w:w="57" w:type="dxa"/>
              <w:right w:w="57" w:type="dxa"/>
            </w:tcMar>
          </w:tcPr>
          <w:p w14:paraId="760EB7FA" w14:textId="77777777" w:rsidR="001758B5" w:rsidRPr="001758B5" w:rsidRDefault="001758B5" w:rsidP="001758B5">
            <w:pPr>
              <w:rPr>
                <w:sz w:val="24"/>
                <w:szCs w:val="24"/>
              </w:rPr>
            </w:pPr>
          </w:p>
        </w:tc>
      </w:tr>
      <w:tr w:rsidR="001758B5" w:rsidRPr="003530F7" w14:paraId="33006D00" w14:textId="77777777" w:rsidTr="001758B5">
        <w:trPr>
          <w:trHeight w:val="485"/>
          <w:jc w:val="center"/>
        </w:trPr>
        <w:tc>
          <w:tcPr>
            <w:tcW w:w="1596" w:type="pct"/>
            <w:shd w:val="clear" w:color="auto" w:fill="auto"/>
            <w:tcMar>
              <w:top w:w="57" w:type="dxa"/>
              <w:left w:w="57" w:type="dxa"/>
              <w:bottom w:w="57" w:type="dxa"/>
              <w:right w:w="57" w:type="dxa"/>
            </w:tcMar>
          </w:tcPr>
          <w:p w14:paraId="0F9C1A0A" w14:textId="1B4B0037" w:rsidR="001758B5" w:rsidRPr="001758B5" w:rsidRDefault="001758B5" w:rsidP="001758B5">
            <w:pPr>
              <w:rPr>
                <w:sz w:val="24"/>
                <w:szCs w:val="24"/>
              </w:rPr>
            </w:pPr>
            <w:r w:rsidRPr="001758B5">
              <w:rPr>
                <w:sz w:val="24"/>
                <w:szCs w:val="24"/>
                <w:lang w:val="fr"/>
              </w:rPr>
              <w:t xml:space="preserve">Les proportions de </w:t>
            </w:r>
            <w:r w:rsidR="005642A8">
              <w:rPr>
                <w:sz w:val="24"/>
                <w:szCs w:val="24"/>
                <w:lang w:val="fr"/>
              </w:rPr>
              <w:t>monnaies</w:t>
            </w:r>
            <w:r w:rsidRPr="001758B5">
              <w:rPr>
                <w:sz w:val="24"/>
                <w:szCs w:val="24"/>
                <w:lang w:val="fr"/>
              </w:rPr>
              <w:t xml:space="preserve"> locales et étrangères sont les suivante</w:t>
            </w:r>
            <w:r w:rsidR="005642A8">
              <w:rPr>
                <w:sz w:val="24"/>
                <w:szCs w:val="24"/>
                <w:lang w:val="fr"/>
              </w:rPr>
              <w:t>s</w:t>
            </w:r>
            <w:r w:rsidRPr="001758B5">
              <w:rPr>
                <w:sz w:val="24"/>
                <w:szCs w:val="24"/>
                <w:lang w:val="fr"/>
              </w:rPr>
              <w:t xml:space="preserve"> :</w:t>
            </w:r>
          </w:p>
          <w:p w14:paraId="729FA807" w14:textId="12504EBB" w:rsidR="001758B5" w:rsidRPr="001758B5" w:rsidRDefault="001758B5" w:rsidP="001758B5">
            <w:pPr>
              <w:rPr>
                <w:i/>
                <w:iCs/>
                <w:sz w:val="24"/>
                <w:szCs w:val="24"/>
              </w:rPr>
            </w:pPr>
            <w:r w:rsidRPr="001758B5">
              <w:rPr>
                <w:i/>
                <w:iCs/>
                <w:sz w:val="24"/>
                <w:szCs w:val="24"/>
                <w:lang w:val="fr"/>
              </w:rPr>
              <w:t xml:space="preserve">[ou </w:t>
            </w:r>
            <w:r w:rsidR="00A836E4">
              <w:rPr>
                <w:i/>
                <w:iCs/>
                <w:sz w:val="24"/>
                <w:szCs w:val="24"/>
                <w:lang w:val="fr"/>
              </w:rPr>
              <w:t xml:space="preserve">la référence à </w:t>
            </w:r>
            <w:r w:rsidR="00B85746">
              <w:rPr>
                <w:i/>
                <w:iCs/>
                <w:sz w:val="24"/>
                <w:szCs w:val="24"/>
                <w:lang w:val="fr"/>
              </w:rPr>
              <w:t>une Annexe</w:t>
            </w:r>
            <w:r w:rsidR="00B85746" w:rsidRPr="001758B5">
              <w:rPr>
                <w:i/>
                <w:iCs/>
                <w:sz w:val="24"/>
                <w:szCs w:val="24"/>
                <w:lang w:val="fr"/>
              </w:rPr>
              <w:t xml:space="preserve"> des </w:t>
            </w:r>
            <w:r w:rsidR="00B85746">
              <w:rPr>
                <w:i/>
                <w:iCs/>
                <w:sz w:val="24"/>
                <w:szCs w:val="24"/>
                <w:lang w:val="fr"/>
              </w:rPr>
              <w:t>P</w:t>
            </w:r>
            <w:r w:rsidR="00B85746" w:rsidRPr="001758B5">
              <w:rPr>
                <w:i/>
                <w:iCs/>
                <w:sz w:val="24"/>
                <w:szCs w:val="24"/>
                <w:lang w:val="fr"/>
              </w:rPr>
              <w:t>aiements</w:t>
            </w:r>
            <w:r w:rsidRPr="001758B5">
              <w:rPr>
                <w:i/>
                <w:iCs/>
                <w:sz w:val="24"/>
                <w:szCs w:val="24"/>
                <w:lang w:val="fr"/>
              </w:rPr>
              <w:t>]</w:t>
            </w:r>
          </w:p>
        </w:tc>
        <w:tc>
          <w:tcPr>
            <w:tcW w:w="761" w:type="pct"/>
            <w:tcMar>
              <w:top w:w="57" w:type="dxa"/>
              <w:left w:w="57" w:type="dxa"/>
              <w:bottom w:w="57" w:type="dxa"/>
              <w:right w:w="57" w:type="dxa"/>
            </w:tcMar>
          </w:tcPr>
          <w:p w14:paraId="71FE0FCC" w14:textId="77777777" w:rsidR="001758B5" w:rsidRPr="001758B5" w:rsidRDefault="001758B5" w:rsidP="001758B5">
            <w:pPr>
              <w:rPr>
                <w:sz w:val="24"/>
                <w:szCs w:val="24"/>
              </w:rPr>
            </w:pPr>
            <w:r w:rsidRPr="001758B5">
              <w:rPr>
                <w:sz w:val="24"/>
                <w:szCs w:val="24"/>
                <w:lang w:val="fr"/>
              </w:rPr>
              <w:t>14.17</w:t>
            </w:r>
          </w:p>
        </w:tc>
        <w:tc>
          <w:tcPr>
            <w:tcW w:w="2643" w:type="pct"/>
            <w:shd w:val="clear" w:color="auto" w:fill="auto"/>
            <w:tcMar>
              <w:top w:w="57" w:type="dxa"/>
              <w:left w:w="57" w:type="dxa"/>
              <w:bottom w:w="57" w:type="dxa"/>
              <w:right w:w="57" w:type="dxa"/>
            </w:tcMar>
          </w:tcPr>
          <w:p w14:paraId="3AB0FDAB" w14:textId="77777777" w:rsidR="001758B5" w:rsidRPr="001758B5" w:rsidRDefault="001758B5" w:rsidP="001758B5">
            <w:pPr>
              <w:rPr>
                <w:sz w:val="24"/>
                <w:szCs w:val="24"/>
              </w:rPr>
            </w:pPr>
          </w:p>
        </w:tc>
      </w:tr>
      <w:tr w:rsidR="001758B5" w:rsidRPr="003530F7" w14:paraId="7C1F4048"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326277B6" w14:textId="77777777" w:rsidR="001758B5" w:rsidRPr="001758B5" w:rsidRDefault="001758B5" w:rsidP="001758B5">
            <w:pPr>
              <w:rPr>
                <w:sz w:val="24"/>
                <w:szCs w:val="24"/>
              </w:rPr>
            </w:pPr>
            <w:r w:rsidRPr="001758B5">
              <w:rPr>
                <w:sz w:val="24"/>
                <w:szCs w:val="24"/>
                <w:lang w:val="fr"/>
              </w:rPr>
              <w:t>Taux de change</w:t>
            </w:r>
          </w:p>
          <w:p w14:paraId="06974B60" w14:textId="217FE31C" w:rsidR="001758B5" w:rsidRPr="001758B5" w:rsidRDefault="00A836E4" w:rsidP="001758B5">
            <w:pPr>
              <w:rPr>
                <w:i/>
                <w:iCs/>
                <w:sz w:val="24"/>
                <w:szCs w:val="24"/>
              </w:rPr>
            </w:pPr>
            <w:r w:rsidRPr="001758B5">
              <w:rPr>
                <w:i/>
                <w:iCs/>
                <w:sz w:val="24"/>
                <w:szCs w:val="24"/>
                <w:lang w:val="fr"/>
              </w:rPr>
              <w:t xml:space="preserve">[ou </w:t>
            </w:r>
            <w:r>
              <w:rPr>
                <w:i/>
                <w:iCs/>
                <w:sz w:val="24"/>
                <w:szCs w:val="24"/>
                <w:lang w:val="fr"/>
              </w:rPr>
              <w:t xml:space="preserve">la référence à </w:t>
            </w:r>
            <w:r w:rsidR="00B85746">
              <w:rPr>
                <w:i/>
                <w:iCs/>
                <w:sz w:val="24"/>
                <w:szCs w:val="24"/>
                <w:lang w:val="fr"/>
              </w:rPr>
              <w:t>une Annexe</w:t>
            </w:r>
            <w:r w:rsidR="00B85746" w:rsidRPr="001758B5">
              <w:rPr>
                <w:i/>
                <w:iCs/>
                <w:sz w:val="24"/>
                <w:szCs w:val="24"/>
                <w:lang w:val="fr"/>
              </w:rPr>
              <w:t xml:space="preserve"> des </w:t>
            </w:r>
            <w:r w:rsidR="00B85746">
              <w:rPr>
                <w:i/>
                <w:iCs/>
                <w:sz w:val="24"/>
                <w:szCs w:val="24"/>
                <w:lang w:val="fr"/>
              </w:rPr>
              <w:t>P</w:t>
            </w:r>
            <w:r w:rsidR="00B85746" w:rsidRPr="001758B5">
              <w:rPr>
                <w:i/>
                <w:iCs/>
                <w:sz w:val="24"/>
                <w:szCs w:val="24"/>
                <w:lang w:val="fr"/>
              </w:rPr>
              <w:t>aiements</w:t>
            </w:r>
            <w:r w:rsidRPr="001758B5">
              <w:rPr>
                <w:i/>
                <w:iCs/>
                <w:sz w:val="24"/>
                <w:szCs w:val="24"/>
                <w:lang w:val="fr"/>
              </w:rPr>
              <w:t>]</w:t>
            </w:r>
          </w:p>
        </w:tc>
        <w:tc>
          <w:tcPr>
            <w:tcW w:w="761" w:type="pct"/>
            <w:tcBorders>
              <w:bottom w:val="single" w:sz="4" w:space="0" w:color="auto"/>
            </w:tcBorders>
            <w:tcMar>
              <w:top w:w="57" w:type="dxa"/>
              <w:left w:w="57" w:type="dxa"/>
              <w:bottom w:w="57" w:type="dxa"/>
              <w:right w:w="57" w:type="dxa"/>
            </w:tcMar>
          </w:tcPr>
          <w:p w14:paraId="75335593" w14:textId="77777777" w:rsidR="001758B5" w:rsidRPr="001758B5" w:rsidRDefault="001758B5" w:rsidP="001758B5">
            <w:pPr>
              <w:rPr>
                <w:sz w:val="24"/>
                <w:szCs w:val="24"/>
              </w:rPr>
            </w:pPr>
            <w:r w:rsidRPr="001758B5">
              <w:rPr>
                <w:sz w:val="24"/>
                <w:szCs w:val="24"/>
                <w:lang w:val="fr"/>
              </w:rPr>
              <w:t>14.17</w:t>
            </w:r>
          </w:p>
        </w:tc>
        <w:tc>
          <w:tcPr>
            <w:tcW w:w="2643" w:type="pct"/>
            <w:tcBorders>
              <w:bottom w:val="single" w:sz="4" w:space="0" w:color="auto"/>
            </w:tcBorders>
            <w:shd w:val="clear" w:color="auto" w:fill="auto"/>
            <w:tcMar>
              <w:top w:w="57" w:type="dxa"/>
              <w:left w:w="57" w:type="dxa"/>
              <w:bottom w:w="57" w:type="dxa"/>
              <w:right w:w="57" w:type="dxa"/>
            </w:tcMar>
          </w:tcPr>
          <w:p w14:paraId="4D66CEFB" w14:textId="77777777" w:rsidR="001758B5" w:rsidRPr="001758B5" w:rsidRDefault="001758B5" w:rsidP="001758B5">
            <w:pPr>
              <w:rPr>
                <w:sz w:val="24"/>
                <w:szCs w:val="24"/>
              </w:rPr>
            </w:pPr>
          </w:p>
        </w:tc>
      </w:tr>
      <w:tr w:rsidR="001758B5" w:rsidRPr="001B34C4" w14:paraId="51DD83F8"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55F206D6" w14:textId="08862FA0" w:rsidR="001758B5" w:rsidRPr="001758B5" w:rsidRDefault="001758B5" w:rsidP="001758B5">
            <w:pPr>
              <w:rPr>
                <w:sz w:val="24"/>
                <w:szCs w:val="24"/>
              </w:rPr>
            </w:pPr>
            <w:r w:rsidRPr="001758B5">
              <w:rPr>
                <w:sz w:val="24"/>
                <w:szCs w:val="24"/>
                <w:lang w:val="fr"/>
              </w:rPr>
              <w:t xml:space="preserve">Les </w:t>
            </w:r>
            <w:r w:rsidR="00A836E4">
              <w:rPr>
                <w:sz w:val="24"/>
                <w:szCs w:val="24"/>
                <w:lang w:val="fr"/>
              </w:rPr>
              <w:t>monnaies</w:t>
            </w:r>
            <w:r w:rsidRPr="001758B5">
              <w:rPr>
                <w:sz w:val="24"/>
                <w:szCs w:val="24"/>
                <w:lang w:val="fr"/>
              </w:rPr>
              <w:t xml:space="preserve"> de paiement des </w:t>
            </w:r>
            <w:r w:rsidR="002D2AA1">
              <w:rPr>
                <w:sz w:val="24"/>
                <w:szCs w:val="24"/>
                <w:lang w:val="fr"/>
              </w:rPr>
              <w:t>P</w:t>
            </w:r>
            <w:r w:rsidR="00B85746">
              <w:rPr>
                <w:sz w:val="24"/>
                <w:szCs w:val="24"/>
                <w:lang w:val="fr"/>
              </w:rPr>
              <w:t>énalités</w:t>
            </w:r>
            <w:r w:rsidRPr="001758B5">
              <w:rPr>
                <w:sz w:val="24"/>
                <w:szCs w:val="24"/>
                <w:lang w:val="fr"/>
              </w:rPr>
              <w:t xml:space="preserve"> sont les suivante</w:t>
            </w:r>
            <w:r w:rsidR="00A836E4">
              <w:rPr>
                <w:sz w:val="24"/>
                <w:szCs w:val="24"/>
                <w:lang w:val="fr"/>
              </w:rPr>
              <w:t>s</w:t>
            </w:r>
            <w:r w:rsidRPr="001758B5">
              <w:rPr>
                <w:sz w:val="24"/>
                <w:szCs w:val="24"/>
                <w:lang w:val="fr"/>
              </w:rPr>
              <w:t xml:space="preserve"> :</w:t>
            </w:r>
          </w:p>
          <w:p w14:paraId="1F2B2ACD" w14:textId="77777777" w:rsidR="00A836E4" w:rsidRDefault="00A836E4" w:rsidP="001758B5">
            <w:pPr>
              <w:rPr>
                <w:sz w:val="24"/>
                <w:szCs w:val="24"/>
                <w:lang w:val="fr"/>
              </w:rPr>
            </w:pPr>
          </w:p>
          <w:p w14:paraId="40FD232C" w14:textId="3C91815A" w:rsidR="001758B5" w:rsidRPr="001758B5" w:rsidRDefault="001758B5" w:rsidP="001758B5">
            <w:pPr>
              <w:rPr>
                <w:sz w:val="24"/>
                <w:szCs w:val="24"/>
              </w:rPr>
            </w:pPr>
            <w:r w:rsidRPr="001758B5">
              <w:rPr>
                <w:sz w:val="24"/>
                <w:szCs w:val="24"/>
                <w:lang w:val="fr"/>
              </w:rPr>
              <w:lastRenderedPageBreak/>
              <w:t xml:space="preserve">Pendant la </w:t>
            </w:r>
            <w:r w:rsidR="00B85746">
              <w:rPr>
                <w:sz w:val="24"/>
                <w:szCs w:val="24"/>
                <w:lang w:val="fr"/>
              </w:rPr>
              <w:t>C</w:t>
            </w:r>
            <w:r w:rsidRPr="001758B5">
              <w:rPr>
                <w:sz w:val="24"/>
                <w:szCs w:val="24"/>
                <w:lang w:val="fr"/>
              </w:rPr>
              <w:t>onception-</w:t>
            </w:r>
            <w:r w:rsidR="00B85746">
              <w:rPr>
                <w:sz w:val="24"/>
                <w:szCs w:val="24"/>
                <w:lang w:val="fr"/>
              </w:rPr>
              <w:t>C</w:t>
            </w:r>
            <w:r w:rsidRPr="001758B5">
              <w:rPr>
                <w:sz w:val="24"/>
                <w:szCs w:val="24"/>
                <w:lang w:val="fr"/>
              </w:rPr>
              <w:t>onstruction</w:t>
            </w:r>
          </w:p>
          <w:p w14:paraId="4A3B2A3F" w14:textId="77777777" w:rsidR="001758B5" w:rsidRPr="001758B5" w:rsidRDefault="001758B5" w:rsidP="001758B5">
            <w:pPr>
              <w:rPr>
                <w:sz w:val="24"/>
                <w:szCs w:val="24"/>
              </w:rPr>
            </w:pPr>
          </w:p>
          <w:p w14:paraId="5AD095DE" w14:textId="351C1E2E" w:rsidR="001758B5" w:rsidRPr="001758B5" w:rsidRDefault="001758B5" w:rsidP="001758B5">
            <w:pPr>
              <w:rPr>
                <w:sz w:val="24"/>
                <w:szCs w:val="24"/>
              </w:rPr>
            </w:pPr>
            <w:r w:rsidRPr="001758B5">
              <w:rPr>
                <w:sz w:val="24"/>
                <w:szCs w:val="24"/>
                <w:lang w:val="fr"/>
              </w:rPr>
              <w:t>Pendant le</w:t>
            </w:r>
            <w:r w:rsidR="00A836E4">
              <w:rPr>
                <w:sz w:val="24"/>
                <w:szCs w:val="24"/>
                <w:lang w:val="fr"/>
              </w:rPr>
              <w:t>s</w:t>
            </w:r>
            <w:r w:rsidRPr="001758B5">
              <w:rPr>
                <w:sz w:val="24"/>
                <w:szCs w:val="24"/>
                <w:lang w:val="fr"/>
              </w:rPr>
              <w:t xml:space="preserve"> service</w:t>
            </w:r>
            <w:r w:rsidR="00A836E4">
              <w:rPr>
                <w:sz w:val="24"/>
                <w:szCs w:val="24"/>
                <w:lang w:val="fr"/>
              </w:rPr>
              <w:t>s d</w:t>
            </w:r>
            <w:r w:rsidRPr="001758B5">
              <w:rPr>
                <w:sz w:val="24"/>
                <w:szCs w:val="24"/>
                <w:lang w:val="fr"/>
              </w:rPr>
              <w:t>’</w:t>
            </w:r>
            <w:r w:rsidR="00351237">
              <w:rPr>
                <w:sz w:val="24"/>
                <w:szCs w:val="24"/>
                <w:lang w:val="fr"/>
              </w:rPr>
              <w:t>exploitation</w:t>
            </w:r>
            <w:r w:rsidRPr="001758B5">
              <w:rPr>
                <w:sz w:val="24"/>
                <w:szCs w:val="24"/>
                <w:lang w:val="fr"/>
              </w:rPr>
              <w:t xml:space="preserve"> :</w:t>
            </w:r>
          </w:p>
        </w:tc>
        <w:tc>
          <w:tcPr>
            <w:tcW w:w="761" w:type="pct"/>
            <w:tcBorders>
              <w:bottom w:val="single" w:sz="4" w:space="0" w:color="auto"/>
            </w:tcBorders>
            <w:tcMar>
              <w:top w:w="57" w:type="dxa"/>
              <w:left w:w="57" w:type="dxa"/>
              <w:bottom w:w="57" w:type="dxa"/>
              <w:right w:w="57" w:type="dxa"/>
            </w:tcMar>
          </w:tcPr>
          <w:p w14:paraId="0F123D78" w14:textId="77777777" w:rsidR="001758B5" w:rsidRPr="001758B5" w:rsidRDefault="001758B5" w:rsidP="001758B5">
            <w:pPr>
              <w:rPr>
                <w:sz w:val="24"/>
                <w:szCs w:val="24"/>
              </w:rPr>
            </w:pPr>
            <w:r w:rsidRPr="001758B5">
              <w:rPr>
                <w:sz w:val="24"/>
                <w:szCs w:val="24"/>
                <w:lang w:val="fr"/>
              </w:rPr>
              <w:lastRenderedPageBreak/>
              <w:t>14.17</w:t>
            </w:r>
          </w:p>
        </w:tc>
        <w:tc>
          <w:tcPr>
            <w:tcW w:w="2643" w:type="pct"/>
            <w:tcBorders>
              <w:bottom w:val="single" w:sz="4" w:space="0" w:color="auto"/>
            </w:tcBorders>
            <w:shd w:val="clear" w:color="auto" w:fill="auto"/>
            <w:tcMar>
              <w:top w:w="57" w:type="dxa"/>
              <w:left w:w="57" w:type="dxa"/>
              <w:bottom w:w="57" w:type="dxa"/>
              <w:right w:w="57" w:type="dxa"/>
            </w:tcMar>
          </w:tcPr>
          <w:p w14:paraId="49CCD393" w14:textId="7495CA80" w:rsidR="001758B5" w:rsidRPr="001758B5" w:rsidRDefault="001758B5" w:rsidP="00B85746">
            <w:pPr>
              <w:rPr>
                <w:i/>
                <w:iCs/>
                <w:sz w:val="24"/>
                <w:szCs w:val="24"/>
              </w:rPr>
            </w:pPr>
            <w:r w:rsidRPr="001758B5">
              <w:rPr>
                <w:i/>
                <w:iCs/>
                <w:sz w:val="24"/>
                <w:szCs w:val="24"/>
                <w:lang w:val="fr"/>
              </w:rPr>
              <w:t xml:space="preserve">[insérer </w:t>
            </w:r>
            <w:r w:rsidR="00A836E4">
              <w:rPr>
                <w:i/>
                <w:iCs/>
                <w:sz w:val="24"/>
                <w:szCs w:val="24"/>
                <w:lang w:val="fr"/>
              </w:rPr>
              <w:t>les monnaies</w:t>
            </w:r>
            <w:r w:rsidRPr="001758B5">
              <w:rPr>
                <w:i/>
                <w:iCs/>
                <w:sz w:val="24"/>
                <w:szCs w:val="24"/>
                <w:lang w:val="fr"/>
              </w:rPr>
              <w:t xml:space="preserve"> ou</w:t>
            </w:r>
            <w:r w:rsidR="00A836E4" w:rsidRPr="001758B5">
              <w:rPr>
                <w:i/>
                <w:iCs/>
                <w:sz w:val="24"/>
                <w:szCs w:val="24"/>
                <w:lang w:val="fr"/>
              </w:rPr>
              <w:t xml:space="preserve"> </w:t>
            </w:r>
            <w:r w:rsidR="00A836E4">
              <w:rPr>
                <w:i/>
                <w:iCs/>
                <w:sz w:val="24"/>
                <w:szCs w:val="24"/>
                <w:lang w:val="fr"/>
              </w:rPr>
              <w:t>la référence à un</w:t>
            </w:r>
            <w:r w:rsidR="00B85746">
              <w:rPr>
                <w:i/>
                <w:iCs/>
                <w:sz w:val="24"/>
                <w:szCs w:val="24"/>
                <w:lang w:val="fr"/>
              </w:rPr>
              <w:t xml:space="preserve">e Annexe relative aux Pénalités </w:t>
            </w:r>
            <w:r w:rsidRPr="001758B5">
              <w:rPr>
                <w:i/>
                <w:iCs/>
                <w:sz w:val="24"/>
                <w:szCs w:val="24"/>
                <w:lang w:val="fr"/>
              </w:rPr>
              <w:t xml:space="preserve">de </w:t>
            </w:r>
            <w:r w:rsidR="00B85746">
              <w:rPr>
                <w:i/>
                <w:iCs/>
                <w:sz w:val="24"/>
                <w:szCs w:val="24"/>
                <w:lang w:val="fr"/>
              </w:rPr>
              <w:t>P</w:t>
            </w:r>
            <w:r w:rsidRPr="001758B5">
              <w:rPr>
                <w:i/>
                <w:iCs/>
                <w:sz w:val="24"/>
                <w:szCs w:val="24"/>
                <w:lang w:val="fr"/>
              </w:rPr>
              <w:t>erformance]</w:t>
            </w:r>
          </w:p>
        </w:tc>
      </w:tr>
      <w:tr w:rsidR="001758B5" w:rsidRPr="003530F7" w14:paraId="14F1875C" w14:textId="77777777" w:rsidTr="001758B5">
        <w:trPr>
          <w:jc w:val="center"/>
        </w:trPr>
        <w:tc>
          <w:tcPr>
            <w:tcW w:w="1596" w:type="pct"/>
            <w:shd w:val="clear" w:color="auto" w:fill="auto"/>
            <w:tcMar>
              <w:top w:w="57" w:type="dxa"/>
              <w:left w:w="57" w:type="dxa"/>
              <w:bottom w:w="57" w:type="dxa"/>
              <w:right w:w="57" w:type="dxa"/>
            </w:tcMar>
          </w:tcPr>
          <w:p w14:paraId="3A1CAB91" w14:textId="0E34371A" w:rsidR="001758B5" w:rsidRPr="001758B5" w:rsidRDefault="001758B5" w:rsidP="001758B5">
            <w:pPr>
              <w:rPr>
                <w:sz w:val="24"/>
                <w:szCs w:val="24"/>
              </w:rPr>
            </w:pPr>
            <w:r w:rsidRPr="001758B5">
              <w:rPr>
                <w:sz w:val="24"/>
                <w:szCs w:val="24"/>
                <w:lang w:val="fr"/>
              </w:rPr>
              <w:t xml:space="preserve">Montant du Fonds de </w:t>
            </w:r>
            <w:r w:rsidR="00B85746">
              <w:rPr>
                <w:sz w:val="24"/>
                <w:szCs w:val="24"/>
                <w:lang w:val="fr"/>
              </w:rPr>
              <w:t>R</w:t>
            </w:r>
            <w:r w:rsidRPr="001758B5">
              <w:rPr>
                <w:sz w:val="24"/>
                <w:szCs w:val="24"/>
                <w:lang w:val="fr"/>
              </w:rPr>
              <w:t xml:space="preserve">étention </w:t>
            </w:r>
            <w:r w:rsidR="00A836E4">
              <w:rPr>
                <w:sz w:val="24"/>
                <w:szCs w:val="24"/>
                <w:lang w:val="fr"/>
              </w:rPr>
              <w:t xml:space="preserve">pour la </w:t>
            </w:r>
            <w:proofErr w:type="gramStart"/>
            <w:r w:rsidR="00B85746">
              <w:rPr>
                <w:sz w:val="24"/>
                <w:szCs w:val="24"/>
                <w:lang w:val="fr"/>
              </w:rPr>
              <w:t>M</w:t>
            </w:r>
            <w:r w:rsidR="00A836E4">
              <w:rPr>
                <w:sz w:val="24"/>
                <w:szCs w:val="24"/>
                <w:lang w:val="fr"/>
              </w:rPr>
              <w:t>aintenance</w:t>
            </w:r>
            <w:r w:rsidRPr="001758B5">
              <w:rPr>
                <w:sz w:val="24"/>
                <w:szCs w:val="24"/>
                <w:lang w:val="fr"/>
              </w:rPr>
              <w:t>:</w:t>
            </w:r>
            <w:proofErr w:type="gramEnd"/>
            <w:r w:rsidR="00A836E4">
              <w:rPr>
                <w:sz w:val="24"/>
                <w:szCs w:val="24"/>
                <w:lang w:val="fr"/>
              </w:rPr>
              <w:t xml:space="preserve"> </w:t>
            </w:r>
          </w:p>
        </w:tc>
        <w:tc>
          <w:tcPr>
            <w:tcW w:w="761" w:type="pct"/>
            <w:tcMar>
              <w:top w:w="57" w:type="dxa"/>
              <w:left w:w="57" w:type="dxa"/>
              <w:bottom w:w="57" w:type="dxa"/>
              <w:right w:w="57" w:type="dxa"/>
            </w:tcMar>
          </w:tcPr>
          <w:p w14:paraId="78EEB7C8" w14:textId="77777777" w:rsidR="001758B5" w:rsidRPr="001758B5" w:rsidRDefault="001758B5" w:rsidP="001758B5">
            <w:pPr>
              <w:rPr>
                <w:sz w:val="24"/>
                <w:szCs w:val="24"/>
              </w:rPr>
            </w:pPr>
            <w:r w:rsidRPr="001758B5">
              <w:rPr>
                <w:sz w:val="24"/>
                <w:szCs w:val="24"/>
                <w:lang w:val="fr"/>
              </w:rPr>
              <w:t>14.19</w:t>
            </w:r>
          </w:p>
        </w:tc>
        <w:tc>
          <w:tcPr>
            <w:tcW w:w="2643" w:type="pct"/>
            <w:shd w:val="clear" w:color="auto" w:fill="auto"/>
            <w:tcMar>
              <w:top w:w="57" w:type="dxa"/>
              <w:left w:w="57" w:type="dxa"/>
              <w:bottom w:w="57" w:type="dxa"/>
              <w:right w:w="57" w:type="dxa"/>
            </w:tcMar>
          </w:tcPr>
          <w:p w14:paraId="790D7940" w14:textId="77777777" w:rsidR="001758B5" w:rsidRPr="001758B5" w:rsidRDefault="001758B5" w:rsidP="001758B5">
            <w:pPr>
              <w:rPr>
                <w:sz w:val="24"/>
                <w:szCs w:val="24"/>
              </w:rPr>
            </w:pPr>
          </w:p>
        </w:tc>
      </w:tr>
      <w:tr w:rsidR="001758B5" w:rsidRPr="003530F7" w14:paraId="521DC083" w14:textId="77777777" w:rsidTr="001758B5">
        <w:trPr>
          <w:jc w:val="center"/>
        </w:trPr>
        <w:tc>
          <w:tcPr>
            <w:tcW w:w="1596" w:type="pct"/>
            <w:shd w:val="clear" w:color="auto" w:fill="auto"/>
            <w:tcMar>
              <w:top w:w="57" w:type="dxa"/>
              <w:left w:w="57" w:type="dxa"/>
              <w:bottom w:w="57" w:type="dxa"/>
              <w:right w:w="57" w:type="dxa"/>
            </w:tcMar>
          </w:tcPr>
          <w:p w14:paraId="10E298AF" w14:textId="04329D4B" w:rsidR="001758B5" w:rsidRPr="001758B5" w:rsidRDefault="00B85746" w:rsidP="001758B5">
            <w:pPr>
              <w:rPr>
                <w:sz w:val="24"/>
                <w:szCs w:val="24"/>
              </w:rPr>
            </w:pPr>
            <w:r>
              <w:rPr>
                <w:sz w:val="24"/>
                <w:szCs w:val="24"/>
                <w:lang w:val="fr"/>
              </w:rPr>
              <w:t xml:space="preserve">Conséquence </w:t>
            </w:r>
            <w:r w:rsidR="00A836E4">
              <w:rPr>
                <w:sz w:val="24"/>
                <w:szCs w:val="24"/>
                <w:lang w:val="fr"/>
              </w:rPr>
              <w:t xml:space="preserve">des cas de Force Majeure </w:t>
            </w:r>
            <w:r w:rsidR="001758B5" w:rsidRPr="001758B5">
              <w:rPr>
                <w:sz w:val="24"/>
                <w:szCs w:val="24"/>
                <w:lang w:val="fr"/>
              </w:rPr>
              <w:t>alloués à l’</w:t>
            </w:r>
            <w:r w:rsidR="00A836E4">
              <w:rPr>
                <w:sz w:val="24"/>
                <w:szCs w:val="24"/>
                <w:lang w:val="fr"/>
              </w:rPr>
              <w:t>E</w:t>
            </w:r>
            <w:r w:rsidR="001758B5" w:rsidRPr="001758B5">
              <w:rPr>
                <w:sz w:val="24"/>
                <w:szCs w:val="24"/>
                <w:lang w:val="fr"/>
              </w:rPr>
              <w:t>ntrepreneur :</w:t>
            </w:r>
          </w:p>
        </w:tc>
        <w:tc>
          <w:tcPr>
            <w:tcW w:w="761" w:type="pct"/>
            <w:tcMar>
              <w:top w:w="57" w:type="dxa"/>
              <w:left w:w="57" w:type="dxa"/>
              <w:bottom w:w="57" w:type="dxa"/>
              <w:right w:w="57" w:type="dxa"/>
            </w:tcMar>
          </w:tcPr>
          <w:p w14:paraId="60083742" w14:textId="77777777" w:rsidR="001758B5" w:rsidRPr="001758B5" w:rsidRDefault="001758B5" w:rsidP="001758B5">
            <w:pPr>
              <w:rPr>
                <w:sz w:val="24"/>
                <w:szCs w:val="24"/>
              </w:rPr>
            </w:pPr>
            <w:r w:rsidRPr="001758B5">
              <w:rPr>
                <w:sz w:val="24"/>
                <w:szCs w:val="24"/>
                <w:lang w:val="fr"/>
              </w:rPr>
              <w:t>17.1 b (iii)</w:t>
            </w:r>
          </w:p>
        </w:tc>
        <w:tc>
          <w:tcPr>
            <w:tcW w:w="2643" w:type="pct"/>
            <w:shd w:val="clear" w:color="auto" w:fill="auto"/>
            <w:tcMar>
              <w:top w:w="57" w:type="dxa"/>
              <w:left w:w="57" w:type="dxa"/>
              <w:bottom w:w="57" w:type="dxa"/>
              <w:right w:w="57" w:type="dxa"/>
            </w:tcMar>
          </w:tcPr>
          <w:p w14:paraId="363CB5F8" w14:textId="77777777" w:rsidR="001758B5" w:rsidRPr="001758B5" w:rsidRDefault="001758B5" w:rsidP="001758B5">
            <w:pPr>
              <w:rPr>
                <w:sz w:val="24"/>
                <w:szCs w:val="24"/>
                <w:highlight w:val="yellow"/>
              </w:rPr>
            </w:pPr>
          </w:p>
        </w:tc>
      </w:tr>
      <w:tr w:rsidR="001758B5" w:rsidRPr="003530F7" w14:paraId="1B2C9C20" w14:textId="77777777" w:rsidTr="001758B5">
        <w:trPr>
          <w:jc w:val="center"/>
        </w:trPr>
        <w:tc>
          <w:tcPr>
            <w:tcW w:w="1596" w:type="pct"/>
            <w:shd w:val="clear" w:color="auto" w:fill="auto"/>
            <w:tcMar>
              <w:top w:w="57" w:type="dxa"/>
              <w:left w:w="57" w:type="dxa"/>
              <w:bottom w:w="57" w:type="dxa"/>
              <w:right w:w="57" w:type="dxa"/>
            </w:tcMar>
          </w:tcPr>
          <w:p w14:paraId="5A6F3E20" w14:textId="1D1B8657" w:rsidR="001758B5" w:rsidRPr="001758B5" w:rsidRDefault="00B85746" w:rsidP="00B85746">
            <w:pPr>
              <w:rPr>
                <w:sz w:val="24"/>
                <w:szCs w:val="24"/>
              </w:rPr>
            </w:pPr>
            <w:r>
              <w:rPr>
                <w:sz w:val="24"/>
                <w:szCs w:val="24"/>
                <w:lang w:val="fr"/>
              </w:rPr>
              <w:t>Plafond de R</w:t>
            </w:r>
            <w:r w:rsidR="001758B5" w:rsidRPr="001758B5">
              <w:rPr>
                <w:sz w:val="24"/>
                <w:szCs w:val="24"/>
                <w:lang w:val="fr"/>
              </w:rPr>
              <w:t xml:space="preserve">esponsabilité de </w:t>
            </w:r>
            <w:r w:rsidR="00A836E4">
              <w:rPr>
                <w:sz w:val="24"/>
                <w:szCs w:val="24"/>
                <w:lang w:val="fr"/>
              </w:rPr>
              <w:t>l’</w:t>
            </w:r>
            <w:r w:rsidR="001758B5" w:rsidRPr="001758B5">
              <w:rPr>
                <w:sz w:val="24"/>
                <w:szCs w:val="24"/>
                <w:lang w:val="fr"/>
              </w:rPr>
              <w:t>Entrepreneur</w:t>
            </w:r>
            <w:r w:rsidR="00A836E4">
              <w:rPr>
                <w:sz w:val="24"/>
                <w:szCs w:val="24"/>
                <w:lang w:val="fr"/>
              </w:rPr>
              <w:t xml:space="preserve"> </w:t>
            </w:r>
            <w:r w:rsidR="001758B5" w:rsidRPr="001758B5">
              <w:rPr>
                <w:sz w:val="24"/>
                <w:szCs w:val="24"/>
                <w:lang w:val="fr"/>
              </w:rPr>
              <w:t>:</w:t>
            </w:r>
          </w:p>
        </w:tc>
        <w:tc>
          <w:tcPr>
            <w:tcW w:w="761" w:type="pct"/>
            <w:tcMar>
              <w:top w:w="57" w:type="dxa"/>
              <w:left w:w="57" w:type="dxa"/>
              <w:bottom w:w="57" w:type="dxa"/>
              <w:right w:w="57" w:type="dxa"/>
            </w:tcMar>
          </w:tcPr>
          <w:p w14:paraId="78AF37F9" w14:textId="77777777" w:rsidR="001758B5" w:rsidRPr="001758B5" w:rsidRDefault="001758B5" w:rsidP="001758B5">
            <w:pPr>
              <w:rPr>
                <w:sz w:val="24"/>
                <w:szCs w:val="24"/>
              </w:rPr>
            </w:pPr>
            <w:r w:rsidRPr="001758B5">
              <w:rPr>
                <w:sz w:val="24"/>
                <w:szCs w:val="24"/>
                <w:lang w:val="fr"/>
              </w:rPr>
              <w:t>17.8</w:t>
            </w:r>
          </w:p>
        </w:tc>
        <w:tc>
          <w:tcPr>
            <w:tcW w:w="2643" w:type="pct"/>
            <w:shd w:val="clear" w:color="auto" w:fill="auto"/>
            <w:tcMar>
              <w:top w:w="57" w:type="dxa"/>
              <w:left w:w="57" w:type="dxa"/>
              <w:bottom w:w="57" w:type="dxa"/>
              <w:right w:w="57" w:type="dxa"/>
            </w:tcMar>
          </w:tcPr>
          <w:p w14:paraId="7503504D" w14:textId="77777777" w:rsidR="001758B5" w:rsidRPr="001758B5" w:rsidRDefault="001758B5" w:rsidP="001758B5">
            <w:pPr>
              <w:rPr>
                <w:sz w:val="24"/>
                <w:szCs w:val="24"/>
              </w:rPr>
            </w:pPr>
          </w:p>
        </w:tc>
      </w:tr>
      <w:tr w:rsidR="001758B5" w:rsidRPr="003530F7" w14:paraId="0588783D" w14:textId="77777777" w:rsidTr="001758B5">
        <w:trPr>
          <w:jc w:val="center"/>
        </w:trPr>
        <w:tc>
          <w:tcPr>
            <w:tcW w:w="1596" w:type="pct"/>
            <w:shd w:val="clear" w:color="auto" w:fill="auto"/>
            <w:tcMar>
              <w:top w:w="57" w:type="dxa"/>
              <w:left w:w="57" w:type="dxa"/>
              <w:bottom w:w="57" w:type="dxa"/>
              <w:right w:w="57" w:type="dxa"/>
            </w:tcMar>
          </w:tcPr>
          <w:p w14:paraId="196E3EBC" w14:textId="43FD7067" w:rsidR="001758B5" w:rsidRPr="001758B5" w:rsidRDefault="001758B5" w:rsidP="00B85746">
            <w:pPr>
              <w:rPr>
                <w:sz w:val="24"/>
                <w:szCs w:val="24"/>
              </w:rPr>
            </w:pPr>
            <w:r w:rsidRPr="001758B5">
              <w:rPr>
                <w:sz w:val="24"/>
                <w:szCs w:val="24"/>
                <w:lang w:val="fr"/>
              </w:rPr>
              <w:t xml:space="preserve">Limites </w:t>
            </w:r>
            <w:r w:rsidR="00B85746">
              <w:rPr>
                <w:sz w:val="24"/>
                <w:szCs w:val="24"/>
                <w:lang w:val="fr"/>
              </w:rPr>
              <w:t>de franchis</w:t>
            </w:r>
            <w:r w:rsidR="00B85746" w:rsidRPr="001758B5">
              <w:rPr>
                <w:sz w:val="24"/>
                <w:szCs w:val="24"/>
                <w:lang w:val="fr"/>
              </w:rPr>
              <w:t xml:space="preserve">es </w:t>
            </w:r>
            <w:proofErr w:type="gramStart"/>
            <w:r w:rsidRPr="001758B5">
              <w:rPr>
                <w:sz w:val="24"/>
                <w:szCs w:val="24"/>
                <w:lang w:val="fr"/>
              </w:rPr>
              <w:t>permises:</w:t>
            </w:r>
            <w:proofErr w:type="gramEnd"/>
          </w:p>
        </w:tc>
        <w:tc>
          <w:tcPr>
            <w:tcW w:w="761" w:type="pct"/>
            <w:tcMar>
              <w:top w:w="57" w:type="dxa"/>
              <w:left w:w="57" w:type="dxa"/>
              <w:bottom w:w="57" w:type="dxa"/>
              <w:right w:w="57" w:type="dxa"/>
            </w:tcMar>
          </w:tcPr>
          <w:p w14:paraId="3569743C" w14:textId="77777777" w:rsidR="001758B5" w:rsidRPr="001758B5" w:rsidRDefault="001758B5" w:rsidP="001758B5">
            <w:pPr>
              <w:rPr>
                <w:sz w:val="24"/>
                <w:szCs w:val="24"/>
              </w:rPr>
            </w:pPr>
            <w:r w:rsidRPr="001758B5">
              <w:rPr>
                <w:sz w:val="24"/>
                <w:szCs w:val="24"/>
                <w:lang w:val="fr"/>
              </w:rPr>
              <w:t>19.2(a)(i)</w:t>
            </w:r>
          </w:p>
        </w:tc>
        <w:tc>
          <w:tcPr>
            <w:tcW w:w="2643" w:type="pct"/>
            <w:shd w:val="clear" w:color="auto" w:fill="auto"/>
            <w:tcMar>
              <w:top w:w="57" w:type="dxa"/>
              <w:left w:w="57" w:type="dxa"/>
              <w:bottom w:w="57" w:type="dxa"/>
              <w:right w:w="57" w:type="dxa"/>
            </w:tcMar>
          </w:tcPr>
          <w:p w14:paraId="299CF5A5" w14:textId="77777777" w:rsidR="001758B5" w:rsidRPr="001758B5" w:rsidRDefault="001758B5" w:rsidP="001758B5">
            <w:pPr>
              <w:rPr>
                <w:sz w:val="24"/>
                <w:szCs w:val="24"/>
              </w:rPr>
            </w:pPr>
          </w:p>
        </w:tc>
      </w:tr>
      <w:tr w:rsidR="001758B5" w:rsidRPr="003530F7" w14:paraId="7851B663" w14:textId="77777777" w:rsidTr="001758B5">
        <w:trPr>
          <w:jc w:val="center"/>
        </w:trPr>
        <w:tc>
          <w:tcPr>
            <w:tcW w:w="1596" w:type="pct"/>
            <w:shd w:val="clear" w:color="auto" w:fill="auto"/>
            <w:tcMar>
              <w:top w:w="57" w:type="dxa"/>
              <w:left w:w="57" w:type="dxa"/>
              <w:bottom w:w="57" w:type="dxa"/>
              <w:right w:w="57" w:type="dxa"/>
            </w:tcMar>
          </w:tcPr>
          <w:p w14:paraId="5F795F9A" w14:textId="6CCDED1E" w:rsidR="001758B5" w:rsidRPr="001758B5" w:rsidRDefault="00B85746" w:rsidP="001758B5">
            <w:pPr>
              <w:rPr>
                <w:sz w:val="24"/>
                <w:szCs w:val="24"/>
              </w:rPr>
            </w:pPr>
            <w:r>
              <w:rPr>
                <w:sz w:val="24"/>
                <w:szCs w:val="24"/>
                <w:lang w:val="fr"/>
              </w:rPr>
              <w:t xml:space="preserve">Montant de </w:t>
            </w:r>
            <w:proofErr w:type="gramStart"/>
            <w:r>
              <w:rPr>
                <w:sz w:val="24"/>
                <w:szCs w:val="24"/>
                <w:lang w:val="fr"/>
              </w:rPr>
              <w:t xml:space="preserve">couverture </w:t>
            </w:r>
            <w:r w:rsidRPr="001758B5">
              <w:rPr>
                <w:sz w:val="24"/>
                <w:szCs w:val="24"/>
                <w:lang w:val="fr"/>
              </w:rPr>
              <w:t xml:space="preserve"> </w:t>
            </w:r>
            <w:r w:rsidR="001758B5" w:rsidRPr="001758B5">
              <w:rPr>
                <w:sz w:val="24"/>
                <w:szCs w:val="24"/>
                <w:lang w:val="fr"/>
              </w:rPr>
              <w:t>supplémentaire</w:t>
            </w:r>
            <w:proofErr w:type="gramEnd"/>
            <w:r w:rsidR="001758B5" w:rsidRPr="001758B5">
              <w:rPr>
                <w:sz w:val="24"/>
                <w:szCs w:val="24"/>
                <w:lang w:val="fr"/>
              </w:rPr>
              <w:t xml:space="preserve"> à assurer :</w:t>
            </w:r>
          </w:p>
        </w:tc>
        <w:tc>
          <w:tcPr>
            <w:tcW w:w="761" w:type="pct"/>
            <w:tcMar>
              <w:top w:w="57" w:type="dxa"/>
              <w:left w:w="57" w:type="dxa"/>
              <w:bottom w:w="57" w:type="dxa"/>
              <w:right w:w="57" w:type="dxa"/>
            </w:tcMar>
          </w:tcPr>
          <w:p w14:paraId="4E556D90" w14:textId="77777777" w:rsidR="001758B5" w:rsidRPr="001758B5" w:rsidRDefault="001758B5" w:rsidP="001758B5">
            <w:pPr>
              <w:rPr>
                <w:sz w:val="24"/>
                <w:szCs w:val="24"/>
              </w:rPr>
            </w:pPr>
            <w:r w:rsidRPr="001758B5">
              <w:rPr>
                <w:sz w:val="24"/>
                <w:szCs w:val="24"/>
                <w:lang w:val="fr"/>
              </w:rPr>
              <w:t>19.2(a)(ii)</w:t>
            </w:r>
          </w:p>
        </w:tc>
        <w:tc>
          <w:tcPr>
            <w:tcW w:w="2643" w:type="pct"/>
            <w:shd w:val="clear" w:color="auto" w:fill="auto"/>
            <w:tcMar>
              <w:top w:w="57" w:type="dxa"/>
              <w:left w:w="57" w:type="dxa"/>
              <w:bottom w:w="57" w:type="dxa"/>
              <w:right w:w="57" w:type="dxa"/>
            </w:tcMar>
          </w:tcPr>
          <w:p w14:paraId="3E590641" w14:textId="77777777" w:rsidR="001758B5" w:rsidRPr="001758B5" w:rsidRDefault="001758B5" w:rsidP="001758B5">
            <w:pPr>
              <w:rPr>
                <w:sz w:val="24"/>
                <w:szCs w:val="24"/>
              </w:rPr>
            </w:pPr>
          </w:p>
        </w:tc>
      </w:tr>
      <w:tr w:rsidR="001758B5" w:rsidRPr="003530F7" w14:paraId="44085EFF" w14:textId="77777777" w:rsidTr="001758B5">
        <w:trPr>
          <w:jc w:val="center"/>
        </w:trPr>
        <w:tc>
          <w:tcPr>
            <w:tcW w:w="1596" w:type="pct"/>
            <w:shd w:val="clear" w:color="auto" w:fill="auto"/>
            <w:tcMar>
              <w:top w:w="57" w:type="dxa"/>
              <w:left w:w="57" w:type="dxa"/>
              <w:bottom w:w="57" w:type="dxa"/>
              <w:right w:w="57" w:type="dxa"/>
            </w:tcMar>
          </w:tcPr>
          <w:p w14:paraId="71CEFECE" w14:textId="4F95E6A2" w:rsidR="001758B5" w:rsidRPr="001758B5" w:rsidRDefault="001758B5" w:rsidP="001758B5">
            <w:pPr>
              <w:rPr>
                <w:sz w:val="24"/>
                <w:szCs w:val="24"/>
              </w:rPr>
            </w:pPr>
            <w:r w:rsidRPr="001758B5">
              <w:rPr>
                <w:sz w:val="24"/>
                <w:szCs w:val="24"/>
                <w:lang w:val="fr"/>
              </w:rPr>
              <w:t>Risques d</w:t>
            </w:r>
            <w:r w:rsidR="00A836E4">
              <w:rPr>
                <w:sz w:val="24"/>
                <w:szCs w:val="24"/>
                <w:lang w:val="fr"/>
              </w:rPr>
              <w:t>u Maître d’Ouvrage</w:t>
            </w:r>
            <w:r w:rsidRPr="001758B5">
              <w:rPr>
                <w:sz w:val="24"/>
                <w:szCs w:val="24"/>
                <w:lang w:val="fr"/>
              </w:rPr>
              <w:t xml:space="preserve"> à assurer s’ils sont différents de la sous-clause 17.1 :</w:t>
            </w:r>
          </w:p>
        </w:tc>
        <w:tc>
          <w:tcPr>
            <w:tcW w:w="761" w:type="pct"/>
            <w:tcMar>
              <w:top w:w="57" w:type="dxa"/>
              <w:left w:w="57" w:type="dxa"/>
              <w:bottom w:w="57" w:type="dxa"/>
              <w:right w:w="57" w:type="dxa"/>
            </w:tcMar>
          </w:tcPr>
          <w:p w14:paraId="2D121501" w14:textId="77777777" w:rsidR="001758B5" w:rsidRPr="001758B5" w:rsidRDefault="001758B5" w:rsidP="001758B5">
            <w:pPr>
              <w:rPr>
                <w:sz w:val="24"/>
                <w:szCs w:val="24"/>
              </w:rPr>
            </w:pPr>
            <w:r w:rsidRPr="001758B5">
              <w:rPr>
                <w:sz w:val="24"/>
                <w:szCs w:val="24"/>
                <w:lang w:val="fr"/>
              </w:rPr>
              <w:t>19.2(a)4</w:t>
            </w:r>
          </w:p>
        </w:tc>
        <w:tc>
          <w:tcPr>
            <w:tcW w:w="2643" w:type="pct"/>
            <w:shd w:val="clear" w:color="auto" w:fill="auto"/>
            <w:tcMar>
              <w:top w:w="57" w:type="dxa"/>
              <w:left w:w="57" w:type="dxa"/>
              <w:bottom w:w="57" w:type="dxa"/>
              <w:right w:w="57" w:type="dxa"/>
            </w:tcMar>
          </w:tcPr>
          <w:p w14:paraId="29BC9E0F" w14:textId="77777777" w:rsidR="001758B5" w:rsidRPr="001758B5" w:rsidRDefault="001758B5" w:rsidP="001758B5">
            <w:pPr>
              <w:rPr>
                <w:sz w:val="24"/>
                <w:szCs w:val="24"/>
              </w:rPr>
            </w:pPr>
          </w:p>
        </w:tc>
      </w:tr>
      <w:tr w:rsidR="001758B5" w:rsidRPr="003530F7" w14:paraId="6BF06813" w14:textId="77777777" w:rsidTr="001758B5">
        <w:trPr>
          <w:jc w:val="center"/>
        </w:trPr>
        <w:tc>
          <w:tcPr>
            <w:tcW w:w="1596" w:type="pct"/>
            <w:shd w:val="clear" w:color="auto" w:fill="auto"/>
            <w:tcMar>
              <w:top w:w="57" w:type="dxa"/>
              <w:left w:w="57" w:type="dxa"/>
              <w:bottom w:w="57" w:type="dxa"/>
              <w:right w:w="57" w:type="dxa"/>
            </w:tcMar>
          </w:tcPr>
          <w:p w14:paraId="1031234C" w14:textId="77777777" w:rsidR="001758B5" w:rsidRPr="001758B5" w:rsidRDefault="001758B5" w:rsidP="001758B5">
            <w:pPr>
              <w:rPr>
                <w:sz w:val="24"/>
                <w:szCs w:val="24"/>
              </w:rPr>
            </w:pPr>
            <w:r w:rsidRPr="001758B5">
              <w:rPr>
                <w:sz w:val="24"/>
                <w:szCs w:val="24"/>
                <w:lang w:val="fr"/>
              </w:rPr>
              <w:t>Risques exceptionnels à assurer s’ils sont différents de la sous-clause 18.1 :</w:t>
            </w:r>
          </w:p>
        </w:tc>
        <w:tc>
          <w:tcPr>
            <w:tcW w:w="761" w:type="pct"/>
            <w:tcMar>
              <w:top w:w="57" w:type="dxa"/>
              <w:left w:w="57" w:type="dxa"/>
              <w:bottom w:w="57" w:type="dxa"/>
              <w:right w:w="57" w:type="dxa"/>
            </w:tcMar>
          </w:tcPr>
          <w:p w14:paraId="4823D919" w14:textId="77777777" w:rsidR="001758B5" w:rsidRPr="001758B5" w:rsidRDefault="001758B5" w:rsidP="001758B5">
            <w:pPr>
              <w:rPr>
                <w:sz w:val="24"/>
                <w:szCs w:val="24"/>
              </w:rPr>
            </w:pPr>
            <w:r w:rsidRPr="001758B5">
              <w:rPr>
                <w:sz w:val="24"/>
                <w:szCs w:val="24"/>
                <w:lang w:val="fr"/>
              </w:rPr>
              <w:t>19.2(a)5</w:t>
            </w:r>
          </w:p>
        </w:tc>
        <w:tc>
          <w:tcPr>
            <w:tcW w:w="2643" w:type="pct"/>
            <w:shd w:val="clear" w:color="auto" w:fill="auto"/>
            <w:tcMar>
              <w:top w:w="57" w:type="dxa"/>
              <w:left w:w="57" w:type="dxa"/>
              <w:bottom w:w="57" w:type="dxa"/>
              <w:right w:w="57" w:type="dxa"/>
            </w:tcMar>
          </w:tcPr>
          <w:p w14:paraId="224C80A8" w14:textId="77777777" w:rsidR="001758B5" w:rsidRPr="001758B5" w:rsidRDefault="001758B5" w:rsidP="001758B5">
            <w:pPr>
              <w:rPr>
                <w:sz w:val="24"/>
                <w:szCs w:val="24"/>
              </w:rPr>
            </w:pPr>
          </w:p>
        </w:tc>
      </w:tr>
      <w:tr w:rsidR="001758B5" w:rsidRPr="001B34C4" w14:paraId="0362D47F" w14:textId="77777777" w:rsidTr="002B6640">
        <w:trPr>
          <w:trHeight w:val="851"/>
          <w:jc w:val="center"/>
        </w:trPr>
        <w:tc>
          <w:tcPr>
            <w:tcW w:w="1596" w:type="pct"/>
            <w:shd w:val="clear" w:color="auto" w:fill="auto"/>
            <w:tcMar>
              <w:top w:w="57" w:type="dxa"/>
              <w:left w:w="57" w:type="dxa"/>
              <w:bottom w:w="57" w:type="dxa"/>
              <w:right w:w="57" w:type="dxa"/>
            </w:tcMar>
          </w:tcPr>
          <w:p w14:paraId="00D57FD7" w14:textId="330E7F9A" w:rsidR="001758B5" w:rsidRPr="001758B5" w:rsidRDefault="001758B5" w:rsidP="00B85746">
            <w:pPr>
              <w:rPr>
                <w:sz w:val="24"/>
                <w:szCs w:val="24"/>
              </w:rPr>
            </w:pPr>
            <w:r w:rsidRPr="001758B5">
              <w:rPr>
                <w:sz w:val="24"/>
                <w:szCs w:val="24"/>
                <w:lang w:val="fr"/>
              </w:rPr>
              <w:t xml:space="preserve">Assurance </w:t>
            </w:r>
            <w:r w:rsidR="00B85746">
              <w:rPr>
                <w:sz w:val="24"/>
                <w:szCs w:val="24"/>
                <w:lang w:val="fr"/>
              </w:rPr>
              <w:t>du Matériel</w:t>
            </w:r>
            <w:r w:rsidRPr="001758B5">
              <w:rPr>
                <w:sz w:val="24"/>
                <w:szCs w:val="24"/>
                <w:lang w:val="fr"/>
              </w:rPr>
              <w:t xml:space="preserve"> de l’</w:t>
            </w:r>
            <w:r w:rsidR="002B6640">
              <w:rPr>
                <w:sz w:val="24"/>
                <w:szCs w:val="24"/>
                <w:lang w:val="fr"/>
              </w:rPr>
              <w:t>E</w:t>
            </w:r>
            <w:r w:rsidRPr="001758B5">
              <w:rPr>
                <w:sz w:val="24"/>
                <w:szCs w:val="24"/>
                <w:lang w:val="fr"/>
              </w:rPr>
              <w:t>ntrepreneur</w:t>
            </w:r>
            <w:r w:rsidR="002B6640">
              <w:rPr>
                <w:sz w:val="24"/>
                <w:szCs w:val="24"/>
                <w:lang w:val="fr"/>
              </w:rPr>
              <w:t xml:space="preserve"> </w:t>
            </w:r>
            <w:r w:rsidRPr="001758B5">
              <w:rPr>
                <w:sz w:val="24"/>
                <w:szCs w:val="24"/>
                <w:lang w:val="fr"/>
              </w:rPr>
              <w:t>(montant minimum requis) :</w:t>
            </w:r>
          </w:p>
        </w:tc>
        <w:tc>
          <w:tcPr>
            <w:tcW w:w="761" w:type="pct"/>
            <w:tcMar>
              <w:top w:w="57" w:type="dxa"/>
              <w:left w:w="57" w:type="dxa"/>
              <w:bottom w:w="57" w:type="dxa"/>
              <w:right w:w="57" w:type="dxa"/>
            </w:tcMar>
          </w:tcPr>
          <w:p w14:paraId="199613FB" w14:textId="77777777" w:rsidR="001758B5" w:rsidRPr="001758B5" w:rsidRDefault="001758B5" w:rsidP="001758B5">
            <w:pPr>
              <w:rPr>
                <w:sz w:val="24"/>
                <w:szCs w:val="24"/>
              </w:rPr>
            </w:pPr>
            <w:r w:rsidRPr="001758B5">
              <w:rPr>
                <w:sz w:val="24"/>
                <w:szCs w:val="24"/>
                <w:lang w:val="fr"/>
              </w:rPr>
              <w:t>19.2 b)</w:t>
            </w:r>
          </w:p>
        </w:tc>
        <w:tc>
          <w:tcPr>
            <w:tcW w:w="2643" w:type="pct"/>
            <w:shd w:val="clear" w:color="auto" w:fill="auto"/>
            <w:tcMar>
              <w:top w:w="57" w:type="dxa"/>
              <w:left w:w="57" w:type="dxa"/>
              <w:bottom w:w="57" w:type="dxa"/>
              <w:right w:w="57" w:type="dxa"/>
            </w:tcMar>
          </w:tcPr>
          <w:p w14:paraId="2D89327E"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1B34C4" w14:paraId="7E03BEA2" w14:textId="77777777" w:rsidTr="001758B5">
        <w:trPr>
          <w:jc w:val="center"/>
        </w:trPr>
        <w:tc>
          <w:tcPr>
            <w:tcW w:w="1596" w:type="pct"/>
            <w:shd w:val="clear" w:color="auto" w:fill="auto"/>
            <w:tcMar>
              <w:top w:w="57" w:type="dxa"/>
              <w:left w:w="57" w:type="dxa"/>
              <w:bottom w:w="57" w:type="dxa"/>
              <w:right w:w="57" w:type="dxa"/>
            </w:tcMar>
          </w:tcPr>
          <w:p w14:paraId="017EB743" w14:textId="4E41F968" w:rsidR="001758B5" w:rsidRPr="001758B5" w:rsidRDefault="001758B5" w:rsidP="00661749">
            <w:pPr>
              <w:rPr>
                <w:sz w:val="24"/>
                <w:szCs w:val="24"/>
              </w:rPr>
            </w:pPr>
            <w:r w:rsidRPr="001758B5">
              <w:rPr>
                <w:sz w:val="24"/>
                <w:szCs w:val="24"/>
                <w:lang w:val="fr"/>
              </w:rPr>
              <w:t>Minimum</w:t>
            </w:r>
            <w:r w:rsidR="002B6640">
              <w:rPr>
                <w:sz w:val="24"/>
                <w:szCs w:val="24"/>
                <w:lang w:val="fr"/>
              </w:rPr>
              <w:t xml:space="preserve"> </w:t>
            </w:r>
            <w:r w:rsidR="00661749">
              <w:rPr>
                <w:sz w:val="24"/>
                <w:szCs w:val="24"/>
                <w:lang w:val="fr"/>
              </w:rPr>
              <w:t xml:space="preserve">de </w:t>
            </w:r>
            <w:r w:rsidR="002B6640">
              <w:rPr>
                <w:sz w:val="24"/>
                <w:szCs w:val="24"/>
                <w:lang w:val="fr"/>
              </w:rPr>
              <w:t xml:space="preserve">couverture </w:t>
            </w:r>
            <w:r w:rsidRPr="001758B5">
              <w:rPr>
                <w:sz w:val="24"/>
                <w:szCs w:val="24"/>
                <w:lang w:val="fr"/>
              </w:rPr>
              <w:t xml:space="preserve">d’assurance </w:t>
            </w:r>
            <w:r w:rsidR="00661749">
              <w:rPr>
                <w:sz w:val="24"/>
                <w:szCs w:val="24"/>
                <w:lang w:val="fr"/>
              </w:rPr>
              <w:t xml:space="preserve">de la </w:t>
            </w:r>
            <w:r w:rsidRPr="001758B5">
              <w:rPr>
                <w:sz w:val="24"/>
                <w:szCs w:val="24"/>
                <w:lang w:val="fr"/>
              </w:rPr>
              <w:t>responsabilité professionnelle requise :</w:t>
            </w:r>
          </w:p>
        </w:tc>
        <w:tc>
          <w:tcPr>
            <w:tcW w:w="761" w:type="pct"/>
            <w:tcMar>
              <w:top w:w="57" w:type="dxa"/>
              <w:left w:w="57" w:type="dxa"/>
              <w:bottom w:w="57" w:type="dxa"/>
              <w:right w:w="57" w:type="dxa"/>
            </w:tcMar>
          </w:tcPr>
          <w:p w14:paraId="75493A20" w14:textId="77777777" w:rsidR="001758B5" w:rsidRPr="001758B5" w:rsidRDefault="001758B5" w:rsidP="001758B5">
            <w:pPr>
              <w:rPr>
                <w:sz w:val="24"/>
                <w:szCs w:val="24"/>
              </w:rPr>
            </w:pPr>
            <w:r w:rsidRPr="001758B5">
              <w:rPr>
                <w:sz w:val="24"/>
                <w:szCs w:val="24"/>
                <w:lang w:val="fr"/>
              </w:rPr>
              <w:t>19.2(c)</w:t>
            </w:r>
          </w:p>
        </w:tc>
        <w:tc>
          <w:tcPr>
            <w:tcW w:w="2643" w:type="pct"/>
            <w:shd w:val="clear" w:color="auto" w:fill="auto"/>
            <w:tcMar>
              <w:top w:w="57" w:type="dxa"/>
              <w:left w:w="57" w:type="dxa"/>
              <w:bottom w:w="57" w:type="dxa"/>
              <w:right w:w="57" w:type="dxa"/>
            </w:tcMar>
          </w:tcPr>
          <w:p w14:paraId="1547C957"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3530F7" w14:paraId="18B861D1" w14:textId="77777777" w:rsidTr="001758B5">
        <w:trPr>
          <w:jc w:val="center"/>
        </w:trPr>
        <w:tc>
          <w:tcPr>
            <w:tcW w:w="1596" w:type="pct"/>
            <w:shd w:val="clear" w:color="auto" w:fill="auto"/>
            <w:tcMar>
              <w:top w:w="57" w:type="dxa"/>
              <w:left w:w="57" w:type="dxa"/>
              <w:bottom w:w="57" w:type="dxa"/>
              <w:right w:w="57" w:type="dxa"/>
            </w:tcMar>
          </w:tcPr>
          <w:p w14:paraId="70B5373F" w14:textId="119A6CE1" w:rsidR="001758B5" w:rsidRPr="001758B5" w:rsidRDefault="001758B5" w:rsidP="001758B5">
            <w:pPr>
              <w:rPr>
                <w:sz w:val="24"/>
                <w:szCs w:val="24"/>
              </w:rPr>
            </w:pPr>
            <w:r w:rsidRPr="001758B5">
              <w:rPr>
                <w:sz w:val="24"/>
                <w:szCs w:val="24"/>
                <w:lang w:val="fr"/>
              </w:rPr>
              <w:t xml:space="preserve">Période pour laquelle l’assurance responsabilité professionnelle </w:t>
            </w:r>
            <w:r w:rsidR="002B6640">
              <w:rPr>
                <w:sz w:val="24"/>
                <w:szCs w:val="24"/>
                <w:lang w:val="fr"/>
              </w:rPr>
              <w:t xml:space="preserve">est </w:t>
            </w:r>
            <w:r w:rsidRPr="001758B5">
              <w:rPr>
                <w:sz w:val="24"/>
                <w:szCs w:val="24"/>
                <w:lang w:val="fr"/>
              </w:rPr>
              <w:t>exig</w:t>
            </w:r>
            <w:r w:rsidR="002B6640">
              <w:rPr>
                <w:sz w:val="24"/>
                <w:szCs w:val="24"/>
                <w:lang w:val="fr"/>
              </w:rPr>
              <w:t>é</w:t>
            </w:r>
            <w:r w:rsidRPr="001758B5">
              <w:rPr>
                <w:sz w:val="24"/>
                <w:szCs w:val="24"/>
                <w:lang w:val="fr"/>
              </w:rPr>
              <w:t>e :</w:t>
            </w:r>
          </w:p>
        </w:tc>
        <w:tc>
          <w:tcPr>
            <w:tcW w:w="761" w:type="pct"/>
            <w:tcMar>
              <w:top w:w="57" w:type="dxa"/>
              <w:left w:w="57" w:type="dxa"/>
              <w:bottom w:w="57" w:type="dxa"/>
              <w:right w:w="57" w:type="dxa"/>
            </w:tcMar>
          </w:tcPr>
          <w:p w14:paraId="73156964" w14:textId="77777777" w:rsidR="001758B5" w:rsidRPr="001758B5" w:rsidRDefault="001758B5" w:rsidP="001758B5">
            <w:pPr>
              <w:rPr>
                <w:sz w:val="24"/>
                <w:szCs w:val="24"/>
              </w:rPr>
            </w:pPr>
            <w:r w:rsidRPr="001758B5">
              <w:rPr>
                <w:sz w:val="24"/>
                <w:szCs w:val="24"/>
                <w:lang w:val="fr"/>
              </w:rPr>
              <w:t xml:space="preserve">19.2(c) </w:t>
            </w:r>
          </w:p>
        </w:tc>
        <w:tc>
          <w:tcPr>
            <w:tcW w:w="2643" w:type="pct"/>
            <w:shd w:val="clear" w:color="auto" w:fill="auto"/>
            <w:tcMar>
              <w:top w:w="57" w:type="dxa"/>
              <w:left w:w="57" w:type="dxa"/>
              <w:bottom w:w="57" w:type="dxa"/>
              <w:right w:w="57" w:type="dxa"/>
            </w:tcMar>
          </w:tcPr>
          <w:p w14:paraId="177904C3" w14:textId="77777777" w:rsidR="001758B5" w:rsidRPr="001758B5" w:rsidRDefault="001758B5" w:rsidP="001758B5">
            <w:pPr>
              <w:rPr>
                <w:sz w:val="24"/>
                <w:szCs w:val="24"/>
              </w:rPr>
            </w:pPr>
          </w:p>
        </w:tc>
      </w:tr>
      <w:tr w:rsidR="001758B5" w:rsidRPr="001B34C4" w14:paraId="4CCF3B27" w14:textId="77777777" w:rsidTr="001758B5">
        <w:trPr>
          <w:jc w:val="center"/>
        </w:trPr>
        <w:tc>
          <w:tcPr>
            <w:tcW w:w="1596" w:type="pct"/>
            <w:shd w:val="clear" w:color="auto" w:fill="auto"/>
            <w:tcMar>
              <w:top w:w="57" w:type="dxa"/>
              <w:left w:w="57" w:type="dxa"/>
              <w:bottom w:w="57" w:type="dxa"/>
              <w:right w:w="57" w:type="dxa"/>
            </w:tcMar>
          </w:tcPr>
          <w:p w14:paraId="748D5282" w14:textId="1B3E11CE" w:rsidR="001758B5" w:rsidRPr="001758B5" w:rsidRDefault="001758B5" w:rsidP="00661749">
            <w:pPr>
              <w:rPr>
                <w:sz w:val="24"/>
                <w:szCs w:val="24"/>
              </w:rPr>
            </w:pPr>
            <w:r w:rsidRPr="001758B5">
              <w:rPr>
                <w:sz w:val="24"/>
                <w:szCs w:val="24"/>
                <w:lang w:val="fr"/>
              </w:rPr>
              <w:t>Minimum</w:t>
            </w:r>
            <w:r w:rsidR="002B6640">
              <w:rPr>
                <w:sz w:val="24"/>
                <w:szCs w:val="24"/>
                <w:lang w:val="fr"/>
              </w:rPr>
              <w:t xml:space="preserve"> </w:t>
            </w:r>
            <w:r w:rsidRPr="001758B5">
              <w:rPr>
                <w:sz w:val="24"/>
                <w:szCs w:val="24"/>
                <w:lang w:val="fr"/>
              </w:rPr>
              <w:t xml:space="preserve">d’assurance requis pour les </w:t>
            </w:r>
            <w:r w:rsidR="00661749">
              <w:rPr>
                <w:sz w:val="24"/>
                <w:szCs w:val="24"/>
                <w:lang w:val="fr"/>
              </w:rPr>
              <w:t>dommag</w:t>
            </w:r>
            <w:r w:rsidR="00661749" w:rsidRPr="001758B5">
              <w:rPr>
                <w:sz w:val="24"/>
                <w:szCs w:val="24"/>
                <w:lang w:val="fr"/>
              </w:rPr>
              <w:t xml:space="preserve">es </w:t>
            </w:r>
            <w:r w:rsidR="00661749">
              <w:rPr>
                <w:sz w:val="24"/>
                <w:szCs w:val="24"/>
                <w:lang w:val="fr"/>
              </w:rPr>
              <w:t xml:space="preserve">corporels </w:t>
            </w:r>
            <w:r w:rsidRPr="001758B5">
              <w:rPr>
                <w:sz w:val="24"/>
                <w:szCs w:val="24"/>
                <w:lang w:val="fr"/>
              </w:rPr>
              <w:t>et les dommages matériels :</w:t>
            </w:r>
          </w:p>
        </w:tc>
        <w:tc>
          <w:tcPr>
            <w:tcW w:w="761" w:type="pct"/>
            <w:tcMar>
              <w:top w:w="57" w:type="dxa"/>
              <w:left w:w="57" w:type="dxa"/>
              <w:bottom w:w="57" w:type="dxa"/>
              <w:right w:w="57" w:type="dxa"/>
            </w:tcMar>
          </w:tcPr>
          <w:p w14:paraId="6CA33F48" w14:textId="77777777" w:rsidR="001758B5" w:rsidRPr="001758B5" w:rsidRDefault="001758B5" w:rsidP="001758B5">
            <w:pPr>
              <w:rPr>
                <w:sz w:val="24"/>
                <w:szCs w:val="24"/>
              </w:rPr>
            </w:pPr>
            <w:r w:rsidRPr="001758B5">
              <w:rPr>
                <w:sz w:val="24"/>
                <w:szCs w:val="24"/>
                <w:lang w:val="fr"/>
              </w:rPr>
              <w:t>19.2(d)</w:t>
            </w:r>
          </w:p>
        </w:tc>
        <w:tc>
          <w:tcPr>
            <w:tcW w:w="2643" w:type="pct"/>
            <w:shd w:val="clear" w:color="auto" w:fill="auto"/>
            <w:tcMar>
              <w:top w:w="57" w:type="dxa"/>
              <w:left w:w="57" w:type="dxa"/>
              <w:bottom w:w="57" w:type="dxa"/>
              <w:right w:w="57" w:type="dxa"/>
            </w:tcMar>
          </w:tcPr>
          <w:p w14:paraId="4DBFA950"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3530F7" w14:paraId="0CB5BD9A" w14:textId="77777777" w:rsidTr="001758B5">
        <w:trPr>
          <w:jc w:val="center"/>
        </w:trPr>
        <w:tc>
          <w:tcPr>
            <w:tcW w:w="1596" w:type="pct"/>
            <w:shd w:val="clear" w:color="auto" w:fill="auto"/>
            <w:tcMar>
              <w:top w:w="57" w:type="dxa"/>
              <w:left w:w="57" w:type="dxa"/>
              <w:bottom w:w="57" w:type="dxa"/>
              <w:right w:w="57" w:type="dxa"/>
            </w:tcMar>
          </w:tcPr>
          <w:p w14:paraId="451D1FE2" w14:textId="627513CD" w:rsidR="001758B5" w:rsidRPr="001758B5" w:rsidRDefault="001758B5" w:rsidP="001758B5">
            <w:pPr>
              <w:rPr>
                <w:sz w:val="24"/>
                <w:szCs w:val="24"/>
              </w:rPr>
            </w:pPr>
            <w:r w:rsidRPr="001758B5">
              <w:rPr>
                <w:sz w:val="24"/>
                <w:szCs w:val="24"/>
                <w:lang w:val="fr"/>
              </w:rPr>
              <w:t>Autres assurances exigées de l’</w:t>
            </w:r>
            <w:r w:rsidR="002B6640">
              <w:rPr>
                <w:sz w:val="24"/>
                <w:szCs w:val="24"/>
                <w:lang w:val="fr"/>
              </w:rPr>
              <w:t>E</w:t>
            </w:r>
            <w:r w:rsidRPr="001758B5">
              <w:rPr>
                <w:sz w:val="24"/>
                <w:szCs w:val="24"/>
                <w:lang w:val="fr"/>
              </w:rPr>
              <w:t>ntrepreneur (donner des détails) :</w:t>
            </w:r>
          </w:p>
        </w:tc>
        <w:tc>
          <w:tcPr>
            <w:tcW w:w="761" w:type="pct"/>
            <w:tcMar>
              <w:top w:w="57" w:type="dxa"/>
              <w:left w:w="57" w:type="dxa"/>
              <w:bottom w:w="57" w:type="dxa"/>
              <w:right w:w="57" w:type="dxa"/>
            </w:tcMar>
          </w:tcPr>
          <w:p w14:paraId="095CFD58" w14:textId="77777777" w:rsidR="001758B5" w:rsidRPr="001758B5" w:rsidRDefault="001758B5" w:rsidP="001758B5">
            <w:pPr>
              <w:rPr>
                <w:sz w:val="24"/>
                <w:szCs w:val="24"/>
              </w:rPr>
            </w:pPr>
            <w:r w:rsidRPr="001758B5">
              <w:rPr>
                <w:sz w:val="24"/>
                <w:szCs w:val="24"/>
                <w:lang w:val="fr"/>
              </w:rPr>
              <w:t xml:space="preserve">19.2(f) </w:t>
            </w:r>
          </w:p>
        </w:tc>
        <w:tc>
          <w:tcPr>
            <w:tcW w:w="2643" w:type="pct"/>
            <w:shd w:val="clear" w:color="auto" w:fill="auto"/>
            <w:tcMar>
              <w:top w:w="57" w:type="dxa"/>
              <w:left w:w="57" w:type="dxa"/>
              <w:bottom w:w="57" w:type="dxa"/>
              <w:right w:w="57" w:type="dxa"/>
            </w:tcMar>
          </w:tcPr>
          <w:p w14:paraId="4F6FBD15" w14:textId="24ACF49A" w:rsidR="001758B5" w:rsidRPr="0037261B" w:rsidRDefault="00661749" w:rsidP="001758B5">
            <w:pPr>
              <w:rPr>
                <w:i/>
                <w:iCs/>
                <w:sz w:val="24"/>
                <w:szCs w:val="24"/>
              </w:rPr>
            </w:pPr>
            <w:r w:rsidRPr="0037261B">
              <w:rPr>
                <w:i/>
                <w:iCs/>
                <w:sz w:val="24"/>
                <w:szCs w:val="24"/>
              </w:rPr>
              <w:t>[par exemple assurance de la responsabilité décennale de l’Entrepreneur]</w:t>
            </w:r>
          </w:p>
        </w:tc>
      </w:tr>
      <w:tr w:rsidR="001758B5" w:rsidRPr="001B34C4" w14:paraId="6F985EDF" w14:textId="77777777" w:rsidTr="001758B5">
        <w:trPr>
          <w:jc w:val="center"/>
        </w:trPr>
        <w:tc>
          <w:tcPr>
            <w:tcW w:w="1596" w:type="pct"/>
            <w:shd w:val="clear" w:color="auto" w:fill="auto"/>
            <w:tcMar>
              <w:top w:w="57" w:type="dxa"/>
              <w:left w:w="57" w:type="dxa"/>
              <w:bottom w:w="57" w:type="dxa"/>
              <w:right w:w="57" w:type="dxa"/>
            </w:tcMar>
          </w:tcPr>
          <w:p w14:paraId="333770CC" w14:textId="373DD843" w:rsidR="001758B5" w:rsidRPr="001758B5" w:rsidRDefault="001758B5" w:rsidP="00661749">
            <w:pPr>
              <w:rPr>
                <w:sz w:val="24"/>
                <w:szCs w:val="24"/>
              </w:rPr>
            </w:pPr>
            <w:r w:rsidRPr="001758B5">
              <w:rPr>
                <w:sz w:val="24"/>
                <w:szCs w:val="24"/>
                <w:lang w:val="fr"/>
              </w:rPr>
              <w:lastRenderedPageBreak/>
              <w:t>Minimum</w:t>
            </w:r>
            <w:r w:rsidR="002B6640">
              <w:rPr>
                <w:sz w:val="24"/>
                <w:szCs w:val="24"/>
                <w:lang w:val="fr"/>
              </w:rPr>
              <w:t xml:space="preserve"> </w:t>
            </w:r>
            <w:r w:rsidRPr="001758B5">
              <w:rPr>
                <w:sz w:val="24"/>
                <w:szCs w:val="24"/>
                <w:lang w:val="fr"/>
              </w:rPr>
              <w:t xml:space="preserve">de </w:t>
            </w:r>
            <w:r w:rsidR="002B6640">
              <w:rPr>
                <w:sz w:val="24"/>
                <w:szCs w:val="24"/>
                <w:lang w:val="fr"/>
              </w:rPr>
              <w:t xml:space="preserve">couverture </w:t>
            </w:r>
            <w:r w:rsidRPr="001758B5">
              <w:rPr>
                <w:sz w:val="24"/>
                <w:szCs w:val="24"/>
                <w:lang w:val="fr"/>
              </w:rPr>
              <w:t xml:space="preserve">assurance incendie </w:t>
            </w:r>
            <w:r w:rsidR="00661749">
              <w:rPr>
                <w:sz w:val="24"/>
                <w:szCs w:val="24"/>
                <w:lang w:val="fr"/>
              </w:rPr>
              <w:t xml:space="preserve">étendue </w:t>
            </w:r>
            <w:r w:rsidRPr="001758B5">
              <w:rPr>
                <w:sz w:val="24"/>
                <w:szCs w:val="24"/>
                <w:lang w:val="fr"/>
              </w:rPr>
              <w:t>requise :</w:t>
            </w:r>
          </w:p>
        </w:tc>
        <w:tc>
          <w:tcPr>
            <w:tcW w:w="761" w:type="pct"/>
            <w:tcMar>
              <w:top w:w="57" w:type="dxa"/>
              <w:left w:w="57" w:type="dxa"/>
              <w:bottom w:w="57" w:type="dxa"/>
              <w:right w:w="57" w:type="dxa"/>
            </w:tcMar>
          </w:tcPr>
          <w:p w14:paraId="70EF1042" w14:textId="77777777" w:rsidR="001758B5" w:rsidRPr="001758B5" w:rsidRDefault="001758B5" w:rsidP="001758B5">
            <w:pPr>
              <w:rPr>
                <w:sz w:val="24"/>
                <w:szCs w:val="24"/>
              </w:rPr>
            </w:pPr>
            <w:r w:rsidRPr="001758B5">
              <w:rPr>
                <w:sz w:val="24"/>
                <w:szCs w:val="24"/>
                <w:lang w:val="fr"/>
              </w:rPr>
              <w:t>19.3 a)</w:t>
            </w:r>
          </w:p>
        </w:tc>
        <w:tc>
          <w:tcPr>
            <w:tcW w:w="2643" w:type="pct"/>
            <w:shd w:val="clear" w:color="auto" w:fill="auto"/>
            <w:tcMar>
              <w:top w:w="57" w:type="dxa"/>
              <w:left w:w="57" w:type="dxa"/>
              <w:bottom w:w="57" w:type="dxa"/>
              <w:right w:w="57" w:type="dxa"/>
            </w:tcMar>
          </w:tcPr>
          <w:p w14:paraId="1E4F9F20"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1B34C4" w14:paraId="0C4A9D67" w14:textId="77777777" w:rsidTr="001758B5">
        <w:trPr>
          <w:jc w:val="center"/>
        </w:trPr>
        <w:tc>
          <w:tcPr>
            <w:tcW w:w="1596" w:type="pct"/>
            <w:shd w:val="clear" w:color="auto" w:fill="auto"/>
            <w:tcMar>
              <w:top w:w="57" w:type="dxa"/>
              <w:left w:w="57" w:type="dxa"/>
              <w:bottom w:w="57" w:type="dxa"/>
              <w:right w:w="57" w:type="dxa"/>
            </w:tcMar>
          </w:tcPr>
          <w:p w14:paraId="437C7F75" w14:textId="7AD9AA7D" w:rsidR="001758B5" w:rsidRPr="001758B5" w:rsidRDefault="001758B5" w:rsidP="001758B5">
            <w:pPr>
              <w:rPr>
                <w:sz w:val="24"/>
                <w:szCs w:val="24"/>
              </w:rPr>
            </w:pPr>
            <w:r w:rsidRPr="001758B5">
              <w:rPr>
                <w:sz w:val="24"/>
                <w:szCs w:val="24"/>
                <w:lang w:val="fr"/>
              </w:rPr>
              <w:t>Minimum</w:t>
            </w:r>
            <w:r w:rsidR="002B6640">
              <w:rPr>
                <w:sz w:val="24"/>
                <w:szCs w:val="24"/>
                <w:lang w:val="fr"/>
              </w:rPr>
              <w:t xml:space="preserve"> </w:t>
            </w:r>
            <w:r w:rsidRPr="001758B5">
              <w:rPr>
                <w:sz w:val="24"/>
                <w:szCs w:val="24"/>
                <w:lang w:val="fr"/>
              </w:rPr>
              <w:t xml:space="preserve">d’une </w:t>
            </w:r>
            <w:r w:rsidR="002B6640">
              <w:rPr>
                <w:sz w:val="24"/>
                <w:szCs w:val="24"/>
                <w:lang w:val="fr"/>
              </w:rPr>
              <w:t>couverture</w:t>
            </w:r>
            <w:r w:rsidRPr="001758B5">
              <w:rPr>
                <w:sz w:val="24"/>
                <w:szCs w:val="24"/>
                <w:lang w:val="fr"/>
              </w:rPr>
              <w:t xml:space="preserve"> d’assurance requise pour couvrir les </w:t>
            </w:r>
            <w:r w:rsidR="00661749">
              <w:rPr>
                <w:sz w:val="24"/>
                <w:szCs w:val="24"/>
                <w:lang w:val="fr"/>
              </w:rPr>
              <w:t>dommag</w:t>
            </w:r>
            <w:r w:rsidR="00661749" w:rsidRPr="001758B5">
              <w:rPr>
                <w:sz w:val="24"/>
                <w:szCs w:val="24"/>
                <w:lang w:val="fr"/>
              </w:rPr>
              <w:t xml:space="preserve">es </w:t>
            </w:r>
            <w:r w:rsidR="00661749">
              <w:rPr>
                <w:sz w:val="24"/>
                <w:szCs w:val="24"/>
                <w:lang w:val="fr"/>
              </w:rPr>
              <w:t>corporels</w:t>
            </w:r>
            <w:r w:rsidR="00661749" w:rsidRPr="001758B5" w:rsidDel="00661749">
              <w:rPr>
                <w:sz w:val="24"/>
                <w:szCs w:val="24"/>
                <w:lang w:val="fr"/>
              </w:rPr>
              <w:t xml:space="preserve"> </w:t>
            </w:r>
            <w:r w:rsidRPr="001758B5">
              <w:rPr>
                <w:sz w:val="24"/>
                <w:szCs w:val="24"/>
                <w:lang w:val="fr"/>
              </w:rPr>
              <w:t>et les dommages matériels :</w:t>
            </w:r>
          </w:p>
        </w:tc>
        <w:tc>
          <w:tcPr>
            <w:tcW w:w="761" w:type="pct"/>
            <w:tcMar>
              <w:top w:w="57" w:type="dxa"/>
              <w:left w:w="57" w:type="dxa"/>
              <w:bottom w:w="57" w:type="dxa"/>
              <w:right w:w="57" w:type="dxa"/>
            </w:tcMar>
          </w:tcPr>
          <w:p w14:paraId="1A327B74" w14:textId="77777777" w:rsidR="001758B5" w:rsidRPr="001758B5" w:rsidRDefault="001758B5" w:rsidP="001758B5">
            <w:pPr>
              <w:rPr>
                <w:sz w:val="24"/>
                <w:szCs w:val="24"/>
              </w:rPr>
            </w:pPr>
            <w:r w:rsidRPr="001758B5">
              <w:rPr>
                <w:sz w:val="24"/>
                <w:szCs w:val="24"/>
                <w:lang w:val="fr"/>
              </w:rPr>
              <w:t>19.3(b)</w:t>
            </w:r>
          </w:p>
        </w:tc>
        <w:tc>
          <w:tcPr>
            <w:tcW w:w="2643" w:type="pct"/>
            <w:shd w:val="clear" w:color="auto" w:fill="auto"/>
            <w:tcMar>
              <w:top w:w="57" w:type="dxa"/>
              <w:left w:w="57" w:type="dxa"/>
              <w:bottom w:w="57" w:type="dxa"/>
              <w:right w:w="57" w:type="dxa"/>
            </w:tcMar>
          </w:tcPr>
          <w:p w14:paraId="1DB6E3B7" w14:textId="77777777" w:rsidR="001758B5" w:rsidRPr="001758B5" w:rsidRDefault="001758B5" w:rsidP="001758B5">
            <w:pPr>
              <w:rPr>
                <w:i/>
                <w:sz w:val="24"/>
                <w:szCs w:val="24"/>
              </w:rPr>
            </w:pPr>
            <w:r w:rsidRPr="001758B5">
              <w:rPr>
                <w:i/>
                <w:sz w:val="24"/>
                <w:szCs w:val="24"/>
                <w:lang w:val="fr"/>
              </w:rPr>
              <w:t>[insérer le montant de l’assurance]</w:t>
            </w:r>
          </w:p>
        </w:tc>
      </w:tr>
      <w:tr w:rsidR="001758B5" w:rsidRPr="003530F7" w14:paraId="371E7974" w14:textId="77777777" w:rsidTr="001758B5">
        <w:trPr>
          <w:jc w:val="center"/>
        </w:trPr>
        <w:tc>
          <w:tcPr>
            <w:tcW w:w="1596" w:type="pct"/>
            <w:shd w:val="clear" w:color="auto" w:fill="auto"/>
            <w:tcMar>
              <w:top w:w="57" w:type="dxa"/>
              <w:left w:w="57" w:type="dxa"/>
              <w:bottom w:w="57" w:type="dxa"/>
              <w:right w:w="57" w:type="dxa"/>
            </w:tcMar>
          </w:tcPr>
          <w:p w14:paraId="25853B8E" w14:textId="28F2807E" w:rsidR="001758B5" w:rsidRPr="001758B5" w:rsidRDefault="001758B5" w:rsidP="00661749">
            <w:pPr>
              <w:rPr>
                <w:sz w:val="24"/>
                <w:szCs w:val="24"/>
              </w:rPr>
            </w:pPr>
            <w:r w:rsidRPr="001758B5">
              <w:rPr>
                <w:sz w:val="24"/>
                <w:szCs w:val="24"/>
                <w:lang w:val="fr"/>
              </w:rPr>
              <w:t xml:space="preserve">Autres assurances exigées </w:t>
            </w:r>
            <w:r w:rsidR="00661749">
              <w:rPr>
                <w:sz w:val="24"/>
                <w:szCs w:val="24"/>
                <w:lang w:val="fr"/>
              </w:rPr>
              <w:t>de</w:t>
            </w:r>
            <w:r w:rsidR="002B6640">
              <w:rPr>
                <w:sz w:val="24"/>
                <w:szCs w:val="24"/>
                <w:lang w:val="fr"/>
              </w:rPr>
              <w:t xml:space="preserve"> </w:t>
            </w:r>
            <w:proofErr w:type="gramStart"/>
            <w:r w:rsidRPr="001758B5">
              <w:rPr>
                <w:sz w:val="24"/>
                <w:szCs w:val="24"/>
                <w:lang w:val="fr"/>
              </w:rPr>
              <w:t>l’</w:t>
            </w:r>
            <w:r w:rsidR="002B6640">
              <w:rPr>
                <w:sz w:val="24"/>
                <w:szCs w:val="24"/>
                <w:lang w:val="fr"/>
              </w:rPr>
              <w:t>E</w:t>
            </w:r>
            <w:r w:rsidRPr="001758B5">
              <w:rPr>
                <w:sz w:val="24"/>
                <w:szCs w:val="24"/>
                <w:lang w:val="fr"/>
              </w:rPr>
              <w:t xml:space="preserve">ntrepreneur </w:t>
            </w:r>
            <w:r w:rsidR="00661749">
              <w:rPr>
                <w:sz w:val="24"/>
                <w:szCs w:val="24"/>
                <w:lang w:val="fr"/>
              </w:rPr>
              <w:t xml:space="preserve"> en</w:t>
            </w:r>
            <w:proofErr w:type="gramEnd"/>
            <w:r w:rsidR="00661749">
              <w:rPr>
                <w:sz w:val="24"/>
                <w:szCs w:val="24"/>
                <w:lang w:val="fr"/>
              </w:rPr>
              <w:t xml:space="preserve"> vertu du droit applicable </w:t>
            </w:r>
            <w:r w:rsidRPr="001758B5">
              <w:rPr>
                <w:sz w:val="24"/>
                <w:szCs w:val="24"/>
                <w:lang w:val="fr"/>
              </w:rPr>
              <w:t>(donner des détails) :</w:t>
            </w:r>
          </w:p>
        </w:tc>
        <w:tc>
          <w:tcPr>
            <w:tcW w:w="761" w:type="pct"/>
            <w:tcMar>
              <w:top w:w="57" w:type="dxa"/>
              <w:left w:w="57" w:type="dxa"/>
              <w:bottom w:w="57" w:type="dxa"/>
              <w:right w:w="57" w:type="dxa"/>
            </w:tcMar>
          </w:tcPr>
          <w:p w14:paraId="034A86D7" w14:textId="77777777" w:rsidR="001758B5" w:rsidRPr="001758B5" w:rsidRDefault="001758B5" w:rsidP="001758B5">
            <w:pPr>
              <w:rPr>
                <w:sz w:val="24"/>
                <w:szCs w:val="24"/>
              </w:rPr>
            </w:pPr>
            <w:r w:rsidRPr="001758B5">
              <w:rPr>
                <w:sz w:val="24"/>
                <w:szCs w:val="24"/>
                <w:lang w:val="fr"/>
              </w:rPr>
              <w:t>19.3(d)</w:t>
            </w:r>
          </w:p>
        </w:tc>
        <w:tc>
          <w:tcPr>
            <w:tcW w:w="2643" w:type="pct"/>
            <w:shd w:val="clear" w:color="auto" w:fill="auto"/>
            <w:tcMar>
              <w:top w:w="57" w:type="dxa"/>
              <w:left w:w="57" w:type="dxa"/>
              <w:bottom w:w="57" w:type="dxa"/>
              <w:right w:w="57" w:type="dxa"/>
            </w:tcMar>
          </w:tcPr>
          <w:p w14:paraId="5D2387D2" w14:textId="77777777" w:rsidR="001758B5" w:rsidRPr="001758B5" w:rsidRDefault="001758B5" w:rsidP="001758B5">
            <w:pPr>
              <w:rPr>
                <w:sz w:val="24"/>
                <w:szCs w:val="24"/>
              </w:rPr>
            </w:pPr>
          </w:p>
        </w:tc>
      </w:tr>
      <w:tr w:rsidR="001758B5" w:rsidRPr="003530F7" w14:paraId="6238CD71" w14:textId="77777777" w:rsidTr="001758B5">
        <w:trPr>
          <w:jc w:val="center"/>
        </w:trPr>
        <w:tc>
          <w:tcPr>
            <w:tcW w:w="1596" w:type="pct"/>
            <w:shd w:val="clear" w:color="auto" w:fill="auto"/>
            <w:tcMar>
              <w:top w:w="57" w:type="dxa"/>
              <w:left w:w="57" w:type="dxa"/>
              <w:bottom w:w="57" w:type="dxa"/>
              <w:right w:w="57" w:type="dxa"/>
            </w:tcMar>
          </w:tcPr>
          <w:p w14:paraId="272632C8" w14:textId="7A3818EB" w:rsidR="001758B5" w:rsidRPr="001758B5" w:rsidRDefault="001758B5" w:rsidP="00661749">
            <w:pPr>
              <w:rPr>
                <w:sz w:val="24"/>
                <w:szCs w:val="24"/>
              </w:rPr>
            </w:pPr>
            <w:r w:rsidRPr="001758B5">
              <w:rPr>
                <w:sz w:val="24"/>
                <w:szCs w:val="24"/>
                <w:lang w:val="fr"/>
              </w:rPr>
              <w:t>Autres assurances exigées de l’</w:t>
            </w:r>
            <w:r w:rsidR="002B6640">
              <w:rPr>
                <w:sz w:val="24"/>
                <w:szCs w:val="24"/>
                <w:lang w:val="fr"/>
              </w:rPr>
              <w:t>E</w:t>
            </w:r>
            <w:r w:rsidRPr="001758B5">
              <w:rPr>
                <w:sz w:val="24"/>
                <w:szCs w:val="24"/>
                <w:lang w:val="fr"/>
              </w:rPr>
              <w:t>ntrepreneur (donner des détails) :</w:t>
            </w:r>
          </w:p>
        </w:tc>
        <w:tc>
          <w:tcPr>
            <w:tcW w:w="761" w:type="pct"/>
            <w:tcMar>
              <w:top w:w="57" w:type="dxa"/>
              <w:left w:w="57" w:type="dxa"/>
              <w:bottom w:w="57" w:type="dxa"/>
              <w:right w:w="57" w:type="dxa"/>
            </w:tcMar>
          </w:tcPr>
          <w:p w14:paraId="7F76DBC0" w14:textId="77777777" w:rsidR="001758B5" w:rsidRPr="001758B5" w:rsidRDefault="001758B5" w:rsidP="001758B5">
            <w:pPr>
              <w:rPr>
                <w:sz w:val="24"/>
                <w:szCs w:val="24"/>
              </w:rPr>
            </w:pPr>
            <w:r w:rsidRPr="001758B5">
              <w:rPr>
                <w:sz w:val="24"/>
                <w:szCs w:val="24"/>
                <w:lang w:val="fr"/>
              </w:rPr>
              <w:t>19.3(e)</w:t>
            </w:r>
          </w:p>
        </w:tc>
        <w:tc>
          <w:tcPr>
            <w:tcW w:w="2643" w:type="pct"/>
            <w:shd w:val="clear" w:color="auto" w:fill="auto"/>
            <w:tcMar>
              <w:top w:w="57" w:type="dxa"/>
              <w:left w:w="57" w:type="dxa"/>
              <w:bottom w:w="57" w:type="dxa"/>
              <w:right w:w="57" w:type="dxa"/>
            </w:tcMar>
          </w:tcPr>
          <w:p w14:paraId="0DD93E54" w14:textId="77777777" w:rsidR="001758B5" w:rsidRPr="001758B5" w:rsidRDefault="001758B5" w:rsidP="001758B5">
            <w:pPr>
              <w:rPr>
                <w:sz w:val="24"/>
                <w:szCs w:val="24"/>
              </w:rPr>
            </w:pPr>
          </w:p>
        </w:tc>
      </w:tr>
      <w:tr w:rsidR="001758B5" w:rsidRPr="001B34C4" w14:paraId="19C8B486" w14:textId="77777777" w:rsidTr="001758B5">
        <w:trPr>
          <w:jc w:val="center"/>
        </w:trPr>
        <w:tc>
          <w:tcPr>
            <w:tcW w:w="1596" w:type="pct"/>
            <w:shd w:val="clear" w:color="auto" w:fill="auto"/>
            <w:tcMar>
              <w:top w:w="57" w:type="dxa"/>
              <w:left w:w="57" w:type="dxa"/>
              <w:bottom w:w="57" w:type="dxa"/>
              <w:right w:w="57" w:type="dxa"/>
            </w:tcMar>
          </w:tcPr>
          <w:p w14:paraId="382E5958" w14:textId="5520E395" w:rsidR="001758B5" w:rsidRPr="001758B5" w:rsidRDefault="00661749" w:rsidP="001758B5">
            <w:pPr>
              <w:rPr>
                <w:sz w:val="24"/>
                <w:szCs w:val="24"/>
              </w:rPr>
            </w:pPr>
            <w:r>
              <w:rPr>
                <w:sz w:val="24"/>
                <w:szCs w:val="24"/>
                <w:lang w:val="fr"/>
              </w:rPr>
              <w:t>Délai</w:t>
            </w:r>
            <w:r w:rsidRPr="001758B5">
              <w:rPr>
                <w:sz w:val="24"/>
                <w:szCs w:val="24"/>
                <w:lang w:val="fr"/>
              </w:rPr>
              <w:t xml:space="preserve"> </w:t>
            </w:r>
            <w:r w:rsidR="001758B5" w:rsidRPr="001758B5">
              <w:rPr>
                <w:sz w:val="24"/>
                <w:szCs w:val="24"/>
                <w:lang w:val="fr"/>
              </w:rPr>
              <w:t>de nomination des membres du</w:t>
            </w:r>
            <w:r w:rsidR="002B6640">
              <w:rPr>
                <w:sz w:val="24"/>
                <w:szCs w:val="24"/>
                <w:lang w:val="fr"/>
              </w:rPr>
              <w:t xml:space="preserve"> Comité de </w:t>
            </w:r>
            <w:r>
              <w:rPr>
                <w:sz w:val="24"/>
                <w:szCs w:val="24"/>
                <w:lang w:val="fr"/>
              </w:rPr>
              <w:t xml:space="preserve">Prévention et de </w:t>
            </w:r>
            <w:r w:rsidR="002B6640">
              <w:rPr>
                <w:sz w:val="24"/>
                <w:szCs w:val="24"/>
                <w:lang w:val="fr"/>
              </w:rPr>
              <w:t>Règlement des Différends (</w:t>
            </w:r>
            <w:r w:rsidR="00327DD0">
              <w:rPr>
                <w:sz w:val="24"/>
                <w:szCs w:val="24"/>
                <w:lang w:val="fr"/>
              </w:rPr>
              <w:t>CPRD</w:t>
            </w:r>
            <w:proofErr w:type="gramStart"/>
            <w:r w:rsidR="002B6640">
              <w:rPr>
                <w:sz w:val="24"/>
                <w:szCs w:val="24"/>
                <w:lang w:val="fr"/>
              </w:rPr>
              <w:t>)</w:t>
            </w:r>
            <w:r w:rsidR="001758B5" w:rsidRPr="001758B5">
              <w:rPr>
                <w:sz w:val="24"/>
                <w:szCs w:val="24"/>
                <w:lang w:val="fr"/>
              </w:rPr>
              <w:t>:</w:t>
            </w:r>
            <w:proofErr w:type="gramEnd"/>
          </w:p>
        </w:tc>
        <w:tc>
          <w:tcPr>
            <w:tcW w:w="761" w:type="pct"/>
            <w:tcMar>
              <w:top w:w="57" w:type="dxa"/>
              <w:left w:w="57" w:type="dxa"/>
              <w:bottom w:w="57" w:type="dxa"/>
              <w:right w:w="57" w:type="dxa"/>
            </w:tcMar>
          </w:tcPr>
          <w:p w14:paraId="65265105" w14:textId="77777777" w:rsidR="001758B5" w:rsidRPr="001758B5" w:rsidRDefault="001758B5" w:rsidP="001758B5">
            <w:pPr>
              <w:rPr>
                <w:sz w:val="24"/>
                <w:szCs w:val="24"/>
              </w:rPr>
            </w:pPr>
            <w:r w:rsidRPr="001758B5">
              <w:rPr>
                <w:sz w:val="24"/>
                <w:szCs w:val="24"/>
                <w:lang w:val="fr"/>
              </w:rPr>
              <w:t>20.3</w:t>
            </w:r>
          </w:p>
        </w:tc>
        <w:tc>
          <w:tcPr>
            <w:tcW w:w="2643" w:type="pct"/>
            <w:shd w:val="clear" w:color="auto" w:fill="auto"/>
            <w:tcMar>
              <w:top w:w="57" w:type="dxa"/>
              <w:left w:w="57" w:type="dxa"/>
              <w:bottom w:w="57" w:type="dxa"/>
              <w:right w:w="57" w:type="dxa"/>
            </w:tcMar>
          </w:tcPr>
          <w:p w14:paraId="09FF14AC" w14:textId="29793A7C" w:rsidR="001758B5" w:rsidRPr="001758B5" w:rsidRDefault="001758B5" w:rsidP="001758B5">
            <w:pPr>
              <w:rPr>
                <w:sz w:val="24"/>
                <w:szCs w:val="24"/>
              </w:rPr>
            </w:pPr>
            <w:r w:rsidRPr="001758B5">
              <w:rPr>
                <w:sz w:val="24"/>
                <w:szCs w:val="24"/>
                <w:lang w:val="fr"/>
              </w:rPr>
              <w:t>42 jours après la signature par les deux parties d</w:t>
            </w:r>
            <w:r w:rsidR="002B6640">
              <w:rPr>
                <w:sz w:val="24"/>
                <w:szCs w:val="24"/>
                <w:lang w:val="fr"/>
              </w:rPr>
              <w:t>u marché</w:t>
            </w:r>
            <w:r w:rsidRPr="001758B5">
              <w:rPr>
                <w:sz w:val="24"/>
                <w:szCs w:val="24"/>
                <w:lang w:val="fr"/>
              </w:rPr>
              <w:t xml:space="preserve">. </w:t>
            </w:r>
          </w:p>
        </w:tc>
      </w:tr>
      <w:tr w:rsidR="001758B5" w:rsidRPr="001B34C4" w14:paraId="5C5EB1C2" w14:textId="77777777" w:rsidTr="001758B5">
        <w:trPr>
          <w:jc w:val="center"/>
        </w:trPr>
        <w:tc>
          <w:tcPr>
            <w:tcW w:w="1596" w:type="pct"/>
            <w:shd w:val="clear" w:color="auto" w:fill="auto"/>
            <w:tcMar>
              <w:top w:w="57" w:type="dxa"/>
              <w:left w:w="57" w:type="dxa"/>
              <w:bottom w:w="57" w:type="dxa"/>
              <w:right w:w="57" w:type="dxa"/>
            </w:tcMar>
          </w:tcPr>
          <w:p w14:paraId="43C22856" w14:textId="07B09237" w:rsidR="001758B5" w:rsidRPr="001758B5" w:rsidRDefault="001758B5" w:rsidP="001758B5">
            <w:pPr>
              <w:rPr>
                <w:sz w:val="24"/>
                <w:szCs w:val="24"/>
              </w:rPr>
            </w:pPr>
            <w:r w:rsidRPr="001758B5">
              <w:rPr>
                <w:sz w:val="24"/>
                <w:szCs w:val="24"/>
                <w:lang w:val="fr"/>
              </w:rPr>
              <w:t xml:space="preserve">Le </w:t>
            </w:r>
            <w:r w:rsidR="00327DD0">
              <w:rPr>
                <w:sz w:val="24"/>
                <w:szCs w:val="24"/>
                <w:lang w:val="fr"/>
              </w:rPr>
              <w:t>CPRD</w:t>
            </w:r>
            <w:r w:rsidRPr="001758B5">
              <w:rPr>
                <w:sz w:val="24"/>
                <w:szCs w:val="24"/>
                <w:lang w:val="fr"/>
              </w:rPr>
              <w:t xml:space="preserve"> </w:t>
            </w:r>
            <w:proofErr w:type="gramStart"/>
            <w:r w:rsidRPr="001758B5">
              <w:rPr>
                <w:sz w:val="24"/>
                <w:szCs w:val="24"/>
                <w:lang w:val="fr"/>
              </w:rPr>
              <w:t>doit  être</w:t>
            </w:r>
            <w:proofErr w:type="gramEnd"/>
            <w:r w:rsidRPr="001758B5">
              <w:rPr>
                <w:sz w:val="24"/>
                <w:szCs w:val="24"/>
                <w:lang w:val="fr"/>
              </w:rPr>
              <w:t xml:space="preserve">  composé</w:t>
            </w:r>
            <w:r w:rsidR="002B6640">
              <w:rPr>
                <w:sz w:val="24"/>
                <w:szCs w:val="24"/>
                <w:lang w:val="fr"/>
              </w:rPr>
              <w:t xml:space="preserve"> </w:t>
            </w:r>
            <w:r w:rsidRPr="001758B5">
              <w:rPr>
                <w:sz w:val="24"/>
                <w:szCs w:val="24"/>
                <w:lang w:val="fr"/>
              </w:rPr>
              <w:t>de</w:t>
            </w:r>
            <w:r w:rsidR="002B6640">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0A9232CD" w14:textId="77777777" w:rsidR="001758B5" w:rsidRPr="001758B5" w:rsidRDefault="001758B5" w:rsidP="001758B5">
            <w:pPr>
              <w:rPr>
                <w:sz w:val="24"/>
                <w:szCs w:val="24"/>
              </w:rPr>
            </w:pPr>
            <w:r w:rsidRPr="001758B5">
              <w:rPr>
                <w:sz w:val="24"/>
                <w:szCs w:val="24"/>
                <w:lang w:val="fr"/>
              </w:rPr>
              <w:t>20.3</w:t>
            </w:r>
          </w:p>
        </w:tc>
        <w:tc>
          <w:tcPr>
            <w:tcW w:w="2643" w:type="pct"/>
            <w:shd w:val="clear" w:color="auto" w:fill="auto"/>
            <w:tcMar>
              <w:top w:w="57" w:type="dxa"/>
              <w:left w:w="57" w:type="dxa"/>
              <w:bottom w:w="57" w:type="dxa"/>
              <w:right w:w="57" w:type="dxa"/>
            </w:tcMar>
          </w:tcPr>
          <w:p w14:paraId="25B3A7DC" w14:textId="741FBF84" w:rsidR="001758B5" w:rsidRPr="001758B5" w:rsidRDefault="001758B5" w:rsidP="001758B5">
            <w:pPr>
              <w:rPr>
                <w:sz w:val="24"/>
                <w:szCs w:val="24"/>
              </w:rPr>
            </w:pPr>
            <w:proofErr w:type="gramStart"/>
            <w:r w:rsidRPr="001758B5">
              <w:rPr>
                <w:i/>
                <w:sz w:val="24"/>
                <w:szCs w:val="24"/>
                <w:lang w:val="fr"/>
              </w:rPr>
              <w:t>Soit</w:t>
            </w:r>
            <w:r w:rsidRPr="001758B5">
              <w:rPr>
                <w:sz w:val="24"/>
                <w:szCs w:val="24"/>
                <w:lang w:val="fr"/>
              </w:rPr>
              <w:t>:</w:t>
            </w:r>
            <w:proofErr w:type="gramEnd"/>
            <w:r w:rsidRPr="001758B5">
              <w:rPr>
                <w:sz w:val="24"/>
                <w:szCs w:val="24"/>
                <w:lang w:val="fr"/>
              </w:rPr>
              <w:t xml:space="preserve"> un </w:t>
            </w:r>
            <w:r w:rsidR="00C51C5C">
              <w:rPr>
                <w:sz w:val="24"/>
                <w:szCs w:val="24"/>
                <w:lang w:val="fr"/>
              </w:rPr>
              <w:t xml:space="preserve">(1) </w:t>
            </w:r>
            <w:r w:rsidRPr="001758B5">
              <w:rPr>
                <w:sz w:val="24"/>
                <w:szCs w:val="24"/>
                <w:lang w:val="fr"/>
              </w:rPr>
              <w:t>seul membre</w:t>
            </w:r>
          </w:p>
          <w:p w14:paraId="5040CE7A" w14:textId="77777777" w:rsidR="002B6640" w:rsidRDefault="002B6640" w:rsidP="001758B5">
            <w:pPr>
              <w:rPr>
                <w:i/>
                <w:sz w:val="24"/>
                <w:szCs w:val="24"/>
                <w:lang w:val="fr"/>
              </w:rPr>
            </w:pPr>
          </w:p>
          <w:p w14:paraId="783B5E0A" w14:textId="4F99B527" w:rsidR="001758B5" w:rsidRPr="001758B5" w:rsidRDefault="001758B5" w:rsidP="001758B5">
            <w:pPr>
              <w:rPr>
                <w:sz w:val="24"/>
                <w:szCs w:val="24"/>
              </w:rPr>
            </w:pPr>
            <w:proofErr w:type="gramStart"/>
            <w:r w:rsidRPr="001758B5">
              <w:rPr>
                <w:i/>
                <w:sz w:val="24"/>
                <w:szCs w:val="24"/>
                <w:lang w:val="fr"/>
              </w:rPr>
              <w:t>Ou:</w:t>
            </w:r>
            <w:proofErr w:type="gramEnd"/>
            <w:r w:rsidRPr="001758B5">
              <w:rPr>
                <w:sz w:val="24"/>
                <w:szCs w:val="24"/>
                <w:lang w:val="fr"/>
              </w:rPr>
              <w:t xml:space="preserve"> trois </w:t>
            </w:r>
            <w:r w:rsidR="00C51C5C">
              <w:rPr>
                <w:sz w:val="24"/>
                <w:szCs w:val="24"/>
                <w:lang w:val="fr"/>
              </w:rPr>
              <w:t xml:space="preserve">(3) </w:t>
            </w:r>
            <w:r w:rsidRPr="001758B5">
              <w:rPr>
                <w:sz w:val="24"/>
                <w:szCs w:val="24"/>
                <w:lang w:val="fr"/>
              </w:rPr>
              <w:t>membres</w:t>
            </w:r>
          </w:p>
          <w:p w14:paraId="18938B8A" w14:textId="77777777" w:rsidR="001758B5" w:rsidRPr="001758B5" w:rsidRDefault="001758B5" w:rsidP="001758B5">
            <w:pPr>
              <w:rPr>
                <w:sz w:val="24"/>
                <w:szCs w:val="24"/>
              </w:rPr>
            </w:pPr>
          </w:p>
          <w:p w14:paraId="594F9046" w14:textId="60C31694" w:rsidR="001758B5" w:rsidRPr="002B6640" w:rsidRDefault="001758B5" w:rsidP="002B6640">
            <w:pPr>
              <w:pStyle w:val="FootnoteText"/>
              <w:tabs>
                <w:tab w:val="left" w:pos="0"/>
              </w:tabs>
              <w:ind w:left="30"/>
              <w:rPr>
                <w:i/>
                <w:sz w:val="24"/>
                <w:szCs w:val="24"/>
                <w:lang w:val="fr-FR"/>
              </w:rPr>
            </w:pPr>
            <w:r w:rsidRPr="001758B5">
              <w:rPr>
                <w:i/>
                <w:sz w:val="24"/>
                <w:szCs w:val="24"/>
                <w:lang w:val="fr"/>
              </w:rPr>
              <w:t xml:space="preserve">[Pour un </w:t>
            </w:r>
            <w:r w:rsidR="002B6640">
              <w:rPr>
                <w:i/>
                <w:sz w:val="24"/>
                <w:szCs w:val="24"/>
                <w:lang w:val="fr"/>
              </w:rPr>
              <w:t>marché</w:t>
            </w:r>
            <w:r w:rsidRPr="001758B5">
              <w:rPr>
                <w:i/>
                <w:sz w:val="24"/>
                <w:szCs w:val="24"/>
                <w:lang w:val="fr"/>
              </w:rPr>
              <w:t xml:space="preserve"> dont le coût est estimé à plus de 50 millions de dollars, le </w:t>
            </w:r>
            <w:r w:rsidR="00327DD0">
              <w:rPr>
                <w:i/>
                <w:sz w:val="24"/>
                <w:szCs w:val="24"/>
                <w:lang w:val="fr"/>
              </w:rPr>
              <w:t>CPRD</w:t>
            </w:r>
            <w:r w:rsidRPr="001758B5">
              <w:rPr>
                <w:i/>
                <w:sz w:val="24"/>
                <w:szCs w:val="24"/>
                <w:lang w:val="fr"/>
              </w:rPr>
              <w:t xml:space="preserve"> est composé de trois </w:t>
            </w:r>
            <w:r w:rsidR="002B6640">
              <w:rPr>
                <w:i/>
                <w:sz w:val="24"/>
                <w:szCs w:val="24"/>
                <w:lang w:val="fr"/>
              </w:rPr>
              <w:t xml:space="preserve">(3) </w:t>
            </w:r>
            <w:r w:rsidRPr="001758B5">
              <w:rPr>
                <w:i/>
                <w:sz w:val="24"/>
                <w:szCs w:val="24"/>
                <w:lang w:val="fr"/>
              </w:rPr>
              <w:t xml:space="preserve">membres. Pour un </w:t>
            </w:r>
            <w:r w:rsidR="002B6640">
              <w:rPr>
                <w:i/>
                <w:sz w:val="24"/>
                <w:szCs w:val="24"/>
                <w:lang w:val="fr"/>
              </w:rPr>
              <w:t>marché</w:t>
            </w:r>
            <w:r w:rsidRPr="001758B5">
              <w:rPr>
                <w:i/>
                <w:sz w:val="24"/>
                <w:szCs w:val="24"/>
                <w:lang w:val="fr"/>
              </w:rPr>
              <w:t xml:space="preserve"> dont le coût est estimé entre USD 20 millions et USD 50 millions, le </w:t>
            </w:r>
            <w:r w:rsidR="00327DD0">
              <w:rPr>
                <w:i/>
                <w:sz w:val="24"/>
                <w:szCs w:val="24"/>
                <w:lang w:val="fr"/>
              </w:rPr>
              <w:t>CPRD</w:t>
            </w:r>
            <w:r w:rsidRPr="001758B5">
              <w:rPr>
                <w:i/>
                <w:sz w:val="24"/>
                <w:szCs w:val="24"/>
                <w:lang w:val="fr"/>
              </w:rPr>
              <w:t xml:space="preserve"> peut comprendre trois</w:t>
            </w:r>
            <w:r w:rsidR="00C51C5C">
              <w:rPr>
                <w:i/>
                <w:sz w:val="24"/>
                <w:szCs w:val="24"/>
                <w:lang w:val="fr"/>
              </w:rPr>
              <w:t xml:space="preserve"> (3)</w:t>
            </w:r>
            <w:r w:rsidRPr="001758B5">
              <w:rPr>
                <w:i/>
                <w:sz w:val="24"/>
                <w:szCs w:val="24"/>
                <w:lang w:val="fr"/>
              </w:rPr>
              <w:t xml:space="preserve"> membres ou un </w:t>
            </w:r>
            <w:r w:rsidR="00C51C5C">
              <w:rPr>
                <w:i/>
                <w:sz w:val="24"/>
                <w:szCs w:val="24"/>
                <w:lang w:val="fr"/>
              </w:rPr>
              <w:t xml:space="preserve">(1) </w:t>
            </w:r>
            <w:r w:rsidRPr="001758B5">
              <w:rPr>
                <w:i/>
                <w:sz w:val="24"/>
                <w:szCs w:val="24"/>
                <w:lang w:val="fr"/>
              </w:rPr>
              <w:t xml:space="preserve">membre unique. Pour un </w:t>
            </w:r>
            <w:r w:rsidR="00C51C5C">
              <w:rPr>
                <w:i/>
                <w:sz w:val="24"/>
                <w:szCs w:val="24"/>
                <w:lang w:val="fr"/>
              </w:rPr>
              <w:t>marché</w:t>
            </w:r>
            <w:r w:rsidRPr="001758B5">
              <w:rPr>
                <w:i/>
                <w:sz w:val="24"/>
                <w:szCs w:val="24"/>
                <w:lang w:val="fr"/>
              </w:rPr>
              <w:t xml:space="preserve"> dont le coût est estimé à moins de USD 20 millions, un </w:t>
            </w:r>
            <w:r w:rsidR="00C51C5C">
              <w:rPr>
                <w:i/>
                <w:sz w:val="24"/>
                <w:szCs w:val="24"/>
                <w:lang w:val="fr"/>
              </w:rPr>
              <w:t xml:space="preserve">(1) </w:t>
            </w:r>
            <w:r w:rsidRPr="001758B5">
              <w:rPr>
                <w:i/>
                <w:sz w:val="24"/>
                <w:szCs w:val="24"/>
                <w:lang w:val="fr"/>
              </w:rPr>
              <w:t>membre unique est recommandé.]</w:t>
            </w:r>
          </w:p>
        </w:tc>
      </w:tr>
      <w:tr w:rsidR="001758B5" w:rsidRPr="00C918EC" w14:paraId="4390BE46" w14:textId="77777777" w:rsidTr="001758B5">
        <w:trPr>
          <w:jc w:val="center"/>
        </w:trPr>
        <w:tc>
          <w:tcPr>
            <w:tcW w:w="1596" w:type="pct"/>
            <w:shd w:val="clear" w:color="auto" w:fill="auto"/>
            <w:tcMar>
              <w:top w:w="57" w:type="dxa"/>
              <w:left w:w="57" w:type="dxa"/>
              <w:bottom w:w="57" w:type="dxa"/>
              <w:right w:w="57" w:type="dxa"/>
            </w:tcMar>
          </w:tcPr>
          <w:p w14:paraId="37D641A2" w14:textId="1884EC9E" w:rsidR="001758B5" w:rsidRPr="001758B5" w:rsidRDefault="001758B5" w:rsidP="001758B5">
            <w:pPr>
              <w:rPr>
                <w:sz w:val="24"/>
                <w:szCs w:val="24"/>
              </w:rPr>
            </w:pPr>
            <w:r w:rsidRPr="001758B5">
              <w:rPr>
                <w:bCs/>
                <w:sz w:val="24"/>
                <w:szCs w:val="24"/>
                <w:lang w:val="fr"/>
              </w:rPr>
              <w:t xml:space="preserve">Liste des membres proposés du </w:t>
            </w:r>
            <w:r w:rsidR="00327DD0">
              <w:rPr>
                <w:bCs/>
                <w:sz w:val="24"/>
                <w:szCs w:val="24"/>
                <w:lang w:val="fr"/>
              </w:rPr>
              <w:t>CPRD</w:t>
            </w:r>
          </w:p>
        </w:tc>
        <w:tc>
          <w:tcPr>
            <w:tcW w:w="761" w:type="pct"/>
            <w:tcMar>
              <w:top w:w="57" w:type="dxa"/>
              <w:left w:w="57" w:type="dxa"/>
              <w:bottom w:w="57" w:type="dxa"/>
              <w:right w:w="57" w:type="dxa"/>
            </w:tcMar>
          </w:tcPr>
          <w:p w14:paraId="31A0BBBE" w14:textId="77777777" w:rsidR="001758B5" w:rsidRPr="001758B5" w:rsidRDefault="001758B5" w:rsidP="001758B5">
            <w:pPr>
              <w:rPr>
                <w:sz w:val="24"/>
                <w:szCs w:val="24"/>
              </w:rPr>
            </w:pPr>
            <w:r w:rsidRPr="001758B5">
              <w:rPr>
                <w:sz w:val="24"/>
                <w:szCs w:val="24"/>
                <w:lang w:val="fr"/>
              </w:rPr>
              <w:t>20.3</w:t>
            </w:r>
          </w:p>
        </w:tc>
        <w:tc>
          <w:tcPr>
            <w:tcW w:w="2643" w:type="pct"/>
            <w:shd w:val="clear" w:color="auto" w:fill="auto"/>
            <w:tcMar>
              <w:top w:w="57" w:type="dxa"/>
              <w:left w:w="57" w:type="dxa"/>
              <w:bottom w:w="57" w:type="dxa"/>
              <w:right w:w="57" w:type="dxa"/>
            </w:tcMar>
          </w:tcPr>
          <w:p w14:paraId="7E4F4455" w14:textId="2F3DDFA8" w:rsidR="001758B5" w:rsidRPr="00C51C5C" w:rsidRDefault="001758B5" w:rsidP="001758B5">
            <w:pPr>
              <w:rPr>
                <w:i/>
                <w:iCs/>
                <w:sz w:val="24"/>
                <w:szCs w:val="24"/>
              </w:rPr>
            </w:pPr>
            <w:r w:rsidRPr="001758B5">
              <w:rPr>
                <w:iCs/>
                <w:sz w:val="24"/>
                <w:szCs w:val="24"/>
                <w:lang w:val="fr"/>
              </w:rPr>
              <w:t>Proposé par</w:t>
            </w:r>
            <w:r w:rsidR="00C51C5C">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document de </w:t>
            </w:r>
            <w:r w:rsidR="00661749">
              <w:rPr>
                <w:i/>
                <w:iCs/>
                <w:sz w:val="24"/>
                <w:szCs w:val="24"/>
                <w:lang w:val="fr"/>
              </w:rPr>
              <w:t>D</w:t>
            </w:r>
            <w:r w:rsidRPr="00C51C5C">
              <w:rPr>
                <w:i/>
                <w:iCs/>
                <w:sz w:val="24"/>
                <w:szCs w:val="24"/>
                <w:lang w:val="fr"/>
              </w:rPr>
              <w:t xml:space="preserve">emande de </w:t>
            </w:r>
            <w:r w:rsidR="00C51C5C" w:rsidRPr="00C51C5C">
              <w:rPr>
                <w:i/>
                <w:iCs/>
                <w:sz w:val="24"/>
                <w:szCs w:val="24"/>
                <w:lang w:val="fr"/>
              </w:rPr>
              <w:t>P</w:t>
            </w:r>
            <w:r w:rsidRPr="00C51C5C">
              <w:rPr>
                <w:i/>
                <w:iCs/>
                <w:sz w:val="24"/>
                <w:szCs w:val="24"/>
                <w:lang w:val="fr"/>
              </w:rPr>
              <w:t xml:space="preserve">ropositions et au </w:t>
            </w:r>
            <w:r w:rsidR="00661749">
              <w:rPr>
                <w:i/>
                <w:iCs/>
                <w:sz w:val="24"/>
                <w:szCs w:val="24"/>
                <w:lang w:val="fr"/>
              </w:rPr>
              <w:t>M</w:t>
            </w:r>
            <w:r w:rsidR="00C51C5C" w:rsidRPr="00C51C5C">
              <w:rPr>
                <w:i/>
                <w:iCs/>
                <w:sz w:val="24"/>
                <w:szCs w:val="24"/>
                <w:lang w:val="fr"/>
              </w:rPr>
              <w:t>arché</w:t>
            </w:r>
            <w:r w:rsidRPr="00C51C5C">
              <w:rPr>
                <w:i/>
                <w:iCs/>
                <w:sz w:val="24"/>
                <w:szCs w:val="24"/>
                <w:lang w:val="fr"/>
              </w:rPr>
              <w:t>]</w:t>
            </w:r>
          </w:p>
          <w:p w14:paraId="41FD68B1" w14:textId="77777777" w:rsidR="001758B5" w:rsidRPr="001758B5" w:rsidRDefault="001758B5" w:rsidP="001758B5">
            <w:pPr>
              <w:rPr>
                <w:i/>
                <w:iCs/>
                <w:sz w:val="24"/>
                <w:szCs w:val="24"/>
              </w:rPr>
            </w:pPr>
            <w:r w:rsidRPr="001758B5">
              <w:rPr>
                <w:i/>
                <w:iCs/>
                <w:sz w:val="24"/>
                <w:szCs w:val="24"/>
                <w:lang w:val="fr"/>
              </w:rPr>
              <w:t>1._____________________</w:t>
            </w:r>
          </w:p>
          <w:p w14:paraId="31A612DD" w14:textId="77777777" w:rsidR="001758B5" w:rsidRPr="001758B5" w:rsidRDefault="001758B5" w:rsidP="001758B5">
            <w:pPr>
              <w:rPr>
                <w:i/>
                <w:iCs/>
                <w:sz w:val="24"/>
                <w:szCs w:val="24"/>
              </w:rPr>
            </w:pPr>
            <w:r w:rsidRPr="001758B5">
              <w:rPr>
                <w:i/>
                <w:iCs/>
                <w:sz w:val="24"/>
                <w:szCs w:val="24"/>
                <w:lang w:val="fr"/>
              </w:rPr>
              <w:t>2.______________________</w:t>
            </w:r>
          </w:p>
          <w:p w14:paraId="55E4E2E6" w14:textId="77777777" w:rsidR="00C51C5C" w:rsidRPr="001758B5" w:rsidRDefault="00C51C5C" w:rsidP="00C51C5C">
            <w:pPr>
              <w:rPr>
                <w:i/>
                <w:iCs/>
                <w:sz w:val="24"/>
                <w:szCs w:val="24"/>
              </w:rPr>
            </w:pPr>
            <w:r w:rsidRPr="001758B5">
              <w:rPr>
                <w:i/>
                <w:iCs/>
                <w:sz w:val="24"/>
                <w:szCs w:val="24"/>
                <w:lang w:val="fr"/>
              </w:rPr>
              <w:t>3._________________________</w:t>
            </w:r>
          </w:p>
          <w:p w14:paraId="0AD653E2" w14:textId="77777777" w:rsidR="00C51C5C" w:rsidRDefault="00C51C5C" w:rsidP="001758B5">
            <w:pPr>
              <w:spacing w:before="120" w:after="120"/>
              <w:rPr>
                <w:iCs/>
                <w:sz w:val="24"/>
                <w:szCs w:val="24"/>
                <w:lang w:val="fr"/>
              </w:rPr>
            </w:pPr>
          </w:p>
          <w:p w14:paraId="4DAB2C31" w14:textId="73BA0AEB" w:rsidR="001758B5" w:rsidRPr="001758B5" w:rsidRDefault="001758B5" w:rsidP="001758B5">
            <w:pPr>
              <w:spacing w:before="120" w:after="120"/>
              <w:rPr>
                <w:iCs/>
                <w:sz w:val="24"/>
                <w:szCs w:val="24"/>
              </w:rPr>
            </w:pPr>
            <w:r w:rsidRPr="001758B5">
              <w:rPr>
                <w:iCs/>
                <w:sz w:val="24"/>
                <w:szCs w:val="24"/>
                <w:lang w:val="fr"/>
              </w:rPr>
              <w:t>Proposé par</w:t>
            </w:r>
            <w:r w:rsidR="00C51C5C">
              <w:rPr>
                <w:iCs/>
                <w:sz w:val="24"/>
                <w:szCs w:val="24"/>
                <w:lang w:val="fr"/>
              </w:rPr>
              <w:t xml:space="preserve"> </w:t>
            </w:r>
            <w:r w:rsidRPr="00C51C5C">
              <w:rPr>
                <w:sz w:val="24"/>
                <w:szCs w:val="24"/>
                <w:lang w:val="fr"/>
              </w:rPr>
              <w:t>l’</w:t>
            </w:r>
            <w:r w:rsidR="00C51C5C" w:rsidRPr="00C51C5C">
              <w:rPr>
                <w:sz w:val="24"/>
                <w:szCs w:val="24"/>
                <w:lang w:val="fr"/>
              </w:rPr>
              <w:t>E</w:t>
            </w:r>
            <w:r w:rsidRPr="00C51C5C">
              <w:rPr>
                <w:sz w:val="24"/>
                <w:szCs w:val="24"/>
                <w:lang w:val="fr"/>
              </w:rPr>
              <w:t>ntrepreneur</w:t>
            </w:r>
            <w:r w:rsidRPr="001758B5">
              <w:rPr>
                <w:i/>
                <w:iCs/>
                <w:sz w:val="24"/>
                <w:szCs w:val="24"/>
                <w:lang w:val="fr"/>
              </w:rPr>
              <w:t xml:space="preserve"> [Joindre les CV au </w:t>
            </w:r>
            <w:r w:rsidR="00661749">
              <w:rPr>
                <w:i/>
                <w:iCs/>
                <w:sz w:val="24"/>
                <w:szCs w:val="24"/>
                <w:lang w:val="fr"/>
              </w:rPr>
              <w:t>M</w:t>
            </w:r>
            <w:r w:rsidR="00C51C5C">
              <w:rPr>
                <w:i/>
                <w:iCs/>
                <w:sz w:val="24"/>
                <w:szCs w:val="24"/>
                <w:lang w:val="fr"/>
              </w:rPr>
              <w:t>arché</w:t>
            </w:r>
            <w:r w:rsidRPr="001758B5">
              <w:rPr>
                <w:iCs/>
                <w:sz w:val="24"/>
                <w:szCs w:val="24"/>
                <w:lang w:val="fr"/>
              </w:rPr>
              <w:t>]</w:t>
            </w:r>
          </w:p>
          <w:p w14:paraId="3ACB2AB8" w14:textId="77777777" w:rsidR="001758B5" w:rsidRPr="001758B5" w:rsidRDefault="001758B5" w:rsidP="001758B5">
            <w:pPr>
              <w:rPr>
                <w:i/>
                <w:iCs/>
                <w:sz w:val="24"/>
                <w:szCs w:val="24"/>
              </w:rPr>
            </w:pPr>
            <w:r w:rsidRPr="001758B5">
              <w:rPr>
                <w:i/>
                <w:iCs/>
                <w:sz w:val="24"/>
                <w:szCs w:val="24"/>
                <w:lang w:val="fr"/>
              </w:rPr>
              <w:t>1.________________________</w:t>
            </w:r>
          </w:p>
          <w:p w14:paraId="1F32A34C" w14:textId="77777777" w:rsidR="001758B5" w:rsidRPr="001758B5" w:rsidRDefault="001758B5" w:rsidP="001758B5">
            <w:pPr>
              <w:rPr>
                <w:i/>
                <w:iCs/>
                <w:sz w:val="24"/>
                <w:szCs w:val="24"/>
              </w:rPr>
            </w:pPr>
            <w:r w:rsidRPr="001758B5">
              <w:rPr>
                <w:i/>
                <w:iCs/>
                <w:sz w:val="24"/>
                <w:szCs w:val="24"/>
                <w:lang w:val="fr"/>
              </w:rPr>
              <w:t>2._________________________</w:t>
            </w:r>
          </w:p>
          <w:p w14:paraId="74AF54E7" w14:textId="77777777" w:rsidR="001758B5" w:rsidRPr="001758B5" w:rsidRDefault="001758B5" w:rsidP="001758B5">
            <w:pPr>
              <w:rPr>
                <w:i/>
                <w:iCs/>
                <w:sz w:val="24"/>
                <w:szCs w:val="24"/>
              </w:rPr>
            </w:pPr>
            <w:r w:rsidRPr="001758B5">
              <w:rPr>
                <w:i/>
                <w:iCs/>
                <w:sz w:val="24"/>
                <w:szCs w:val="24"/>
                <w:lang w:val="fr"/>
              </w:rPr>
              <w:lastRenderedPageBreak/>
              <w:t>3._________________________</w:t>
            </w:r>
          </w:p>
          <w:p w14:paraId="055907E6" w14:textId="77777777" w:rsidR="001758B5" w:rsidRPr="001758B5" w:rsidRDefault="001758B5" w:rsidP="001758B5">
            <w:pPr>
              <w:rPr>
                <w:i/>
                <w:sz w:val="24"/>
                <w:szCs w:val="24"/>
              </w:rPr>
            </w:pPr>
          </w:p>
        </w:tc>
      </w:tr>
      <w:tr w:rsidR="001758B5" w:rsidRPr="001B34C4" w14:paraId="60D2ADD1" w14:textId="77777777" w:rsidTr="001758B5">
        <w:trPr>
          <w:jc w:val="center"/>
        </w:trPr>
        <w:tc>
          <w:tcPr>
            <w:tcW w:w="1596" w:type="pct"/>
            <w:shd w:val="clear" w:color="auto" w:fill="auto"/>
            <w:tcMar>
              <w:top w:w="57" w:type="dxa"/>
              <w:left w:w="57" w:type="dxa"/>
              <w:bottom w:w="57" w:type="dxa"/>
              <w:right w:w="57" w:type="dxa"/>
            </w:tcMar>
          </w:tcPr>
          <w:p w14:paraId="22E0545B" w14:textId="4341BFE0" w:rsidR="001758B5" w:rsidRPr="001758B5" w:rsidRDefault="00661749" w:rsidP="00661749">
            <w:pPr>
              <w:rPr>
                <w:sz w:val="24"/>
                <w:szCs w:val="24"/>
              </w:rPr>
            </w:pPr>
            <w:r>
              <w:rPr>
                <w:bCs/>
                <w:sz w:val="24"/>
                <w:szCs w:val="24"/>
                <w:lang w:val="fr"/>
              </w:rPr>
              <w:t xml:space="preserve">Autorité de </w:t>
            </w:r>
            <w:r w:rsidR="001758B5" w:rsidRPr="001758B5">
              <w:rPr>
                <w:bCs/>
                <w:sz w:val="24"/>
                <w:szCs w:val="24"/>
                <w:lang w:val="fr"/>
              </w:rPr>
              <w:t>Nomination (si elle n’est pas convenue</w:t>
            </w:r>
            <w:r>
              <w:rPr>
                <w:bCs/>
                <w:sz w:val="24"/>
                <w:szCs w:val="24"/>
                <w:lang w:val="fr"/>
              </w:rPr>
              <w:t xml:space="preserve"> entre les Parties</w:t>
            </w:r>
            <w:proofErr w:type="gramStart"/>
            <w:r w:rsidR="001758B5" w:rsidRPr="001758B5">
              <w:rPr>
                <w:bCs/>
                <w:sz w:val="24"/>
                <w:szCs w:val="24"/>
                <w:lang w:val="fr"/>
              </w:rPr>
              <w:t>)</w:t>
            </w:r>
            <w:r w:rsidR="001758B5" w:rsidRPr="001758B5">
              <w:rPr>
                <w:sz w:val="24"/>
                <w:szCs w:val="24"/>
                <w:lang w:val="fr"/>
              </w:rPr>
              <w:t>:</w:t>
            </w:r>
            <w:proofErr w:type="gramEnd"/>
          </w:p>
        </w:tc>
        <w:tc>
          <w:tcPr>
            <w:tcW w:w="761" w:type="pct"/>
            <w:tcMar>
              <w:top w:w="57" w:type="dxa"/>
              <w:left w:w="57" w:type="dxa"/>
              <w:bottom w:w="57" w:type="dxa"/>
              <w:right w:w="57" w:type="dxa"/>
            </w:tcMar>
          </w:tcPr>
          <w:p w14:paraId="1310E122" w14:textId="77777777" w:rsidR="001758B5" w:rsidRPr="001758B5" w:rsidRDefault="001758B5" w:rsidP="001758B5">
            <w:pPr>
              <w:rPr>
                <w:sz w:val="24"/>
                <w:szCs w:val="24"/>
              </w:rPr>
            </w:pPr>
            <w:r w:rsidRPr="001758B5">
              <w:rPr>
                <w:sz w:val="24"/>
                <w:szCs w:val="24"/>
                <w:lang w:val="fr"/>
              </w:rPr>
              <w:t>20.4</w:t>
            </w:r>
          </w:p>
        </w:tc>
        <w:tc>
          <w:tcPr>
            <w:tcW w:w="2643" w:type="pct"/>
            <w:shd w:val="clear" w:color="auto" w:fill="auto"/>
            <w:tcMar>
              <w:top w:w="57" w:type="dxa"/>
              <w:left w:w="57" w:type="dxa"/>
              <w:bottom w:w="57" w:type="dxa"/>
              <w:right w:w="57" w:type="dxa"/>
            </w:tcMar>
          </w:tcPr>
          <w:p w14:paraId="09998010" w14:textId="6A008524" w:rsidR="001758B5" w:rsidRPr="001758B5" w:rsidRDefault="001758B5" w:rsidP="00661749">
            <w:pPr>
              <w:jc w:val="both"/>
              <w:rPr>
                <w:sz w:val="24"/>
                <w:szCs w:val="24"/>
              </w:rPr>
            </w:pPr>
            <w:r w:rsidRPr="001758B5">
              <w:rPr>
                <w:i/>
                <w:sz w:val="24"/>
                <w:szCs w:val="24"/>
                <w:lang w:val="fr"/>
              </w:rPr>
              <w:t xml:space="preserve">[Insérez le nom d’une organisation internationale ou d’un </w:t>
            </w:r>
            <w:r w:rsidR="00661749">
              <w:rPr>
                <w:i/>
                <w:sz w:val="24"/>
                <w:szCs w:val="24"/>
                <w:lang w:val="fr"/>
              </w:rPr>
              <w:t>officiel</w:t>
            </w:r>
            <w:r w:rsidR="00661749" w:rsidRPr="001758B5">
              <w:rPr>
                <w:i/>
                <w:sz w:val="24"/>
                <w:szCs w:val="24"/>
                <w:lang w:val="fr"/>
              </w:rPr>
              <w:t xml:space="preserve"> </w:t>
            </w:r>
            <w:r w:rsidRPr="001758B5">
              <w:rPr>
                <w:i/>
                <w:sz w:val="24"/>
                <w:szCs w:val="24"/>
                <w:lang w:val="fr"/>
              </w:rPr>
              <w:t xml:space="preserve">en tant </w:t>
            </w:r>
            <w:r w:rsidR="00661749" w:rsidRPr="001758B5">
              <w:rPr>
                <w:i/>
                <w:sz w:val="24"/>
                <w:szCs w:val="24"/>
                <w:lang w:val="fr"/>
              </w:rPr>
              <w:t>qu’</w:t>
            </w:r>
            <w:r w:rsidR="00661749">
              <w:rPr>
                <w:i/>
                <w:sz w:val="24"/>
                <w:szCs w:val="24"/>
                <w:lang w:val="fr"/>
              </w:rPr>
              <w:t>autor</w:t>
            </w:r>
            <w:r w:rsidR="00661749" w:rsidRPr="001758B5">
              <w:rPr>
                <w:i/>
                <w:sz w:val="24"/>
                <w:szCs w:val="24"/>
                <w:lang w:val="fr"/>
              </w:rPr>
              <w:t xml:space="preserve">ité </w:t>
            </w:r>
            <w:r w:rsidRPr="001758B5">
              <w:rPr>
                <w:i/>
                <w:sz w:val="24"/>
                <w:szCs w:val="24"/>
                <w:lang w:val="fr"/>
              </w:rPr>
              <w:t xml:space="preserve">ou </w:t>
            </w:r>
            <w:r w:rsidR="00661749">
              <w:rPr>
                <w:i/>
                <w:sz w:val="24"/>
                <w:szCs w:val="24"/>
                <w:lang w:val="fr"/>
              </w:rPr>
              <w:t>officiel</w:t>
            </w:r>
            <w:r w:rsidR="00661749" w:rsidRPr="001758B5">
              <w:rPr>
                <w:i/>
                <w:sz w:val="24"/>
                <w:szCs w:val="24"/>
                <w:lang w:val="fr"/>
              </w:rPr>
              <w:t xml:space="preserve"> </w:t>
            </w:r>
            <w:r w:rsidR="00661749">
              <w:rPr>
                <w:i/>
                <w:sz w:val="24"/>
                <w:szCs w:val="24"/>
                <w:lang w:val="fr"/>
              </w:rPr>
              <w:t>de nomination</w:t>
            </w:r>
          </w:p>
        </w:tc>
      </w:tr>
    </w:tbl>
    <w:p w14:paraId="6E23AB9F" w14:textId="77777777" w:rsidR="001758B5" w:rsidRPr="001758B5" w:rsidRDefault="001758B5" w:rsidP="001758B5">
      <w:pPr>
        <w:rPr>
          <w:rFonts w:eastAsiaTheme="majorEastAsia"/>
          <w:lang w:eastAsia="en-US"/>
        </w:rPr>
      </w:pPr>
    </w:p>
    <w:p w14:paraId="7A8F60C9" w14:textId="77777777" w:rsidR="00232CCE" w:rsidRDefault="00232CCE" w:rsidP="00232CCE">
      <w:pPr>
        <w:rPr>
          <w:rFonts w:eastAsiaTheme="majorEastAsia"/>
          <w:lang w:eastAsia="en-US"/>
        </w:rPr>
      </w:pPr>
    </w:p>
    <w:p w14:paraId="62F781E2" w14:textId="77777777" w:rsidR="00C51C5C" w:rsidRDefault="00C51C5C">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7E382B39" w14:textId="3100B130"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lastRenderedPageBreak/>
        <w:t xml:space="preserve">Tableau: </w:t>
      </w:r>
      <w:r w:rsidR="00661749" w:rsidRPr="00DF59AB">
        <w:rPr>
          <w:rFonts w:ascii="Times New Roman Bold" w:eastAsiaTheme="majorEastAsia" w:hAnsi="Times New Roman Bold" w:cstheme="majorBidi"/>
          <w:b/>
          <w:smallCaps/>
          <w:noProof/>
          <w:sz w:val="28"/>
          <w:lang w:eastAsia="en-US"/>
        </w:rPr>
        <w:t>Ré</w:t>
      </w:r>
      <w:r w:rsidR="00661749">
        <w:rPr>
          <w:rFonts w:ascii="Times New Roman Bold" w:eastAsiaTheme="majorEastAsia" w:hAnsi="Times New Roman Bold" w:cstheme="majorBidi"/>
          <w:b/>
          <w:smallCaps/>
          <w:noProof/>
          <w:sz w:val="28"/>
          <w:lang w:eastAsia="en-US"/>
        </w:rPr>
        <w:t>capitulatif</w:t>
      </w:r>
      <w:r w:rsidR="00661749" w:rsidRPr="00DF59AB">
        <w:rPr>
          <w:rFonts w:ascii="Times New Roman Bold" w:eastAsiaTheme="majorEastAsia" w:hAnsi="Times New Roman Bold" w:cstheme="majorBidi"/>
          <w:b/>
          <w:smallCaps/>
          <w:noProof/>
          <w:sz w:val="28"/>
          <w:lang w:eastAsia="en-US"/>
        </w:rPr>
        <w:t xml:space="preserve"> </w:t>
      </w:r>
      <w:r w:rsidRPr="00DF59AB">
        <w:rPr>
          <w:rFonts w:ascii="Times New Roman Bold" w:eastAsiaTheme="majorEastAsia" w:hAnsi="Times New Roman Bold" w:cstheme="majorBidi"/>
          <w:b/>
          <w:smallCaps/>
          <w:noProof/>
          <w:sz w:val="28"/>
          <w:lang w:eastAsia="en-US"/>
        </w:rPr>
        <w:t xml:space="preserve">des </w:t>
      </w:r>
      <w:r w:rsidR="00C51C5C">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124"/>
      </w:tblGrid>
      <w:tr w:rsidR="00DF59AB" w:rsidRPr="00DF59AB" w14:paraId="3496EF87" w14:textId="77777777" w:rsidTr="00B96261">
        <w:trPr>
          <w:cantSplit/>
          <w:trHeight w:val="420"/>
          <w:jc w:val="center"/>
        </w:trPr>
        <w:tc>
          <w:tcPr>
            <w:tcW w:w="4194" w:type="dxa"/>
          </w:tcPr>
          <w:p w14:paraId="75B200AE" w14:textId="72FAB2D6" w:rsidR="00DF59AB" w:rsidRPr="00ED2DE8" w:rsidRDefault="00DF59AB" w:rsidP="00661749">
            <w:pPr>
              <w:suppressAutoHyphens/>
              <w:jc w:val="center"/>
              <w:rPr>
                <w:b/>
                <w:bCs/>
                <w:color w:val="000000" w:themeColor="text1"/>
                <w:sz w:val="24"/>
                <w:szCs w:val="24"/>
              </w:rPr>
            </w:pPr>
            <w:r w:rsidRPr="00ED2DE8">
              <w:rPr>
                <w:rFonts w:eastAsia="Arial"/>
                <w:b/>
                <w:color w:val="000000"/>
                <w:sz w:val="24"/>
                <w:szCs w:val="24"/>
              </w:rPr>
              <w:t>Description</w:t>
            </w:r>
            <w:r w:rsidR="00661749">
              <w:rPr>
                <w:rFonts w:eastAsia="Arial"/>
                <w:b/>
                <w:color w:val="000000"/>
                <w:sz w:val="24"/>
                <w:szCs w:val="24"/>
              </w:rPr>
              <w:t>/Désignation</w:t>
            </w:r>
            <w:r w:rsidRPr="00ED2DE8">
              <w:rPr>
                <w:rFonts w:eastAsia="Arial"/>
                <w:b/>
                <w:color w:val="000000"/>
                <w:sz w:val="24"/>
                <w:szCs w:val="24"/>
              </w:rPr>
              <w:t xml:space="preserve"> </w:t>
            </w:r>
            <w:r w:rsidR="00661749">
              <w:rPr>
                <w:rFonts w:eastAsia="Arial"/>
                <w:b/>
                <w:color w:val="000000"/>
                <w:sz w:val="24"/>
                <w:szCs w:val="24"/>
              </w:rPr>
              <w:t>d</w:t>
            </w:r>
            <w:r w:rsidR="00661749" w:rsidRPr="00ED2DE8">
              <w:rPr>
                <w:rFonts w:eastAsia="Arial"/>
                <w:b/>
                <w:color w:val="000000"/>
                <w:sz w:val="24"/>
                <w:szCs w:val="24"/>
              </w:rPr>
              <w:t xml:space="preserve">e </w:t>
            </w:r>
            <w:r w:rsidR="00661749">
              <w:rPr>
                <w:rFonts w:eastAsia="Arial"/>
                <w:b/>
                <w:color w:val="000000"/>
                <w:sz w:val="24"/>
                <w:szCs w:val="24"/>
              </w:rPr>
              <w:t>S</w:t>
            </w:r>
            <w:r w:rsidR="00C51C5C" w:rsidRPr="00ED2DE8">
              <w:rPr>
                <w:rFonts w:eastAsia="Arial"/>
                <w:b/>
                <w:color w:val="000000"/>
                <w:sz w:val="24"/>
                <w:szCs w:val="24"/>
              </w:rPr>
              <w:t xml:space="preserve">ection </w:t>
            </w:r>
            <w:r w:rsidRPr="00ED2DE8">
              <w:rPr>
                <w:rFonts w:eastAsia="Arial"/>
                <w:b/>
                <w:color w:val="000000"/>
                <w:sz w:val="24"/>
                <w:szCs w:val="24"/>
              </w:rPr>
              <w:t>(Sous-clause 1.1.</w:t>
            </w:r>
            <w:r w:rsidR="00C51C5C" w:rsidRPr="00ED2DE8">
              <w:rPr>
                <w:rFonts w:eastAsia="Arial"/>
                <w:b/>
                <w:color w:val="000000"/>
                <w:sz w:val="24"/>
                <w:szCs w:val="24"/>
              </w:rPr>
              <w:t>70</w:t>
            </w:r>
            <w:r w:rsidRPr="00ED2DE8">
              <w:rPr>
                <w:rFonts w:eastAsia="Arial"/>
                <w:b/>
                <w:color w:val="000000"/>
                <w:sz w:val="24"/>
                <w:szCs w:val="24"/>
              </w:rPr>
              <w:t>)</w:t>
            </w:r>
          </w:p>
        </w:tc>
        <w:tc>
          <w:tcPr>
            <w:tcW w:w="2790" w:type="dxa"/>
          </w:tcPr>
          <w:p w14:paraId="48D0FD76" w14:textId="5586F977" w:rsidR="00DF59AB" w:rsidRPr="00ED2DE8" w:rsidRDefault="00044E93" w:rsidP="00DF59AB">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w:t>
            </w:r>
            <w:r w:rsidR="00DF59AB" w:rsidRPr="00ED2DE8">
              <w:rPr>
                <w:b/>
                <w:bCs/>
                <w:color w:val="000000" w:themeColor="text1"/>
                <w:sz w:val="24"/>
                <w:szCs w:val="24"/>
              </w:rPr>
              <w:t>d'</w:t>
            </w:r>
            <w:r>
              <w:rPr>
                <w:b/>
                <w:bCs/>
                <w:color w:val="000000" w:themeColor="text1"/>
                <w:sz w:val="24"/>
                <w:szCs w:val="24"/>
              </w:rPr>
              <w:t>A</w:t>
            </w:r>
            <w:r w:rsidR="00DF59AB" w:rsidRPr="00ED2DE8">
              <w:rPr>
                <w:b/>
                <w:bCs/>
                <w:color w:val="000000" w:themeColor="text1"/>
                <w:sz w:val="24"/>
                <w:szCs w:val="24"/>
              </w:rPr>
              <w:t>chèvement</w:t>
            </w:r>
          </w:p>
          <w:p w14:paraId="7D2EAC39" w14:textId="4F6ABE36"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Conception – Construction</w:t>
            </w:r>
          </w:p>
          <w:p w14:paraId="15B3B7D3" w14:textId="60DF8A94"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(Sous-clause 1.1.78)</w:t>
            </w:r>
          </w:p>
          <w:p w14:paraId="1498613A" w14:textId="77777777" w:rsidR="00DF59AB" w:rsidRPr="00ED2DE8" w:rsidRDefault="00DF59AB" w:rsidP="00DF59AB">
            <w:pPr>
              <w:suppressAutoHyphens/>
              <w:jc w:val="center"/>
              <w:rPr>
                <w:b/>
                <w:bCs/>
                <w:color w:val="000000" w:themeColor="text1"/>
                <w:sz w:val="24"/>
                <w:szCs w:val="24"/>
              </w:rPr>
            </w:pPr>
          </w:p>
        </w:tc>
        <w:tc>
          <w:tcPr>
            <w:tcW w:w="2124" w:type="dxa"/>
          </w:tcPr>
          <w:p w14:paraId="58C55153" w14:textId="179BB11A" w:rsidR="00730ABA" w:rsidRPr="00ED2DE8" w:rsidRDefault="00044E93" w:rsidP="00730ABA">
            <w:pPr>
              <w:suppressAutoHyphens/>
              <w:ind w:right="-94"/>
              <w:jc w:val="center"/>
              <w:rPr>
                <w:b/>
                <w:bCs/>
                <w:color w:val="000000" w:themeColor="text1"/>
                <w:sz w:val="24"/>
                <w:szCs w:val="24"/>
              </w:rPr>
            </w:pPr>
            <w:r>
              <w:rPr>
                <w:b/>
                <w:bCs/>
                <w:color w:val="000000" w:themeColor="text1"/>
                <w:sz w:val="24"/>
                <w:szCs w:val="24"/>
              </w:rPr>
              <w:t>Pénalités de</w:t>
            </w:r>
            <w:r w:rsidR="00730ABA" w:rsidRPr="00ED2DE8">
              <w:rPr>
                <w:b/>
                <w:bCs/>
                <w:color w:val="000000" w:themeColor="text1"/>
                <w:sz w:val="24"/>
                <w:szCs w:val="24"/>
              </w:rPr>
              <w:t xml:space="preserve"> </w:t>
            </w:r>
            <w:r w:rsidR="00DF59AB" w:rsidRPr="00ED2DE8">
              <w:rPr>
                <w:b/>
                <w:bCs/>
                <w:color w:val="000000" w:themeColor="text1"/>
                <w:sz w:val="24"/>
                <w:szCs w:val="24"/>
              </w:rPr>
              <w:t>Retards</w:t>
            </w:r>
          </w:p>
          <w:p w14:paraId="2800750B" w14:textId="0107F1AD" w:rsidR="00730ABA" w:rsidRPr="00ED2DE8" w:rsidRDefault="00044E93" w:rsidP="00730ABA">
            <w:pPr>
              <w:suppressAutoHyphens/>
              <w:ind w:right="-94"/>
              <w:jc w:val="center"/>
              <w:rPr>
                <w:b/>
                <w:bCs/>
                <w:color w:val="000000" w:themeColor="text1"/>
                <w:sz w:val="24"/>
                <w:szCs w:val="24"/>
                <w:u w:val="single"/>
              </w:rPr>
            </w:pPr>
            <w:r w:rsidRPr="00ED2DE8" w:rsidDel="00044E93">
              <w:rPr>
                <w:b/>
                <w:bCs/>
                <w:color w:val="000000" w:themeColor="text1"/>
                <w:sz w:val="24"/>
                <w:szCs w:val="24"/>
              </w:rPr>
              <w:t xml:space="preserve"> </w:t>
            </w:r>
            <w:r w:rsidR="00730ABA" w:rsidRPr="00ED2DE8">
              <w:rPr>
                <w:b/>
                <w:bCs/>
                <w:color w:val="000000" w:themeColor="text1"/>
                <w:sz w:val="24"/>
                <w:szCs w:val="24"/>
              </w:rPr>
              <w:t>(Sous-clause 9.6)</w:t>
            </w:r>
          </w:p>
        </w:tc>
      </w:tr>
      <w:tr w:rsidR="00DF59AB" w:rsidRPr="004E5422" w14:paraId="6B8FC12B" w14:textId="77777777" w:rsidTr="00B96261">
        <w:trPr>
          <w:cantSplit/>
          <w:trHeight w:val="420"/>
          <w:jc w:val="center"/>
        </w:trPr>
        <w:tc>
          <w:tcPr>
            <w:tcW w:w="4194" w:type="dxa"/>
          </w:tcPr>
          <w:p w14:paraId="1D6FE14A" w14:textId="77777777" w:rsidR="00DF59AB" w:rsidRPr="00ED2DE8" w:rsidRDefault="00DF59AB" w:rsidP="00DF59AB">
            <w:pPr>
              <w:suppressAutoHyphens/>
              <w:jc w:val="center"/>
              <w:rPr>
                <w:rFonts w:eastAsia="Arial"/>
                <w:b/>
                <w:color w:val="000000"/>
                <w:sz w:val="24"/>
                <w:szCs w:val="24"/>
              </w:rPr>
            </w:pPr>
          </w:p>
        </w:tc>
        <w:tc>
          <w:tcPr>
            <w:tcW w:w="2790" w:type="dxa"/>
          </w:tcPr>
          <w:p w14:paraId="6822A627"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 jours</w:t>
            </w:r>
          </w:p>
        </w:tc>
        <w:tc>
          <w:tcPr>
            <w:tcW w:w="2124" w:type="dxa"/>
          </w:tcPr>
          <w:p w14:paraId="144D10F2"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w:t>
            </w:r>
          </w:p>
        </w:tc>
      </w:tr>
      <w:tr w:rsidR="00DF59AB" w:rsidRPr="004E5422" w14:paraId="108FE99B" w14:textId="77777777" w:rsidTr="00B96261">
        <w:trPr>
          <w:cantSplit/>
          <w:trHeight w:val="420"/>
          <w:jc w:val="center"/>
        </w:trPr>
        <w:tc>
          <w:tcPr>
            <w:tcW w:w="4194" w:type="dxa"/>
          </w:tcPr>
          <w:p w14:paraId="04F283BD" w14:textId="77777777" w:rsidR="00DF59AB" w:rsidRPr="00ED2DE8" w:rsidRDefault="00DF59AB" w:rsidP="00DF59AB">
            <w:pPr>
              <w:suppressAutoHyphens/>
              <w:jc w:val="center"/>
              <w:rPr>
                <w:rFonts w:eastAsia="Arial"/>
                <w:b/>
                <w:color w:val="000000"/>
                <w:sz w:val="24"/>
                <w:szCs w:val="24"/>
              </w:rPr>
            </w:pPr>
          </w:p>
        </w:tc>
        <w:tc>
          <w:tcPr>
            <w:tcW w:w="2790" w:type="dxa"/>
          </w:tcPr>
          <w:p w14:paraId="66B4998A"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_________jours</w:t>
            </w:r>
          </w:p>
        </w:tc>
        <w:tc>
          <w:tcPr>
            <w:tcW w:w="2124" w:type="dxa"/>
          </w:tcPr>
          <w:p w14:paraId="39731F98"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w:t>
            </w:r>
          </w:p>
        </w:tc>
      </w:tr>
      <w:tr w:rsidR="00DF59AB" w:rsidRPr="004E5422" w14:paraId="6670A91E" w14:textId="77777777" w:rsidTr="00B96261">
        <w:trPr>
          <w:cantSplit/>
          <w:trHeight w:val="420"/>
          <w:jc w:val="center"/>
        </w:trPr>
        <w:tc>
          <w:tcPr>
            <w:tcW w:w="4194" w:type="dxa"/>
          </w:tcPr>
          <w:p w14:paraId="7C019B8C" w14:textId="77777777" w:rsidR="00DF59AB" w:rsidRPr="00ED2DE8" w:rsidRDefault="00DF59AB" w:rsidP="00DF59AB">
            <w:pPr>
              <w:suppressAutoHyphens/>
              <w:jc w:val="center"/>
              <w:rPr>
                <w:rFonts w:eastAsia="Arial"/>
                <w:b/>
                <w:color w:val="000000"/>
                <w:sz w:val="24"/>
                <w:szCs w:val="24"/>
              </w:rPr>
            </w:pPr>
          </w:p>
        </w:tc>
        <w:tc>
          <w:tcPr>
            <w:tcW w:w="2790" w:type="dxa"/>
          </w:tcPr>
          <w:p w14:paraId="64B94B8F"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__________jours</w:t>
            </w:r>
          </w:p>
        </w:tc>
        <w:tc>
          <w:tcPr>
            <w:tcW w:w="2124" w:type="dxa"/>
          </w:tcPr>
          <w:p w14:paraId="339496F9"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_______%</w:t>
            </w:r>
          </w:p>
        </w:tc>
      </w:tr>
      <w:tr w:rsidR="00DF59AB" w:rsidRPr="004E5422" w14:paraId="2E6D89CE" w14:textId="77777777" w:rsidTr="00B96261">
        <w:trPr>
          <w:cantSplit/>
          <w:trHeight w:val="420"/>
          <w:jc w:val="center"/>
        </w:trPr>
        <w:tc>
          <w:tcPr>
            <w:tcW w:w="4194" w:type="dxa"/>
          </w:tcPr>
          <w:p w14:paraId="0B14DBDD" w14:textId="77777777" w:rsidR="00DF59AB" w:rsidRPr="00ED2DE8" w:rsidRDefault="00DF59AB" w:rsidP="00DF59AB">
            <w:pPr>
              <w:suppressAutoHyphens/>
              <w:jc w:val="center"/>
              <w:rPr>
                <w:rFonts w:eastAsia="Arial"/>
                <w:b/>
                <w:color w:val="000000"/>
                <w:sz w:val="24"/>
                <w:szCs w:val="24"/>
              </w:rPr>
            </w:pPr>
          </w:p>
        </w:tc>
        <w:tc>
          <w:tcPr>
            <w:tcW w:w="2790" w:type="dxa"/>
          </w:tcPr>
          <w:p w14:paraId="3A435958" w14:textId="77777777" w:rsidR="00DF59AB" w:rsidRPr="00ED2DE8" w:rsidRDefault="00DF59AB" w:rsidP="00DF59AB">
            <w:pPr>
              <w:suppressAutoHyphens/>
              <w:jc w:val="center"/>
              <w:rPr>
                <w:bCs/>
                <w:color w:val="000000" w:themeColor="text1"/>
                <w:sz w:val="24"/>
                <w:szCs w:val="24"/>
              </w:rPr>
            </w:pPr>
          </w:p>
        </w:tc>
        <w:tc>
          <w:tcPr>
            <w:tcW w:w="2124" w:type="dxa"/>
          </w:tcPr>
          <w:p w14:paraId="44C75751" w14:textId="77777777" w:rsidR="00DF59AB" w:rsidRPr="00ED2DE8" w:rsidRDefault="00DF59AB"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60C5686B" w:rsidR="00730ABA" w:rsidRPr="003B02B4" w:rsidRDefault="00730ABA" w:rsidP="00730ABA">
      <w:pPr>
        <w:jc w:val="center"/>
        <w:rPr>
          <w:b/>
          <w:sz w:val="32"/>
          <w:szCs w:val="32"/>
        </w:rPr>
      </w:pPr>
      <w:r w:rsidRPr="00274796">
        <w:rPr>
          <w:b/>
          <w:sz w:val="32"/>
          <w:szCs w:val="32"/>
          <w:lang w:val="fr"/>
        </w:rPr>
        <w:lastRenderedPageBreak/>
        <w:t xml:space="preserve">Conditions particulières du </w:t>
      </w:r>
      <w:r>
        <w:rPr>
          <w:b/>
          <w:sz w:val="32"/>
          <w:szCs w:val="32"/>
          <w:lang w:val="fr"/>
        </w:rPr>
        <w:t>marché</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958"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9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730ABA" w:rsidRPr="00730ABA" w14:paraId="3713ED5F" w14:textId="77777777" w:rsidTr="00E4675F">
        <w:tc>
          <w:tcPr>
            <w:tcW w:w="2430" w:type="dxa"/>
            <w:tcMar>
              <w:top w:w="57" w:type="dxa"/>
              <w:left w:w="57" w:type="dxa"/>
              <w:bottom w:w="57" w:type="dxa"/>
              <w:right w:w="57" w:type="dxa"/>
            </w:tcMar>
          </w:tcPr>
          <w:p w14:paraId="3DF8B2B0" w14:textId="77777777" w:rsidR="00730ABA" w:rsidRPr="00730ABA" w:rsidRDefault="00730ABA" w:rsidP="00ED2DE8">
            <w:pPr>
              <w:pStyle w:val="S7Header2"/>
            </w:pPr>
            <w:bookmarkStart w:id="959" w:name="_Toc486845907"/>
            <w:r w:rsidRPr="00730ABA">
              <w:t>Sous-clause 1.1.11</w:t>
            </w:r>
            <w:bookmarkEnd w:id="959"/>
          </w:p>
        </w:tc>
        <w:tc>
          <w:tcPr>
            <w:tcW w:w="6930" w:type="dxa"/>
            <w:tcMar>
              <w:top w:w="57" w:type="dxa"/>
              <w:left w:w="57" w:type="dxa"/>
              <w:bottom w:w="57" w:type="dxa"/>
              <w:right w:w="57" w:type="dxa"/>
            </w:tcMar>
          </w:tcPr>
          <w:p w14:paraId="08EBE4FB" w14:textId="2DEF486F" w:rsidR="00730ABA" w:rsidRPr="00730ABA" w:rsidRDefault="00730ABA" w:rsidP="00D868A9">
            <w:pPr>
              <w:spacing w:before="120" w:after="120"/>
              <w:rPr>
                <w:sz w:val="24"/>
                <w:szCs w:val="24"/>
              </w:rPr>
            </w:pPr>
            <w:r>
              <w:rPr>
                <w:b/>
                <w:sz w:val="24"/>
                <w:szCs w:val="24"/>
                <w:lang w:val="fr"/>
              </w:rPr>
              <w:t xml:space="preserve">Accord de </w:t>
            </w:r>
            <w:r w:rsidRPr="00730ABA">
              <w:rPr>
                <w:b/>
                <w:sz w:val="24"/>
                <w:szCs w:val="24"/>
                <w:lang w:val="fr"/>
              </w:rPr>
              <w:t>Marché</w:t>
            </w:r>
            <w:r>
              <w:rPr>
                <w:b/>
                <w:sz w:val="24"/>
                <w:szCs w:val="24"/>
                <w:lang w:val="fr"/>
              </w:rPr>
              <w:t xml:space="preserve"> </w:t>
            </w:r>
            <w:r w:rsidRPr="00730ABA">
              <w:rPr>
                <w:sz w:val="24"/>
                <w:szCs w:val="24"/>
                <w:lang w:val="fr"/>
              </w:rPr>
              <w:t xml:space="preserve">: </w:t>
            </w:r>
          </w:p>
          <w:p w14:paraId="5CBC18E5" w14:textId="6C6E9D8E" w:rsidR="00730ABA" w:rsidRPr="00730ABA" w:rsidRDefault="00730ABA" w:rsidP="00D868A9">
            <w:pPr>
              <w:spacing w:before="120" w:after="120"/>
              <w:rPr>
                <w:sz w:val="24"/>
                <w:szCs w:val="24"/>
              </w:rPr>
            </w:pPr>
            <w:r w:rsidRPr="00730ABA">
              <w:rPr>
                <w:sz w:val="24"/>
                <w:szCs w:val="24"/>
                <w:lang w:val="fr"/>
              </w:rPr>
              <w:t>«</w:t>
            </w:r>
            <w:r>
              <w:rPr>
                <w:sz w:val="24"/>
                <w:szCs w:val="24"/>
                <w:lang w:val="fr"/>
              </w:rPr>
              <w:t xml:space="preserve"> </w:t>
            </w:r>
            <w:r w:rsidRPr="00730ABA">
              <w:rPr>
                <w:sz w:val="24"/>
                <w:szCs w:val="24"/>
                <w:lang w:val="fr"/>
              </w:rPr>
              <w:t>le cas échéant</w:t>
            </w:r>
            <w:r>
              <w:rPr>
                <w:sz w:val="24"/>
                <w:szCs w:val="24"/>
                <w:lang w:val="fr"/>
              </w:rPr>
              <w:t> </w:t>
            </w:r>
            <w:proofErr w:type="gramStart"/>
            <w:r>
              <w:rPr>
                <w:sz w:val="24"/>
                <w:szCs w:val="24"/>
                <w:lang w:val="fr"/>
              </w:rPr>
              <w:t>»</w:t>
            </w:r>
            <w:r w:rsidRPr="00730ABA">
              <w:rPr>
                <w:sz w:val="24"/>
                <w:szCs w:val="24"/>
                <w:lang w:val="fr"/>
              </w:rPr>
              <w:t xml:space="preserve">  est</w:t>
            </w:r>
            <w:proofErr w:type="gramEnd"/>
            <w:r w:rsidRPr="00730ABA">
              <w:rPr>
                <w:sz w:val="24"/>
                <w:szCs w:val="24"/>
                <w:lang w:val="fr"/>
              </w:rPr>
              <w:t xml:space="preserve"> supprimé.</w:t>
            </w:r>
          </w:p>
        </w:tc>
      </w:tr>
      <w:tr w:rsidR="00730ABA" w:rsidRPr="00730ABA" w14:paraId="540F1480" w14:textId="77777777" w:rsidTr="00E4675F">
        <w:tc>
          <w:tcPr>
            <w:tcW w:w="2430" w:type="dxa"/>
            <w:tcMar>
              <w:top w:w="57" w:type="dxa"/>
              <w:left w:w="57" w:type="dxa"/>
              <w:bottom w:w="57" w:type="dxa"/>
              <w:right w:w="57" w:type="dxa"/>
            </w:tcMar>
          </w:tcPr>
          <w:p w14:paraId="128629BC" w14:textId="2B922A7B" w:rsidR="00730ABA" w:rsidRPr="00730ABA" w:rsidRDefault="00730ABA" w:rsidP="00ED2DE8">
            <w:pPr>
              <w:pStyle w:val="S7Header2"/>
            </w:pPr>
            <w:bookmarkStart w:id="960" w:name="_Toc486845908"/>
            <w:r w:rsidRPr="00730ABA">
              <w:t>Sous-clause 1.1.21</w:t>
            </w:r>
            <w:bookmarkEnd w:id="960"/>
          </w:p>
        </w:tc>
        <w:tc>
          <w:tcPr>
            <w:tcW w:w="6930" w:type="dxa"/>
            <w:tcMar>
              <w:top w:w="57" w:type="dxa"/>
              <w:left w:w="57" w:type="dxa"/>
              <w:bottom w:w="57" w:type="dxa"/>
              <w:right w:w="57" w:type="dxa"/>
            </w:tcMar>
          </w:tcPr>
          <w:p w14:paraId="3FFBCB11" w14:textId="28CF363E" w:rsidR="00730ABA" w:rsidRPr="00730ABA" w:rsidRDefault="00730ABA" w:rsidP="00D868A9">
            <w:pPr>
              <w:spacing w:before="120" w:after="120"/>
              <w:rPr>
                <w:b/>
                <w:sz w:val="24"/>
                <w:szCs w:val="24"/>
              </w:rPr>
            </w:pPr>
            <w:r w:rsidRPr="00730ABA">
              <w:rPr>
                <w:b/>
                <w:sz w:val="24"/>
                <w:szCs w:val="24"/>
                <w:lang w:val="fr"/>
              </w:rPr>
              <w:t>Personnel de l’</w:t>
            </w:r>
            <w:r w:rsidR="00044E93">
              <w:rPr>
                <w:b/>
                <w:sz w:val="24"/>
                <w:szCs w:val="24"/>
                <w:lang w:val="fr"/>
              </w:rPr>
              <w:t>E</w:t>
            </w:r>
            <w:r w:rsidRPr="00730ABA">
              <w:rPr>
                <w:b/>
                <w:sz w:val="24"/>
                <w:szCs w:val="24"/>
                <w:lang w:val="fr"/>
              </w:rPr>
              <w:t>ntrepreneur</w:t>
            </w:r>
          </w:p>
          <w:p w14:paraId="39AA26BD" w14:textId="3060AB70" w:rsidR="00730ABA" w:rsidRPr="00730ABA" w:rsidRDefault="00730ABA" w:rsidP="00D868A9">
            <w:pPr>
              <w:spacing w:before="120" w:after="120"/>
              <w:rPr>
                <w:sz w:val="24"/>
                <w:szCs w:val="24"/>
              </w:rPr>
            </w:pPr>
            <w:proofErr w:type="spellStart"/>
            <w:r w:rsidRPr="00730ABA">
              <w:rPr>
                <w:sz w:val="24"/>
                <w:szCs w:val="24"/>
                <w:lang w:val="fr"/>
              </w:rPr>
              <w:t>Ce</w:t>
            </w:r>
            <w:r w:rsidR="00044E93">
              <w:rPr>
                <w:sz w:val="24"/>
                <w:szCs w:val="24"/>
                <w:lang w:val="fr"/>
              </w:rPr>
              <w:t>ci</w:t>
            </w:r>
            <w:r w:rsidRPr="00730ABA">
              <w:rPr>
                <w:sz w:val="24"/>
                <w:szCs w:val="24"/>
                <w:lang w:val="fr"/>
              </w:rPr>
              <w:t>est</w:t>
            </w:r>
            <w:proofErr w:type="spellEnd"/>
            <w:r w:rsidRPr="00730ABA">
              <w:rPr>
                <w:sz w:val="24"/>
                <w:szCs w:val="24"/>
                <w:lang w:val="fr"/>
              </w:rPr>
              <w:t xml:space="preserve"> ajouté à la fin de la sous-clause : </w:t>
            </w:r>
          </w:p>
          <w:p w14:paraId="4F9CF926" w14:textId="473D7A80" w:rsidR="00730ABA" w:rsidRPr="00730ABA" w:rsidRDefault="00730ABA" w:rsidP="00D868A9">
            <w:pPr>
              <w:pStyle w:val="ClauseSubPara"/>
              <w:tabs>
                <w:tab w:val="left" w:pos="0"/>
              </w:tabs>
              <w:spacing w:before="120" w:after="120"/>
              <w:ind w:left="0"/>
              <w:rPr>
                <w:b/>
                <w:sz w:val="24"/>
                <w:szCs w:val="24"/>
                <w:lang w:val="fr-FR"/>
              </w:rPr>
            </w:pPr>
            <w:r w:rsidRPr="00730ABA">
              <w:rPr>
                <w:sz w:val="24"/>
                <w:szCs w:val="24"/>
                <w:lang w:val="fr"/>
              </w:rPr>
              <w:t>«</w:t>
            </w:r>
            <w:r>
              <w:rPr>
                <w:sz w:val="24"/>
                <w:szCs w:val="24"/>
                <w:lang w:val="fr"/>
              </w:rPr>
              <w:t xml:space="preserve"> </w:t>
            </w:r>
            <w:r w:rsidRPr="00730ABA">
              <w:rPr>
                <w:sz w:val="24"/>
                <w:szCs w:val="24"/>
                <w:lang w:val="fr"/>
              </w:rPr>
              <w:t xml:space="preserve">Le </w:t>
            </w:r>
            <w:r w:rsidR="00044E93">
              <w:rPr>
                <w:sz w:val="24"/>
                <w:szCs w:val="24"/>
                <w:lang w:val="fr"/>
              </w:rPr>
              <w:t>P</w:t>
            </w:r>
            <w:r w:rsidRPr="00730ABA">
              <w:rPr>
                <w:sz w:val="24"/>
                <w:szCs w:val="24"/>
                <w:lang w:val="fr"/>
              </w:rPr>
              <w:t>ersonnel de l’</w:t>
            </w:r>
            <w:r>
              <w:rPr>
                <w:sz w:val="24"/>
                <w:szCs w:val="24"/>
                <w:lang w:val="fr"/>
              </w:rPr>
              <w:t>E</w:t>
            </w:r>
            <w:r w:rsidRPr="00730ABA">
              <w:rPr>
                <w:sz w:val="24"/>
                <w:szCs w:val="24"/>
                <w:lang w:val="fr"/>
              </w:rPr>
              <w:t xml:space="preserve">ntrepreneur comprend le personnel clé inclus dans le </w:t>
            </w:r>
            <w:r w:rsidR="00044E93">
              <w:rPr>
                <w:sz w:val="24"/>
                <w:szCs w:val="24"/>
                <w:lang w:val="fr"/>
              </w:rPr>
              <w:t>M</w:t>
            </w:r>
            <w:r>
              <w:rPr>
                <w:sz w:val="24"/>
                <w:szCs w:val="24"/>
                <w:lang w:val="fr"/>
              </w:rPr>
              <w:t>arché</w:t>
            </w:r>
            <w:r w:rsidRPr="00730ABA">
              <w:rPr>
                <w:sz w:val="24"/>
                <w:szCs w:val="24"/>
                <w:lang w:val="fr"/>
              </w:rPr>
              <w:t>. »</w:t>
            </w:r>
          </w:p>
        </w:tc>
      </w:tr>
      <w:tr w:rsidR="00730ABA" w:rsidRPr="00730ABA" w14:paraId="05752931" w14:textId="77777777" w:rsidTr="00E4675F">
        <w:tc>
          <w:tcPr>
            <w:tcW w:w="2430" w:type="dxa"/>
            <w:tcMar>
              <w:top w:w="57" w:type="dxa"/>
              <w:left w:w="57" w:type="dxa"/>
              <w:bottom w:w="57" w:type="dxa"/>
              <w:right w:w="57" w:type="dxa"/>
            </w:tcMar>
          </w:tcPr>
          <w:p w14:paraId="61924957" w14:textId="5A2D9F50" w:rsidR="00730ABA" w:rsidRPr="00730ABA" w:rsidRDefault="00730ABA" w:rsidP="00ED2DE8">
            <w:pPr>
              <w:pStyle w:val="S7Header2"/>
            </w:pPr>
            <w:bookmarkStart w:id="961" w:name="_Toc486845910"/>
            <w:r w:rsidRPr="00730ABA">
              <w:t>Sous-clause 1.1.49</w:t>
            </w:r>
            <w:bookmarkEnd w:id="961"/>
          </w:p>
        </w:tc>
        <w:tc>
          <w:tcPr>
            <w:tcW w:w="6930" w:type="dxa"/>
            <w:tcMar>
              <w:top w:w="57" w:type="dxa"/>
              <w:left w:w="57" w:type="dxa"/>
              <w:bottom w:w="57" w:type="dxa"/>
              <w:right w:w="57" w:type="dxa"/>
            </w:tcMar>
          </w:tcPr>
          <w:p w14:paraId="44147C73" w14:textId="7199A346" w:rsidR="00730ABA" w:rsidRPr="00730ABA" w:rsidRDefault="00730ABA" w:rsidP="00D868A9">
            <w:pPr>
              <w:spacing w:before="120" w:after="120"/>
              <w:rPr>
                <w:sz w:val="24"/>
                <w:szCs w:val="24"/>
              </w:rPr>
            </w:pPr>
            <w:r w:rsidRPr="00730ABA">
              <w:rPr>
                <w:b/>
                <w:sz w:val="24"/>
                <w:szCs w:val="24"/>
                <w:lang w:val="fr"/>
              </w:rPr>
              <w:t>Lettre d</w:t>
            </w:r>
            <w:r>
              <w:rPr>
                <w:b/>
                <w:sz w:val="24"/>
                <w:szCs w:val="24"/>
                <w:lang w:val="fr"/>
              </w:rPr>
              <w:t>e l’offre</w:t>
            </w:r>
          </w:p>
          <w:p w14:paraId="60F72C8E" w14:textId="0DA70FCD" w:rsidR="00730ABA" w:rsidRPr="00730ABA" w:rsidRDefault="00730ABA" w:rsidP="00044E93">
            <w:pPr>
              <w:pStyle w:val="ListParagraph"/>
              <w:spacing w:before="120" w:after="120"/>
              <w:ind w:left="-18"/>
              <w:rPr>
                <w:sz w:val="24"/>
                <w:szCs w:val="24"/>
              </w:rPr>
            </w:pPr>
            <w:r w:rsidRPr="00730ABA">
              <w:rPr>
                <w:sz w:val="24"/>
                <w:szCs w:val="24"/>
                <w:lang w:val="fr"/>
              </w:rPr>
              <w:t xml:space="preserve">Après </w:t>
            </w:r>
            <w:r w:rsidR="00044E93">
              <w:rPr>
                <w:sz w:val="24"/>
                <w:szCs w:val="24"/>
                <w:lang w:val="fr"/>
              </w:rPr>
              <w:t xml:space="preserve">les mots </w:t>
            </w:r>
            <w:r w:rsidRPr="00730ABA">
              <w:rPr>
                <w:sz w:val="24"/>
                <w:szCs w:val="24"/>
                <w:lang w:val="fr"/>
              </w:rPr>
              <w:t>« lettre d’</w:t>
            </w:r>
            <w:r>
              <w:rPr>
                <w:sz w:val="24"/>
                <w:szCs w:val="24"/>
                <w:lang w:val="fr"/>
              </w:rPr>
              <w:t xml:space="preserve">offre </w:t>
            </w:r>
            <w:r w:rsidRPr="00730ABA">
              <w:rPr>
                <w:sz w:val="24"/>
                <w:szCs w:val="24"/>
                <w:lang w:val="fr"/>
              </w:rPr>
              <w:t xml:space="preserve">», </w:t>
            </w:r>
            <w:r w:rsidR="00044E93">
              <w:rPr>
                <w:sz w:val="24"/>
                <w:szCs w:val="24"/>
                <w:lang w:val="fr"/>
              </w:rPr>
              <w:t xml:space="preserve">les mots </w:t>
            </w:r>
            <w:r w:rsidRPr="00730ABA">
              <w:rPr>
                <w:sz w:val="24"/>
                <w:szCs w:val="24"/>
                <w:lang w:val="fr"/>
              </w:rPr>
              <w:t xml:space="preserve">« ou lettre de </w:t>
            </w:r>
            <w:r w:rsidR="00044E93">
              <w:rPr>
                <w:sz w:val="24"/>
                <w:szCs w:val="24"/>
                <w:lang w:val="fr"/>
              </w:rPr>
              <w:t>P</w:t>
            </w:r>
            <w:r w:rsidRPr="00730ABA">
              <w:rPr>
                <w:sz w:val="24"/>
                <w:szCs w:val="24"/>
                <w:lang w:val="fr"/>
              </w:rPr>
              <w:t xml:space="preserve">roposition » </w:t>
            </w:r>
            <w:r w:rsidR="00044E93">
              <w:rPr>
                <w:sz w:val="24"/>
                <w:szCs w:val="24"/>
                <w:lang w:val="fr"/>
              </w:rPr>
              <w:t>son</w:t>
            </w:r>
            <w:r w:rsidR="00044E93" w:rsidRPr="00730ABA">
              <w:rPr>
                <w:sz w:val="24"/>
                <w:szCs w:val="24"/>
                <w:lang w:val="fr"/>
              </w:rPr>
              <w:t xml:space="preserve">t </w:t>
            </w:r>
            <w:r w:rsidRPr="00730ABA">
              <w:rPr>
                <w:sz w:val="24"/>
                <w:szCs w:val="24"/>
                <w:lang w:val="fr"/>
              </w:rPr>
              <w:t>ajouté</w:t>
            </w:r>
            <w:r w:rsidR="00044E93">
              <w:rPr>
                <w:sz w:val="24"/>
                <w:szCs w:val="24"/>
                <w:lang w:val="fr"/>
              </w:rPr>
              <w:t>s</w:t>
            </w:r>
            <w:r w:rsidRPr="00730ABA">
              <w:rPr>
                <w:sz w:val="24"/>
                <w:szCs w:val="24"/>
                <w:lang w:val="fr"/>
              </w:rPr>
              <w:t>.</w:t>
            </w:r>
          </w:p>
        </w:tc>
      </w:tr>
      <w:tr w:rsidR="00730ABA" w:rsidRPr="00730ABA" w14:paraId="6092045C" w14:textId="77777777" w:rsidTr="00E4675F">
        <w:tc>
          <w:tcPr>
            <w:tcW w:w="2430" w:type="dxa"/>
            <w:tcMar>
              <w:top w:w="57" w:type="dxa"/>
              <w:left w:w="57" w:type="dxa"/>
              <w:bottom w:w="57" w:type="dxa"/>
              <w:right w:w="57" w:type="dxa"/>
            </w:tcMar>
          </w:tcPr>
          <w:p w14:paraId="7AB9FBF6" w14:textId="4AD06014" w:rsidR="00730ABA" w:rsidRPr="00730ABA" w:rsidRDefault="00730ABA" w:rsidP="00ED2DE8">
            <w:pPr>
              <w:pStyle w:val="S7Header2"/>
            </w:pPr>
            <w:bookmarkStart w:id="962" w:name="_Toc486845911"/>
            <w:r w:rsidRPr="00730ABA">
              <w:t>Sous-clause 1.1.72</w:t>
            </w:r>
            <w:bookmarkEnd w:id="962"/>
          </w:p>
        </w:tc>
        <w:tc>
          <w:tcPr>
            <w:tcW w:w="6930" w:type="dxa"/>
            <w:tcMar>
              <w:top w:w="57" w:type="dxa"/>
              <w:left w:w="57" w:type="dxa"/>
              <w:bottom w:w="57" w:type="dxa"/>
              <w:right w:w="57" w:type="dxa"/>
            </w:tcMar>
          </w:tcPr>
          <w:p w14:paraId="4C04114A" w14:textId="77777777" w:rsidR="00730ABA" w:rsidRPr="00730ABA" w:rsidRDefault="00730ABA" w:rsidP="00D868A9">
            <w:pPr>
              <w:spacing w:before="120" w:after="120"/>
              <w:rPr>
                <w:sz w:val="24"/>
                <w:szCs w:val="24"/>
              </w:rPr>
            </w:pPr>
            <w:r w:rsidRPr="00730ABA">
              <w:rPr>
                <w:b/>
                <w:sz w:val="24"/>
                <w:szCs w:val="24"/>
                <w:lang w:val="fr"/>
              </w:rPr>
              <w:t>Site</w:t>
            </w:r>
          </w:p>
          <w:p w14:paraId="531826B6" w14:textId="5D15EAEF" w:rsidR="00730ABA" w:rsidRPr="00730ABA" w:rsidRDefault="00730ABA" w:rsidP="00D868A9">
            <w:pPr>
              <w:pStyle w:val="ListParagraph"/>
              <w:spacing w:before="120" w:after="120"/>
              <w:ind w:left="0"/>
              <w:rPr>
                <w:sz w:val="24"/>
                <w:szCs w:val="24"/>
              </w:rPr>
            </w:pPr>
            <w:r w:rsidRPr="00730ABA">
              <w:rPr>
                <w:sz w:val="24"/>
                <w:szCs w:val="24"/>
                <w:lang w:val="fr"/>
              </w:rPr>
              <w:t xml:space="preserve">Après </w:t>
            </w:r>
            <w:r w:rsidR="00044E93">
              <w:rPr>
                <w:sz w:val="24"/>
                <w:szCs w:val="24"/>
                <w:lang w:val="fr"/>
              </w:rPr>
              <w:t xml:space="preserve">les mots </w:t>
            </w:r>
            <w:r w:rsidRPr="00730ABA">
              <w:rPr>
                <w:sz w:val="24"/>
                <w:szCs w:val="24"/>
                <w:lang w:val="fr"/>
              </w:rPr>
              <w:t>« doivent être exécutés </w:t>
            </w:r>
            <w:proofErr w:type="gramStart"/>
            <w:r w:rsidRPr="00730ABA">
              <w:rPr>
                <w:sz w:val="24"/>
                <w:szCs w:val="24"/>
                <w:lang w:val="fr"/>
              </w:rPr>
              <w:t xml:space="preserve">», </w:t>
            </w:r>
            <w:r>
              <w:rPr>
                <w:sz w:val="24"/>
                <w:szCs w:val="24"/>
                <w:lang w:val="fr"/>
              </w:rPr>
              <w:t xml:space="preserve"> </w:t>
            </w:r>
            <w:r w:rsidR="00044E93">
              <w:rPr>
                <w:sz w:val="24"/>
                <w:szCs w:val="24"/>
                <w:lang w:val="fr"/>
              </w:rPr>
              <w:t>les</w:t>
            </w:r>
            <w:proofErr w:type="gramEnd"/>
            <w:r w:rsidR="00044E93">
              <w:rPr>
                <w:sz w:val="24"/>
                <w:szCs w:val="24"/>
                <w:lang w:val="fr"/>
              </w:rPr>
              <w:t xml:space="preserve"> mots </w:t>
            </w:r>
            <w:r w:rsidRPr="00730ABA">
              <w:rPr>
                <w:sz w:val="24"/>
                <w:szCs w:val="24"/>
                <w:lang w:val="fr"/>
              </w:rPr>
              <w:t xml:space="preserve">« ,y compris les zones de stockage et de travail, » </w:t>
            </w:r>
            <w:r w:rsidR="00044E93">
              <w:rPr>
                <w:sz w:val="24"/>
                <w:szCs w:val="24"/>
                <w:lang w:val="fr"/>
              </w:rPr>
              <w:t>son</w:t>
            </w:r>
            <w:r w:rsidR="00044E93" w:rsidRPr="00730ABA">
              <w:rPr>
                <w:sz w:val="24"/>
                <w:szCs w:val="24"/>
                <w:lang w:val="fr"/>
              </w:rPr>
              <w:t>t ajouté</w:t>
            </w:r>
            <w:r w:rsidR="00044E93">
              <w:rPr>
                <w:sz w:val="24"/>
                <w:szCs w:val="24"/>
                <w:lang w:val="fr"/>
              </w:rPr>
              <w:t>s</w:t>
            </w:r>
            <w:r w:rsidRPr="00730ABA">
              <w:rPr>
                <w:sz w:val="24"/>
                <w:szCs w:val="24"/>
                <w:lang w:val="fr"/>
              </w:rPr>
              <w:t>.</w:t>
            </w:r>
          </w:p>
        </w:tc>
      </w:tr>
      <w:tr w:rsidR="00730ABA" w:rsidRPr="00730ABA" w14:paraId="041EF08D" w14:textId="77777777" w:rsidTr="00D868A9">
        <w:tc>
          <w:tcPr>
            <w:tcW w:w="9360" w:type="dxa"/>
            <w:gridSpan w:val="2"/>
            <w:tcMar>
              <w:top w:w="57" w:type="dxa"/>
              <w:left w:w="57" w:type="dxa"/>
              <w:bottom w:w="57" w:type="dxa"/>
              <w:right w:w="57" w:type="dxa"/>
            </w:tcMar>
          </w:tcPr>
          <w:p w14:paraId="5CBE1B02" w14:textId="73C38EC9" w:rsidR="00730ABA" w:rsidRPr="00730ABA" w:rsidRDefault="00044E93" w:rsidP="00D868A9">
            <w:pPr>
              <w:spacing w:before="120" w:after="120"/>
              <w:rPr>
                <w:b/>
                <w:sz w:val="24"/>
                <w:szCs w:val="24"/>
              </w:rPr>
            </w:pPr>
            <w:r>
              <w:rPr>
                <w:b/>
                <w:sz w:val="24"/>
                <w:szCs w:val="24"/>
              </w:rPr>
              <w:t xml:space="preserve">Les </w:t>
            </w:r>
            <w:r w:rsidR="00730ABA" w:rsidRPr="00730ABA">
              <w:rPr>
                <w:b/>
                <w:sz w:val="24"/>
                <w:szCs w:val="24"/>
                <w:lang w:val="fr"/>
              </w:rPr>
              <w:t xml:space="preserve">Sous-clause </w:t>
            </w:r>
            <w:proofErr w:type="gramStart"/>
            <w:r w:rsidR="00730ABA" w:rsidRPr="00730ABA">
              <w:rPr>
                <w:b/>
                <w:sz w:val="24"/>
                <w:szCs w:val="24"/>
                <w:lang w:val="fr"/>
              </w:rPr>
              <w:t>1.1.84</w:t>
            </w:r>
            <w:r w:rsidR="00730ABA" w:rsidRPr="00730ABA">
              <w:rPr>
                <w:sz w:val="24"/>
                <w:szCs w:val="24"/>
                <w:lang w:val="fr"/>
              </w:rPr>
              <w:t xml:space="preserve"> </w:t>
            </w:r>
            <w:r w:rsidR="00730ABA" w:rsidRPr="00730ABA">
              <w:rPr>
                <w:b/>
                <w:sz w:val="24"/>
                <w:szCs w:val="24"/>
                <w:lang w:val="fr"/>
              </w:rPr>
              <w:t xml:space="preserve"> à</w:t>
            </w:r>
            <w:proofErr w:type="gramEnd"/>
            <w:r w:rsidR="00730ABA" w:rsidRPr="00730ABA">
              <w:rPr>
                <w:b/>
                <w:sz w:val="24"/>
                <w:szCs w:val="24"/>
                <w:lang w:val="fr"/>
              </w:rPr>
              <w:t xml:space="preserve"> 1.1.93 sont ajouté</w:t>
            </w:r>
            <w:r>
              <w:rPr>
                <w:b/>
                <w:sz w:val="24"/>
                <w:szCs w:val="24"/>
                <w:lang w:val="fr"/>
              </w:rPr>
              <w:t>e</w:t>
            </w:r>
            <w:r w:rsidR="00730ABA" w:rsidRPr="00730ABA">
              <w:rPr>
                <w:b/>
                <w:sz w:val="24"/>
                <w:szCs w:val="24"/>
                <w:lang w:val="fr"/>
              </w:rPr>
              <w:t xml:space="preserve">s après la sous-clause 1.1.83 </w:t>
            </w:r>
          </w:p>
        </w:tc>
      </w:tr>
    </w:tbl>
    <w:p w14:paraId="31FEF603" w14:textId="77777777" w:rsidR="00730ABA" w:rsidRPr="00730ABA" w:rsidRDefault="00730ABA" w:rsidP="00730ABA">
      <w:pPr>
        <w:rPr>
          <w:sz w:val="24"/>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00"/>
      </w:tblGrid>
      <w:tr w:rsidR="00D868A9" w:rsidRPr="0000065A" w14:paraId="706CB60A" w14:textId="77777777" w:rsidTr="002F0705">
        <w:trPr>
          <w:trHeight w:val="1383"/>
        </w:trPr>
        <w:tc>
          <w:tcPr>
            <w:tcW w:w="2250" w:type="dxa"/>
            <w:tcMar>
              <w:top w:w="57" w:type="dxa"/>
              <w:left w:w="57" w:type="dxa"/>
              <w:bottom w:w="57" w:type="dxa"/>
              <w:right w:w="57" w:type="dxa"/>
            </w:tcMar>
          </w:tcPr>
          <w:p w14:paraId="193C9076" w14:textId="77777777" w:rsidR="00D868A9" w:rsidRPr="00D868A9" w:rsidRDefault="00D868A9" w:rsidP="00ED2DE8">
            <w:pPr>
              <w:pStyle w:val="S7Header2"/>
            </w:pPr>
            <w:bookmarkStart w:id="963" w:name="_Toc486845914"/>
            <w:r w:rsidRPr="00D868A9">
              <w:t>Sous-clause 1.1.84</w:t>
            </w:r>
            <w:bookmarkEnd w:id="963"/>
          </w:p>
        </w:tc>
        <w:tc>
          <w:tcPr>
            <w:tcW w:w="7200" w:type="dxa"/>
            <w:tcMar>
              <w:top w:w="57" w:type="dxa"/>
              <w:left w:w="57" w:type="dxa"/>
              <w:bottom w:w="57" w:type="dxa"/>
              <w:right w:w="57" w:type="dxa"/>
            </w:tcMar>
          </w:tcPr>
          <w:p w14:paraId="437EBEDB" w14:textId="6D55368F" w:rsidR="00D868A9" w:rsidRPr="00D868A9" w:rsidRDefault="00D868A9" w:rsidP="00883DCD">
            <w:pPr>
              <w:spacing w:before="120" w:after="120"/>
              <w:jc w:val="both"/>
              <w:rPr>
                <w:b/>
                <w:sz w:val="24"/>
                <w:szCs w:val="24"/>
              </w:rPr>
            </w:pPr>
            <w:r w:rsidRPr="00D868A9">
              <w:rPr>
                <w:b/>
                <w:sz w:val="24"/>
                <w:szCs w:val="24"/>
                <w:lang w:val="fr"/>
              </w:rPr>
              <w:t>«</w:t>
            </w:r>
            <w:r w:rsidR="00883DCD">
              <w:rPr>
                <w:b/>
                <w:sz w:val="24"/>
                <w:szCs w:val="24"/>
                <w:lang w:val="fr"/>
              </w:rPr>
              <w:t xml:space="preserve"> </w:t>
            </w:r>
            <w:r w:rsidRPr="00D868A9">
              <w:rPr>
                <w:b/>
                <w:sz w:val="24"/>
                <w:szCs w:val="24"/>
                <w:lang w:val="fr"/>
              </w:rPr>
              <w:t>Banque »</w:t>
            </w:r>
            <w:r w:rsidR="00883DCD">
              <w:rPr>
                <w:b/>
                <w:sz w:val="24"/>
                <w:szCs w:val="24"/>
                <w:lang w:val="fr"/>
              </w:rPr>
              <w:t xml:space="preserve"> </w:t>
            </w:r>
            <w:r w:rsidRPr="0037261B">
              <w:rPr>
                <w:sz w:val="24"/>
                <w:szCs w:val="24"/>
                <w:lang w:val="fr"/>
              </w:rPr>
              <w:t>désigne</w:t>
            </w:r>
            <w:r w:rsidRPr="00D868A9">
              <w:rPr>
                <w:sz w:val="24"/>
                <w:szCs w:val="24"/>
                <w:lang w:val="fr"/>
              </w:rPr>
              <w:t xml:space="preserve"> la Banque internationale pour la </w:t>
            </w:r>
            <w:r w:rsidR="00044E93">
              <w:rPr>
                <w:sz w:val="24"/>
                <w:szCs w:val="24"/>
                <w:lang w:val="fr"/>
              </w:rPr>
              <w:t>R</w:t>
            </w:r>
            <w:r w:rsidRPr="00D868A9">
              <w:rPr>
                <w:sz w:val="24"/>
                <w:szCs w:val="24"/>
                <w:lang w:val="fr"/>
              </w:rPr>
              <w:t xml:space="preserve">econstruction et le </w:t>
            </w:r>
            <w:r w:rsidR="00044E93">
              <w:rPr>
                <w:sz w:val="24"/>
                <w:szCs w:val="24"/>
                <w:lang w:val="fr"/>
              </w:rPr>
              <w:t>D</w:t>
            </w:r>
            <w:r w:rsidRPr="00D868A9">
              <w:rPr>
                <w:sz w:val="24"/>
                <w:szCs w:val="24"/>
                <w:lang w:val="fr"/>
              </w:rPr>
              <w:t xml:space="preserve">éveloppement et/ou l’Association internationale de </w:t>
            </w:r>
            <w:r w:rsidR="00044E93">
              <w:rPr>
                <w:sz w:val="24"/>
                <w:szCs w:val="24"/>
                <w:lang w:val="fr"/>
              </w:rPr>
              <w:t>D</w:t>
            </w:r>
            <w:r w:rsidRPr="00D868A9">
              <w:rPr>
                <w:sz w:val="24"/>
                <w:szCs w:val="24"/>
                <w:lang w:val="fr"/>
              </w:rPr>
              <w:t>éveloppement (qu’elle agisse pour son propre compte ou en sa qualité d’administrateur de fonds fournis par d’autres donateurs).</w:t>
            </w:r>
          </w:p>
        </w:tc>
      </w:tr>
      <w:tr w:rsidR="00D868A9" w:rsidRPr="0000065A" w14:paraId="3E71CF2A" w14:textId="77777777" w:rsidTr="002F0705">
        <w:tc>
          <w:tcPr>
            <w:tcW w:w="2250" w:type="dxa"/>
            <w:tcMar>
              <w:top w:w="57" w:type="dxa"/>
              <w:left w:w="57" w:type="dxa"/>
              <w:bottom w:w="57" w:type="dxa"/>
              <w:right w:w="57" w:type="dxa"/>
            </w:tcMar>
          </w:tcPr>
          <w:p w14:paraId="15909FB6" w14:textId="2A2450EF" w:rsidR="00D868A9" w:rsidRPr="0037261B" w:rsidRDefault="00D868A9" w:rsidP="00044E93">
            <w:pPr>
              <w:pStyle w:val="S7Header2"/>
              <w:rPr>
                <w:lang w:val="fr-FR"/>
              </w:rPr>
            </w:pPr>
            <w:bookmarkStart w:id="964" w:name="_Toc486845915"/>
            <w:r w:rsidRPr="0037261B">
              <w:rPr>
                <w:lang w:val="fr-FR"/>
              </w:rPr>
              <w:t xml:space="preserve">Sous-clause 1.1. </w:t>
            </w:r>
            <w:bookmarkEnd w:id="964"/>
            <w:r w:rsidRPr="0037261B">
              <w:rPr>
                <w:lang w:val="fr-FR"/>
              </w:rPr>
              <w:t>85</w:t>
            </w:r>
          </w:p>
        </w:tc>
        <w:tc>
          <w:tcPr>
            <w:tcW w:w="7200" w:type="dxa"/>
            <w:tcMar>
              <w:top w:w="57" w:type="dxa"/>
              <w:left w:w="57" w:type="dxa"/>
              <w:bottom w:w="57" w:type="dxa"/>
              <w:right w:w="57" w:type="dxa"/>
            </w:tcMar>
          </w:tcPr>
          <w:p w14:paraId="684BC92E" w14:textId="73E0FCB5" w:rsidR="00D868A9" w:rsidRPr="00D868A9" w:rsidRDefault="00D868A9" w:rsidP="00883DCD">
            <w:pPr>
              <w:pStyle w:val="ListParagraph"/>
              <w:spacing w:before="120" w:after="120"/>
              <w:ind w:left="0"/>
              <w:jc w:val="both"/>
              <w:rPr>
                <w:sz w:val="24"/>
                <w:szCs w:val="24"/>
              </w:rPr>
            </w:pPr>
            <w:r w:rsidRPr="00D868A9">
              <w:rPr>
                <w:b/>
                <w:sz w:val="24"/>
                <w:szCs w:val="24"/>
                <w:lang w:val="fr"/>
              </w:rPr>
              <w:t>«</w:t>
            </w:r>
            <w:r w:rsidR="00883DCD">
              <w:rPr>
                <w:b/>
                <w:sz w:val="24"/>
                <w:szCs w:val="24"/>
                <w:lang w:val="fr"/>
              </w:rPr>
              <w:t xml:space="preserve"> </w:t>
            </w:r>
            <w:r w:rsidRPr="00D868A9">
              <w:rPr>
                <w:b/>
                <w:sz w:val="24"/>
                <w:szCs w:val="24"/>
                <w:lang w:val="fr"/>
              </w:rPr>
              <w:t>Emprunteur »</w:t>
            </w:r>
            <w:r w:rsidR="00883DCD">
              <w:rPr>
                <w:b/>
                <w:sz w:val="24"/>
                <w:szCs w:val="24"/>
                <w:lang w:val="fr"/>
              </w:rPr>
              <w:t xml:space="preserve"> </w:t>
            </w:r>
            <w:r w:rsidRPr="00D868A9">
              <w:rPr>
                <w:b/>
                <w:sz w:val="24"/>
                <w:szCs w:val="24"/>
                <w:lang w:val="fr"/>
              </w:rPr>
              <w:t>désigne</w:t>
            </w:r>
            <w:r w:rsidRPr="00D868A9">
              <w:rPr>
                <w:sz w:val="24"/>
                <w:szCs w:val="24"/>
                <w:lang w:val="fr"/>
              </w:rPr>
              <w:t xml:space="preserve"> l’emprunteur ou le bénéficiaire du financement de projets d’investissement (FPI) de la Banque identifié dans les </w:t>
            </w:r>
            <w:r w:rsidR="00044E93">
              <w:rPr>
                <w:sz w:val="24"/>
                <w:szCs w:val="24"/>
                <w:lang w:val="fr"/>
              </w:rPr>
              <w:t>D</w:t>
            </w:r>
            <w:r w:rsidRPr="00D868A9">
              <w:rPr>
                <w:sz w:val="24"/>
                <w:szCs w:val="24"/>
                <w:lang w:val="fr"/>
              </w:rPr>
              <w:t xml:space="preserve">onnées </w:t>
            </w:r>
            <w:r w:rsidR="00883DCD">
              <w:rPr>
                <w:sz w:val="24"/>
                <w:szCs w:val="24"/>
                <w:lang w:val="fr"/>
              </w:rPr>
              <w:t xml:space="preserve">du </w:t>
            </w:r>
            <w:r w:rsidR="00044E93">
              <w:rPr>
                <w:sz w:val="24"/>
                <w:szCs w:val="24"/>
                <w:lang w:val="fr"/>
              </w:rPr>
              <w:t>M</w:t>
            </w:r>
            <w:r w:rsidR="00883DCD">
              <w:rPr>
                <w:sz w:val="24"/>
                <w:szCs w:val="24"/>
                <w:lang w:val="fr"/>
              </w:rPr>
              <w:t>arché</w:t>
            </w:r>
            <w:r w:rsidRPr="00D868A9">
              <w:rPr>
                <w:sz w:val="24"/>
                <w:szCs w:val="24"/>
                <w:lang w:val="fr"/>
              </w:rPr>
              <w:t>.</w:t>
            </w:r>
          </w:p>
        </w:tc>
      </w:tr>
      <w:tr w:rsidR="00D868A9" w:rsidRPr="0000065A" w:rsidDel="00CB6FF0" w14:paraId="3797C4C9" w14:textId="77777777" w:rsidTr="002F0705">
        <w:tc>
          <w:tcPr>
            <w:tcW w:w="2250" w:type="dxa"/>
            <w:tcMar>
              <w:top w:w="57" w:type="dxa"/>
              <w:left w:w="57" w:type="dxa"/>
              <w:bottom w:w="57" w:type="dxa"/>
              <w:right w:w="57" w:type="dxa"/>
            </w:tcMar>
          </w:tcPr>
          <w:p w14:paraId="2F2555DA" w14:textId="77777777" w:rsidR="00D868A9" w:rsidRPr="00D868A9" w:rsidDel="00A84FDD" w:rsidRDefault="00D868A9" w:rsidP="00ED2DE8">
            <w:pPr>
              <w:pStyle w:val="S7Header2"/>
            </w:pPr>
            <w:r w:rsidRPr="00D868A9">
              <w:t>Sous-clause 1.1.86</w:t>
            </w:r>
          </w:p>
        </w:tc>
        <w:tc>
          <w:tcPr>
            <w:tcW w:w="7200" w:type="dxa"/>
            <w:tcMar>
              <w:top w:w="57" w:type="dxa"/>
              <w:left w:w="57" w:type="dxa"/>
              <w:bottom w:w="57" w:type="dxa"/>
              <w:right w:w="57" w:type="dxa"/>
            </w:tcMar>
          </w:tcPr>
          <w:p w14:paraId="465B4CA2" w14:textId="0359327D" w:rsidR="00D868A9" w:rsidRPr="00D868A9" w:rsidDel="00CB6FF0" w:rsidRDefault="00D868A9" w:rsidP="00044E93">
            <w:pPr>
              <w:spacing w:before="120" w:after="120"/>
              <w:rPr>
                <w:b/>
                <w:sz w:val="24"/>
                <w:szCs w:val="24"/>
              </w:rPr>
            </w:pPr>
            <w:r w:rsidRPr="00D868A9">
              <w:rPr>
                <w:sz w:val="24"/>
                <w:szCs w:val="24"/>
                <w:lang w:val="fr"/>
              </w:rPr>
              <w:t>«</w:t>
            </w:r>
            <w:r w:rsidR="00883DCD">
              <w:rPr>
                <w:sz w:val="24"/>
                <w:szCs w:val="24"/>
                <w:lang w:val="fr"/>
              </w:rPr>
              <w:t xml:space="preserve"> </w:t>
            </w:r>
            <w:proofErr w:type="gramStart"/>
            <w:r w:rsidRPr="00D868A9">
              <w:rPr>
                <w:b/>
                <w:sz w:val="24"/>
                <w:szCs w:val="24"/>
                <w:lang w:val="fr"/>
              </w:rPr>
              <w:t>ES</w:t>
            </w:r>
            <w:r w:rsidR="00883DCD">
              <w:rPr>
                <w:b/>
                <w:sz w:val="24"/>
                <w:szCs w:val="24"/>
                <w:lang w:val="fr"/>
              </w:rPr>
              <w:t xml:space="preserve"> </w:t>
            </w:r>
            <w:r w:rsidRPr="00D868A9">
              <w:rPr>
                <w:b/>
                <w:sz w:val="24"/>
                <w:szCs w:val="24"/>
                <w:lang w:val="fr"/>
              </w:rPr>
              <w:t xml:space="preserve"> »</w:t>
            </w:r>
            <w:proofErr w:type="gramEnd"/>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044E93">
              <w:rPr>
                <w:sz w:val="24"/>
                <w:szCs w:val="24"/>
                <w:lang w:val="fr"/>
              </w:rPr>
              <w:t>E</w:t>
            </w:r>
            <w:r w:rsidR="00044E93" w:rsidRPr="00D868A9">
              <w:rPr>
                <w:sz w:val="24"/>
                <w:szCs w:val="24"/>
                <w:lang w:val="fr"/>
              </w:rPr>
              <w:t xml:space="preserve">nvironnement </w:t>
            </w:r>
            <w:r w:rsidRPr="00D868A9">
              <w:rPr>
                <w:sz w:val="24"/>
                <w:szCs w:val="24"/>
                <w:lang w:val="fr"/>
              </w:rPr>
              <w:t xml:space="preserve">et </w:t>
            </w:r>
            <w:r w:rsidR="00044E93">
              <w:rPr>
                <w:sz w:val="24"/>
                <w:szCs w:val="24"/>
                <w:lang w:val="fr"/>
              </w:rPr>
              <w:t>S</w:t>
            </w:r>
            <w:r w:rsidRPr="00D868A9">
              <w:rPr>
                <w:sz w:val="24"/>
                <w:szCs w:val="24"/>
                <w:lang w:val="fr"/>
              </w:rPr>
              <w:t>ocial  (y compris l’exploitation et les abus sexuels (E</w:t>
            </w:r>
            <w:r w:rsidR="00883DCD">
              <w:rPr>
                <w:sz w:val="24"/>
                <w:szCs w:val="24"/>
                <w:lang w:val="fr"/>
              </w:rPr>
              <w:t>A</w:t>
            </w:r>
            <w:r w:rsidRPr="00D868A9">
              <w:rPr>
                <w:sz w:val="24"/>
                <w:szCs w:val="24"/>
                <w:lang w:val="fr"/>
              </w:rPr>
              <w:t>S) et le harcèlement sexuel (</w:t>
            </w:r>
            <w:r w:rsidR="00883DCD">
              <w:rPr>
                <w:sz w:val="24"/>
                <w:szCs w:val="24"/>
                <w:lang w:val="fr"/>
              </w:rPr>
              <w:t>H</w:t>
            </w:r>
            <w:r w:rsidRPr="00D868A9">
              <w:rPr>
                <w:sz w:val="24"/>
                <w:szCs w:val="24"/>
                <w:lang w:val="fr"/>
              </w:rPr>
              <w:t>S)).</w:t>
            </w:r>
          </w:p>
        </w:tc>
      </w:tr>
      <w:tr w:rsidR="00D868A9" w:rsidRPr="0000065A" w:rsidDel="00CB6FF0" w14:paraId="18BA3AB3" w14:textId="77777777" w:rsidTr="002F0705">
        <w:tc>
          <w:tcPr>
            <w:tcW w:w="2250" w:type="dxa"/>
            <w:tcMar>
              <w:top w:w="57" w:type="dxa"/>
              <w:left w:w="57" w:type="dxa"/>
              <w:bottom w:w="57" w:type="dxa"/>
              <w:right w:w="57" w:type="dxa"/>
            </w:tcMar>
          </w:tcPr>
          <w:p w14:paraId="54651601" w14:textId="77777777" w:rsidR="00D868A9" w:rsidRPr="00D868A9" w:rsidDel="00A84FDD" w:rsidRDefault="00D868A9" w:rsidP="00ED2DE8">
            <w:pPr>
              <w:pStyle w:val="S7Header2"/>
            </w:pPr>
            <w:r w:rsidRPr="00D868A9">
              <w:t>Sous-clause 1.1.87</w:t>
            </w:r>
          </w:p>
        </w:tc>
        <w:tc>
          <w:tcPr>
            <w:tcW w:w="7200" w:type="dxa"/>
            <w:tcMar>
              <w:top w:w="57" w:type="dxa"/>
              <w:left w:w="57" w:type="dxa"/>
              <w:bottom w:w="57" w:type="dxa"/>
              <w:right w:w="57" w:type="dxa"/>
            </w:tcMar>
          </w:tcPr>
          <w:p w14:paraId="450A0D0A" w14:textId="31C5814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w:t>
            </w:r>
            <w:proofErr w:type="gramStart"/>
            <w:r w:rsidRPr="00D868A9">
              <w:rPr>
                <w:color w:val="000000" w:themeColor="text1"/>
                <w:sz w:val="24"/>
                <w:szCs w:val="24"/>
                <w:lang w:val="fr"/>
              </w:rPr>
              <w:t>qui</w:t>
            </w:r>
            <w:r w:rsidRPr="00D868A9">
              <w:rPr>
                <w:sz w:val="24"/>
                <w:szCs w:val="24"/>
                <w:lang w:val="fr"/>
              </w:rPr>
              <w:t xml:space="preserve"> </w:t>
            </w:r>
            <w:r w:rsidRPr="00D868A9">
              <w:rPr>
                <w:color w:val="000000" w:themeColor="text1"/>
                <w:sz w:val="24"/>
                <w:szCs w:val="24"/>
                <w:lang w:val="fr"/>
              </w:rPr>
              <w:t xml:space="preserve"> suit</w:t>
            </w:r>
            <w:proofErr w:type="gramEnd"/>
            <w:r w:rsidRPr="00D868A9">
              <w:rPr>
                <w:color w:val="000000" w:themeColor="text1"/>
                <w:sz w:val="24"/>
                <w:szCs w:val="24"/>
                <w:lang w:val="fr"/>
              </w:rPr>
              <w:t xml:space="preserve"> :</w:t>
            </w:r>
          </w:p>
          <w:p w14:paraId="58014DE2" w14:textId="0E62700D" w:rsidR="00044E93" w:rsidRPr="00044E93" w:rsidRDefault="00D868A9" w:rsidP="00CB4445">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sidR="00883DCD">
              <w:rPr>
                <w:b/>
                <w:color w:val="000000" w:themeColor="text1"/>
                <w:sz w:val="24"/>
                <w:szCs w:val="24"/>
                <w:lang w:val="fr"/>
              </w:rPr>
              <w:t>E</w:t>
            </w:r>
            <w:r w:rsidRPr="00D868A9">
              <w:rPr>
                <w:b/>
                <w:color w:val="000000" w:themeColor="text1"/>
                <w:sz w:val="24"/>
                <w:szCs w:val="24"/>
                <w:lang w:val="fr"/>
              </w:rPr>
              <w:t xml:space="preserve">xploitation </w:t>
            </w:r>
            <w:r w:rsidR="00883DCD">
              <w:rPr>
                <w:b/>
                <w:color w:val="000000" w:themeColor="text1"/>
                <w:sz w:val="24"/>
                <w:szCs w:val="24"/>
                <w:lang w:val="fr"/>
              </w:rPr>
              <w:t>S</w:t>
            </w:r>
            <w:r w:rsidRPr="00D868A9">
              <w:rPr>
                <w:b/>
                <w:color w:val="000000" w:themeColor="text1"/>
                <w:sz w:val="24"/>
                <w:szCs w:val="24"/>
                <w:lang w:val="fr"/>
              </w:rPr>
              <w:t>exuelle</w:t>
            </w:r>
            <w:r w:rsidR="00CB4445">
              <w:rPr>
                <w:color w:val="000000" w:themeColor="text1"/>
                <w:sz w:val="24"/>
                <w:szCs w:val="24"/>
                <w:lang w:val="fr"/>
              </w:rPr>
              <w:t xml:space="preserve"> est</w:t>
            </w:r>
            <w:r w:rsidR="00044E93"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w:t>
            </w:r>
            <w:r w:rsidR="00044E93" w:rsidRPr="00044E93">
              <w:rPr>
                <w:color w:val="000000" w:themeColor="text1"/>
                <w:sz w:val="24"/>
                <w:szCs w:val="24"/>
                <w:lang w:val="fr"/>
              </w:rPr>
              <w:lastRenderedPageBreak/>
              <w:t xml:space="preserve">de profiter monétairement, socialement ou politiquement de l’exploitation sexuelle d’une autre </w:t>
            </w:r>
            <w:proofErr w:type="gramStart"/>
            <w:r w:rsidR="00044E93" w:rsidRPr="00044E93">
              <w:rPr>
                <w:color w:val="000000" w:themeColor="text1"/>
                <w:sz w:val="24"/>
                <w:szCs w:val="24"/>
                <w:lang w:val="fr"/>
              </w:rPr>
              <w:t>personne;</w:t>
            </w:r>
            <w:proofErr w:type="gramEnd"/>
            <w:r w:rsidR="00044E93" w:rsidRPr="00044E93">
              <w:rPr>
                <w:color w:val="000000" w:themeColor="text1"/>
                <w:sz w:val="24"/>
                <w:szCs w:val="24"/>
                <w:lang w:val="fr"/>
              </w:rPr>
              <w:t xml:space="preserve"> </w:t>
            </w:r>
          </w:p>
          <w:p w14:paraId="629B6E0D" w14:textId="44D22D44" w:rsidR="00D868A9" w:rsidRPr="00D868A9" w:rsidRDefault="00CB4445" w:rsidP="00883DCD">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37261B">
              <w:rPr>
                <w:b/>
                <w:color w:val="000000" w:themeColor="text1"/>
                <w:sz w:val="24"/>
                <w:szCs w:val="24"/>
                <w:lang w:val="fr"/>
              </w:rPr>
              <w:t>Abus Sexuels</w:t>
            </w:r>
            <w:r w:rsidRPr="00044E93">
              <w:rPr>
                <w:color w:val="000000" w:themeColor="text1"/>
                <w:sz w:val="24"/>
                <w:szCs w:val="24"/>
                <w:lang w:val="fr"/>
              </w:rPr>
              <w:t xml:space="preserve">, sont définis comme toute intrusion physique ou menace d’intrusion physique </w:t>
            </w:r>
            <w:proofErr w:type="gramStart"/>
            <w:r w:rsidRPr="00044E93">
              <w:rPr>
                <w:color w:val="000000" w:themeColor="text1"/>
                <w:sz w:val="24"/>
                <w:szCs w:val="24"/>
                <w:lang w:val="fr"/>
              </w:rPr>
              <w:t>de  nature</w:t>
            </w:r>
            <w:proofErr w:type="gramEnd"/>
            <w:r w:rsidRPr="00044E93">
              <w:rPr>
                <w:color w:val="000000" w:themeColor="text1"/>
                <w:sz w:val="24"/>
                <w:szCs w:val="24"/>
                <w:lang w:val="fr"/>
              </w:rPr>
              <w:t xml:space="preserve"> sexuelle, soit par force ou dans des conditions inégales ou par coercition</w:t>
            </w:r>
            <w:r w:rsidR="00D868A9" w:rsidRPr="00D868A9">
              <w:rPr>
                <w:color w:val="000000" w:themeColor="text1"/>
                <w:sz w:val="24"/>
                <w:szCs w:val="24"/>
                <w:lang w:val="fr"/>
              </w:rPr>
              <w:t>;</w:t>
            </w:r>
            <w:r w:rsidR="00883DCD">
              <w:rPr>
                <w:color w:val="000000" w:themeColor="text1"/>
                <w:sz w:val="24"/>
                <w:szCs w:val="24"/>
                <w:lang w:val="fr"/>
              </w:rPr>
              <w:t xml:space="preserve"> et</w:t>
            </w:r>
          </w:p>
          <w:p w14:paraId="7FD9DAC3" w14:textId="1D2AD940" w:rsidR="00D868A9" w:rsidRPr="00D868A9" w:rsidRDefault="00D868A9" w:rsidP="00883DCD">
            <w:pPr>
              <w:spacing w:before="120" w:after="120"/>
              <w:ind w:left="124"/>
              <w:jc w:val="both"/>
              <w:rPr>
                <w:color w:val="000000" w:themeColor="text1"/>
                <w:sz w:val="24"/>
                <w:szCs w:val="24"/>
              </w:rPr>
            </w:pPr>
            <w:r w:rsidRPr="00D868A9">
              <w:rPr>
                <w:b/>
                <w:color w:val="000000" w:themeColor="text1"/>
                <w:sz w:val="24"/>
                <w:szCs w:val="24"/>
                <w:lang w:val="fr"/>
              </w:rPr>
              <w:t xml:space="preserve">Le terme « </w:t>
            </w:r>
            <w:r w:rsidR="00883DCD">
              <w:rPr>
                <w:b/>
                <w:color w:val="000000" w:themeColor="text1"/>
                <w:sz w:val="24"/>
                <w:szCs w:val="24"/>
                <w:lang w:val="fr"/>
              </w:rPr>
              <w:t>H</w:t>
            </w:r>
            <w:r w:rsidRPr="00D868A9">
              <w:rPr>
                <w:b/>
                <w:color w:val="000000" w:themeColor="text1"/>
                <w:sz w:val="24"/>
                <w:szCs w:val="24"/>
                <w:lang w:val="fr"/>
              </w:rPr>
              <w:t xml:space="preserve">arcèlement </w:t>
            </w:r>
            <w:r w:rsidR="00883DCD">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00CB4445" w:rsidRPr="00044E93">
              <w:rPr>
                <w:color w:val="000000" w:themeColor="text1"/>
                <w:sz w:val="24"/>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 w:val="24"/>
                <w:szCs w:val="24"/>
                <w:lang w:val="fr"/>
              </w:rPr>
              <w:t>.</w:t>
            </w:r>
          </w:p>
          <w:p w14:paraId="63AA5636" w14:textId="31E8CACD" w:rsidR="00D868A9" w:rsidRPr="00D868A9" w:rsidDel="00CB6FF0" w:rsidRDefault="00D868A9" w:rsidP="00883DCD">
            <w:pPr>
              <w:spacing w:before="120" w:after="120"/>
              <w:ind w:left="124"/>
              <w:jc w:val="both"/>
              <w:rPr>
                <w:b/>
                <w:sz w:val="24"/>
                <w:szCs w:val="24"/>
              </w:rPr>
            </w:pPr>
            <w:r w:rsidRPr="00D868A9">
              <w:rPr>
                <w:b/>
                <w:color w:val="000000"/>
                <w:sz w:val="24"/>
                <w:szCs w:val="24"/>
                <w:lang w:val="fr"/>
              </w:rPr>
              <w:t>« Obligations en matière de prévention et d’intervention en matière d’E</w:t>
            </w:r>
            <w:r w:rsidR="00883DCD">
              <w:rPr>
                <w:b/>
                <w:color w:val="000000"/>
                <w:sz w:val="24"/>
                <w:szCs w:val="24"/>
                <w:lang w:val="fr"/>
              </w:rPr>
              <w:t>A</w:t>
            </w:r>
            <w:r w:rsidRPr="00D868A9">
              <w:rPr>
                <w:b/>
                <w:color w:val="000000"/>
                <w:sz w:val="24"/>
                <w:szCs w:val="24"/>
                <w:lang w:val="fr"/>
              </w:rPr>
              <w:t>S/</w:t>
            </w:r>
            <w:r w:rsidR="00883DCD">
              <w:rPr>
                <w:b/>
                <w:color w:val="000000"/>
                <w:sz w:val="24"/>
                <w:szCs w:val="24"/>
                <w:lang w:val="fr"/>
              </w:rPr>
              <w:t>H</w:t>
            </w:r>
            <w:r w:rsidRPr="00D868A9">
              <w:rPr>
                <w:b/>
                <w:color w:val="000000"/>
                <w:sz w:val="24"/>
                <w:szCs w:val="24"/>
                <w:lang w:val="fr"/>
              </w:rPr>
              <w:t xml:space="preserve">S » </w:t>
            </w:r>
            <w:r w:rsidRPr="00883DCD">
              <w:rPr>
                <w:bCs/>
                <w:color w:val="000000"/>
                <w:sz w:val="24"/>
                <w:szCs w:val="24"/>
                <w:lang w:val="fr"/>
              </w:rPr>
              <w:t>désigne</w:t>
            </w:r>
            <w:r w:rsidR="00CB4445">
              <w:rPr>
                <w:bCs/>
                <w:color w:val="000000"/>
                <w:sz w:val="24"/>
                <w:szCs w:val="24"/>
                <w:lang w:val="fr"/>
              </w:rPr>
              <w:t>nt</w:t>
            </w:r>
            <w:r w:rsidRPr="00883DCD">
              <w:rPr>
                <w:bCs/>
                <w:color w:val="000000"/>
                <w:sz w:val="24"/>
                <w:szCs w:val="24"/>
                <w:lang w:val="fr"/>
              </w:rPr>
              <w:t xml:space="preserve"> les obligations de l’</w:t>
            </w:r>
            <w:r w:rsidR="00883DCD">
              <w:rPr>
                <w:bCs/>
                <w:color w:val="000000"/>
                <w:sz w:val="24"/>
                <w:szCs w:val="24"/>
                <w:lang w:val="fr"/>
              </w:rPr>
              <w:t>E</w:t>
            </w:r>
            <w:r w:rsidRPr="00883DCD">
              <w:rPr>
                <w:bCs/>
                <w:color w:val="000000"/>
                <w:sz w:val="24"/>
                <w:szCs w:val="24"/>
                <w:lang w:val="fr"/>
              </w:rPr>
              <w:t xml:space="preserve">ntrepreneur pendant la période de </w:t>
            </w:r>
            <w:r w:rsidR="00CB4445">
              <w:rPr>
                <w:bCs/>
                <w:color w:val="000000"/>
                <w:sz w:val="24"/>
                <w:szCs w:val="24"/>
                <w:lang w:val="fr"/>
              </w:rPr>
              <w:t>C</w:t>
            </w:r>
            <w:r w:rsidRPr="00883DCD">
              <w:rPr>
                <w:bCs/>
                <w:color w:val="000000"/>
                <w:sz w:val="24"/>
                <w:szCs w:val="24"/>
                <w:lang w:val="fr"/>
              </w:rPr>
              <w:t>onception-</w:t>
            </w:r>
            <w:r w:rsidR="00CB4445">
              <w:rPr>
                <w:bCs/>
                <w:color w:val="000000"/>
                <w:sz w:val="24"/>
                <w:szCs w:val="24"/>
                <w:lang w:val="fr"/>
              </w:rPr>
              <w:t>C</w:t>
            </w:r>
            <w:r w:rsidRPr="00883DCD">
              <w:rPr>
                <w:bCs/>
                <w:color w:val="000000"/>
                <w:sz w:val="24"/>
                <w:szCs w:val="24"/>
                <w:lang w:val="fr"/>
              </w:rPr>
              <w:t>onstruction en ce qui concerne la prévention et la réponse</w:t>
            </w:r>
            <w:r w:rsidRPr="00D868A9">
              <w:rPr>
                <w:color w:val="000000"/>
                <w:sz w:val="24"/>
                <w:szCs w:val="24"/>
                <w:lang w:val="fr"/>
              </w:rPr>
              <w:t xml:space="preserve"> à l’E</w:t>
            </w:r>
            <w:r w:rsidR="00883DCD">
              <w:rPr>
                <w:color w:val="000000"/>
                <w:sz w:val="24"/>
                <w:szCs w:val="24"/>
                <w:lang w:val="fr"/>
              </w:rPr>
              <w:t>A</w:t>
            </w:r>
            <w:r w:rsidRPr="00D868A9">
              <w:rPr>
                <w:color w:val="000000"/>
                <w:sz w:val="24"/>
                <w:szCs w:val="24"/>
                <w:lang w:val="fr"/>
              </w:rPr>
              <w:t>S/</w:t>
            </w:r>
            <w:r w:rsidR="00883DCD">
              <w:rPr>
                <w:color w:val="000000"/>
                <w:sz w:val="24"/>
                <w:szCs w:val="24"/>
                <w:lang w:val="fr"/>
              </w:rPr>
              <w:t>H</w:t>
            </w:r>
            <w:r w:rsidRPr="00D868A9">
              <w:rPr>
                <w:color w:val="000000"/>
                <w:sz w:val="24"/>
                <w:szCs w:val="24"/>
                <w:lang w:val="fr"/>
              </w:rPr>
              <w:t>S énoncées dans les sous-clauses 4.1, 4.4, 4.21, 4.28, 6.9, 6.26 et 6.27.</w:t>
            </w:r>
          </w:p>
        </w:tc>
      </w:tr>
      <w:tr w:rsidR="00D868A9" w:rsidRPr="0000065A" w14:paraId="4F098F4D" w14:textId="77777777" w:rsidTr="002F0705">
        <w:tc>
          <w:tcPr>
            <w:tcW w:w="2250" w:type="dxa"/>
            <w:tcMar>
              <w:top w:w="57" w:type="dxa"/>
              <w:left w:w="57" w:type="dxa"/>
              <w:bottom w:w="57" w:type="dxa"/>
              <w:right w:w="57" w:type="dxa"/>
            </w:tcMar>
          </w:tcPr>
          <w:p w14:paraId="3B6A99C7" w14:textId="1584BA95" w:rsidR="00D868A9" w:rsidRPr="0028440D" w:rsidRDefault="00D868A9" w:rsidP="00ED2DE8">
            <w:pPr>
              <w:pStyle w:val="S7Header2"/>
            </w:pPr>
            <w:bookmarkStart w:id="965" w:name="_Toc486845917"/>
            <w:r w:rsidRPr="0028440D">
              <w:t>Sous-clause 1.1.88</w:t>
            </w:r>
            <w:bookmarkEnd w:id="965"/>
          </w:p>
        </w:tc>
        <w:tc>
          <w:tcPr>
            <w:tcW w:w="7200" w:type="dxa"/>
            <w:tcMar>
              <w:top w:w="57" w:type="dxa"/>
              <w:left w:w="57" w:type="dxa"/>
              <w:bottom w:w="57" w:type="dxa"/>
              <w:right w:w="57" w:type="dxa"/>
            </w:tcMar>
          </w:tcPr>
          <w:p w14:paraId="039A3C57" w14:textId="576A49CC" w:rsidR="00D868A9" w:rsidRPr="00883DCD" w:rsidRDefault="00D868A9" w:rsidP="00883DCD">
            <w:pPr>
              <w:spacing w:before="120" w:after="120"/>
              <w:jc w:val="both"/>
              <w:rPr>
                <w:b/>
                <w:sz w:val="24"/>
                <w:szCs w:val="24"/>
              </w:rPr>
            </w:pPr>
            <w:r w:rsidRPr="00883DCD">
              <w:rPr>
                <w:b/>
                <w:bCs/>
                <w:sz w:val="24"/>
                <w:szCs w:val="24"/>
                <w:lang w:val="fr"/>
              </w:rPr>
              <w:t xml:space="preserve">Les « </w:t>
            </w:r>
            <w:r w:rsidR="00D5670E">
              <w:rPr>
                <w:b/>
                <w:bCs/>
                <w:sz w:val="24"/>
                <w:szCs w:val="24"/>
                <w:lang w:val="fr"/>
              </w:rPr>
              <w:t>I</w:t>
            </w:r>
            <w:r w:rsidRPr="00883DCD">
              <w:rPr>
                <w:b/>
                <w:bCs/>
                <w:sz w:val="24"/>
                <w:szCs w:val="24"/>
                <w:lang w:val="fr"/>
              </w:rPr>
              <w:t>nstallations existantes »</w:t>
            </w:r>
            <w:r w:rsidRPr="00883DCD">
              <w:rPr>
                <w:sz w:val="24"/>
                <w:szCs w:val="24"/>
                <w:lang w:val="fr"/>
              </w:rPr>
              <w:t xml:space="preserve"> désignent l</w:t>
            </w:r>
            <w:r w:rsidR="00883DCD">
              <w:rPr>
                <w:sz w:val="24"/>
                <w:szCs w:val="24"/>
                <w:lang w:val="fr"/>
              </w:rPr>
              <w:t>es installations</w:t>
            </w:r>
            <w:r w:rsidRPr="00883DCD">
              <w:rPr>
                <w:sz w:val="24"/>
                <w:szCs w:val="24"/>
                <w:lang w:val="fr"/>
              </w:rPr>
              <w:t xml:space="preserve">, l’équipement, les bâtiments et les autres biens existants du </w:t>
            </w:r>
            <w:r w:rsidR="00D5670E">
              <w:rPr>
                <w:sz w:val="24"/>
                <w:szCs w:val="24"/>
                <w:lang w:val="fr"/>
              </w:rPr>
              <w:t>S</w:t>
            </w:r>
            <w:r w:rsidRPr="00883DCD">
              <w:rPr>
                <w:sz w:val="24"/>
                <w:szCs w:val="24"/>
                <w:lang w:val="fr"/>
              </w:rPr>
              <w:t xml:space="preserve">ite qui doivent être </w:t>
            </w:r>
            <w:r w:rsidR="00CB4445">
              <w:rPr>
                <w:sz w:val="24"/>
                <w:szCs w:val="24"/>
                <w:lang w:val="fr"/>
              </w:rPr>
              <w:t xml:space="preserve">pris en charge et </w:t>
            </w:r>
            <w:r w:rsidRPr="00883DCD">
              <w:rPr>
                <w:sz w:val="24"/>
                <w:szCs w:val="24"/>
                <w:lang w:val="fr"/>
              </w:rPr>
              <w:t>exploités par l’</w:t>
            </w:r>
            <w:r w:rsidR="00D5670E">
              <w:rPr>
                <w:sz w:val="24"/>
                <w:szCs w:val="24"/>
                <w:lang w:val="fr"/>
              </w:rPr>
              <w:t>E</w:t>
            </w:r>
            <w:r w:rsidRPr="00883DCD">
              <w:rPr>
                <w:sz w:val="24"/>
                <w:szCs w:val="24"/>
                <w:lang w:val="fr"/>
              </w:rPr>
              <w:t xml:space="preserve">ntrepreneur, comme il est décrit plus en détail dans les </w:t>
            </w:r>
            <w:r w:rsidR="00D5670E">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w:t>
            </w:r>
          </w:p>
        </w:tc>
      </w:tr>
      <w:tr w:rsidR="00D868A9" w:rsidRPr="0000065A" w14:paraId="5E8251D7" w14:textId="77777777" w:rsidTr="002F0705">
        <w:tc>
          <w:tcPr>
            <w:tcW w:w="2250" w:type="dxa"/>
            <w:tcMar>
              <w:top w:w="57" w:type="dxa"/>
              <w:left w:w="57" w:type="dxa"/>
              <w:bottom w:w="57" w:type="dxa"/>
              <w:right w:w="57" w:type="dxa"/>
            </w:tcMar>
          </w:tcPr>
          <w:p w14:paraId="3CCB5191" w14:textId="0885EBF7" w:rsidR="00D868A9" w:rsidRPr="0028440D" w:rsidRDefault="00D868A9" w:rsidP="00ED2DE8">
            <w:pPr>
              <w:pStyle w:val="S7Header2"/>
            </w:pPr>
            <w:bookmarkStart w:id="966" w:name="_Toc486845919"/>
            <w:r w:rsidRPr="0028440D">
              <w:t>Sous-clause 1.1.89</w:t>
            </w:r>
            <w:bookmarkEnd w:id="966"/>
          </w:p>
        </w:tc>
        <w:tc>
          <w:tcPr>
            <w:tcW w:w="7200" w:type="dxa"/>
            <w:tcMar>
              <w:top w:w="57" w:type="dxa"/>
              <w:left w:w="57" w:type="dxa"/>
              <w:bottom w:w="57" w:type="dxa"/>
              <w:right w:w="57" w:type="dxa"/>
            </w:tcMar>
          </w:tcPr>
          <w:p w14:paraId="5F050449" w14:textId="7B082FA4" w:rsidR="00D868A9" w:rsidRPr="00883DCD" w:rsidRDefault="00D868A9" w:rsidP="00CB4445">
            <w:pPr>
              <w:spacing w:before="120" w:after="120"/>
              <w:jc w:val="both"/>
              <w:rPr>
                <w:sz w:val="24"/>
                <w:szCs w:val="24"/>
              </w:rPr>
            </w:pPr>
            <w:r w:rsidRPr="00883DCD">
              <w:rPr>
                <w:b/>
                <w:bCs/>
                <w:sz w:val="24"/>
                <w:szCs w:val="24"/>
                <w:lang w:val="fr"/>
              </w:rPr>
              <w:t xml:space="preserve"> Les « </w:t>
            </w:r>
            <w:r w:rsidR="00D5670E">
              <w:rPr>
                <w:b/>
                <w:bCs/>
                <w:sz w:val="24"/>
                <w:szCs w:val="24"/>
                <w:lang w:val="fr"/>
              </w:rPr>
              <w:t>N</w:t>
            </w:r>
            <w:r w:rsidRPr="00883DCD">
              <w:rPr>
                <w:b/>
                <w:bCs/>
                <w:sz w:val="24"/>
                <w:szCs w:val="24"/>
                <w:lang w:val="fr"/>
              </w:rPr>
              <w:t xml:space="preserve">ormes de </w:t>
            </w:r>
            <w:r w:rsidR="00CB4445">
              <w:rPr>
                <w:b/>
                <w:bCs/>
                <w:sz w:val="24"/>
                <w:szCs w:val="24"/>
                <w:lang w:val="fr"/>
              </w:rPr>
              <w:t>Performance</w:t>
            </w:r>
            <w:r w:rsidR="00CB4445" w:rsidRPr="00883DCD">
              <w:rPr>
                <w:sz w:val="24"/>
                <w:szCs w:val="24"/>
                <w:lang w:val="fr"/>
              </w:rPr>
              <w:t xml:space="preserve"> </w:t>
            </w:r>
            <w:r w:rsidRPr="00883DCD">
              <w:rPr>
                <w:sz w:val="24"/>
                <w:szCs w:val="24"/>
                <w:lang w:val="fr"/>
              </w:rPr>
              <w:t>» désignent les normes à atteindre par l’</w:t>
            </w:r>
            <w:r w:rsidR="00D5670E">
              <w:rPr>
                <w:sz w:val="24"/>
                <w:szCs w:val="24"/>
                <w:lang w:val="fr"/>
              </w:rPr>
              <w:t>E</w:t>
            </w:r>
            <w:r w:rsidRPr="00883DCD">
              <w:rPr>
                <w:sz w:val="24"/>
                <w:szCs w:val="24"/>
                <w:lang w:val="fr"/>
              </w:rPr>
              <w:t xml:space="preserve">ntrepreneur pendant la période </w:t>
            </w:r>
            <w:r w:rsidR="00CB4445">
              <w:rPr>
                <w:sz w:val="24"/>
                <w:szCs w:val="24"/>
                <w:lang w:val="fr"/>
              </w:rPr>
              <w:t xml:space="preserve">des Services </w:t>
            </w:r>
            <w:r w:rsidRPr="00883DCD">
              <w:rPr>
                <w:sz w:val="24"/>
                <w:szCs w:val="24"/>
                <w:lang w:val="fr"/>
              </w:rPr>
              <w:t>d’</w:t>
            </w:r>
            <w:r w:rsidR="00CB4445">
              <w:rPr>
                <w:sz w:val="24"/>
                <w:szCs w:val="24"/>
                <w:lang w:val="fr"/>
              </w:rPr>
              <w:t>E</w:t>
            </w:r>
            <w:r w:rsidRPr="00883DCD">
              <w:rPr>
                <w:sz w:val="24"/>
                <w:szCs w:val="24"/>
                <w:lang w:val="fr"/>
              </w:rPr>
              <w:t>xploitation et comprennent les normes spécifiées dans l’</w:t>
            </w:r>
            <w:r w:rsidR="00CB4445">
              <w:rPr>
                <w:sz w:val="24"/>
                <w:szCs w:val="24"/>
                <w:lang w:val="fr"/>
              </w:rPr>
              <w:t>A</w:t>
            </w:r>
            <w:r w:rsidRPr="00883DCD">
              <w:rPr>
                <w:sz w:val="24"/>
                <w:szCs w:val="24"/>
                <w:lang w:val="fr"/>
              </w:rPr>
              <w:t xml:space="preserve">nnexe des </w:t>
            </w:r>
            <w:r w:rsidR="00D5670E">
              <w:rPr>
                <w:sz w:val="24"/>
                <w:szCs w:val="24"/>
                <w:lang w:val="fr"/>
              </w:rPr>
              <w:t>N</w:t>
            </w:r>
            <w:r w:rsidRPr="00883DCD">
              <w:rPr>
                <w:sz w:val="24"/>
                <w:szCs w:val="24"/>
                <w:lang w:val="fr"/>
              </w:rPr>
              <w:t xml:space="preserve">ormes de </w:t>
            </w:r>
            <w:r w:rsidR="00CB4445">
              <w:rPr>
                <w:sz w:val="24"/>
                <w:szCs w:val="24"/>
                <w:lang w:val="fr"/>
              </w:rPr>
              <w:t>Performance</w:t>
            </w:r>
            <w:r w:rsidRPr="00883DCD">
              <w:rPr>
                <w:sz w:val="24"/>
                <w:szCs w:val="24"/>
                <w:lang w:val="fr"/>
              </w:rPr>
              <w:t>.</w:t>
            </w:r>
          </w:p>
        </w:tc>
      </w:tr>
      <w:tr w:rsidR="00D868A9" w:rsidRPr="0000065A" w14:paraId="7EC5C81D" w14:textId="77777777" w:rsidTr="002F0705">
        <w:tc>
          <w:tcPr>
            <w:tcW w:w="2250" w:type="dxa"/>
            <w:tcMar>
              <w:top w:w="57" w:type="dxa"/>
              <w:left w:w="57" w:type="dxa"/>
              <w:bottom w:w="57" w:type="dxa"/>
              <w:right w:w="57" w:type="dxa"/>
            </w:tcMar>
          </w:tcPr>
          <w:p w14:paraId="488A7F78" w14:textId="626AAAE4" w:rsidR="00D868A9" w:rsidRPr="0028440D" w:rsidRDefault="00D868A9" w:rsidP="00ED2DE8">
            <w:pPr>
              <w:pStyle w:val="S7Header2"/>
            </w:pPr>
            <w:bookmarkStart w:id="967" w:name="_Toc486845920"/>
            <w:r w:rsidRPr="0028440D">
              <w:t>Sous-clause 1.1.90</w:t>
            </w:r>
            <w:bookmarkEnd w:id="967"/>
          </w:p>
        </w:tc>
        <w:tc>
          <w:tcPr>
            <w:tcW w:w="7200" w:type="dxa"/>
            <w:tcMar>
              <w:top w:w="57" w:type="dxa"/>
              <w:left w:w="57" w:type="dxa"/>
              <w:bottom w:w="57" w:type="dxa"/>
              <w:right w:w="57" w:type="dxa"/>
            </w:tcMar>
          </w:tcPr>
          <w:p w14:paraId="0448FAAF" w14:textId="721AC709" w:rsidR="00D868A9" w:rsidRPr="00883DCD" w:rsidRDefault="00D868A9" w:rsidP="00CB4445">
            <w:pPr>
              <w:spacing w:before="120" w:after="120"/>
              <w:jc w:val="both"/>
              <w:rPr>
                <w:sz w:val="24"/>
                <w:szCs w:val="24"/>
              </w:rPr>
            </w:pPr>
            <w:r w:rsidRPr="00D5670E">
              <w:rPr>
                <w:bCs/>
                <w:sz w:val="24"/>
                <w:szCs w:val="24"/>
                <w:lang w:val="fr"/>
              </w:rPr>
              <w:t>L</w:t>
            </w:r>
            <w:proofErr w:type="gramStart"/>
            <w:r w:rsidR="00D5670E" w:rsidRPr="00D5670E">
              <w:rPr>
                <w:bCs/>
                <w:sz w:val="24"/>
                <w:szCs w:val="24"/>
                <w:lang w:val="fr"/>
              </w:rPr>
              <w:t>’</w:t>
            </w:r>
            <w:r w:rsidRPr="00883DCD">
              <w:rPr>
                <w:b/>
                <w:sz w:val="24"/>
                <w:szCs w:val="24"/>
                <w:lang w:val="fr"/>
              </w:rPr>
              <w:t>«</w:t>
            </w:r>
            <w:proofErr w:type="gramEnd"/>
            <w:r w:rsidRPr="00883DCD">
              <w:rPr>
                <w:b/>
                <w:sz w:val="24"/>
                <w:szCs w:val="24"/>
                <w:lang w:val="fr"/>
              </w:rPr>
              <w:t xml:space="preserve"> </w:t>
            </w:r>
            <w:r w:rsidR="00D5670E">
              <w:rPr>
                <w:b/>
                <w:sz w:val="24"/>
                <w:szCs w:val="24"/>
                <w:lang w:val="fr"/>
              </w:rPr>
              <w:t xml:space="preserve">Annexe </w:t>
            </w:r>
            <w:r w:rsidRPr="00883DCD">
              <w:rPr>
                <w:b/>
                <w:sz w:val="24"/>
                <w:szCs w:val="24"/>
                <w:lang w:val="fr"/>
              </w:rPr>
              <w:t xml:space="preserve">des </w:t>
            </w:r>
            <w:r w:rsidR="00D5670E">
              <w:rPr>
                <w:b/>
                <w:sz w:val="24"/>
                <w:szCs w:val="24"/>
                <w:lang w:val="fr"/>
              </w:rPr>
              <w:t>N</w:t>
            </w:r>
            <w:r w:rsidRPr="00D5670E">
              <w:rPr>
                <w:b/>
                <w:bCs/>
                <w:sz w:val="24"/>
                <w:szCs w:val="24"/>
                <w:lang w:val="fr"/>
              </w:rPr>
              <w:t xml:space="preserve">ormes de </w:t>
            </w:r>
            <w:r w:rsidR="00CB4445">
              <w:rPr>
                <w:b/>
                <w:bCs/>
                <w:sz w:val="24"/>
                <w:szCs w:val="24"/>
                <w:lang w:val="fr"/>
              </w:rPr>
              <w:t>Performance</w:t>
            </w:r>
            <w:r w:rsidR="00CB4445" w:rsidRPr="00883DCD">
              <w:rPr>
                <w:sz w:val="24"/>
                <w:szCs w:val="24"/>
                <w:lang w:val="fr"/>
              </w:rPr>
              <w:t xml:space="preserve"> </w:t>
            </w:r>
            <w:r w:rsidRPr="00883DCD">
              <w:rPr>
                <w:sz w:val="24"/>
                <w:szCs w:val="24"/>
                <w:lang w:val="fr"/>
              </w:rPr>
              <w:t xml:space="preserve">» </w:t>
            </w:r>
            <w:r w:rsidRPr="00D5670E">
              <w:rPr>
                <w:bCs/>
                <w:sz w:val="24"/>
                <w:szCs w:val="24"/>
                <w:lang w:val="fr"/>
              </w:rPr>
              <w:t>désigne</w:t>
            </w:r>
            <w:r w:rsidRPr="00883DCD">
              <w:rPr>
                <w:sz w:val="24"/>
                <w:szCs w:val="24"/>
                <w:lang w:val="fr"/>
              </w:rPr>
              <w:t xml:space="preserve"> l</w:t>
            </w:r>
            <w:r w:rsidR="00D5670E">
              <w:rPr>
                <w:sz w:val="24"/>
                <w:szCs w:val="24"/>
                <w:lang w:val="fr"/>
              </w:rPr>
              <w:t xml:space="preserve">’annexe </w:t>
            </w:r>
            <w:r w:rsidR="00CB4445">
              <w:rPr>
                <w:sz w:val="24"/>
                <w:szCs w:val="24"/>
                <w:lang w:val="fr"/>
              </w:rPr>
              <w:t>de</w:t>
            </w:r>
            <w:r w:rsidR="00D5670E">
              <w:rPr>
                <w:sz w:val="24"/>
                <w:szCs w:val="24"/>
                <w:lang w:val="fr"/>
              </w:rPr>
              <w:t xml:space="preserve"> </w:t>
            </w:r>
            <w:r w:rsidR="00CB4445">
              <w:rPr>
                <w:sz w:val="24"/>
                <w:szCs w:val="24"/>
                <w:lang w:val="fr"/>
              </w:rPr>
              <w:t>l’Acte d’Engagement</w:t>
            </w:r>
            <w:r w:rsidR="00D5670E">
              <w:rPr>
                <w:sz w:val="24"/>
                <w:szCs w:val="24"/>
                <w:lang w:val="fr"/>
              </w:rPr>
              <w:t xml:space="preserve"> </w:t>
            </w:r>
            <w:r w:rsidRPr="00883DCD">
              <w:rPr>
                <w:sz w:val="24"/>
                <w:szCs w:val="24"/>
                <w:lang w:val="fr"/>
              </w:rPr>
              <w:t xml:space="preserve">précisant les normes de </w:t>
            </w:r>
            <w:r w:rsidR="00CB4445">
              <w:rPr>
                <w:sz w:val="24"/>
                <w:szCs w:val="24"/>
                <w:lang w:val="fr"/>
              </w:rPr>
              <w:t>performance</w:t>
            </w:r>
            <w:r w:rsidR="00CB4445" w:rsidRPr="00883DCD">
              <w:rPr>
                <w:sz w:val="24"/>
                <w:szCs w:val="24"/>
                <w:lang w:val="fr"/>
              </w:rPr>
              <w:t xml:space="preserve"> </w:t>
            </w:r>
            <w:r w:rsidRPr="00883DCD">
              <w:rPr>
                <w:sz w:val="24"/>
                <w:szCs w:val="24"/>
                <w:lang w:val="fr"/>
              </w:rPr>
              <w:t xml:space="preserve">de base à atteindre par les </w:t>
            </w:r>
            <w:r w:rsidR="00FC1F80">
              <w:rPr>
                <w:sz w:val="24"/>
                <w:szCs w:val="24"/>
                <w:lang w:val="fr"/>
              </w:rPr>
              <w:t>Ouvrages</w:t>
            </w:r>
            <w:r w:rsidRPr="00883DCD">
              <w:rPr>
                <w:sz w:val="24"/>
                <w:szCs w:val="24"/>
                <w:lang w:val="fr"/>
              </w:rPr>
              <w:t xml:space="preserve"> et l’</w:t>
            </w:r>
            <w:r w:rsidR="00D5670E">
              <w:rPr>
                <w:sz w:val="24"/>
                <w:szCs w:val="24"/>
                <w:lang w:val="fr"/>
              </w:rPr>
              <w:t>E</w:t>
            </w:r>
            <w:r w:rsidRPr="00883DCD">
              <w:rPr>
                <w:sz w:val="24"/>
                <w:szCs w:val="24"/>
                <w:lang w:val="fr"/>
              </w:rPr>
              <w:t xml:space="preserve">ntrepreneur lors de la mise en service et pendant la période de </w:t>
            </w:r>
            <w:r w:rsidR="00CB4445">
              <w:rPr>
                <w:sz w:val="24"/>
                <w:szCs w:val="24"/>
                <w:lang w:val="fr"/>
              </w:rPr>
              <w:t>S</w:t>
            </w:r>
            <w:r w:rsidRPr="00883DCD">
              <w:rPr>
                <w:sz w:val="24"/>
                <w:szCs w:val="24"/>
                <w:lang w:val="fr"/>
              </w:rPr>
              <w:t>ervice</w:t>
            </w:r>
            <w:r w:rsidR="00D5670E">
              <w:rPr>
                <w:sz w:val="24"/>
                <w:szCs w:val="24"/>
                <w:lang w:val="fr"/>
              </w:rPr>
              <w:t>s</w:t>
            </w:r>
            <w:r w:rsidRPr="00883DCD">
              <w:rPr>
                <w:sz w:val="24"/>
                <w:szCs w:val="24"/>
                <w:lang w:val="fr"/>
              </w:rPr>
              <w:t xml:space="preserve"> d’</w:t>
            </w:r>
            <w:r w:rsidR="00CB4445">
              <w:rPr>
                <w:sz w:val="24"/>
                <w:szCs w:val="24"/>
                <w:lang w:val="fr"/>
              </w:rPr>
              <w:t>E</w:t>
            </w:r>
            <w:r w:rsidRPr="00883DCD">
              <w:rPr>
                <w:sz w:val="24"/>
                <w:szCs w:val="24"/>
                <w:lang w:val="fr"/>
              </w:rPr>
              <w:t>xploitation.</w:t>
            </w:r>
          </w:p>
        </w:tc>
      </w:tr>
      <w:tr w:rsidR="00D868A9" w:rsidRPr="0000065A" w14:paraId="7017E742" w14:textId="77777777" w:rsidTr="002F0705">
        <w:tc>
          <w:tcPr>
            <w:tcW w:w="2250" w:type="dxa"/>
            <w:tcMar>
              <w:top w:w="57" w:type="dxa"/>
              <w:left w:w="57" w:type="dxa"/>
              <w:bottom w:w="57" w:type="dxa"/>
              <w:right w:w="57" w:type="dxa"/>
            </w:tcMar>
          </w:tcPr>
          <w:p w14:paraId="049AF7C0" w14:textId="198DF5D4" w:rsidR="00D868A9" w:rsidRPr="0028440D" w:rsidRDefault="00D868A9" w:rsidP="00ED2DE8">
            <w:pPr>
              <w:pStyle w:val="S7Header2"/>
            </w:pPr>
            <w:bookmarkStart w:id="968" w:name="_Toc486845921"/>
            <w:r w:rsidRPr="0028440D">
              <w:t>Sous-clause 1.1.91</w:t>
            </w:r>
            <w:bookmarkEnd w:id="968"/>
          </w:p>
        </w:tc>
        <w:tc>
          <w:tcPr>
            <w:tcW w:w="7200" w:type="dxa"/>
            <w:tcMar>
              <w:top w:w="57" w:type="dxa"/>
              <w:left w:w="57" w:type="dxa"/>
              <w:bottom w:w="57" w:type="dxa"/>
              <w:right w:w="57" w:type="dxa"/>
            </w:tcMar>
          </w:tcPr>
          <w:p w14:paraId="481F33ED" w14:textId="676930E9" w:rsidR="00D868A9" w:rsidRPr="00883DCD" w:rsidRDefault="00D868A9" w:rsidP="00CB4445">
            <w:pPr>
              <w:spacing w:before="120" w:after="120"/>
              <w:jc w:val="both"/>
              <w:rPr>
                <w:sz w:val="24"/>
                <w:szCs w:val="24"/>
              </w:rPr>
            </w:pPr>
            <w:r w:rsidRPr="00883DCD">
              <w:rPr>
                <w:b/>
                <w:sz w:val="24"/>
                <w:szCs w:val="24"/>
                <w:lang w:val="fr"/>
              </w:rPr>
              <w:t>«</w:t>
            </w:r>
            <w:r w:rsidR="00D5670E">
              <w:rPr>
                <w:b/>
                <w:sz w:val="24"/>
                <w:szCs w:val="24"/>
                <w:lang w:val="fr"/>
              </w:rPr>
              <w:t xml:space="preserve"> Annexe </w:t>
            </w:r>
            <w:r w:rsidRPr="00883DCD">
              <w:rPr>
                <w:b/>
                <w:sz w:val="24"/>
                <w:szCs w:val="24"/>
                <w:lang w:val="fr"/>
              </w:rPr>
              <w:t xml:space="preserve">des </w:t>
            </w:r>
            <w:r w:rsidR="00CB4445">
              <w:rPr>
                <w:b/>
                <w:sz w:val="24"/>
                <w:szCs w:val="24"/>
                <w:lang w:val="fr"/>
              </w:rPr>
              <w:t>Pénalité</w:t>
            </w:r>
            <w:r w:rsidRPr="00883DCD">
              <w:rPr>
                <w:b/>
                <w:sz w:val="24"/>
                <w:szCs w:val="24"/>
                <w:lang w:val="fr"/>
              </w:rPr>
              <w:t xml:space="preserve">s </w:t>
            </w:r>
            <w:r w:rsidR="00CB4445">
              <w:rPr>
                <w:b/>
                <w:sz w:val="24"/>
                <w:szCs w:val="24"/>
                <w:lang w:val="fr"/>
              </w:rPr>
              <w:t xml:space="preserve">de </w:t>
            </w:r>
            <w:proofErr w:type="gramStart"/>
            <w:r w:rsidR="00CB4445">
              <w:rPr>
                <w:b/>
                <w:sz w:val="24"/>
                <w:szCs w:val="24"/>
                <w:lang w:val="fr"/>
              </w:rPr>
              <w:t>Performance</w:t>
            </w:r>
            <w:r w:rsidRPr="00883DCD">
              <w:rPr>
                <w:b/>
                <w:sz w:val="24"/>
                <w:szCs w:val="24"/>
                <w:lang w:val="fr"/>
              </w:rPr>
              <w:t>»</w:t>
            </w:r>
            <w:proofErr w:type="gramEnd"/>
            <w:r w:rsidRPr="00883DCD">
              <w:rPr>
                <w:sz w:val="24"/>
                <w:szCs w:val="24"/>
                <w:lang w:val="fr"/>
              </w:rPr>
              <w:t xml:space="preserve"> désigne l</w:t>
            </w:r>
            <w:r w:rsidR="00D5670E">
              <w:rPr>
                <w:sz w:val="24"/>
                <w:szCs w:val="24"/>
                <w:lang w:val="fr"/>
              </w:rPr>
              <w:t xml:space="preserve">’annexe </w:t>
            </w:r>
            <w:r w:rsidR="00CB4445">
              <w:rPr>
                <w:sz w:val="24"/>
                <w:szCs w:val="24"/>
                <w:lang w:val="fr"/>
              </w:rPr>
              <w:t>de l’Acte d’Engagement</w:t>
            </w:r>
            <w:r w:rsidR="00D5670E">
              <w:rPr>
                <w:sz w:val="24"/>
                <w:szCs w:val="24"/>
                <w:lang w:val="fr"/>
              </w:rPr>
              <w:t xml:space="preserve"> </w:t>
            </w:r>
            <w:r w:rsidRPr="00883DCD">
              <w:rPr>
                <w:sz w:val="24"/>
                <w:szCs w:val="24"/>
                <w:lang w:val="fr"/>
              </w:rPr>
              <w:t xml:space="preserve">qui </w:t>
            </w:r>
            <w:r w:rsidR="00CB4445">
              <w:rPr>
                <w:sz w:val="24"/>
                <w:szCs w:val="24"/>
                <w:lang w:val="fr"/>
              </w:rPr>
              <w:t>stipul</w:t>
            </w:r>
            <w:r w:rsidR="00CB4445" w:rsidRPr="00883DCD">
              <w:rPr>
                <w:sz w:val="24"/>
                <w:szCs w:val="24"/>
                <w:lang w:val="fr"/>
              </w:rPr>
              <w:t xml:space="preserve">e </w:t>
            </w:r>
            <w:r w:rsidRPr="00883DCD">
              <w:rPr>
                <w:sz w:val="24"/>
                <w:szCs w:val="24"/>
                <w:lang w:val="fr"/>
              </w:rPr>
              <w:t xml:space="preserve">les montants des </w:t>
            </w:r>
            <w:r w:rsidR="00CB4445">
              <w:rPr>
                <w:sz w:val="24"/>
                <w:szCs w:val="24"/>
                <w:lang w:val="fr"/>
              </w:rPr>
              <w:t>pénalité</w:t>
            </w:r>
            <w:r w:rsidRPr="00883DCD">
              <w:rPr>
                <w:sz w:val="24"/>
                <w:szCs w:val="24"/>
                <w:lang w:val="fr"/>
              </w:rPr>
              <w:t>s payables par l’</w:t>
            </w:r>
            <w:r w:rsidR="00D5670E">
              <w:rPr>
                <w:sz w:val="24"/>
                <w:szCs w:val="24"/>
                <w:lang w:val="fr"/>
              </w:rPr>
              <w:t>E</w:t>
            </w:r>
            <w:r w:rsidRPr="00883DCD">
              <w:rPr>
                <w:sz w:val="24"/>
                <w:szCs w:val="24"/>
                <w:lang w:val="fr"/>
              </w:rPr>
              <w:t xml:space="preserve">ntrepreneur </w:t>
            </w:r>
            <w:r w:rsidR="00D5670E">
              <w:rPr>
                <w:sz w:val="24"/>
                <w:szCs w:val="24"/>
                <w:lang w:val="fr"/>
              </w:rPr>
              <w:t xml:space="preserve">pour </w:t>
            </w:r>
            <w:r w:rsidR="00CB4445">
              <w:rPr>
                <w:sz w:val="24"/>
                <w:szCs w:val="24"/>
                <w:lang w:val="fr"/>
              </w:rPr>
              <w:t>le non-respect</w:t>
            </w:r>
            <w:r w:rsidRPr="00883DCD">
              <w:rPr>
                <w:sz w:val="24"/>
                <w:szCs w:val="24"/>
                <w:lang w:val="fr"/>
              </w:rPr>
              <w:t xml:space="preserve"> des normes spécifiées dans l’</w:t>
            </w:r>
            <w:r w:rsidR="00CB4445">
              <w:rPr>
                <w:sz w:val="24"/>
                <w:szCs w:val="24"/>
                <w:lang w:val="fr"/>
              </w:rPr>
              <w:t>A</w:t>
            </w:r>
            <w:r w:rsidRPr="00883DCD">
              <w:rPr>
                <w:sz w:val="24"/>
                <w:szCs w:val="24"/>
                <w:lang w:val="fr"/>
              </w:rPr>
              <w:t xml:space="preserve">nnexe des </w:t>
            </w:r>
            <w:r w:rsidR="00CB4445">
              <w:rPr>
                <w:sz w:val="24"/>
                <w:szCs w:val="24"/>
                <w:lang w:val="fr"/>
              </w:rPr>
              <w:t>N</w:t>
            </w:r>
            <w:r w:rsidRPr="00883DCD">
              <w:rPr>
                <w:sz w:val="24"/>
                <w:szCs w:val="24"/>
                <w:lang w:val="fr"/>
              </w:rPr>
              <w:t xml:space="preserve">ormes de </w:t>
            </w:r>
            <w:r w:rsidR="00CB4445">
              <w:rPr>
                <w:sz w:val="24"/>
                <w:szCs w:val="24"/>
                <w:lang w:val="fr"/>
              </w:rPr>
              <w:t>Performance</w:t>
            </w:r>
            <w:r w:rsidRPr="00883DCD">
              <w:rPr>
                <w:sz w:val="24"/>
                <w:szCs w:val="24"/>
                <w:lang w:val="fr"/>
              </w:rPr>
              <w:t>.</w:t>
            </w:r>
          </w:p>
        </w:tc>
      </w:tr>
      <w:tr w:rsidR="00D868A9" w:rsidRPr="0000065A" w14:paraId="0990CA73" w14:textId="77777777" w:rsidTr="002F0705">
        <w:tc>
          <w:tcPr>
            <w:tcW w:w="2250" w:type="dxa"/>
            <w:tcMar>
              <w:top w:w="57" w:type="dxa"/>
              <w:left w:w="57" w:type="dxa"/>
              <w:bottom w:w="57" w:type="dxa"/>
              <w:right w:w="57" w:type="dxa"/>
            </w:tcMar>
          </w:tcPr>
          <w:p w14:paraId="600FB8D9" w14:textId="21DF2592" w:rsidR="00D868A9" w:rsidRPr="0028440D" w:rsidRDefault="00D868A9" w:rsidP="00ED2DE8">
            <w:pPr>
              <w:pStyle w:val="S7Header2"/>
            </w:pPr>
            <w:bookmarkStart w:id="969" w:name="_Toc486845922"/>
            <w:r w:rsidRPr="0028440D">
              <w:t>Sous-clause 1.1.92</w:t>
            </w:r>
            <w:bookmarkEnd w:id="969"/>
          </w:p>
        </w:tc>
        <w:tc>
          <w:tcPr>
            <w:tcW w:w="7200" w:type="dxa"/>
            <w:tcMar>
              <w:top w:w="57" w:type="dxa"/>
              <w:left w:w="57" w:type="dxa"/>
              <w:bottom w:w="57" w:type="dxa"/>
              <w:right w:w="57" w:type="dxa"/>
            </w:tcMar>
          </w:tcPr>
          <w:p w14:paraId="56334FFF" w14:textId="77C92D8F" w:rsidR="00D868A9" w:rsidRPr="00883DCD" w:rsidRDefault="00D868A9" w:rsidP="00705D1F">
            <w:pPr>
              <w:spacing w:before="120" w:after="120"/>
              <w:jc w:val="both"/>
              <w:rPr>
                <w:sz w:val="24"/>
                <w:szCs w:val="24"/>
              </w:rPr>
            </w:pPr>
            <w:r w:rsidRPr="00883DCD">
              <w:rPr>
                <w:b/>
                <w:bCs/>
                <w:sz w:val="24"/>
                <w:szCs w:val="24"/>
                <w:lang w:val="fr"/>
              </w:rPr>
              <w:t xml:space="preserve"> « </w:t>
            </w:r>
            <w:r w:rsidR="00D5670E" w:rsidRPr="00883DCD">
              <w:rPr>
                <w:b/>
                <w:bCs/>
                <w:sz w:val="24"/>
                <w:szCs w:val="24"/>
                <w:lang w:val="fr"/>
              </w:rPr>
              <w:t>Influx</w:t>
            </w:r>
            <w:r w:rsidRPr="00883DCD">
              <w:rPr>
                <w:b/>
                <w:bCs/>
                <w:sz w:val="24"/>
                <w:szCs w:val="24"/>
                <w:lang w:val="fr"/>
              </w:rPr>
              <w:t> »</w:t>
            </w:r>
            <w:r w:rsidRPr="00883DCD">
              <w:rPr>
                <w:sz w:val="24"/>
                <w:szCs w:val="24"/>
                <w:lang w:val="fr"/>
              </w:rPr>
              <w:t xml:space="preserve"> désigne l’eau non traitée/ les eaux usées entrant dans les </w:t>
            </w:r>
            <w:r w:rsidR="00705D1F">
              <w:rPr>
                <w:sz w:val="24"/>
                <w:szCs w:val="24"/>
                <w:lang w:val="fr"/>
              </w:rPr>
              <w:t xml:space="preserve">Ouvrages </w:t>
            </w:r>
            <w:r w:rsidRPr="00883DCD">
              <w:rPr>
                <w:sz w:val="24"/>
                <w:szCs w:val="24"/>
                <w:lang w:val="fr"/>
              </w:rPr>
              <w:t xml:space="preserve">au point </w:t>
            </w:r>
            <w:r w:rsidR="00705D1F">
              <w:rPr>
                <w:sz w:val="24"/>
                <w:szCs w:val="24"/>
                <w:lang w:val="fr"/>
              </w:rPr>
              <w:t>d’entrée</w:t>
            </w:r>
            <w:r w:rsidRPr="00883DCD">
              <w:rPr>
                <w:sz w:val="24"/>
                <w:szCs w:val="24"/>
                <w:lang w:val="fr"/>
              </w:rPr>
              <w:t xml:space="preserve"> d</w:t>
            </w:r>
            <w:r w:rsidR="00D5670E">
              <w:rPr>
                <w:sz w:val="24"/>
                <w:szCs w:val="24"/>
                <w:lang w:val="fr"/>
              </w:rPr>
              <w:t xml:space="preserve">ans les </w:t>
            </w:r>
            <w:r w:rsidR="00705D1F">
              <w:rPr>
                <w:sz w:val="24"/>
                <w:szCs w:val="24"/>
                <w:lang w:val="fr"/>
              </w:rPr>
              <w:t>Ouvrages</w:t>
            </w:r>
            <w:r w:rsidRPr="00883DCD">
              <w:rPr>
                <w:sz w:val="24"/>
                <w:szCs w:val="24"/>
                <w:lang w:val="fr"/>
              </w:rPr>
              <w:t>).</w:t>
            </w:r>
          </w:p>
        </w:tc>
      </w:tr>
      <w:tr w:rsidR="00D868A9" w:rsidRPr="0000065A" w14:paraId="26FF7FD8" w14:textId="77777777" w:rsidTr="002F0705">
        <w:tc>
          <w:tcPr>
            <w:tcW w:w="2250" w:type="dxa"/>
            <w:tcMar>
              <w:top w:w="57" w:type="dxa"/>
              <w:left w:w="57" w:type="dxa"/>
              <w:bottom w:w="57" w:type="dxa"/>
              <w:right w:w="57" w:type="dxa"/>
            </w:tcMar>
          </w:tcPr>
          <w:p w14:paraId="12B344F8" w14:textId="05A5B668" w:rsidR="00D868A9" w:rsidRPr="0028440D" w:rsidRDefault="00D868A9" w:rsidP="00ED2DE8">
            <w:pPr>
              <w:pStyle w:val="S7Header2"/>
            </w:pPr>
            <w:bookmarkStart w:id="970" w:name="_Toc486845923"/>
            <w:r w:rsidRPr="0028440D">
              <w:t>Sous-clause 1.1.93</w:t>
            </w:r>
            <w:bookmarkEnd w:id="970"/>
          </w:p>
        </w:tc>
        <w:tc>
          <w:tcPr>
            <w:tcW w:w="7200" w:type="dxa"/>
            <w:tcMar>
              <w:top w:w="57" w:type="dxa"/>
              <w:left w:w="57" w:type="dxa"/>
              <w:bottom w:w="57" w:type="dxa"/>
              <w:right w:w="57" w:type="dxa"/>
            </w:tcMar>
          </w:tcPr>
          <w:p w14:paraId="02699180" w14:textId="353C0133" w:rsidR="00D868A9" w:rsidRPr="00883DCD" w:rsidRDefault="00D868A9" w:rsidP="00883DCD">
            <w:pPr>
              <w:spacing w:before="120" w:after="120"/>
              <w:jc w:val="both"/>
              <w:rPr>
                <w:sz w:val="24"/>
                <w:szCs w:val="24"/>
              </w:rPr>
            </w:pPr>
            <w:r w:rsidRPr="00883DCD">
              <w:rPr>
                <w:b/>
                <w:sz w:val="24"/>
                <w:szCs w:val="24"/>
                <w:lang w:val="fr"/>
              </w:rPr>
              <w:t>« Influ</w:t>
            </w:r>
            <w:r w:rsidR="00D5670E">
              <w:rPr>
                <w:b/>
                <w:sz w:val="24"/>
                <w:szCs w:val="24"/>
                <w:lang w:val="fr"/>
              </w:rPr>
              <w:t>x de base</w:t>
            </w:r>
            <w:r w:rsidRPr="00883DCD">
              <w:rPr>
                <w:b/>
                <w:sz w:val="24"/>
                <w:szCs w:val="24"/>
                <w:lang w:val="fr"/>
              </w:rPr>
              <w:t xml:space="preserve"> »</w:t>
            </w:r>
            <w:r w:rsidRPr="00883DCD">
              <w:rPr>
                <w:sz w:val="24"/>
                <w:szCs w:val="24"/>
                <w:lang w:val="fr"/>
              </w:rPr>
              <w:t xml:space="preserve"> désigne les caractéristiques de qualité de l’Influ</w:t>
            </w:r>
            <w:r w:rsidR="00D5670E">
              <w:rPr>
                <w:sz w:val="24"/>
                <w:szCs w:val="24"/>
                <w:lang w:val="fr"/>
              </w:rPr>
              <w:t>x</w:t>
            </w:r>
            <w:r w:rsidRPr="00883DCD">
              <w:rPr>
                <w:sz w:val="24"/>
                <w:szCs w:val="24"/>
                <w:lang w:val="fr"/>
              </w:rPr>
              <w:t xml:space="preserve"> non traité telles qu’énoncées dans les </w:t>
            </w:r>
            <w:r w:rsidR="00705D1F">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 xml:space="preserve">, utilisées comme base de référence pour la conception des </w:t>
            </w:r>
            <w:r w:rsidR="00FC1F80">
              <w:rPr>
                <w:sz w:val="24"/>
                <w:szCs w:val="24"/>
                <w:lang w:val="fr"/>
              </w:rPr>
              <w:t>Ouvrages</w:t>
            </w:r>
            <w:r w:rsidRPr="00883DCD">
              <w:rPr>
                <w:sz w:val="24"/>
                <w:szCs w:val="24"/>
                <w:lang w:val="fr"/>
              </w:rPr>
              <w:t>.</w:t>
            </w:r>
          </w:p>
        </w:tc>
      </w:tr>
      <w:tr w:rsidR="00D868A9" w:rsidRPr="0000065A" w14:paraId="20B24D9A" w14:textId="77777777" w:rsidTr="002F0705">
        <w:tc>
          <w:tcPr>
            <w:tcW w:w="2250" w:type="dxa"/>
            <w:tcMar>
              <w:top w:w="57" w:type="dxa"/>
              <w:left w:w="57" w:type="dxa"/>
              <w:bottom w:w="57" w:type="dxa"/>
              <w:right w:w="57" w:type="dxa"/>
            </w:tcMar>
          </w:tcPr>
          <w:p w14:paraId="32D8389F" w14:textId="3E976364" w:rsidR="00D868A9" w:rsidRPr="00616A09" w:rsidRDefault="00D868A9" w:rsidP="00ED2DE8">
            <w:pPr>
              <w:pStyle w:val="S7Header2"/>
            </w:pPr>
            <w:bookmarkStart w:id="971" w:name="_Toc486845924"/>
            <w:r>
              <w:lastRenderedPageBreak/>
              <w:t>Sous-clause 1.2</w:t>
            </w:r>
            <w:bookmarkEnd w:id="971"/>
          </w:p>
        </w:tc>
        <w:tc>
          <w:tcPr>
            <w:tcW w:w="7200" w:type="dxa"/>
            <w:tcMar>
              <w:top w:w="57" w:type="dxa"/>
              <w:left w:w="57" w:type="dxa"/>
              <w:bottom w:w="57" w:type="dxa"/>
              <w:right w:w="57" w:type="dxa"/>
            </w:tcMar>
          </w:tcPr>
          <w:p w14:paraId="2C00EA41" w14:textId="77777777" w:rsidR="00D868A9" w:rsidRPr="00883DCD" w:rsidRDefault="00D868A9" w:rsidP="00883DCD">
            <w:pPr>
              <w:spacing w:before="120" w:after="120"/>
              <w:jc w:val="both"/>
              <w:rPr>
                <w:b/>
                <w:sz w:val="24"/>
                <w:szCs w:val="24"/>
              </w:rPr>
            </w:pPr>
            <w:r w:rsidRPr="00883DCD">
              <w:rPr>
                <w:b/>
                <w:sz w:val="24"/>
                <w:szCs w:val="24"/>
                <w:lang w:val="fr"/>
              </w:rPr>
              <w:t>1.2 Interprétation</w:t>
            </w:r>
          </w:p>
          <w:p w14:paraId="3A2785D2" w14:textId="5A06D512" w:rsidR="00D868A9" w:rsidRPr="00883DCD" w:rsidRDefault="00705D1F" w:rsidP="00883DCD">
            <w:pPr>
              <w:spacing w:before="120" w:after="120"/>
              <w:jc w:val="both"/>
              <w:rPr>
                <w:sz w:val="24"/>
                <w:szCs w:val="24"/>
              </w:rPr>
            </w:pPr>
            <w:r>
              <w:rPr>
                <w:sz w:val="24"/>
                <w:szCs w:val="24"/>
                <w:lang w:val="fr"/>
              </w:rPr>
              <w:t>La</w:t>
            </w:r>
            <w:r w:rsidR="00D868A9" w:rsidRPr="00883DCD">
              <w:rPr>
                <w:sz w:val="24"/>
                <w:szCs w:val="24"/>
                <w:lang w:val="fr"/>
              </w:rPr>
              <w:t xml:space="preserve"> sous-clause </w:t>
            </w:r>
            <w:r>
              <w:rPr>
                <w:sz w:val="24"/>
                <w:szCs w:val="24"/>
                <w:lang w:val="fr"/>
              </w:rPr>
              <w:t>ci-après est insérée</w:t>
            </w:r>
            <w:r w:rsidR="005E1640">
              <w:rPr>
                <w:sz w:val="24"/>
                <w:szCs w:val="24"/>
                <w:lang w:val="fr"/>
              </w:rPr>
              <w:t xml:space="preserve"> </w:t>
            </w:r>
            <w:r w:rsidR="00D868A9" w:rsidRPr="00883DCD">
              <w:rPr>
                <w:sz w:val="24"/>
                <w:szCs w:val="24"/>
                <w:lang w:val="fr"/>
              </w:rPr>
              <w:t xml:space="preserve">: </w:t>
            </w:r>
          </w:p>
          <w:p w14:paraId="1945AAB3" w14:textId="75241EE2" w:rsidR="00D868A9" w:rsidRPr="00883DCD" w:rsidRDefault="00D868A9" w:rsidP="00705D1F">
            <w:pPr>
              <w:spacing w:before="120" w:after="120"/>
              <w:jc w:val="both"/>
              <w:rPr>
                <w:sz w:val="24"/>
                <w:szCs w:val="24"/>
              </w:rPr>
            </w:pPr>
            <w:r w:rsidRPr="00883DCD">
              <w:rPr>
                <w:sz w:val="24"/>
                <w:szCs w:val="24"/>
                <w:lang w:val="fr"/>
              </w:rPr>
              <w:t xml:space="preserve">À moins d’être incompatible avec toute disposition du </w:t>
            </w:r>
            <w:r w:rsidR="00705D1F">
              <w:rPr>
                <w:sz w:val="24"/>
                <w:szCs w:val="24"/>
                <w:lang w:val="fr"/>
              </w:rPr>
              <w:t>M</w:t>
            </w:r>
            <w:r w:rsidR="00D5670E">
              <w:rPr>
                <w:sz w:val="24"/>
                <w:szCs w:val="24"/>
                <w:lang w:val="fr"/>
              </w:rPr>
              <w:t>arché</w:t>
            </w:r>
            <w:r w:rsidRPr="00883DCD">
              <w:rPr>
                <w:sz w:val="24"/>
                <w:szCs w:val="24"/>
                <w:lang w:val="fr"/>
              </w:rPr>
              <w:t xml:space="preserve">, le sens de tout </w:t>
            </w:r>
            <w:r w:rsidR="00705D1F">
              <w:rPr>
                <w:sz w:val="24"/>
                <w:szCs w:val="24"/>
                <w:lang w:val="fr"/>
              </w:rPr>
              <w:t>term</w:t>
            </w:r>
            <w:r w:rsidR="00705D1F" w:rsidRPr="00883DCD">
              <w:rPr>
                <w:sz w:val="24"/>
                <w:szCs w:val="24"/>
                <w:lang w:val="fr"/>
              </w:rPr>
              <w:t xml:space="preserve">e </w:t>
            </w:r>
            <w:r w:rsidRPr="00883DCD">
              <w:rPr>
                <w:sz w:val="24"/>
                <w:szCs w:val="24"/>
                <w:lang w:val="fr"/>
              </w:rPr>
              <w:t xml:space="preserve">commercial et les droits et obligations des Parties en vertu de ce </w:t>
            </w:r>
            <w:r w:rsidR="00705D1F">
              <w:rPr>
                <w:sz w:val="24"/>
                <w:szCs w:val="24"/>
                <w:lang w:val="fr"/>
              </w:rPr>
              <w:t>M</w:t>
            </w:r>
            <w:r w:rsidR="00D5670E">
              <w:rPr>
                <w:sz w:val="24"/>
                <w:szCs w:val="24"/>
                <w:lang w:val="fr"/>
              </w:rPr>
              <w:t>arché</w:t>
            </w:r>
            <w:r w:rsidRPr="00883DCD">
              <w:rPr>
                <w:sz w:val="24"/>
                <w:szCs w:val="24"/>
                <w:lang w:val="fr"/>
              </w:rPr>
              <w:t xml:space="preserve"> sont prescrits par </w:t>
            </w:r>
            <w:r w:rsidR="00D5670E">
              <w:rPr>
                <w:sz w:val="24"/>
                <w:szCs w:val="24"/>
                <w:lang w:val="fr"/>
              </w:rPr>
              <w:t xml:space="preserve">les </w:t>
            </w:r>
            <w:r w:rsidRPr="00883DCD">
              <w:rPr>
                <w:sz w:val="24"/>
                <w:szCs w:val="24"/>
                <w:lang w:val="fr"/>
              </w:rPr>
              <w:t xml:space="preserve">Incoterms. Incoterms signifie </w:t>
            </w:r>
            <w:r w:rsidR="00705D1F">
              <w:rPr>
                <w:sz w:val="24"/>
                <w:szCs w:val="24"/>
                <w:lang w:val="fr"/>
              </w:rPr>
              <w:t xml:space="preserve">les </w:t>
            </w:r>
            <w:r w:rsidRPr="00883DCD">
              <w:rPr>
                <w:sz w:val="24"/>
                <w:szCs w:val="24"/>
                <w:lang w:val="fr"/>
              </w:rPr>
              <w:t xml:space="preserve">règles internationales d’interprétation des termes </w:t>
            </w:r>
            <w:r w:rsidR="00D5670E">
              <w:rPr>
                <w:sz w:val="24"/>
                <w:szCs w:val="24"/>
                <w:lang w:val="fr"/>
              </w:rPr>
              <w:t xml:space="preserve">commerciaux </w:t>
            </w:r>
            <w:r w:rsidRPr="00883DCD">
              <w:rPr>
                <w:sz w:val="24"/>
                <w:szCs w:val="24"/>
                <w:lang w:val="fr"/>
              </w:rPr>
              <w:t>publié</w:t>
            </w:r>
            <w:r w:rsidR="00705D1F">
              <w:rPr>
                <w:sz w:val="24"/>
                <w:szCs w:val="24"/>
                <w:lang w:val="fr"/>
              </w:rPr>
              <w:t>e</w:t>
            </w:r>
            <w:r w:rsidRPr="00883DCD">
              <w:rPr>
                <w:sz w:val="24"/>
                <w:szCs w:val="24"/>
                <w:lang w:val="fr"/>
              </w:rPr>
              <w:t xml:space="preserve">s par la Chambre de </w:t>
            </w:r>
            <w:r w:rsidR="00D5670E">
              <w:rPr>
                <w:sz w:val="24"/>
                <w:szCs w:val="24"/>
                <w:lang w:val="fr"/>
              </w:rPr>
              <w:t>C</w:t>
            </w:r>
            <w:r w:rsidRPr="00883DCD">
              <w:rPr>
                <w:sz w:val="24"/>
                <w:szCs w:val="24"/>
                <w:lang w:val="fr"/>
              </w:rPr>
              <w:t xml:space="preserve">ommerce </w:t>
            </w:r>
            <w:r w:rsidR="00D5670E">
              <w:rPr>
                <w:sz w:val="24"/>
                <w:szCs w:val="24"/>
                <w:lang w:val="fr"/>
              </w:rPr>
              <w:t>I</w:t>
            </w:r>
            <w:r w:rsidRPr="00883DCD">
              <w:rPr>
                <w:sz w:val="24"/>
                <w:szCs w:val="24"/>
                <w:lang w:val="fr"/>
              </w:rPr>
              <w:t>nternationale (dernière édition), 38 Cours Albert 1er, 75008 Paris, France.</w:t>
            </w:r>
          </w:p>
        </w:tc>
      </w:tr>
      <w:tr w:rsidR="00D868A9" w:rsidRPr="0000065A" w14:paraId="41C5FFF6" w14:textId="77777777" w:rsidTr="002F0705">
        <w:tc>
          <w:tcPr>
            <w:tcW w:w="2250" w:type="dxa"/>
            <w:tcMar>
              <w:top w:w="57" w:type="dxa"/>
              <w:left w:w="57" w:type="dxa"/>
              <w:bottom w:w="57" w:type="dxa"/>
              <w:right w:w="57" w:type="dxa"/>
            </w:tcMar>
          </w:tcPr>
          <w:p w14:paraId="7357C5BD" w14:textId="25CB36B2" w:rsidR="00D868A9" w:rsidRPr="00616A09" w:rsidRDefault="00D868A9" w:rsidP="00ED2DE8">
            <w:pPr>
              <w:pStyle w:val="S7Header2"/>
            </w:pPr>
            <w:bookmarkStart w:id="972" w:name="_Toc486845925"/>
            <w:r>
              <w:t>Sous-clause 1.2 (g)</w:t>
            </w:r>
            <w:bookmarkEnd w:id="972"/>
          </w:p>
        </w:tc>
        <w:tc>
          <w:tcPr>
            <w:tcW w:w="7200" w:type="dxa"/>
            <w:tcMar>
              <w:top w:w="57" w:type="dxa"/>
              <w:left w:w="57" w:type="dxa"/>
              <w:bottom w:w="57" w:type="dxa"/>
              <w:right w:w="57" w:type="dxa"/>
            </w:tcMar>
          </w:tcPr>
          <w:p w14:paraId="0949D7BA" w14:textId="5A7C386B" w:rsidR="00D868A9" w:rsidRPr="00883DCD" w:rsidRDefault="00D5670E" w:rsidP="00883DCD">
            <w:pPr>
              <w:spacing w:before="120" w:after="120"/>
              <w:jc w:val="both"/>
              <w:rPr>
                <w:b/>
                <w:sz w:val="24"/>
                <w:szCs w:val="24"/>
              </w:rPr>
            </w:pPr>
            <w:r>
              <w:rPr>
                <w:b/>
                <w:sz w:val="24"/>
                <w:szCs w:val="24"/>
                <w:lang w:val="fr"/>
              </w:rPr>
              <w:t>Offre</w:t>
            </w:r>
          </w:p>
          <w:p w14:paraId="70E5BBFB" w14:textId="760D70A6" w:rsidR="00D868A9" w:rsidRPr="00883DCD" w:rsidRDefault="00705D1F" w:rsidP="00883DCD">
            <w:pPr>
              <w:spacing w:before="120" w:after="120"/>
              <w:jc w:val="both"/>
              <w:rPr>
                <w:sz w:val="24"/>
                <w:szCs w:val="24"/>
              </w:rPr>
            </w:pPr>
            <w:r>
              <w:rPr>
                <w:sz w:val="24"/>
                <w:szCs w:val="24"/>
                <w:lang w:val="fr"/>
              </w:rPr>
              <w:t>La</w:t>
            </w:r>
            <w:r w:rsidRPr="00883DCD">
              <w:rPr>
                <w:sz w:val="24"/>
                <w:szCs w:val="24"/>
                <w:lang w:val="fr"/>
              </w:rPr>
              <w:t xml:space="preserve"> sous-clause </w:t>
            </w:r>
            <w:r>
              <w:rPr>
                <w:sz w:val="24"/>
                <w:szCs w:val="24"/>
                <w:lang w:val="fr"/>
              </w:rPr>
              <w:t xml:space="preserve">ci-après est </w:t>
            </w:r>
            <w:proofErr w:type="gramStart"/>
            <w:r>
              <w:rPr>
                <w:sz w:val="24"/>
                <w:szCs w:val="24"/>
                <w:lang w:val="fr"/>
              </w:rPr>
              <w:t>insérée</w:t>
            </w:r>
            <w:r w:rsidR="00D868A9" w:rsidRPr="00883DCD">
              <w:rPr>
                <w:sz w:val="24"/>
                <w:szCs w:val="24"/>
                <w:lang w:val="fr"/>
              </w:rPr>
              <w:t>:</w:t>
            </w:r>
            <w:proofErr w:type="gramEnd"/>
          </w:p>
          <w:p w14:paraId="38697BFA" w14:textId="2056AA87" w:rsidR="00D868A9" w:rsidRPr="00883DCD" w:rsidRDefault="00D868A9" w:rsidP="00705D1F">
            <w:pPr>
              <w:spacing w:before="120" w:after="120"/>
              <w:ind w:left="402" w:hanging="426"/>
              <w:jc w:val="both"/>
              <w:rPr>
                <w:sz w:val="24"/>
                <w:szCs w:val="24"/>
              </w:rPr>
            </w:pPr>
            <w:r w:rsidRPr="00883DCD">
              <w:rPr>
                <w:sz w:val="24"/>
                <w:szCs w:val="24"/>
                <w:lang w:val="fr"/>
              </w:rPr>
              <w:t xml:space="preserve"> e) </w:t>
            </w:r>
            <w:r w:rsidRPr="00883DCD">
              <w:rPr>
                <w:noProof/>
                <w:sz w:val="24"/>
                <w:szCs w:val="24"/>
                <w:lang w:val="fr"/>
              </w:rPr>
              <w:tab/>
            </w:r>
            <w:r w:rsidRPr="00883DCD">
              <w:rPr>
                <w:sz w:val="24"/>
                <w:szCs w:val="24"/>
                <w:lang w:val="fr"/>
              </w:rPr>
              <w:t xml:space="preserve"> « le mot « offre » est synonyme de « Proposition » et </w:t>
            </w:r>
            <w:r w:rsidR="00705D1F">
              <w:rPr>
                <w:sz w:val="24"/>
                <w:szCs w:val="24"/>
                <w:lang w:val="fr"/>
              </w:rPr>
              <w:t>le mot</w:t>
            </w:r>
            <w:r w:rsidR="00705D1F" w:rsidRPr="00883DCD">
              <w:rPr>
                <w:sz w:val="24"/>
                <w:szCs w:val="24"/>
                <w:lang w:val="fr"/>
              </w:rPr>
              <w:t xml:space="preserve"> </w:t>
            </w:r>
            <w:r w:rsidRPr="00883DCD">
              <w:rPr>
                <w:sz w:val="24"/>
                <w:szCs w:val="24"/>
                <w:lang w:val="fr"/>
              </w:rPr>
              <w:t xml:space="preserve">« soumissionnaire » </w:t>
            </w:r>
            <w:r w:rsidR="00705D1F" w:rsidRPr="00883DCD">
              <w:rPr>
                <w:sz w:val="24"/>
                <w:szCs w:val="24"/>
                <w:lang w:val="fr"/>
              </w:rPr>
              <w:t>est synonyme de</w:t>
            </w:r>
            <w:r w:rsidRPr="00883DCD">
              <w:rPr>
                <w:sz w:val="24"/>
                <w:szCs w:val="24"/>
                <w:lang w:val="fr"/>
              </w:rPr>
              <w:t xml:space="preserve"> « Proposant » et les mots « documents d’appel d’offres » </w:t>
            </w:r>
            <w:r w:rsidR="00705D1F">
              <w:rPr>
                <w:sz w:val="24"/>
                <w:szCs w:val="24"/>
                <w:lang w:val="fr"/>
              </w:rPr>
              <w:t>sont équivalents à</w:t>
            </w:r>
            <w:r w:rsidR="00705D1F" w:rsidRPr="00883DCD">
              <w:rPr>
                <w:sz w:val="24"/>
                <w:szCs w:val="24"/>
                <w:lang w:val="fr"/>
              </w:rPr>
              <w:t xml:space="preserve"> </w:t>
            </w:r>
            <w:r w:rsidRPr="00883DCD">
              <w:rPr>
                <w:sz w:val="24"/>
                <w:szCs w:val="24"/>
                <w:lang w:val="fr"/>
              </w:rPr>
              <w:t>« documents de</w:t>
            </w:r>
            <w:r w:rsidR="00705D1F">
              <w:rPr>
                <w:sz w:val="24"/>
                <w:szCs w:val="24"/>
                <w:lang w:val="fr"/>
              </w:rPr>
              <w:t xml:space="preserve"> </w:t>
            </w:r>
            <w:r w:rsidR="00705D1F" w:rsidRPr="00883DCD">
              <w:rPr>
                <w:sz w:val="24"/>
                <w:szCs w:val="24"/>
                <w:lang w:val="fr"/>
              </w:rPr>
              <w:t>demande de</w:t>
            </w:r>
            <w:r w:rsidRPr="00883DCD">
              <w:rPr>
                <w:sz w:val="24"/>
                <w:szCs w:val="24"/>
                <w:lang w:val="fr"/>
              </w:rPr>
              <w:t xml:space="preserve"> proposition</w:t>
            </w:r>
            <w:r w:rsidR="00705D1F">
              <w:rPr>
                <w:sz w:val="24"/>
                <w:szCs w:val="24"/>
                <w:lang w:val="fr"/>
              </w:rPr>
              <w:t>s</w:t>
            </w:r>
            <w:r w:rsidRPr="00883DCD">
              <w:rPr>
                <w:sz w:val="24"/>
                <w:szCs w:val="24"/>
                <w:lang w:val="fr"/>
              </w:rPr>
              <w:t> ».</w:t>
            </w:r>
          </w:p>
        </w:tc>
      </w:tr>
      <w:tr w:rsidR="00D868A9" w:rsidRPr="0000065A" w14:paraId="38FA6426" w14:textId="77777777" w:rsidTr="002F0705">
        <w:tc>
          <w:tcPr>
            <w:tcW w:w="2250" w:type="dxa"/>
            <w:tcMar>
              <w:top w:w="57" w:type="dxa"/>
              <w:left w:w="57" w:type="dxa"/>
              <w:bottom w:w="57" w:type="dxa"/>
              <w:right w:w="57" w:type="dxa"/>
            </w:tcMar>
          </w:tcPr>
          <w:p w14:paraId="63F9478C" w14:textId="3C9DCE10" w:rsidR="00D868A9" w:rsidRPr="00616A09" w:rsidRDefault="00D868A9" w:rsidP="00ED2DE8">
            <w:pPr>
              <w:pStyle w:val="S7Header2"/>
            </w:pPr>
            <w:bookmarkStart w:id="973" w:name="_Toc486845926"/>
            <w:r w:rsidRPr="00616A09">
              <w:t>Sous-clause 1.3</w:t>
            </w:r>
            <w:bookmarkEnd w:id="973"/>
          </w:p>
        </w:tc>
        <w:tc>
          <w:tcPr>
            <w:tcW w:w="7200" w:type="dxa"/>
            <w:tcMar>
              <w:top w:w="57" w:type="dxa"/>
              <w:left w:w="57" w:type="dxa"/>
              <w:bottom w:w="57" w:type="dxa"/>
              <w:right w:w="57" w:type="dxa"/>
            </w:tcMar>
          </w:tcPr>
          <w:p w14:paraId="6D3AB520" w14:textId="77777777" w:rsidR="00D868A9" w:rsidRPr="00883DCD" w:rsidRDefault="00D868A9" w:rsidP="00883DCD">
            <w:pPr>
              <w:spacing w:before="120" w:after="120"/>
              <w:jc w:val="both"/>
              <w:rPr>
                <w:sz w:val="24"/>
                <w:szCs w:val="24"/>
              </w:rPr>
            </w:pPr>
            <w:r w:rsidRPr="00883DCD">
              <w:rPr>
                <w:b/>
                <w:sz w:val="24"/>
                <w:szCs w:val="24"/>
                <w:lang w:val="fr"/>
              </w:rPr>
              <w:t>Communications</w:t>
            </w:r>
          </w:p>
          <w:p w14:paraId="004382B7" w14:textId="54F6336F" w:rsidR="00D868A9" w:rsidRPr="00883DCD" w:rsidRDefault="00D868A9" w:rsidP="00705D1F">
            <w:pPr>
              <w:spacing w:before="120" w:after="120"/>
              <w:jc w:val="both"/>
              <w:rPr>
                <w:sz w:val="24"/>
                <w:szCs w:val="24"/>
              </w:rPr>
            </w:pPr>
            <w:r w:rsidRPr="00883DCD">
              <w:rPr>
                <w:sz w:val="24"/>
                <w:szCs w:val="24"/>
                <w:lang w:val="fr"/>
              </w:rPr>
              <w:t xml:space="preserve">Dans la troisième ligne, </w:t>
            </w:r>
            <w:r w:rsidR="00705D1F">
              <w:rPr>
                <w:sz w:val="24"/>
                <w:szCs w:val="24"/>
                <w:lang w:val="fr"/>
              </w:rPr>
              <w:t xml:space="preserve">le mot </w:t>
            </w:r>
            <w:r w:rsidR="00D5670E">
              <w:rPr>
                <w:sz w:val="24"/>
                <w:szCs w:val="24"/>
                <w:lang w:val="fr"/>
              </w:rPr>
              <w:t>« </w:t>
            </w:r>
            <w:r w:rsidRPr="00883DCD">
              <w:rPr>
                <w:sz w:val="24"/>
                <w:szCs w:val="24"/>
                <w:lang w:val="fr"/>
              </w:rPr>
              <w:t>décharges</w:t>
            </w:r>
            <w:r w:rsidR="00D5670E">
              <w:rPr>
                <w:sz w:val="24"/>
                <w:szCs w:val="24"/>
                <w:lang w:val="fr"/>
              </w:rPr>
              <w:t> »</w:t>
            </w:r>
            <w:r w:rsidRPr="00883DCD">
              <w:rPr>
                <w:sz w:val="24"/>
                <w:szCs w:val="24"/>
                <w:lang w:val="fr"/>
              </w:rPr>
              <w:t xml:space="preserve"> </w:t>
            </w:r>
            <w:r w:rsidR="00705D1F">
              <w:rPr>
                <w:sz w:val="24"/>
                <w:szCs w:val="24"/>
                <w:lang w:val="fr"/>
              </w:rPr>
              <w:t>es</w:t>
            </w:r>
            <w:r w:rsidR="00705D1F" w:rsidRPr="00883DCD">
              <w:rPr>
                <w:sz w:val="24"/>
                <w:szCs w:val="24"/>
                <w:lang w:val="fr"/>
              </w:rPr>
              <w:t xml:space="preserve">t </w:t>
            </w:r>
            <w:r w:rsidRPr="00883DCD">
              <w:rPr>
                <w:sz w:val="24"/>
                <w:szCs w:val="24"/>
                <w:lang w:val="fr"/>
              </w:rPr>
              <w:t>ajouté après « demandes ».</w:t>
            </w:r>
          </w:p>
        </w:tc>
      </w:tr>
      <w:tr w:rsidR="00D868A9" w:rsidRPr="0000065A" w14:paraId="33630C74" w14:textId="77777777" w:rsidTr="002F0705">
        <w:tc>
          <w:tcPr>
            <w:tcW w:w="2250" w:type="dxa"/>
            <w:tcMar>
              <w:top w:w="57" w:type="dxa"/>
              <w:left w:w="57" w:type="dxa"/>
              <w:bottom w:w="57" w:type="dxa"/>
              <w:right w:w="57" w:type="dxa"/>
            </w:tcMar>
          </w:tcPr>
          <w:p w14:paraId="78E0CC16" w14:textId="6C1F997C" w:rsidR="00D868A9" w:rsidRPr="00616A09" w:rsidRDefault="00D868A9" w:rsidP="00ED2DE8">
            <w:pPr>
              <w:pStyle w:val="S7Header2"/>
            </w:pPr>
            <w:bookmarkStart w:id="974" w:name="_Toc486845927"/>
            <w:r w:rsidRPr="00616A09">
              <w:t>Sous-clause 1.4</w:t>
            </w:r>
            <w:bookmarkEnd w:id="974"/>
          </w:p>
        </w:tc>
        <w:tc>
          <w:tcPr>
            <w:tcW w:w="7200" w:type="dxa"/>
            <w:tcMar>
              <w:top w:w="57" w:type="dxa"/>
              <w:left w:w="57" w:type="dxa"/>
              <w:bottom w:w="57" w:type="dxa"/>
              <w:right w:w="57" w:type="dxa"/>
            </w:tcMar>
          </w:tcPr>
          <w:p w14:paraId="63025EC0" w14:textId="313E9C18" w:rsidR="00D868A9" w:rsidRPr="00883DCD" w:rsidRDefault="00D868A9" w:rsidP="00883DCD">
            <w:pPr>
              <w:spacing w:before="120" w:after="120"/>
              <w:jc w:val="both"/>
              <w:rPr>
                <w:sz w:val="24"/>
                <w:szCs w:val="24"/>
              </w:rPr>
            </w:pPr>
            <w:r w:rsidRPr="00883DCD">
              <w:rPr>
                <w:b/>
                <w:sz w:val="24"/>
                <w:szCs w:val="24"/>
                <w:lang w:val="fr"/>
              </w:rPr>
              <w:t xml:space="preserve">Droit et </w:t>
            </w:r>
            <w:r w:rsidR="00D5670E">
              <w:rPr>
                <w:b/>
                <w:sz w:val="24"/>
                <w:szCs w:val="24"/>
                <w:lang w:val="fr"/>
              </w:rPr>
              <w:t>L</w:t>
            </w:r>
            <w:r w:rsidRPr="00883DCD">
              <w:rPr>
                <w:b/>
                <w:sz w:val="24"/>
                <w:szCs w:val="24"/>
                <w:lang w:val="fr"/>
              </w:rPr>
              <w:t>angue</w:t>
            </w:r>
          </w:p>
          <w:p w14:paraId="6CF9E834" w14:textId="77777777" w:rsidR="00D868A9" w:rsidRPr="00883DCD" w:rsidRDefault="00D868A9" w:rsidP="00883DCD">
            <w:pPr>
              <w:spacing w:before="120" w:after="120"/>
              <w:jc w:val="both"/>
              <w:rPr>
                <w:sz w:val="24"/>
                <w:szCs w:val="24"/>
              </w:rPr>
            </w:pPr>
            <w:r w:rsidRPr="00883DCD">
              <w:rPr>
                <w:sz w:val="24"/>
                <w:szCs w:val="24"/>
                <w:lang w:val="fr"/>
              </w:rPr>
              <w:t xml:space="preserve">l’ensemble de la sous-clause est remplacé par ce qui suit dans son intégralité : </w:t>
            </w:r>
          </w:p>
          <w:p w14:paraId="4A4E07C7" w14:textId="51756D11" w:rsidR="00D868A9" w:rsidRPr="00883DCD" w:rsidRDefault="00D868A9" w:rsidP="00883DCD">
            <w:pPr>
              <w:spacing w:before="120" w:after="120"/>
              <w:jc w:val="both"/>
              <w:rPr>
                <w:b/>
                <w:sz w:val="24"/>
                <w:szCs w:val="24"/>
              </w:rPr>
            </w:pPr>
            <w:proofErr w:type="gramStart"/>
            <w:r w:rsidRPr="00883DCD">
              <w:rPr>
                <w:sz w:val="24"/>
                <w:szCs w:val="24"/>
                <w:lang w:val="fr"/>
              </w:rPr>
              <w:t>«</w:t>
            </w:r>
            <w:r w:rsidRPr="00883DCD">
              <w:rPr>
                <w:b/>
                <w:sz w:val="24"/>
                <w:szCs w:val="24"/>
                <w:lang w:val="fr"/>
              </w:rPr>
              <w:t>1.4</w:t>
            </w:r>
            <w:proofErr w:type="gramEnd"/>
            <w:r w:rsidRPr="00883DCD">
              <w:rPr>
                <w:b/>
                <w:sz w:val="24"/>
                <w:szCs w:val="24"/>
                <w:lang w:val="fr"/>
              </w:rPr>
              <w:t xml:space="preserve"> Droit et </w:t>
            </w:r>
            <w:r w:rsidR="00D5670E">
              <w:rPr>
                <w:b/>
                <w:sz w:val="24"/>
                <w:szCs w:val="24"/>
                <w:lang w:val="fr"/>
              </w:rPr>
              <w:t>L</w:t>
            </w:r>
            <w:r w:rsidRPr="00883DCD">
              <w:rPr>
                <w:b/>
                <w:sz w:val="24"/>
                <w:szCs w:val="24"/>
                <w:lang w:val="fr"/>
              </w:rPr>
              <w:t>angue</w:t>
            </w:r>
          </w:p>
          <w:p w14:paraId="2E8D44EC" w14:textId="77777777" w:rsidR="00D868A9" w:rsidRPr="00883DCD" w:rsidRDefault="00D868A9" w:rsidP="00883DCD">
            <w:pPr>
              <w:pStyle w:val="ListParagraph"/>
              <w:spacing w:before="120" w:after="120"/>
              <w:ind w:left="-18"/>
              <w:jc w:val="both"/>
              <w:rPr>
                <w:sz w:val="24"/>
                <w:szCs w:val="24"/>
              </w:rPr>
            </w:pPr>
            <w:r w:rsidRPr="00883DCD">
              <w:rPr>
                <w:sz w:val="24"/>
                <w:szCs w:val="24"/>
                <w:lang w:val="fr"/>
              </w:rPr>
              <w:t>La deuxième phrase est supprimée et remplacée par :</w:t>
            </w:r>
          </w:p>
          <w:p w14:paraId="7C99CD39" w14:textId="7F7DB530" w:rsidR="00D868A9" w:rsidRPr="00883DCD" w:rsidRDefault="00D868A9" w:rsidP="00705D1F">
            <w:pPr>
              <w:pStyle w:val="ListParagraph"/>
              <w:spacing w:before="120" w:after="120"/>
              <w:ind w:left="-18"/>
              <w:jc w:val="both"/>
              <w:rPr>
                <w:sz w:val="24"/>
                <w:szCs w:val="24"/>
              </w:rPr>
            </w:pPr>
            <w:r w:rsidRPr="00883DCD">
              <w:rPr>
                <w:sz w:val="24"/>
                <w:szCs w:val="24"/>
                <w:lang w:val="fr"/>
              </w:rPr>
              <w:t>« L</w:t>
            </w:r>
            <w:r w:rsidR="00705D1F">
              <w:rPr>
                <w:sz w:val="24"/>
                <w:szCs w:val="24"/>
                <w:lang w:val="fr"/>
              </w:rPr>
              <w:t xml:space="preserve">a langue  </w:t>
            </w:r>
            <w:r w:rsidRPr="00883DCD">
              <w:rPr>
                <w:sz w:val="24"/>
                <w:szCs w:val="24"/>
                <w:lang w:val="fr"/>
              </w:rPr>
              <w:t xml:space="preserve"> du </w:t>
            </w:r>
            <w:r w:rsidR="00705D1F">
              <w:rPr>
                <w:sz w:val="24"/>
                <w:szCs w:val="24"/>
                <w:lang w:val="fr"/>
              </w:rPr>
              <w:t>M</w:t>
            </w:r>
            <w:r w:rsidR="00D5670E">
              <w:rPr>
                <w:sz w:val="24"/>
                <w:szCs w:val="24"/>
                <w:lang w:val="fr"/>
              </w:rPr>
              <w:t xml:space="preserve">arché </w:t>
            </w:r>
            <w:r w:rsidRPr="00883DCD">
              <w:rPr>
                <w:sz w:val="24"/>
                <w:szCs w:val="24"/>
                <w:lang w:val="fr"/>
              </w:rPr>
              <w:t xml:space="preserve">est </w:t>
            </w:r>
            <w:r w:rsidR="00705D1F" w:rsidRPr="00883DCD">
              <w:rPr>
                <w:sz w:val="24"/>
                <w:szCs w:val="24"/>
                <w:lang w:val="fr"/>
              </w:rPr>
              <w:t>ce</w:t>
            </w:r>
            <w:r w:rsidR="00705D1F">
              <w:rPr>
                <w:sz w:val="24"/>
                <w:szCs w:val="24"/>
                <w:lang w:val="fr"/>
              </w:rPr>
              <w:t>lle</w:t>
            </w:r>
            <w:r w:rsidR="00705D1F" w:rsidRPr="00883DCD">
              <w:rPr>
                <w:sz w:val="24"/>
                <w:szCs w:val="24"/>
                <w:lang w:val="fr"/>
              </w:rPr>
              <w:t xml:space="preserve"> </w:t>
            </w:r>
            <w:r w:rsidR="00705D1F">
              <w:rPr>
                <w:sz w:val="24"/>
                <w:szCs w:val="24"/>
                <w:lang w:val="fr"/>
              </w:rPr>
              <w:t>indiquée</w:t>
            </w:r>
            <w:r w:rsidR="00705D1F" w:rsidRPr="00883DCD">
              <w:rPr>
                <w:sz w:val="24"/>
                <w:szCs w:val="24"/>
                <w:lang w:val="fr"/>
              </w:rPr>
              <w:t xml:space="preserve"> </w:t>
            </w:r>
            <w:r w:rsidRPr="00883DCD">
              <w:rPr>
                <w:sz w:val="24"/>
                <w:szCs w:val="24"/>
                <w:lang w:val="fr"/>
              </w:rPr>
              <w:t xml:space="preserve">dans les </w:t>
            </w:r>
            <w:r w:rsidR="00705D1F">
              <w:rPr>
                <w:sz w:val="24"/>
                <w:szCs w:val="24"/>
                <w:lang w:val="fr"/>
              </w:rPr>
              <w:t>D</w:t>
            </w:r>
            <w:r w:rsidRPr="00883DCD">
              <w:rPr>
                <w:sz w:val="24"/>
                <w:szCs w:val="24"/>
                <w:lang w:val="fr"/>
              </w:rPr>
              <w:t xml:space="preserve">onnées </w:t>
            </w:r>
            <w:r w:rsidR="00D5670E">
              <w:rPr>
                <w:sz w:val="24"/>
                <w:szCs w:val="24"/>
                <w:lang w:val="fr"/>
              </w:rPr>
              <w:t xml:space="preserve">du </w:t>
            </w:r>
            <w:r w:rsidR="00705D1F">
              <w:rPr>
                <w:sz w:val="24"/>
                <w:szCs w:val="24"/>
                <w:lang w:val="fr"/>
              </w:rPr>
              <w:t>M</w:t>
            </w:r>
            <w:r w:rsidR="00D5670E">
              <w:rPr>
                <w:sz w:val="24"/>
                <w:szCs w:val="24"/>
                <w:lang w:val="fr"/>
              </w:rPr>
              <w:t>arché</w:t>
            </w:r>
            <w:r w:rsidRPr="00883DCD">
              <w:rPr>
                <w:sz w:val="24"/>
                <w:szCs w:val="24"/>
                <w:lang w:val="fr"/>
              </w:rPr>
              <w:t>. »</w:t>
            </w:r>
          </w:p>
        </w:tc>
      </w:tr>
      <w:tr w:rsidR="00D868A9" w:rsidRPr="0000065A" w14:paraId="020BD3EA" w14:textId="77777777" w:rsidTr="002F0705">
        <w:tc>
          <w:tcPr>
            <w:tcW w:w="2250" w:type="dxa"/>
            <w:tcMar>
              <w:top w:w="57" w:type="dxa"/>
              <w:left w:w="57" w:type="dxa"/>
              <w:bottom w:w="57" w:type="dxa"/>
              <w:right w:w="57" w:type="dxa"/>
            </w:tcMar>
          </w:tcPr>
          <w:p w14:paraId="79E184A5" w14:textId="77777777" w:rsidR="00D868A9" w:rsidRPr="00616A09" w:rsidRDefault="00D868A9" w:rsidP="00ED2DE8">
            <w:pPr>
              <w:pStyle w:val="S7Header2"/>
            </w:pPr>
            <w:r w:rsidRPr="00616A09">
              <w:t>Sous-clause 1.5</w:t>
            </w:r>
          </w:p>
        </w:tc>
        <w:tc>
          <w:tcPr>
            <w:tcW w:w="7200" w:type="dxa"/>
            <w:tcMar>
              <w:top w:w="57" w:type="dxa"/>
              <w:left w:w="57" w:type="dxa"/>
              <w:bottom w:w="57" w:type="dxa"/>
              <w:right w:w="57" w:type="dxa"/>
            </w:tcMar>
          </w:tcPr>
          <w:p w14:paraId="5BAAAB38" w14:textId="77777777" w:rsidR="00D868A9" w:rsidRPr="00D5670E" w:rsidRDefault="00D868A9" w:rsidP="00D5670E">
            <w:pPr>
              <w:spacing w:before="120" w:after="120"/>
              <w:jc w:val="both"/>
              <w:rPr>
                <w:b/>
                <w:sz w:val="24"/>
                <w:szCs w:val="24"/>
              </w:rPr>
            </w:pPr>
            <w:r w:rsidRPr="00D5670E">
              <w:rPr>
                <w:b/>
                <w:sz w:val="24"/>
                <w:szCs w:val="24"/>
                <w:lang w:val="fr"/>
              </w:rPr>
              <w:t>Priorité des documents</w:t>
            </w:r>
          </w:p>
          <w:p w14:paraId="3D777828" w14:textId="63B95376" w:rsidR="00D868A9" w:rsidRPr="00D5670E" w:rsidRDefault="00D868A9" w:rsidP="00D5670E">
            <w:pPr>
              <w:spacing w:before="120" w:after="120"/>
              <w:jc w:val="both"/>
              <w:rPr>
                <w:sz w:val="24"/>
                <w:szCs w:val="24"/>
              </w:rPr>
            </w:pPr>
            <w:r w:rsidRPr="00D5670E">
              <w:rPr>
                <w:sz w:val="24"/>
                <w:szCs w:val="24"/>
                <w:lang w:val="fr"/>
              </w:rPr>
              <w:t>Les documents suivants sont ajoutés dans la liste de</w:t>
            </w:r>
            <w:r w:rsidR="00705D1F">
              <w:rPr>
                <w:sz w:val="24"/>
                <w:szCs w:val="24"/>
                <w:lang w:val="fr"/>
              </w:rPr>
              <w:t xml:space="preserve"> Priorité de</w:t>
            </w:r>
            <w:r w:rsidRPr="00D5670E">
              <w:rPr>
                <w:sz w:val="24"/>
                <w:szCs w:val="24"/>
                <w:lang w:val="fr"/>
              </w:rPr>
              <w:t xml:space="preserve">s </w:t>
            </w:r>
            <w:r w:rsidR="00705D1F">
              <w:rPr>
                <w:sz w:val="24"/>
                <w:szCs w:val="24"/>
                <w:lang w:val="fr"/>
              </w:rPr>
              <w:t>D</w:t>
            </w:r>
            <w:r w:rsidRPr="00D5670E">
              <w:rPr>
                <w:sz w:val="24"/>
                <w:szCs w:val="24"/>
                <w:lang w:val="fr"/>
              </w:rPr>
              <w:t>ocuments après (e) :</w:t>
            </w:r>
          </w:p>
          <w:p w14:paraId="2B497731" w14:textId="4FC7C6FC" w:rsidR="00D868A9" w:rsidRPr="00D5670E" w:rsidRDefault="00D868A9" w:rsidP="00D5670E">
            <w:pPr>
              <w:spacing w:before="120" w:after="120"/>
              <w:ind w:left="411" w:hanging="405"/>
              <w:jc w:val="both"/>
              <w:rPr>
                <w:sz w:val="24"/>
                <w:szCs w:val="24"/>
              </w:rPr>
            </w:pPr>
            <w:r w:rsidRPr="00D5670E">
              <w:rPr>
                <w:sz w:val="24"/>
                <w:szCs w:val="24"/>
                <w:lang w:val="fr"/>
              </w:rPr>
              <w:t xml:space="preserve">« f) les </w:t>
            </w:r>
            <w:r w:rsidR="00705D1F">
              <w:rPr>
                <w:sz w:val="24"/>
                <w:szCs w:val="24"/>
                <w:lang w:val="fr"/>
              </w:rPr>
              <w:t>C</w:t>
            </w:r>
            <w:r w:rsidRPr="00D5670E">
              <w:rPr>
                <w:sz w:val="24"/>
                <w:szCs w:val="24"/>
                <w:lang w:val="fr"/>
              </w:rPr>
              <w:t xml:space="preserve">onditions </w:t>
            </w:r>
            <w:r w:rsidR="00705D1F">
              <w:rPr>
                <w:sz w:val="24"/>
                <w:szCs w:val="24"/>
                <w:lang w:val="fr"/>
              </w:rPr>
              <w:t>P</w:t>
            </w:r>
            <w:r w:rsidRPr="00D5670E">
              <w:rPr>
                <w:sz w:val="24"/>
                <w:szCs w:val="24"/>
                <w:lang w:val="fr"/>
              </w:rPr>
              <w:t xml:space="preserve">articulières Partie C- Fraude et </w:t>
            </w:r>
            <w:r w:rsidR="00705D1F">
              <w:rPr>
                <w:sz w:val="24"/>
                <w:szCs w:val="24"/>
                <w:lang w:val="fr"/>
              </w:rPr>
              <w:t>C</w:t>
            </w:r>
            <w:r w:rsidRPr="00D5670E">
              <w:rPr>
                <w:sz w:val="24"/>
                <w:szCs w:val="24"/>
                <w:lang w:val="fr"/>
              </w:rPr>
              <w:t>orruption</w:t>
            </w:r>
            <w:r w:rsidR="00D5670E">
              <w:rPr>
                <w:sz w:val="24"/>
                <w:szCs w:val="24"/>
                <w:lang w:val="fr"/>
              </w:rPr>
              <w:t xml:space="preserve"> </w:t>
            </w:r>
            <w:r w:rsidRPr="00D5670E">
              <w:rPr>
                <w:sz w:val="24"/>
                <w:szCs w:val="24"/>
                <w:lang w:val="fr"/>
              </w:rPr>
              <w:t>;</w:t>
            </w:r>
          </w:p>
          <w:p w14:paraId="3C6E526A" w14:textId="28CFD37A" w:rsidR="00D868A9" w:rsidRPr="00D5670E" w:rsidRDefault="00D868A9" w:rsidP="00D5670E">
            <w:pPr>
              <w:spacing w:before="120" w:after="120"/>
              <w:ind w:left="411" w:hanging="405"/>
              <w:jc w:val="both"/>
              <w:rPr>
                <w:sz w:val="24"/>
                <w:szCs w:val="24"/>
              </w:rPr>
            </w:pPr>
            <w:r w:rsidRPr="00D5670E">
              <w:rPr>
                <w:sz w:val="24"/>
                <w:szCs w:val="24"/>
                <w:lang w:val="fr"/>
              </w:rPr>
              <w:t xml:space="preserve">g) les </w:t>
            </w:r>
            <w:r w:rsidR="00705D1F">
              <w:rPr>
                <w:sz w:val="24"/>
                <w:szCs w:val="24"/>
                <w:lang w:val="fr"/>
              </w:rPr>
              <w:t>C</w:t>
            </w:r>
            <w:r w:rsidRPr="00D5670E">
              <w:rPr>
                <w:sz w:val="24"/>
                <w:szCs w:val="24"/>
                <w:lang w:val="fr"/>
              </w:rPr>
              <w:t xml:space="preserve">onditions </w:t>
            </w:r>
            <w:r w:rsidR="00705D1F">
              <w:rPr>
                <w:sz w:val="24"/>
                <w:szCs w:val="24"/>
                <w:lang w:val="fr"/>
              </w:rPr>
              <w:t>P</w:t>
            </w:r>
            <w:r w:rsidRPr="00D5670E">
              <w:rPr>
                <w:sz w:val="24"/>
                <w:szCs w:val="24"/>
                <w:lang w:val="fr"/>
              </w:rPr>
              <w:t xml:space="preserve">articulières Partie D- </w:t>
            </w:r>
            <w:r w:rsidR="00BF225D" w:rsidRPr="00BF225D">
              <w:rPr>
                <w:sz w:val="24"/>
                <w:szCs w:val="24"/>
                <w:lang w:val="fr"/>
              </w:rPr>
              <w:t xml:space="preserve">Indicateurs de performance des dispositions </w:t>
            </w:r>
            <w:r w:rsidRPr="00D5670E">
              <w:rPr>
                <w:sz w:val="24"/>
                <w:szCs w:val="24"/>
                <w:lang w:val="fr"/>
              </w:rPr>
              <w:t>environnementales et sociales (ES) pour les rapports d’avancement</w:t>
            </w:r>
            <w:r w:rsidR="00D5670E">
              <w:rPr>
                <w:sz w:val="24"/>
                <w:szCs w:val="24"/>
                <w:lang w:val="fr"/>
              </w:rPr>
              <w:t xml:space="preserve"> </w:t>
            </w:r>
            <w:r w:rsidRPr="00D5670E">
              <w:rPr>
                <w:sz w:val="24"/>
                <w:szCs w:val="24"/>
                <w:lang w:val="fr"/>
              </w:rPr>
              <w:t>;</w:t>
            </w:r>
          </w:p>
          <w:p w14:paraId="6F5C8E83" w14:textId="3F7F2BD7" w:rsidR="00D868A9" w:rsidRPr="00D5670E" w:rsidRDefault="00D868A9" w:rsidP="00D5670E">
            <w:pPr>
              <w:spacing w:before="120" w:after="120"/>
              <w:ind w:left="411" w:hanging="405"/>
              <w:jc w:val="both"/>
              <w:rPr>
                <w:sz w:val="24"/>
                <w:szCs w:val="24"/>
              </w:rPr>
            </w:pPr>
            <w:r w:rsidRPr="00D5670E">
              <w:rPr>
                <w:sz w:val="24"/>
                <w:szCs w:val="24"/>
                <w:lang w:val="fr"/>
              </w:rPr>
              <w:t>h</w:t>
            </w:r>
            <w:r w:rsidR="00BF225D">
              <w:rPr>
                <w:sz w:val="24"/>
                <w:szCs w:val="24"/>
                <w:lang w:val="fr"/>
              </w:rPr>
              <w:t>)</w:t>
            </w:r>
            <w:r w:rsidRPr="00D5670E">
              <w:rPr>
                <w:sz w:val="24"/>
                <w:szCs w:val="24"/>
                <w:lang w:val="fr"/>
              </w:rPr>
              <w:t xml:space="preserve"> Conditions</w:t>
            </w:r>
            <w:r w:rsidR="00D5670E">
              <w:rPr>
                <w:sz w:val="24"/>
                <w:szCs w:val="24"/>
                <w:lang w:val="fr"/>
              </w:rPr>
              <w:t xml:space="preserve"> </w:t>
            </w:r>
            <w:r w:rsidR="00BF225D">
              <w:rPr>
                <w:sz w:val="24"/>
                <w:szCs w:val="24"/>
                <w:lang w:val="fr"/>
              </w:rPr>
              <w:t>P</w:t>
            </w:r>
            <w:r w:rsidRPr="00D5670E">
              <w:rPr>
                <w:sz w:val="24"/>
                <w:szCs w:val="24"/>
                <w:lang w:val="fr"/>
              </w:rPr>
              <w:t xml:space="preserve">articulières - Partie E- </w:t>
            </w:r>
            <w:r w:rsidR="00BF225D">
              <w:rPr>
                <w:sz w:val="24"/>
                <w:szCs w:val="24"/>
                <w:lang w:val="fr"/>
              </w:rPr>
              <w:t>Déclaration de Performance en matière d’</w:t>
            </w:r>
            <w:r w:rsidRPr="00D5670E">
              <w:rPr>
                <w:sz w:val="24"/>
                <w:szCs w:val="24"/>
                <w:lang w:val="fr"/>
              </w:rPr>
              <w:t xml:space="preserve">Exploitation et </w:t>
            </w:r>
            <w:r w:rsidR="00BF225D">
              <w:rPr>
                <w:sz w:val="24"/>
                <w:szCs w:val="24"/>
                <w:lang w:val="fr"/>
              </w:rPr>
              <w:t>d’</w:t>
            </w:r>
            <w:r w:rsidR="005A55F5">
              <w:rPr>
                <w:sz w:val="24"/>
                <w:szCs w:val="24"/>
                <w:lang w:val="fr"/>
              </w:rPr>
              <w:t>A</w:t>
            </w:r>
            <w:r w:rsidRPr="00D5670E">
              <w:rPr>
                <w:sz w:val="24"/>
                <w:szCs w:val="24"/>
                <w:lang w:val="fr"/>
              </w:rPr>
              <w:t>bus sexuels (E</w:t>
            </w:r>
            <w:r w:rsidR="005A55F5">
              <w:rPr>
                <w:sz w:val="24"/>
                <w:szCs w:val="24"/>
                <w:lang w:val="fr"/>
              </w:rPr>
              <w:t>A</w:t>
            </w:r>
            <w:r w:rsidRPr="00D5670E">
              <w:rPr>
                <w:sz w:val="24"/>
                <w:szCs w:val="24"/>
                <w:lang w:val="fr"/>
              </w:rPr>
              <w:t xml:space="preserve">S) et/ou de harcèlement sexuel pour les </w:t>
            </w:r>
            <w:r w:rsidR="00BF225D">
              <w:rPr>
                <w:sz w:val="24"/>
                <w:szCs w:val="24"/>
                <w:lang w:val="fr"/>
              </w:rPr>
              <w:t>S</w:t>
            </w:r>
            <w:r w:rsidRPr="00D5670E">
              <w:rPr>
                <w:sz w:val="24"/>
                <w:szCs w:val="24"/>
                <w:lang w:val="fr"/>
              </w:rPr>
              <w:t>ous-</w:t>
            </w:r>
            <w:proofErr w:type="gramStart"/>
            <w:r w:rsidR="00BF225D">
              <w:rPr>
                <w:sz w:val="24"/>
                <w:szCs w:val="24"/>
                <w:lang w:val="fr"/>
              </w:rPr>
              <w:t>T</w:t>
            </w:r>
            <w:r w:rsidRPr="00D5670E">
              <w:rPr>
                <w:sz w:val="24"/>
                <w:szCs w:val="24"/>
                <w:lang w:val="fr"/>
              </w:rPr>
              <w:t>raitants;</w:t>
            </w:r>
            <w:proofErr w:type="gramEnd"/>
            <w:r w:rsidRPr="00D5670E">
              <w:rPr>
                <w:sz w:val="24"/>
                <w:szCs w:val="24"/>
                <w:lang w:val="fr"/>
              </w:rPr>
              <w:t xml:space="preserve"> "</w:t>
            </w:r>
          </w:p>
          <w:p w14:paraId="4CD427E8" w14:textId="66F52B35" w:rsidR="00D868A9" w:rsidRPr="00D5670E" w:rsidRDefault="00D868A9" w:rsidP="00D5670E">
            <w:pPr>
              <w:spacing w:before="120" w:after="120"/>
              <w:jc w:val="both"/>
              <w:rPr>
                <w:b/>
                <w:sz w:val="24"/>
                <w:szCs w:val="24"/>
              </w:rPr>
            </w:pPr>
            <w:r w:rsidRPr="00D5670E">
              <w:rPr>
                <w:sz w:val="24"/>
                <w:szCs w:val="24"/>
                <w:lang w:val="fr"/>
              </w:rPr>
              <w:t xml:space="preserve"> et la liste </w:t>
            </w:r>
            <w:r w:rsidR="00BF225D">
              <w:rPr>
                <w:sz w:val="24"/>
                <w:szCs w:val="24"/>
                <w:lang w:val="fr"/>
              </w:rPr>
              <w:t xml:space="preserve">est </w:t>
            </w:r>
            <w:r w:rsidRPr="00D5670E">
              <w:rPr>
                <w:sz w:val="24"/>
                <w:szCs w:val="24"/>
                <w:lang w:val="fr"/>
              </w:rPr>
              <w:t>renuméroté</w:t>
            </w:r>
            <w:r w:rsidR="00BF225D">
              <w:rPr>
                <w:sz w:val="24"/>
                <w:szCs w:val="24"/>
                <w:lang w:val="fr"/>
              </w:rPr>
              <w:t>e</w:t>
            </w:r>
            <w:r w:rsidRPr="00D5670E">
              <w:rPr>
                <w:sz w:val="24"/>
                <w:szCs w:val="24"/>
                <w:lang w:val="fr"/>
              </w:rPr>
              <w:t xml:space="preserve"> en conséquence.</w:t>
            </w:r>
          </w:p>
        </w:tc>
      </w:tr>
      <w:tr w:rsidR="00D868A9" w:rsidRPr="0000065A" w14:paraId="632A9770" w14:textId="77777777" w:rsidTr="002F0705">
        <w:tc>
          <w:tcPr>
            <w:tcW w:w="2250" w:type="dxa"/>
            <w:tcMar>
              <w:top w:w="57" w:type="dxa"/>
              <w:left w:w="57" w:type="dxa"/>
              <w:bottom w:w="57" w:type="dxa"/>
              <w:right w:w="57" w:type="dxa"/>
            </w:tcMar>
          </w:tcPr>
          <w:p w14:paraId="1ACD6950" w14:textId="11484492" w:rsidR="00D868A9" w:rsidRPr="00616A09" w:rsidRDefault="00D868A9" w:rsidP="00ED2DE8">
            <w:pPr>
              <w:pStyle w:val="S7Header2"/>
            </w:pPr>
            <w:bookmarkStart w:id="975" w:name="_Toc486845928"/>
            <w:r w:rsidRPr="00616A09">
              <w:lastRenderedPageBreak/>
              <w:t>Sous-clause 1.6</w:t>
            </w:r>
            <w:bookmarkEnd w:id="975"/>
          </w:p>
        </w:tc>
        <w:tc>
          <w:tcPr>
            <w:tcW w:w="7200" w:type="dxa"/>
            <w:tcMar>
              <w:top w:w="57" w:type="dxa"/>
              <w:left w:w="57" w:type="dxa"/>
              <w:bottom w:w="57" w:type="dxa"/>
              <w:right w:w="57" w:type="dxa"/>
            </w:tcMar>
          </w:tcPr>
          <w:p w14:paraId="554DE978" w14:textId="7E54BE15" w:rsidR="00D868A9" w:rsidRPr="00D5670E" w:rsidRDefault="00BF225D" w:rsidP="00D5670E">
            <w:pPr>
              <w:spacing w:before="120" w:after="120"/>
              <w:jc w:val="both"/>
              <w:rPr>
                <w:sz w:val="24"/>
                <w:szCs w:val="24"/>
              </w:rPr>
            </w:pPr>
            <w:r>
              <w:rPr>
                <w:b/>
                <w:sz w:val="24"/>
                <w:szCs w:val="24"/>
                <w:lang w:val="fr"/>
              </w:rPr>
              <w:t>Acte d’Engagement</w:t>
            </w:r>
          </w:p>
          <w:p w14:paraId="29029569" w14:textId="00BB8FE1" w:rsidR="00D868A9" w:rsidRPr="00D5670E" w:rsidRDefault="00D868A9" w:rsidP="00BF225D">
            <w:pPr>
              <w:spacing w:before="120" w:after="120"/>
              <w:jc w:val="both"/>
              <w:rPr>
                <w:sz w:val="24"/>
                <w:szCs w:val="24"/>
              </w:rPr>
            </w:pPr>
            <w:r w:rsidRPr="00D5670E">
              <w:rPr>
                <w:sz w:val="24"/>
                <w:szCs w:val="24"/>
                <w:lang w:val="fr"/>
              </w:rPr>
              <w:t xml:space="preserve">dans la deuxième ligne, </w:t>
            </w:r>
            <w:r w:rsidR="00BF225D">
              <w:rPr>
                <w:sz w:val="24"/>
                <w:szCs w:val="24"/>
                <w:lang w:val="fr"/>
              </w:rPr>
              <w:t xml:space="preserve">les mots </w:t>
            </w:r>
            <w:r w:rsidRPr="00D5670E">
              <w:rPr>
                <w:sz w:val="24"/>
                <w:szCs w:val="24"/>
                <w:lang w:val="fr"/>
              </w:rPr>
              <w:t xml:space="preserve">« à moins qu’ils ne </w:t>
            </w:r>
            <w:r w:rsidR="00BF225D">
              <w:rPr>
                <w:sz w:val="24"/>
                <w:szCs w:val="24"/>
                <w:lang w:val="fr"/>
              </w:rPr>
              <w:t>convienn</w:t>
            </w:r>
            <w:r w:rsidR="00BF225D" w:rsidRPr="00D5670E">
              <w:rPr>
                <w:sz w:val="24"/>
                <w:szCs w:val="24"/>
                <w:lang w:val="fr"/>
              </w:rPr>
              <w:t xml:space="preserve">ent </w:t>
            </w:r>
            <w:r w:rsidR="00BF225D">
              <w:rPr>
                <w:sz w:val="24"/>
                <w:szCs w:val="24"/>
                <w:lang w:val="fr"/>
              </w:rPr>
              <w:t>différem</w:t>
            </w:r>
            <w:r w:rsidR="00BF225D" w:rsidRPr="00D5670E">
              <w:rPr>
                <w:sz w:val="24"/>
                <w:szCs w:val="24"/>
                <w:lang w:val="fr"/>
              </w:rPr>
              <w:t xml:space="preserve">ment </w:t>
            </w:r>
            <w:r w:rsidRPr="00D5670E">
              <w:rPr>
                <w:sz w:val="24"/>
                <w:szCs w:val="24"/>
                <w:lang w:val="fr"/>
              </w:rPr>
              <w:t xml:space="preserve">» </w:t>
            </w:r>
            <w:r w:rsidR="00BF225D">
              <w:rPr>
                <w:sz w:val="24"/>
                <w:szCs w:val="24"/>
                <w:lang w:val="fr"/>
              </w:rPr>
              <w:t>son</w:t>
            </w:r>
            <w:r w:rsidR="00BF225D" w:rsidRPr="00D5670E">
              <w:rPr>
                <w:sz w:val="24"/>
                <w:szCs w:val="24"/>
                <w:lang w:val="fr"/>
              </w:rPr>
              <w:t xml:space="preserve">t </w:t>
            </w:r>
            <w:r w:rsidRPr="00D5670E">
              <w:rPr>
                <w:sz w:val="24"/>
                <w:szCs w:val="24"/>
                <w:lang w:val="fr"/>
              </w:rPr>
              <w:t>remplacé</w:t>
            </w:r>
            <w:r w:rsidR="00BF225D">
              <w:rPr>
                <w:sz w:val="24"/>
                <w:szCs w:val="24"/>
                <w:lang w:val="fr"/>
              </w:rPr>
              <w:t>s</w:t>
            </w:r>
            <w:r w:rsidRPr="00D5670E">
              <w:rPr>
                <w:sz w:val="24"/>
                <w:szCs w:val="24"/>
                <w:lang w:val="fr"/>
              </w:rPr>
              <w:t xml:space="preserve"> par « à moins que les </w:t>
            </w:r>
            <w:r w:rsidR="00BF225D">
              <w:rPr>
                <w:sz w:val="24"/>
                <w:szCs w:val="24"/>
                <w:lang w:val="fr"/>
              </w:rPr>
              <w:t>C</w:t>
            </w:r>
            <w:r w:rsidRPr="00D5670E">
              <w:rPr>
                <w:sz w:val="24"/>
                <w:szCs w:val="24"/>
                <w:lang w:val="fr"/>
              </w:rPr>
              <w:t xml:space="preserve">onditions </w:t>
            </w:r>
            <w:r w:rsidR="00BF225D">
              <w:rPr>
                <w:sz w:val="24"/>
                <w:szCs w:val="24"/>
                <w:lang w:val="fr"/>
              </w:rPr>
              <w:t>P</w:t>
            </w:r>
            <w:r w:rsidRPr="00D5670E">
              <w:rPr>
                <w:sz w:val="24"/>
                <w:szCs w:val="24"/>
                <w:lang w:val="fr"/>
              </w:rPr>
              <w:t xml:space="preserve">articulières </w:t>
            </w:r>
            <w:r w:rsidR="00BF225D">
              <w:rPr>
                <w:sz w:val="24"/>
                <w:szCs w:val="24"/>
                <w:lang w:val="fr"/>
              </w:rPr>
              <w:t>n’en disposent différemment</w:t>
            </w:r>
            <w:r w:rsidRPr="00D5670E">
              <w:rPr>
                <w:sz w:val="24"/>
                <w:szCs w:val="24"/>
                <w:lang w:val="fr"/>
              </w:rPr>
              <w:t xml:space="preserve"> ».</w:t>
            </w:r>
          </w:p>
        </w:tc>
      </w:tr>
      <w:tr w:rsidR="00D868A9" w:rsidRPr="0000065A" w14:paraId="14219374" w14:textId="77777777" w:rsidTr="002F0705">
        <w:tc>
          <w:tcPr>
            <w:tcW w:w="2250" w:type="dxa"/>
            <w:tcMar>
              <w:top w:w="57" w:type="dxa"/>
              <w:left w:w="57" w:type="dxa"/>
              <w:bottom w:w="57" w:type="dxa"/>
              <w:right w:w="57" w:type="dxa"/>
            </w:tcMar>
          </w:tcPr>
          <w:p w14:paraId="740089A9" w14:textId="5A65ECA8" w:rsidR="00D868A9" w:rsidRPr="00616A09" w:rsidRDefault="00D868A9" w:rsidP="00ED2DE8">
            <w:pPr>
              <w:pStyle w:val="S7Header2"/>
            </w:pPr>
            <w:bookmarkStart w:id="976" w:name="_Toc486845929"/>
            <w:r>
              <w:t>Sous-clause 1.7</w:t>
            </w:r>
            <w:bookmarkEnd w:id="976"/>
          </w:p>
        </w:tc>
        <w:tc>
          <w:tcPr>
            <w:tcW w:w="7200" w:type="dxa"/>
            <w:tcMar>
              <w:top w:w="57" w:type="dxa"/>
              <w:left w:w="57" w:type="dxa"/>
              <w:bottom w:w="57" w:type="dxa"/>
              <w:right w:w="57" w:type="dxa"/>
            </w:tcMar>
          </w:tcPr>
          <w:p w14:paraId="53AE20C3" w14:textId="368B5E84" w:rsidR="00D868A9" w:rsidRPr="00D5670E" w:rsidRDefault="00D868A9" w:rsidP="00D5670E">
            <w:pPr>
              <w:spacing w:before="120" w:after="120"/>
              <w:jc w:val="both"/>
              <w:rPr>
                <w:b/>
                <w:sz w:val="24"/>
                <w:szCs w:val="24"/>
              </w:rPr>
            </w:pPr>
            <w:r w:rsidRPr="00D5670E">
              <w:rPr>
                <w:b/>
                <w:sz w:val="24"/>
                <w:szCs w:val="24"/>
                <w:lang w:val="fr"/>
              </w:rPr>
              <w:t>Licence d’</w:t>
            </w:r>
            <w:r w:rsidR="00BF225D">
              <w:rPr>
                <w:b/>
                <w:sz w:val="24"/>
                <w:szCs w:val="24"/>
                <w:lang w:val="fr"/>
              </w:rPr>
              <w:t>E</w:t>
            </w:r>
            <w:r w:rsidRPr="00D5670E">
              <w:rPr>
                <w:b/>
                <w:sz w:val="24"/>
                <w:szCs w:val="24"/>
                <w:lang w:val="fr"/>
              </w:rPr>
              <w:t>xploitation</w:t>
            </w:r>
          </w:p>
          <w:p w14:paraId="5A2BC928" w14:textId="1BB5B524" w:rsidR="00D868A9" w:rsidRPr="00D5670E" w:rsidRDefault="00D868A9" w:rsidP="00D5670E">
            <w:pPr>
              <w:spacing w:before="120" w:after="120"/>
              <w:jc w:val="both"/>
              <w:rPr>
                <w:sz w:val="24"/>
                <w:szCs w:val="24"/>
              </w:rPr>
            </w:pPr>
            <w:r w:rsidRPr="00D5670E">
              <w:rPr>
                <w:sz w:val="24"/>
                <w:szCs w:val="24"/>
                <w:lang w:val="fr"/>
              </w:rPr>
              <w:t xml:space="preserve">Le premier paragraphe est supprimé et remplacé par </w:t>
            </w:r>
            <w:r w:rsidR="00BF225D">
              <w:rPr>
                <w:sz w:val="24"/>
                <w:szCs w:val="24"/>
                <w:lang w:val="fr"/>
              </w:rPr>
              <w:t>ce qui suit</w:t>
            </w:r>
            <w:r w:rsidRPr="00D5670E">
              <w:rPr>
                <w:sz w:val="24"/>
                <w:szCs w:val="24"/>
                <w:lang w:val="fr"/>
              </w:rPr>
              <w:t xml:space="preserve"> :</w:t>
            </w:r>
          </w:p>
          <w:p w14:paraId="5CD0E815" w14:textId="34F838D5" w:rsidR="00D868A9" w:rsidRDefault="00D868A9" w:rsidP="00D5670E">
            <w:pPr>
              <w:spacing w:before="120" w:after="120"/>
              <w:jc w:val="both"/>
              <w:rPr>
                <w:sz w:val="24"/>
                <w:szCs w:val="24"/>
                <w:lang w:val="fr"/>
              </w:rPr>
            </w:pPr>
            <w:r w:rsidRPr="00D5670E">
              <w:rPr>
                <w:sz w:val="24"/>
                <w:szCs w:val="24"/>
                <w:lang w:val="fr"/>
              </w:rPr>
              <w:t>«</w:t>
            </w:r>
            <w:r w:rsidR="005A55F5">
              <w:rPr>
                <w:sz w:val="24"/>
                <w:szCs w:val="24"/>
                <w:lang w:val="fr"/>
              </w:rPr>
              <w:t xml:space="preserve"> </w:t>
            </w:r>
          </w:p>
          <w:p w14:paraId="1173355A" w14:textId="407EC561" w:rsidR="00BF225D" w:rsidRPr="00D5670E" w:rsidRDefault="00BF225D" w:rsidP="00D5670E">
            <w:pPr>
              <w:spacing w:before="120" w:after="120"/>
              <w:jc w:val="both"/>
              <w:rPr>
                <w:color w:val="000000"/>
                <w:sz w:val="24"/>
                <w:szCs w:val="24"/>
              </w:rPr>
            </w:pPr>
            <w:r w:rsidRPr="00BF225D">
              <w:rPr>
                <w:color w:val="000000"/>
                <w:sz w:val="24"/>
                <w:szCs w:val="24"/>
              </w:rPr>
              <w:t>En contrepart</w:t>
            </w:r>
            <w:r>
              <w:rPr>
                <w:color w:val="000000"/>
                <w:sz w:val="24"/>
                <w:szCs w:val="24"/>
              </w:rPr>
              <w:t>ie de l'exécution du Service d'E</w:t>
            </w:r>
            <w:r w:rsidRPr="00BF225D">
              <w:rPr>
                <w:color w:val="000000"/>
                <w:sz w:val="24"/>
                <w:szCs w:val="24"/>
              </w:rPr>
              <w:t xml:space="preserve">xploitation par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xml:space="preserve">, à compter de la date de début du Service d'exploitation, le Maître de l'ouvrage accorde </w:t>
            </w:r>
            <w:r>
              <w:rPr>
                <w:color w:val="000000"/>
                <w:sz w:val="24"/>
                <w:szCs w:val="24"/>
              </w:rPr>
              <w:t>à</w:t>
            </w:r>
            <w:r w:rsidRPr="00BF225D">
              <w:rPr>
                <w:color w:val="000000"/>
                <w:sz w:val="24"/>
                <w:szCs w:val="24"/>
              </w:rPr>
              <w:t xml:space="preserve">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pour la période de</w:t>
            </w:r>
            <w:r w:rsidR="003B62AE">
              <w:rPr>
                <w:color w:val="000000"/>
                <w:sz w:val="24"/>
                <w:szCs w:val="24"/>
              </w:rPr>
              <w:t>s</w:t>
            </w:r>
            <w:r w:rsidRPr="00BF225D">
              <w:rPr>
                <w:color w:val="000000"/>
                <w:sz w:val="24"/>
                <w:szCs w:val="24"/>
              </w:rPr>
              <w:t xml:space="preserve"> Service</w:t>
            </w:r>
            <w:r w:rsidR="003B62AE">
              <w:rPr>
                <w:color w:val="000000"/>
                <w:sz w:val="24"/>
                <w:szCs w:val="24"/>
              </w:rPr>
              <w:t>s d'E</w:t>
            </w:r>
            <w:r w:rsidRPr="00BF225D">
              <w:rPr>
                <w:color w:val="000000"/>
                <w:sz w:val="24"/>
                <w:szCs w:val="24"/>
              </w:rPr>
              <w:t>xploitation, le droit exclusif, la licence et l'autorité d'occuper, d'utiliser et de jouir du Site gratuitement et</w:t>
            </w:r>
          </w:p>
          <w:p w14:paraId="22AF87B3" w14:textId="7BF2291C" w:rsidR="003B62AE" w:rsidRPr="00D5670E" w:rsidRDefault="003B62AE" w:rsidP="00D5670E">
            <w:pPr>
              <w:spacing w:before="120" w:after="120"/>
              <w:jc w:val="both"/>
              <w:rPr>
                <w:color w:val="000000"/>
                <w:sz w:val="24"/>
                <w:szCs w:val="24"/>
              </w:rPr>
            </w:pPr>
            <w:r w:rsidRPr="003B62AE">
              <w:rPr>
                <w:color w:val="000000"/>
                <w:sz w:val="24"/>
                <w:szCs w:val="24"/>
              </w:rPr>
              <w:t xml:space="preserve">En même temps que la Lettre </w:t>
            </w:r>
            <w:r>
              <w:rPr>
                <w:color w:val="000000"/>
                <w:sz w:val="24"/>
                <w:szCs w:val="24"/>
              </w:rPr>
              <w:t>d'Acceptation, le Maître d’O</w:t>
            </w:r>
            <w:r w:rsidRPr="003B62AE">
              <w:rPr>
                <w:color w:val="000000"/>
                <w:sz w:val="24"/>
                <w:szCs w:val="24"/>
              </w:rPr>
              <w:t>uvrage d</w:t>
            </w:r>
            <w:r>
              <w:rPr>
                <w:color w:val="000000"/>
                <w:sz w:val="24"/>
                <w:szCs w:val="24"/>
              </w:rPr>
              <w:t>oit</w:t>
            </w:r>
            <w:r w:rsidRPr="003B62AE">
              <w:rPr>
                <w:color w:val="000000"/>
                <w:sz w:val="24"/>
                <w:szCs w:val="24"/>
              </w:rPr>
              <w:t>, si nécessaire, délivrer ou faire délivrer</w:t>
            </w:r>
            <w:r>
              <w:rPr>
                <w:color w:val="000000"/>
                <w:sz w:val="24"/>
                <w:szCs w:val="24"/>
              </w:rPr>
              <w:t xml:space="preserve"> à l'Entrepreneur la Licence d'E</w:t>
            </w:r>
            <w:r w:rsidRPr="003B62AE">
              <w:rPr>
                <w:color w:val="000000"/>
                <w:sz w:val="24"/>
                <w:szCs w:val="24"/>
              </w:rPr>
              <w:t xml:space="preserve">xploitation ou une autorisation légale équivalente pour permettre à l'Entrepreneur d'exploiter et d'entretenir les </w:t>
            </w:r>
            <w:r>
              <w:rPr>
                <w:color w:val="000000"/>
                <w:sz w:val="24"/>
                <w:szCs w:val="24"/>
              </w:rPr>
              <w:t>Ouvrages pendant la Période de Service d'E</w:t>
            </w:r>
            <w:r w:rsidRPr="003B62AE">
              <w:rPr>
                <w:color w:val="000000"/>
                <w:sz w:val="24"/>
                <w:szCs w:val="24"/>
              </w:rPr>
              <w:t>xploitation</w:t>
            </w:r>
          </w:p>
          <w:p w14:paraId="0777A5D5" w14:textId="5A1D1A94" w:rsidR="00D868A9" w:rsidRPr="00D5670E" w:rsidRDefault="00D868A9" w:rsidP="003B62AE">
            <w:pPr>
              <w:spacing w:before="120" w:after="120"/>
              <w:jc w:val="both"/>
              <w:rPr>
                <w:sz w:val="24"/>
                <w:szCs w:val="24"/>
              </w:rPr>
            </w:pPr>
            <w:r w:rsidRPr="00D5670E">
              <w:rPr>
                <w:color w:val="000000"/>
                <w:sz w:val="24"/>
                <w:szCs w:val="24"/>
                <w:lang w:val="fr"/>
              </w:rPr>
              <w:t xml:space="preserve">Cette </w:t>
            </w:r>
            <w:r w:rsidR="003B62AE">
              <w:rPr>
                <w:color w:val="000000"/>
                <w:sz w:val="24"/>
                <w:szCs w:val="24"/>
                <w:lang w:val="fr"/>
              </w:rPr>
              <w:t>L</w:t>
            </w:r>
            <w:r w:rsidRPr="00D5670E">
              <w:rPr>
                <w:color w:val="000000"/>
                <w:sz w:val="24"/>
                <w:szCs w:val="24"/>
                <w:lang w:val="fr"/>
              </w:rPr>
              <w:t>icence d’</w:t>
            </w:r>
            <w:r w:rsidR="003B62AE">
              <w:rPr>
                <w:color w:val="000000"/>
                <w:sz w:val="24"/>
                <w:szCs w:val="24"/>
                <w:lang w:val="fr"/>
              </w:rPr>
              <w:t>E</w:t>
            </w:r>
            <w:r w:rsidRPr="00D5670E">
              <w:rPr>
                <w:color w:val="000000"/>
                <w:sz w:val="24"/>
                <w:szCs w:val="24"/>
                <w:lang w:val="fr"/>
              </w:rPr>
              <w:t xml:space="preserve">xploitation entrera en vigueur et </w:t>
            </w:r>
            <w:r w:rsidR="003B62AE">
              <w:rPr>
                <w:color w:val="000000"/>
                <w:sz w:val="24"/>
                <w:szCs w:val="24"/>
                <w:lang w:val="fr"/>
              </w:rPr>
              <w:t>prend</w:t>
            </w:r>
            <w:r w:rsidR="003B62AE" w:rsidRPr="00D5670E">
              <w:rPr>
                <w:color w:val="000000"/>
                <w:sz w:val="24"/>
                <w:szCs w:val="24"/>
                <w:lang w:val="fr"/>
              </w:rPr>
              <w:t xml:space="preserve">ra </w:t>
            </w:r>
            <w:r w:rsidRPr="00D5670E">
              <w:rPr>
                <w:color w:val="000000"/>
                <w:sz w:val="24"/>
                <w:szCs w:val="24"/>
                <w:lang w:val="fr"/>
              </w:rPr>
              <w:t xml:space="preserve">effet </w:t>
            </w:r>
            <w:r w:rsidR="003B62AE">
              <w:rPr>
                <w:color w:val="000000"/>
                <w:sz w:val="24"/>
                <w:szCs w:val="24"/>
                <w:lang w:val="fr"/>
              </w:rPr>
              <w:t>à l’émission</w:t>
            </w:r>
            <w:r w:rsidRPr="00D5670E">
              <w:rPr>
                <w:color w:val="000000"/>
                <w:sz w:val="24"/>
                <w:szCs w:val="24"/>
                <w:lang w:val="fr"/>
              </w:rPr>
              <w:t xml:space="preserve"> du </w:t>
            </w:r>
            <w:r w:rsidR="003B62AE">
              <w:rPr>
                <w:color w:val="000000"/>
                <w:sz w:val="24"/>
                <w:szCs w:val="24"/>
                <w:lang w:val="fr"/>
              </w:rPr>
              <w:t>C</w:t>
            </w:r>
            <w:r w:rsidRPr="00D5670E">
              <w:rPr>
                <w:color w:val="000000"/>
                <w:sz w:val="24"/>
                <w:szCs w:val="24"/>
                <w:lang w:val="fr"/>
              </w:rPr>
              <w:t xml:space="preserve">ertificat de </w:t>
            </w:r>
            <w:r w:rsidR="003B62AE">
              <w:rPr>
                <w:color w:val="000000"/>
                <w:sz w:val="24"/>
                <w:szCs w:val="24"/>
                <w:lang w:val="fr"/>
              </w:rPr>
              <w:t>M</w:t>
            </w:r>
            <w:r w:rsidRPr="00D5670E">
              <w:rPr>
                <w:color w:val="000000"/>
                <w:sz w:val="24"/>
                <w:szCs w:val="24"/>
                <w:lang w:val="fr"/>
              </w:rPr>
              <w:t xml:space="preserve">ise en </w:t>
            </w:r>
            <w:r w:rsidR="003B62AE">
              <w:rPr>
                <w:color w:val="000000"/>
                <w:sz w:val="24"/>
                <w:szCs w:val="24"/>
                <w:lang w:val="fr"/>
              </w:rPr>
              <w:t>S</w:t>
            </w:r>
            <w:r w:rsidRPr="00D5670E">
              <w:rPr>
                <w:color w:val="000000"/>
                <w:sz w:val="24"/>
                <w:szCs w:val="24"/>
                <w:lang w:val="fr"/>
              </w:rPr>
              <w:t xml:space="preserve">ervice exigé en vertu de </w:t>
            </w:r>
            <w:r w:rsidR="003B62AE">
              <w:rPr>
                <w:color w:val="000000"/>
                <w:sz w:val="24"/>
                <w:szCs w:val="24"/>
                <w:lang w:val="fr"/>
              </w:rPr>
              <w:t>la Claus</w:t>
            </w:r>
            <w:r w:rsidR="003B62AE" w:rsidRPr="00D5670E">
              <w:rPr>
                <w:color w:val="000000"/>
                <w:sz w:val="24"/>
                <w:szCs w:val="24"/>
                <w:lang w:val="fr"/>
              </w:rPr>
              <w:t xml:space="preserve">e </w:t>
            </w:r>
            <w:r w:rsidRPr="00D5670E">
              <w:rPr>
                <w:color w:val="000000"/>
                <w:sz w:val="24"/>
                <w:szCs w:val="24"/>
                <w:lang w:val="fr"/>
              </w:rPr>
              <w:t xml:space="preserve">11.7 et demeurera en vigueur pendant la </w:t>
            </w:r>
            <w:r w:rsidR="003B62AE">
              <w:rPr>
                <w:color w:val="000000"/>
                <w:sz w:val="24"/>
                <w:szCs w:val="24"/>
                <w:lang w:val="fr"/>
              </w:rPr>
              <w:t>P</w:t>
            </w:r>
            <w:r w:rsidRPr="00D5670E">
              <w:rPr>
                <w:color w:val="000000"/>
                <w:sz w:val="24"/>
                <w:szCs w:val="24"/>
                <w:lang w:val="fr"/>
              </w:rPr>
              <w:t xml:space="preserve">ériode de </w:t>
            </w:r>
            <w:r w:rsidR="003B62AE">
              <w:rPr>
                <w:color w:val="000000"/>
                <w:sz w:val="24"/>
                <w:szCs w:val="24"/>
                <w:lang w:val="fr"/>
              </w:rPr>
              <w:t>S</w:t>
            </w:r>
            <w:r w:rsidRPr="00D5670E">
              <w:rPr>
                <w:color w:val="000000"/>
                <w:sz w:val="24"/>
                <w:szCs w:val="24"/>
                <w:lang w:val="fr"/>
              </w:rPr>
              <w:t>ervice</w:t>
            </w:r>
            <w:r w:rsidR="005A55F5">
              <w:rPr>
                <w:color w:val="000000"/>
                <w:sz w:val="24"/>
                <w:szCs w:val="24"/>
                <w:lang w:val="fr"/>
              </w:rPr>
              <w:t>s</w:t>
            </w:r>
            <w:r w:rsidRPr="00D5670E">
              <w:rPr>
                <w:color w:val="000000"/>
                <w:sz w:val="24"/>
                <w:szCs w:val="24"/>
                <w:lang w:val="fr"/>
              </w:rPr>
              <w:t xml:space="preserve"> d’</w:t>
            </w:r>
            <w:r w:rsidR="003B62AE">
              <w:rPr>
                <w:color w:val="000000"/>
                <w:sz w:val="24"/>
                <w:szCs w:val="24"/>
                <w:lang w:val="fr"/>
              </w:rPr>
              <w:t>E</w:t>
            </w:r>
            <w:r w:rsidRPr="00D5670E">
              <w:rPr>
                <w:color w:val="000000"/>
                <w:sz w:val="24"/>
                <w:szCs w:val="24"/>
                <w:lang w:val="fr"/>
              </w:rPr>
              <w:t>xploitation.</w:t>
            </w:r>
          </w:p>
        </w:tc>
      </w:tr>
      <w:tr w:rsidR="00D868A9" w:rsidRPr="0000065A" w14:paraId="6D1BEF33" w14:textId="77777777" w:rsidTr="002F0705">
        <w:tc>
          <w:tcPr>
            <w:tcW w:w="2250" w:type="dxa"/>
            <w:tcMar>
              <w:top w:w="57" w:type="dxa"/>
              <w:left w:w="57" w:type="dxa"/>
              <w:bottom w:w="57" w:type="dxa"/>
              <w:right w:w="57" w:type="dxa"/>
            </w:tcMar>
          </w:tcPr>
          <w:p w14:paraId="67229005" w14:textId="7ED4998C" w:rsidR="00D868A9" w:rsidRPr="00616A09" w:rsidRDefault="00D868A9" w:rsidP="00ED2DE8">
            <w:pPr>
              <w:pStyle w:val="S7Header2"/>
            </w:pPr>
            <w:bookmarkStart w:id="977" w:name="_Toc486845930"/>
            <w:r>
              <w:t>Sous-clause 1.8</w:t>
            </w:r>
            <w:bookmarkEnd w:id="977"/>
          </w:p>
        </w:tc>
        <w:tc>
          <w:tcPr>
            <w:tcW w:w="7200" w:type="dxa"/>
            <w:tcMar>
              <w:top w:w="57" w:type="dxa"/>
              <w:left w:w="57" w:type="dxa"/>
              <w:bottom w:w="57" w:type="dxa"/>
              <w:right w:w="57" w:type="dxa"/>
            </w:tcMar>
          </w:tcPr>
          <w:p w14:paraId="33FC0993" w14:textId="2991763C" w:rsidR="00D868A9" w:rsidRPr="00D5670E" w:rsidRDefault="003B62AE" w:rsidP="00D5670E">
            <w:pPr>
              <w:spacing w:before="120" w:after="120"/>
              <w:jc w:val="both"/>
              <w:rPr>
                <w:b/>
                <w:sz w:val="24"/>
                <w:szCs w:val="24"/>
              </w:rPr>
            </w:pPr>
            <w:r>
              <w:rPr>
                <w:b/>
                <w:sz w:val="24"/>
                <w:szCs w:val="24"/>
                <w:lang w:val="fr"/>
              </w:rPr>
              <w:t>Cess</w:t>
            </w:r>
            <w:r w:rsidRPr="00D5670E">
              <w:rPr>
                <w:b/>
                <w:sz w:val="24"/>
                <w:szCs w:val="24"/>
                <w:lang w:val="fr"/>
              </w:rPr>
              <w:t>ion</w:t>
            </w:r>
          </w:p>
          <w:p w14:paraId="67082C9C" w14:textId="4C71A6CD" w:rsidR="00D868A9" w:rsidRPr="00D5670E" w:rsidRDefault="00D868A9" w:rsidP="00D5670E">
            <w:pPr>
              <w:spacing w:before="120" w:after="120"/>
              <w:jc w:val="both"/>
              <w:rPr>
                <w:sz w:val="24"/>
                <w:szCs w:val="24"/>
              </w:rPr>
            </w:pPr>
            <w:r w:rsidRPr="00D5670E">
              <w:rPr>
                <w:sz w:val="24"/>
                <w:szCs w:val="24"/>
                <w:lang w:val="fr"/>
              </w:rPr>
              <w:t>L’ensemble d</w:t>
            </w:r>
            <w:r w:rsidR="005A55F5">
              <w:rPr>
                <w:sz w:val="24"/>
                <w:szCs w:val="24"/>
                <w:lang w:val="fr"/>
              </w:rPr>
              <w:t xml:space="preserve">e la </w:t>
            </w:r>
            <w:r w:rsidRPr="00D5670E">
              <w:rPr>
                <w:sz w:val="24"/>
                <w:szCs w:val="24"/>
                <w:lang w:val="fr"/>
              </w:rPr>
              <w:t xml:space="preserve">sous-clause est remplacé par </w:t>
            </w:r>
            <w:r w:rsidR="003B62AE">
              <w:rPr>
                <w:sz w:val="24"/>
                <w:szCs w:val="24"/>
                <w:lang w:val="fr"/>
              </w:rPr>
              <w:t xml:space="preserve">ce qui </w:t>
            </w:r>
            <w:proofErr w:type="gramStart"/>
            <w:r w:rsidR="003B62AE">
              <w:rPr>
                <w:sz w:val="24"/>
                <w:szCs w:val="24"/>
                <w:lang w:val="fr"/>
              </w:rPr>
              <w:t>suit</w:t>
            </w:r>
            <w:r w:rsidRPr="00D5670E">
              <w:rPr>
                <w:sz w:val="24"/>
                <w:szCs w:val="24"/>
                <w:lang w:val="fr"/>
              </w:rPr>
              <w:t>:</w:t>
            </w:r>
            <w:proofErr w:type="gramEnd"/>
          </w:p>
          <w:p w14:paraId="75450BC9" w14:textId="05152DF6" w:rsidR="003B62AE" w:rsidRPr="003B62AE" w:rsidRDefault="00D868A9" w:rsidP="003B62AE">
            <w:pPr>
              <w:spacing w:before="120" w:after="120"/>
              <w:ind w:left="544" w:hanging="544"/>
              <w:jc w:val="both"/>
              <w:rPr>
                <w:sz w:val="24"/>
                <w:szCs w:val="24"/>
                <w:lang w:val="fr"/>
              </w:rPr>
            </w:pPr>
            <w:r w:rsidRPr="00D5670E">
              <w:rPr>
                <w:sz w:val="24"/>
                <w:szCs w:val="24"/>
                <w:lang w:val="fr"/>
              </w:rPr>
              <w:t>« </w:t>
            </w:r>
            <w:r w:rsidR="0071507A">
              <w:rPr>
                <w:sz w:val="24"/>
                <w:szCs w:val="24"/>
                <w:lang w:val="fr"/>
              </w:rPr>
              <w:t>(</w:t>
            </w:r>
            <w:r w:rsidRPr="00D5670E">
              <w:rPr>
                <w:sz w:val="24"/>
                <w:szCs w:val="24"/>
                <w:lang w:val="fr"/>
              </w:rPr>
              <w:t xml:space="preserve">a) </w:t>
            </w:r>
            <w:r w:rsidR="003B62AE">
              <w:rPr>
                <w:sz w:val="24"/>
                <w:szCs w:val="24"/>
                <w:lang w:val="fr"/>
              </w:rPr>
              <w:tab/>
              <w:t xml:space="preserve">A l’exception des dispositions </w:t>
            </w:r>
            <w:proofErr w:type="gramStart"/>
            <w:r w:rsidR="003B62AE">
              <w:rPr>
                <w:sz w:val="24"/>
                <w:szCs w:val="24"/>
                <w:lang w:val="fr"/>
              </w:rPr>
              <w:t xml:space="preserve">de </w:t>
            </w:r>
            <w:r w:rsidRPr="00D5670E">
              <w:rPr>
                <w:sz w:val="24"/>
                <w:szCs w:val="24"/>
                <w:lang w:val="fr"/>
              </w:rPr>
              <w:t xml:space="preserve"> (</w:t>
            </w:r>
            <w:proofErr w:type="gramEnd"/>
            <w:r w:rsidRPr="00D5670E">
              <w:rPr>
                <w:sz w:val="24"/>
                <w:szCs w:val="24"/>
                <w:lang w:val="fr"/>
              </w:rPr>
              <w:t xml:space="preserve">b), c) et (d) ci-dessous, aucune des </w:t>
            </w:r>
            <w:r w:rsidR="003B62AE">
              <w:rPr>
                <w:sz w:val="24"/>
                <w:szCs w:val="24"/>
                <w:lang w:val="fr"/>
              </w:rPr>
              <w:t>P</w:t>
            </w:r>
            <w:r w:rsidRPr="00D5670E">
              <w:rPr>
                <w:sz w:val="24"/>
                <w:szCs w:val="24"/>
                <w:lang w:val="fr"/>
              </w:rPr>
              <w:t xml:space="preserve">arties ne </w:t>
            </w:r>
            <w:r w:rsidR="003B62AE" w:rsidRPr="003B62AE">
              <w:rPr>
                <w:sz w:val="24"/>
                <w:szCs w:val="24"/>
              </w:rPr>
              <w:t xml:space="preserve">peut céder tout ou partie du </w:t>
            </w:r>
            <w:r w:rsidR="003B62AE">
              <w:rPr>
                <w:sz w:val="24"/>
                <w:szCs w:val="24"/>
              </w:rPr>
              <w:t>Marché</w:t>
            </w:r>
            <w:r w:rsidR="003B62AE" w:rsidRPr="003B62AE">
              <w:rPr>
                <w:sz w:val="24"/>
                <w:szCs w:val="24"/>
              </w:rPr>
              <w:t xml:space="preserve"> ou tout avantage ou intérêt dans ou au titre du </w:t>
            </w:r>
            <w:r w:rsidR="003B62AE">
              <w:rPr>
                <w:sz w:val="24"/>
                <w:szCs w:val="24"/>
              </w:rPr>
              <w:t>Marché</w:t>
            </w:r>
            <w:r w:rsidR="003B62AE" w:rsidRPr="003B62AE">
              <w:rPr>
                <w:sz w:val="24"/>
                <w:szCs w:val="24"/>
              </w:rPr>
              <w:t xml:space="preserve"> </w:t>
            </w:r>
            <w:r w:rsidRPr="00D5670E">
              <w:rPr>
                <w:sz w:val="24"/>
                <w:szCs w:val="24"/>
                <w:lang w:val="fr"/>
              </w:rPr>
              <w:t>sans le consentement de</w:t>
            </w:r>
            <w:r w:rsidR="005A55F5">
              <w:rPr>
                <w:sz w:val="24"/>
                <w:szCs w:val="24"/>
                <w:lang w:val="fr"/>
              </w:rPr>
              <w:t xml:space="preserve"> </w:t>
            </w:r>
            <w:r w:rsidRPr="00D5670E">
              <w:rPr>
                <w:sz w:val="24"/>
                <w:szCs w:val="24"/>
                <w:lang w:val="fr"/>
              </w:rPr>
              <w:t>l’autre Partie</w:t>
            </w:r>
            <w:r w:rsidR="003B62AE" w:rsidRPr="003B62AE">
              <w:rPr>
                <w:sz w:val="24"/>
                <w:szCs w:val="24"/>
              </w:rPr>
              <w:t>.</w:t>
            </w:r>
          </w:p>
          <w:p w14:paraId="1B198243" w14:textId="65FC000B" w:rsidR="00D868A9" w:rsidRPr="00D5670E" w:rsidRDefault="0071507A" w:rsidP="00D5670E">
            <w:pPr>
              <w:spacing w:before="120" w:after="120"/>
              <w:ind w:left="544" w:hanging="544"/>
              <w:jc w:val="both"/>
              <w:rPr>
                <w:sz w:val="24"/>
                <w:szCs w:val="24"/>
              </w:rPr>
            </w:pPr>
            <w:r>
              <w:rPr>
                <w:sz w:val="24"/>
                <w:szCs w:val="24"/>
              </w:rPr>
              <w:t>(</w:t>
            </w:r>
            <w:r w:rsidR="00D868A9" w:rsidRPr="00D5670E">
              <w:rPr>
                <w:sz w:val="24"/>
                <w:szCs w:val="24"/>
                <w:lang w:val="fr"/>
              </w:rPr>
              <w:t>b</w:t>
            </w:r>
            <w:r>
              <w:rPr>
                <w:sz w:val="24"/>
                <w:szCs w:val="24"/>
                <w:lang w:val="fr"/>
              </w:rPr>
              <w:t>)</w:t>
            </w:r>
            <w:r w:rsidR="00D868A9" w:rsidRPr="00D5670E">
              <w:rPr>
                <w:sz w:val="24"/>
                <w:szCs w:val="24"/>
                <w:lang w:val="fr"/>
              </w:rPr>
              <w:t xml:space="preserve"> </w:t>
            </w:r>
            <w:r w:rsidR="00D868A9" w:rsidRPr="00D5670E">
              <w:rPr>
                <w:sz w:val="24"/>
                <w:szCs w:val="24"/>
                <w:lang w:val="fr"/>
              </w:rPr>
              <w:tab/>
              <w:t>L’</w:t>
            </w:r>
            <w:r w:rsidR="005A55F5">
              <w:rPr>
                <w:sz w:val="24"/>
                <w:szCs w:val="24"/>
                <w:lang w:val="fr"/>
              </w:rPr>
              <w:t>E</w:t>
            </w:r>
            <w:r w:rsidR="00D868A9" w:rsidRPr="00D5670E">
              <w:rPr>
                <w:sz w:val="24"/>
                <w:szCs w:val="24"/>
                <w:lang w:val="fr"/>
              </w:rPr>
              <w:t xml:space="preserve">ntrepreneur peut, </w:t>
            </w:r>
            <w:r w:rsidR="005A55F5">
              <w:rPr>
                <w:sz w:val="24"/>
                <w:szCs w:val="24"/>
                <w:lang w:val="fr"/>
              </w:rPr>
              <w:t>au</w:t>
            </w:r>
            <w:r w:rsidR="00D868A9" w:rsidRPr="00D5670E">
              <w:rPr>
                <w:sz w:val="24"/>
                <w:szCs w:val="24"/>
                <w:lang w:val="fr"/>
              </w:rPr>
              <w:t xml:space="preserve"> titre d</w:t>
            </w:r>
            <w:r w:rsidR="005A55F5">
              <w:rPr>
                <w:sz w:val="24"/>
                <w:szCs w:val="24"/>
                <w:lang w:val="fr"/>
              </w:rPr>
              <w:t>’une</w:t>
            </w:r>
            <w:r w:rsidR="00D868A9" w:rsidRPr="00D5670E">
              <w:rPr>
                <w:sz w:val="24"/>
                <w:szCs w:val="24"/>
                <w:lang w:val="fr"/>
              </w:rPr>
              <w:t xml:space="preserve"> garantie en faveur d’une banque ou d’une institution financière, céder son droit à toute sommes dues ou </w:t>
            </w:r>
            <w:r w:rsidR="003B62AE">
              <w:rPr>
                <w:sz w:val="24"/>
                <w:szCs w:val="24"/>
                <w:lang w:val="fr"/>
              </w:rPr>
              <w:t>à venir</w:t>
            </w:r>
            <w:r w:rsidR="00D868A9" w:rsidRPr="00D5670E">
              <w:rPr>
                <w:sz w:val="24"/>
                <w:szCs w:val="24"/>
                <w:lang w:val="fr"/>
              </w:rPr>
              <w:t xml:space="preserve"> </w:t>
            </w:r>
            <w:r w:rsidR="003B62AE" w:rsidRPr="003B62AE">
              <w:rPr>
                <w:sz w:val="24"/>
                <w:szCs w:val="24"/>
              </w:rPr>
              <w:t>au titre du</w:t>
            </w:r>
            <w:r w:rsidR="003B62AE" w:rsidRPr="00D5670E" w:rsidDel="003B62AE">
              <w:rPr>
                <w:sz w:val="24"/>
                <w:szCs w:val="24"/>
                <w:lang w:val="fr"/>
              </w:rPr>
              <w:t xml:space="preserve"> </w:t>
            </w:r>
            <w:proofErr w:type="spellStart"/>
            <w:r w:rsidR="00D868A9" w:rsidRPr="00D5670E">
              <w:rPr>
                <w:sz w:val="24"/>
                <w:szCs w:val="24"/>
                <w:lang w:val="fr"/>
              </w:rPr>
              <w:t>du</w:t>
            </w:r>
            <w:proofErr w:type="spellEnd"/>
            <w:r w:rsidR="00D868A9" w:rsidRPr="00D5670E">
              <w:rPr>
                <w:sz w:val="24"/>
                <w:szCs w:val="24"/>
                <w:lang w:val="fr"/>
              </w:rPr>
              <w:t xml:space="preserve"> </w:t>
            </w:r>
            <w:r w:rsidR="003B62AE">
              <w:rPr>
                <w:sz w:val="24"/>
                <w:szCs w:val="24"/>
                <w:lang w:val="fr"/>
              </w:rPr>
              <w:t>M</w:t>
            </w:r>
            <w:r w:rsidR="005A55F5">
              <w:rPr>
                <w:sz w:val="24"/>
                <w:szCs w:val="24"/>
                <w:lang w:val="fr"/>
              </w:rPr>
              <w:t>arché</w:t>
            </w:r>
            <w:r w:rsidR="00D868A9" w:rsidRPr="00D5670E">
              <w:rPr>
                <w:sz w:val="24"/>
                <w:szCs w:val="24"/>
                <w:lang w:val="fr"/>
              </w:rPr>
              <w:t>.</w:t>
            </w:r>
          </w:p>
          <w:p w14:paraId="3CA70C0C" w14:textId="60381482" w:rsidR="00D868A9" w:rsidRPr="00D5670E" w:rsidRDefault="0071507A" w:rsidP="00D5670E">
            <w:pPr>
              <w:pStyle w:val="ListParagraph"/>
              <w:spacing w:before="120" w:after="120"/>
              <w:ind w:left="544" w:hanging="544"/>
              <w:jc w:val="both"/>
              <w:rPr>
                <w:sz w:val="24"/>
                <w:szCs w:val="24"/>
              </w:rPr>
            </w:pPr>
            <w:r>
              <w:rPr>
                <w:sz w:val="24"/>
                <w:szCs w:val="24"/>
                <w:lang w:val="fr"/>
              </w:rPr>
              <w:t>(</w:t>
            </w:r>
            <w:r w:rsidR="00D868A9" w:rsidRPr="00D5670E">
              <w:rPr>
                <w:sz w:val="24"/>
                <w:szCs w:val="24"/>
                <w:lang w:val="fr"/>
              </w:rPr>
              <w:t>c</w:t>
            </w:r>
            <w:r>
              <w:rPr>
                <w:sz w:val="24"/>
                <w:szCs w:val="24"/>
                <w:lang w:val="fr"/>
              </w:rPr>
              <w:t xml:space="preserve">) </w:t>
            </w:r>
            <w:r w:rsidR="003B62AE">
              <w:rPr>
                <w:sz w:val="24"/>
                <w:szCs w:val="24"/>
                <w:lang w:val="fr"/>
              </w:rPr>
              <w:tab/>
            </w:r>
            <w:r w:rsidR="00D868A9" w:rsidRPr="00D5670E">
              <w:rPr>
                <w:sz w:val="24"/>
                <w:szCs w:val="24"/>
                <w:lang w:val="fr"/>
              </w:rPr>
              <w:t xml:space="preserve">Au cours de la </w:t>
            </w:r>
            <w:r w:rsidR="004A346C">
              <w:rPr>
                <w:sz w:val="24"/>
                <w:szCs w:val="24"/>
                <w:lang w:val="fr"/>
              </w:rPr>
              <w:t>P</w:t>
            </w:r>
            <w:r w:rsidR="00D868A9" w:rsidRPr="00D5670E">
              <w:rPr>
                <w:sz w:val="24"/>
                <w:szCs w:val="24"/>
                <w:lang w:val="fr"/>
              </w:rPr>
              <w:t xml:space="preserve">ériode de </w:t>
            </w:r>
            <w:r w:rsidR="004A346C">
              <w:rPr>
                <w:sz w:val="24"/>
                <w:szCs w:val="24"/>
                <w:lang w:val="fr"/>
              </w:rPr>
              <w:t>S</w:t>
            </w:r>
            <w:r w:rsidR="00D868A9" w:rsidRPr="00D5670E">
              <w:rPr>
                <w:sz w:val="24"/>
                <w:szCs w:val="24"/>
                <w:lang w:val="fr"/>
              </w:rPr>
              <w:t>ervice</w:t>
            </w:r>
            <w:r>
              <w:rPr>
                <w:sz w:val="24"/>
                <w:szCs w:val="24"/>
                <w:lang w:val="fr"/>
              </w:rPr>
              <w:t>s</w:t>
            </w:r>
            <w:r w:rsidR="00D868A9" w:rsidRPr="00D5670E">
              <w:rPr>
                <w:sz w:val="24"/>
                <w:szCs w:val="24"/>
                <w:lang w:val="fr"/>
              </w:rPr>
              <w:t xml:space="preserve"> d’</w:t>
            </w:r>
            <w:r w:rsidR="004A346C">
              <w:rPr>
                <w:sz w:val="24"/>
                <w:szCs w:val="24"/>
                <w:lang w:val="fr"/>
              </w:rPr>
              <w:t>E</w:t>
            </w:r>
            <w:r w:rsidR="00D868A9" w:rsidRPr="00D5670E">
              <w:rPr>
                <w:sz w:val="24"/>
                <w:szCs w:val="24"/>
                <w:lang w:val="fr"/>
              </w:rPr>
              <w:t>xploitation, l</w:t>
            </w:r>
            <w:r>
              <w:rPr>
                <w:sz w:val="24"/>
                <w:szCs w:val="24"/>
                <w:lang w:val="fr"/>
              </w:rPr>
              <w:t>e Maître d’Ouvrage</w:t>
            </w:r>
            <w:r w:rsidR="00D868A9" w:rsidRPr="00D5670E">
              <w:rPr>
                <w:sz w:val="24"/>
                <w:szCs w:val="24"/>
                <w:lang w:val="fr"/>
              </w:rPr>
              <w:t xml:space="preserve"> peut </w:t>
            </w:r>
            <w:r w:rsidR="004A346C">
              <w:rPr>
                <w:sz w:val="24"/>
                <w:szCs w:val="24"/>
                <w:lang w:val="fr"/>
              </w:rPr>
              <w:t>céd</w:t>
            </w:r>
            <w:r w:rsidR="004A346C" w:rsidRPr="00D5670E">
              <w:rPr>
                <w:sz w:val="24"/>
                <w:szCs w:val="24"/>
                <w:lang w:val="fr"/>
              </w:rPr>
              <w:t xml:space="preserve">er </w:t>
            </w:r>
            <w:r w:rsidR="00D868A9" w:rsidRPr="00D5670E">
              <w:rPr>
                <w:sz w:val="24"/>
                <w:szCs w:val="24"/>
                <w:lang w:val="fr"/>
              </w:rPr>
              <w:t xml:space="preserve">l’ensemble du </w:t>
            </w:r>
            <w:r w:rsidR="004A346C">
              <w:rPr>
                <w:sz w:val="24"/>
                <w:szCs w:val="24"/>
                <w:lang w:val="fr"/>
              </w:rPr>
              <w:t>M</w:t>
            </w:r>
            <w:r>
              <w:rPr>
                <w:sz w:val="24"/>
                <w:szCs w:val="24"/>
                <w:lang w:val="fr"/>
              </w:rPr>
              <w:t>arché</w:t>
            </w:r>
            <w:r w:rsidR="00D868A9" w:rsidRPr="00D5670E">
              <w:rPr>
                <w:sz w:val="24"/>
                <w:szCs w:val="24"/>
                <w:lang w:val="fr"/>
              </w:rPr>
              <w:t xml:space="preserve"> à l’agence, le cas échéant, spécifié dans les </w:t>
            </w:r>
            <w:r w:rsidR="004A346C">
              <w:rPr>
                <w:sz w:val="24"/>
                <w:szCs w:val="24"/>
                <w:lang w:val="fr"/>
              </w:rPr>
              <w:t>D</w:t>
            </w:r>
            <w:r w:rsidR="00D868A9" w:rsidRPr="00D5670E">
              <w:rPr>
                <w:sz w:val="24"/>
                <w:szCs w:val="24"/>
                <w:lang w:val="fr"/>
              </w:rPr>
              <w:t xml:space="preserve">onnées </w:t>
            </w:r>
            <w:r w:rsidR="004A346C">
              <w:rPr>
                <w:sz w:val="24"/>
                <w:szCs w:val="24"/>
                <w:lang w:val="fr"/>
              </w:rPr>
              <w:t>du Marché</w:t>
            </w:r>
            <w:r w:rsidR="004A346C" w:rsidRPr="00D5670E">
              <w:rPr>
                <w:sz w:val="24"/>
                <w:szCs w:val="24"/>
                <w:lang w:val="fr"/>
              </w:rPr>
              <w:t xml:space="preserve"> </w:t>
            </w:r>
            <w:r w:rsidR="00D868A9" w:rsidRPr="00D5670E">
              <w:rPr>
                <w:sz w:val="24"/>
                <w:szCs w:val="24"/>
                <w:lang w:val="fr"/>
              </w:rPr>
              <w:t xml:space="preserve">sous réserve de </w:t>
            </w:r>
            <w:r w:rsidR="004A346C">
              <w:rPr>
                <w:sz w:val="24"/>
                <w:szCs w:val="24"/>
                <w:lang w:val="fr"/>
              </w:rPr>
              <w:t>ce qui suit</w:t>
            </w:r>
            <w:r w:rsidR="00D868A9" w:rsidRPr="00D5670E">
              <w:rPr>
                <w:sz w:val="24"/>
                <w:szCs w:val="24"/>
                <w:lang w:val="fr"/>
              </w:rPr>
              <w:t xml:space="preserve"> :</w:t>
            </w:r>
          </w:p>
          <w:p w14:paraId="6F85FBAD" w14:textId="320AA1D9" w:rsidR="00D868A9" w:rsidRPr="00D5670E" w:rsidRDefault="00D868A9" w:rsidP="00550168">
            <w:pPr>
              <w:pStyle w:val="ListParagraph"/>
              <w:numPr>
                <w:ilvl w:val="0"/>
                <w:numId w:val="102"/>
              </w:numPr>
              <w:spacing w:before="120" w:after="120"/>
              <w:ind w:left="1394"/>
              <w:jc w:val="both"/>
              <w:rPr>
                <w:sz w:val="24"/>
                <w:szCs w:val="24"/>
              </w:rPr>
            </w:pPr>
            <w:r w:rsidRPr="00D5670E">
              <w:rPr>
                <w:sz w:val="24"/>
                <w:szCs w:val="24"/>
                <w:lang w:val="fr"/>
              </w:rPr>
              <w:t>L</w:t>
            </w:r>
            <w:r w:rsidR="0071507A">
              <w:rPr>
                <w:sz w:val="24"/>
                <w:szCs w:val="24"/>
                <w:lang w:val="fr"/>
              </w:rPr>
              <w:t>e Maître d’Ouvrage</w:t>
            </w:r>
            <w:r w:rsidRPr="00D5670E">
              <w:rPr>
                <w:sz w:val="24"/>
                <w:szCs w:val="24"/>
                <w:lang w:val="fr"/>
              </w:rPr>
              <w:t xml:space="preserve"> doit </w:t>
            </w:r>
            <w:r w:rsidR="004A346C">
              <w:rPr>
                <w:sz w:val="24"/>
                <w:szCs w:val="24"/>
                <w:lang w:val="fr"/>
              </w:rPr>
              <w:t>notifie</w:t>
            </w:r>
            <w:r w:rsidR="004A346C" w:rsidRPr="00D5670E">
              <w:rPr>
                <w:sz w:val="24"/>
                <w:szCs w:val="24"/>
                <w:lang w:val="fr"/>
              </w:rPr>
              <w:t xml:space="preserve">r </w:t>
            </w:r>
            <w:r w:rsidRPr="00D5670E">
              <w:rPr>
                <w:sz w:val="24"/>
                <w:szCs w:val="24"/>
                <w:lang w:val="fr"/>
              </w:rPr>
              <w:t>un préavis écrit d’au moins 90 jours à l’</w:t>
            </w:r>
            <w:r w:rsidR="0071507A">
              <w:rPr>
                <w:sz w:val="24"/>
                <w:szCs w:val="24"/>
                <w:lang w:val="fr"/>
              </w:rPr>
              <w:t>E</w:t>
            </w:r>
            <w:r w:rsidRPr="00D5670E">
              <w:rPr>
                <w:sz w:val="24"/>
                <w:szCs w:val="24"/>
                <w:lang w:val="fr"/>
              </w:rPr>
              <w:t xml:space="preserve">ntrepreneur de son intention </w:t>
            </w:r>
            <w:r w:rsidR="004A346C">
              <w:rPr>
                <w:sz w:val="24"/>
                <w:szCs w:val="24"/>
                <w:lang w:val="fr"/>
              </w:rPr>
              <w:t>de céd</w:t>
            </w:r>
            <w:r w:rsidR="004A346C" w:rsidRPr="00D5670E">
              <w:rPr>
                <w:sz w:val="24"/>
                <w:szCs w:val="24"/>
                <w:lang w:val="fr"/>
              </w:rPr>
              <w:t xml:space="preserve">er </w:t>
            </w:r>
            <w:r w:rsidRPr="00D5670E">
              <w:rPr>
                <w:sz w:val="24"/>
                <w:szCs w:val="24"/>
                <w:lang w:val="fr"/>
              </w:rPr>
              <w:t xml:space="preserve">le </w:t>
            </w:r>
            <w:r w:rsidR="004A346C">
              <w:rPr>
                <w:sz w:val="24"/>
                <w:szCs w:val="24"/>
                <w:lang w:val="fr"/>
              </w:rPr>
              <w:t>M</w:t>
            </w:r>
            <w:r w:rsidR="0071507A">
              <w:rPr>
                <w:sz w:val="24"/>
                <w:szCs w:val="24"/>
                <w:lang w:val="fr"/>
              </w:rPr>
              <w:t>arché</w:t>
            </w:r>
            <w:r w:rsidRPr="00D5670E">
              <w:rPr>
                <w:sz w:val="24"/>
                <w:szCs w:val="24"/>
                <w:lang w:val="fr"/>
              </w:rPr>
              <w:t xml:space="preserve">. </w:t>
            </w:r>
            <w:r w:rsidR="004A346C">
              <w:rPr>
                <w:sz w:val="24"/>
                <w:szCs w:val="24"/>
                <w:lang w:val="fr"/>
              </w:rPr>
              <w:t>La notification doit</w:t>
            </w:r>
            <w:r w:rsidRPr="00D5670E">
              <w:rPr>
                <w:sz w:val="24"/>
                <w:szCs w:val="24"/>
                <w:lang w:val="fr"/>
              </w:rPr>
              <w:t xml:space="preserve"> </w:t>
            </w:r>
            <w:proofErr w:type="spellStart"/>
            <w:r w:rsidRPr="00D5670E">
              <w:rPr>
                <w:sz w:val="24"/>
                <w:szCs w:val="24"/>
                <w:lang w:val="fr"/>
              </w:rPr>
              <w:t>précise</w:t>
            </w:r>
            <w:proofErr w:type="spellEnd"/>
            <w:r w:rsidRPr="00D5670E">
              <w:rPr>
                <w:sz w:val="24"/>
                <w:szCs w:val="24"/>
                <w:lang w:val="fr"/>
              </w:rPr>
              <w:t xml:space="preserve"> les arrangements financiers qui ont été pris pour le paiement du </w:t>
            </w:r>
            <w:r w:rsidR="004A346C">
              <w:rPr>
                <w:sz w:val="24"/>
                <w:szCs w:val="24"/>
                <w:lang w:val="fr"/>
              </w:rPr>
              <w:t>P</w:t>
            </w:r>
            <w:r w:rsidRPr="00D5670E">
              <w:rPr>
                <w:sz w:val="24"/>
                <w:szCs w:val="24"/>
                <w:lang w:val="fr"/>
              </w:rPr>
              <w:t xml:space="preserve">rix du </w:t>
            </w:r>
            <w:r w:rsidR="004A346C">
              <w:rPr>
                <w:sz w:val="24"/>
                <w:szCs w:val="24"/>
                <w:lang w:val="fr"/>
              </w:rPr>
              <w:t>M</w:t>
            </w:r>
            <w:r w:rsidR="0071507A">
              <w:rPr>
                <w:sz w:val="24"/>
                <w:szCs w:val="24"/>
                <w:lang w:val="fr"/>
              </w:rPr>
              <w:t>arché</w:t>
            </w:r>
            <w:r w:rsidRPr="00D5670E">
              <w:rPr>
                <w:sz w:val="24"/>
                <w:szCs w:val="24"/>
                <w:lang w:val="fr"/>
              </w:rPr>
              <w:t xml:space="preserve"> à l’</w:t>
            </w:r>
            <w:r w:rsidR="0071507A">
              <w:rPr>
                <w:sz w:val="24"/>
                <w:szCs w:val="24"/>
                <w:lang w:val="fr"/>
              </w:rPr>
              <w:t>E</w:t>
            </w:r>
            <w:r w:rsidRPr="00D5670E">
              <w:rPr>
                <w:sz w:val="24"/>
                <w:szCs w:val="24"/>
                <w:lang w:val="fr"/>
              </w:rPr>
              <w:t>ntrepreneur.</w:t>
            </w:r>
          </w:p>
          <w:p w14:paraId="02151B74" w14:textId="2435E127" w:rsidR="00D868A9" w:rsidRPr="00D5670E" w:rsidRDefault="0071507A" w:rsidP="00550168">
            <w:pPr>
              <w:pStyle w:val="ListParagraph"/>
              <w:numPr>
                <w:ilvl w:val="0"/>
                <w:numId w:val="102"/>
              </w:numPr>
              <w:spacing w:before="120" w:after="120"/>
              <w:ind w:left="1394"/>
              <w:jc w:val="both"/>
              <w:rPr>
                <w:sz w:val="24"/>
                <w:szCs w:val="24"/>
              </w:rPr>
            </w:pPr>
            <w:r w:rsidRPr="00D5670E">
              <w:rPr>
                <w:sz w:val="24"/>
                <w:szCs w:val="24"/>
                <w:lang w:val="fr"/>
              </w:rPr>
              <w:lastRenderedPageBreak/>
              <w:t>L</w:t>
            </w:r>
            <w:r>
              <w:rPr>
                <w:sz w:val="24"/>
                <w:szCs w:val="24"/>
                <w:lang w:val="fr"/>
              </w:rPr>
              <w:t>e Maître d’Ouvrage</w:t>
            </w:r>
            <w:r w:rsidR="00D868A9" w:rsidRPr="00D5670E">
              <w:rPr>
                <w:sz w:val="24"/>
                <w:szCs w:val="24"/>
                <w:lang w:val="fr"/>
              </w:rPr>
              <w:t xml:space="preserve"> ne doit pas </w:t>
            </w:r>
            <w:r w:rsidR="004A346C">
              <w:rPr>
                <w:sz w:val="24"/>
                <w:szCs w:val="24"/>
                <w:lang w:val="fr"/>
              </w:rPr>
              <w:t>céd</w:t>
            </w:r>
            <w:r w:rsidR="004A346C" w:rsidRPr="00D5670E">
              <w:rPr>
                <w:sz w:val="24"/>
                <w:szCs w:val="24"/>
                <w:lang w:val="fr"/>
              </w:rPr>
              <w:t xml:space="preserve">er </w:t>
            </w:r>
            <w:r w:rsidR="00D868A9" w:rsidRPr="00D5670E">
              <w:rPr>
                <w:sz w:val="24"/>
                <w:szCs w:val="24"/>
                <w:lang w:val="fr"/>
              </w:rPr>
              <w:t xml:space="preserve">le </w:t>
            </w:r>
            <w:r w:rsidR="004A346C">
              <w:rPr>
                <w:sz w:val="24"/>
                <w:szCs w:val="24"/>
                <w:lang w:val="fr"/>
              </w:rPr>
              <w:t>M</w:t>
            </w:r>
            <w:r>
              <w:rPr>
                <w:sz w:val="24"/>
                <w:szCs w:val="24"/>
                <w:lang w:val="fr"/>
              </w:rPr>
              <w:t>arché</w:t>
            </w:r>
            <w:r w:rsidR="00D868A9" w:rsidRPr="00D5670E">
              <w:rPr>
                <w:sz w:val="24"/>
                <w:szCs w:val="24"/>
                <w:lang w:val="fr"/>
              </w:rPr>
              <w:t xml:space="preserve"> tant que des éléments de preuve raisonnables n’auront pas été fournis à l’</w:t>
            </w:r>
            <w:r>
              <w:rPr>
                <w:sz w:val="24"/>
                <w:szCs w:val="24"/>
                <w:lang w:val="fr"/>
              </w:rPr>
              <w:t>E</w:t>
            </w:r>
            <w:r w:rsidR="00D868A9" w:rsidRPr="00D5670E">
              <w:rPr>
                <w:sz w:val="24"/>
                <w:szCs w:val="24"/>
                <w:lang w:val="fr"/>
              </w:rPr>
              <w:t>ntrepreneur selon lesquels des arrangements financiers ont été pris et seront maintenus, qui permettr</w:t>
            </w:r>
            <w:r w:rsidR="004A346C">
              <w:rPr>
                <w:sz w:val="24"/>
                <w:szCs w:val="24"/>
                <w:lang w:val="fr"/>
              </w:rPr>
              <w:t>ont</w:t>
            </w:r>
            <w:r w:rsidR="00D868A9" w:rsidRPr="00D5670E">
              <w:rPr>
                <w:sz w:val="24"/>
                <w:szCs w:val="24"/>
                <w:lang w:val="fr"/>
              </w:rPr>
              <w:t xml:space="preserve"> à l’agence de payer ponctuellement le </w:t>
            </w:r>
            <w:r w:rsidR="004A346C">
              <w:rPr>
                <w:sz w:val="24"/>
                <w:szCs w:val="24"/>
                <w:lang w:val="fr"/>
              </w:rPr>
              <w:t>P</w:t>
            </w:r>
            <w:r w:rsidR="00D868A9" w:rsidRPr="00D5670E">
              <w:rPr>
                <w:sz w:val="24"/>
                <w:szCs w:val="24"/>
                <w:lang w:val="fr"/>
              </w:rPr>
              <w:t xml:space="preserve">rix du </w:t>
            </w:r>
            <w:r w:rsidR="004A346C">
              <w:rPr>
                <w:sz w:val="24"/>
                <w:szCs w:val="24"/>
                <w:lang w:val="fr"/>
              </w:rPr>
              <w:t>M</w:t>
            </w:r>
            <w:r>
              <w:rPr>
                <w:sz w:val="24"/>
                <w:szCs w:val="24"/>
                <w:lang w:val="fr"/>
              </w:rPr>
              <w:t>arché</w:t>
            </w:r>
            <w:r w:rsidR="00D868A9" w:rsidRPr="00D5670E">
              <w:rPr>
                <w:sz w:val="24"/>
                <w:szCs w:val="24"/>
                <w:lang w:val="fr"/>
              </w:rPr>
              <w:t>.</w:t>
            </w:r>
          </w:p>
          <w:p w14:paraId="7ECAF180" w14:textId="0E168CE0" w:rsidR="00D868A9" w:rsidRPr="00D5670E" w:rsidRDefault="00D868A9" w:rsidP="00D5670E">
            <w:pPr>
              <w:pStyle w:val="ListParagraph"/>
              <w:spacing w:before="120" w:after="120"/>
              <w:ind w:left="544" w:hanging="544"/>
              <w:jc w:val="both"/>
              <w:rPr>
                <w:sz w:val="24"/>
                <w:szCs w:val="24"/>
              </w:rPr>
            </w:pPr>
            <w:r w:rsidRPr="00D5670E">
              <w:rPr>
                <w:sz w:val="24"/>
                <w:szCs w:val="24"/>
                <w:lang w:val="fr"/>
              </w:rPr>
              <w:t xml:space="preserve">d) </w:t>
            </w:r>
            <w:r w:rsidRPr="00D5670E">
              <w:rPr>
                <w:sz w:val="24"/>
                <w:szCs w:val="24"/>
                <w:lang w:val="fr"/>
              </w:rPr>
              <w:tab/>
              <w:t>Lorsque</w:t>
            </w:r>
            <w:r w:rsidR="00A40485">
              <w:rPr>
                <w:sz w:val="24"/>
                <w:szCs w:val="24"/>
                <w:lang w:val="fr"/>
              </w:rPr>
              <w:t xml:space="preserve"> </w:t>
            </w:r>
            <w:r w:rsidRPr="00D5670E">
              <w:rPr>
                <w:sz w:val="24"/>
                <w:szCs w:val="24"/>
                <w:lang w:val="fr"/>
              </w:rPr>
              <w:t>l’</w:t>
            </w:r>
            <w:r w:rsidR="0071507A">
              <w:rPr>
                <w:sz w:val="24"/>
                <w:szCs w:val="24"/>
                <w:lang w:val="fr"/>
              </w:rPr>
              <w:t>E</w:t>
            </w:r>
            <w:r w:rsidRPr="00D5670E">
              <w:rPr>
                <w:sz w:val="24"/>
                <w:szCs w:val="24"/>
                <w:lang w:val="fr"/>
              </w:rPr>
              <w:t>ntrepreneur est un</w:t>
            </w:r>
            <w:r w:rsidR="0071507A">
              <w:rPr>
                <w:sz w:val="24"/>
                <w:szCs w:val="24"/>
                <w:lang w:val="fr"/>
              </w:rPr>
              <w:t xml:space="preserve"> </w:t>
            </w:r>
            <w:r w:rsidR="004A346C">
              <w:rPr>
                <w:sz w:val="24"/>
                <w:szCs w:val="24"/>
                <w:lang w:val="fr"/>
              </w:rPr>
              <w:t>g</w:t>
            </w:r>
            <w:r w:rsidR="0071507A">
              <w:rPr>
                <w:sz w:val="24"/>
                <w:szCs w:val="24"/>
                <w:lang w:val="fr"/>
              </w:rPr>
              <w:t>roupement</w:t>
            </w:r>
            <w:r w:rsidR="004A346C">
              <w:rPr>
                <w:sz w:val="24"/>
                <w:szCs w:val="24"/>
                <w:lang w:val="fr"/>
              </w:rPr>
              <w:t xml:space="preserve"> d’entreprises</w:t>
            </w:r>
            <w:r w:rsidRPr="00D5670E">
              <w:rPr>
                <w:sz w:val="24"/>
                <w:szCs w:val="24"/>
                <w:lang w:val="fr"/>
              </w:rPr>
              <w:t>, aucun membre d</w:t>
            </w:r>
            <w:r w:rsidR="0071507A">
              <w:rPr>
                <w:sz w:val="24"/>
                <w:szCs w:val="24"/>
                <w:lang w:val="fr"/>
              </w:rPr>
              <w:t xml:space="preserve">u </w:t>
            </w:r>
            <w:r w:rsidR="004A346C">
              <w:rPr>
                <w:sz w:val="24"/>
                <w:szCs w:val="24"/>
                <w:lang w:val="fr"/>
              </w:rPr>
              <w:t>g</w:t>
            </w:r>
            <w:r w:rsidR="0071507A">
              <w:rPr>
                <w:sz w:val="24"/>
                <w:szCs w:val="24"/>
                <w:lang w:val="fr"/>
              </w:rPr>
              <w:t>roupement</w:t>
            </w:r>
            <w:r w:rsidRPr="00D5670E">
              <w:rPr>
                <w:sz w:val="24"/>
                <w:szCs w:val="24"/>
                <w:lang w:val="fr"/>
              </w:rPr>
              <w:t xml:space="preserve"> ne peut céder </w:t>
            </w:r>
            <w:r w:rsidR="004A346C">
              <w:rPr>
                <w:sz w:val="24"/>
                <w:szCs w:val="24"/>
                <w:lang w:val="fr"/>
              </w:rPr>
              <w:t xml:space="preserve">ou modifier </w:t>
            </w:r>
            <w:r w:rsidRPr="00D5670E">
              <w:rPr>
                <w:sz w:val="24"/>
                <w:szCs w:val="24"/>
                <w:lang w:val="fr"/>
              </w:rPr>
              <w:t xml:space="preserve">sa participation dans le </w:t>
            </w:r>
            <w:r w:rsidR="004A346C">
              <w:rPr>
                <w:sz w:val="24"/>
                <w:szCs w:val="24"/>
                <w:lang w:val="fr"/>
              </w:rPr>
              <w:t>M</w:t>
            </w:r>
            <w:r w:rsidR="0071507A">
              <w:rPr>
                <w:sz w:val="24"/>
                <w:szCs w:val="24"/>
                <w:lang w:val="fr"/>
              </w:rPr>
              <w:t>arché</w:t>
            </w:r>
            <w:r w:rsidRPr="00D5670E">
              <w:rPr>
                <w:sz w:val="24"/>
                <w:szCs w:val="24"/>
                <w:lang w:val="fr"/>
              </w:rPr>
              <w:t xml:space="preserve"> </w:t>
            </w:r>
            <w:r w:rsidR="004A346C" w:rsidRPr="004A346C">
              <w:rPr>
                <w:sz w:val="24"/>
                <w:szCs w:val="24"/>
                <w:lang w:val="fr"/>
              </w:rPr>
              <w:t>avant le deuxi</w:t>
            </w:r>
            <w:r w:rsidR="004A346C">
              <w:rPr>
                <w:sz w:val="24"/>
                <w:szCs w:val="24"/>
                <w:lang w:val="fr"/>
              </w:rPr>
              <w:t>ème anniversaire de la date du C</w:t>
            </w:r>
            <w:r w:rsidR="004A346C" w:rsidRPr="004A346C">
              <w:rPr>
                <w:sz w:val="24"/>
                <w:szCs w:val="24"/>
                <w:lang w:val="fr"/>
              </w:rPr>
              <w:t>ertif</w:t>
            </w:r>
            <w:r w:rsidR="004A346C">
              <w:rPr>
                <w:sz w:val="24"/>
                <w:szCs w:val="24"/>
                <w:lang w:val="fr"/>
              </w:rPr>
              <w:t>icat de Mise en S</w:t>
            </w:r>
            <w:r w:rsidR="004A346C" w:rsidRPr="004A346C">
              <w:rPr>
                <w:sz w:val="24"/>
                <w:szCs w:val="24"/>
                <w:lang w:val="fr"/>
              </w:rPr>
              <w:t>ervice. Après le deuxième</w:t>
            </w:r>
            <w:r w:rsidR="004A346C">
              <w:rPr>
                <w:sz w:val="24"/>
                <w:szCs w:val="24"/>
                <w:lang w:val="fr"/>
              </w:rPr>
              <w:t xml:space="preserve"> anniversaire de l'émission du Certificat de Mise en S</w:t>
            </w:r>
            <w:r w:rsidR="004A346C" w:rsidRPr="004A346C">
              <w:rPr>
                <w:sz w:val="24"/>
                <w:szCs w:val="24"/>
                <w:lang w:val="fr"/>
              </w:rPr>
              <w:t xml:space="preserve">ervice, une partie </w:t>
            </w:r>
            <w:r w:rsidR="004A346C">
              <w:rPr>
                <w:sz w:val="24"/>
                <w:szCs w:val="24"/>
                <w:lang w:val="fr"/>
              </w:rPr>
              <w:t>au groupement</w:t>
            </w:r>
            <w:r w:rsidR="004A346C" w:rsidRPr="004A346C">
              <w:rPr>
                <w:sz w:val="24"/>
                <w:szCs w:val="24"/>
                <w:lang w:val="fr"/>
              </w:rPr>
              <w:t xml:space="preserve"> qui n'est pas </w:t>
            </w:r>
            <w:r w:rsidRPr="00D5670E">
              <w:rPr>
                <w:sz w:val="24"/>
                <w:szCs w:val="24"/>
                <w:lang w:val="fr"/>
              </w:rPr>
              <w:t xml:space="preserve">le </w:t>
            </w:r>
            <w:r w:rsidR="0071507A">
              <w:rPr>
                <w:sz w:val="24"/>
                <w:szCs w:val="24"/>
                <w:lang w:val="fr"/>
              </w:rPr>
              <w:t xml:space="preserve">chef de file du </w:t>
            </w:r>
            <w:r w:rsidR="004A346C">
              <w:rPr>
                <w:sz w:val="24"/>
                <w:szCs w:val="24"/>
                <w:lang w:val="fr"/>
              </w:rPr>
              <w:t>g</w:t>
            </w:r>
            <w:r w:rsidR="0071507A">
              <w:rPr>
                <w:sz w:val="24"/>
                <w:szCs w:val="24"/>
                <w:lang w:val="fr"/>
              </w:rPr>
              <w:t xml:space="preserve">roupement </w:t>
            </w:r>
            <w:r w:rsidRPr="00D5670E">
              <w:rPr>
                <w:sz w:val="24"/>
                <w:szCs w:val="24"/>
                <w:lang w:val="fr"/>
              </w:rPr>
              <w:t xml:space="preserve">peut céder sa participation aux autres </w:t>
            </w:r>
            <w:r w:rsidR="0071507A">
              <w:rPr>
                <w:sz w:val="24"/>
                <w:szCs w:val="24"/>
                <w:lang w:val="fr"/>
              </w:rPr>
              <w:t xml:space="preserve">membres du </w:t>
            </w:r>
            <w:r w:rsidR="004A346C">
              <w:rPr>
                <w:sz w:val="24"/>
                <w:szCs w:val="24"/>
                <w:lang w:val="fr"/>
              </w:rPr>
              <w:t>g</w:t>
            </w:r>
            <w:r w:rsidR="0071507A">
              <w:rPr>
                <w:sz w:val="24"/>
                <w:szCs w:val="24"/>
                <w:lang w:val="fr"/>
              </w:rPr>
              <w:t xml:space="preserve">roupement </w:t>
            </w:r>
            <w:r w:rsidR="00290C90">
              <w:rPr>
                <w:sz w:val="24"/>
                <w:szCs w:val="24"/>
                <w:lang w:val="fr"/>
              </w:rPr>
              <w:t>avec</w:t>
            </w:r>
            <w:r w:rsidR="00290C90" w:rsidRPr="00D5670E">
              <w:rPr>
                <w:sz w:val="24"/>
                <w:szCs w:val="24"/>
                <w:lang w:val="fr"/>
              </w:rPr>
              <w:t xml:space="preserve"> </w:t>
            </w:r>
            <w:r w:rsidRPr="00D5670E">
              <w:rPr>
                <w:sz w:val="24"/>
                <w:szCs w:val="24"/>
                <w:lang w:val="fr"/>
              </w:rPr>
              <w:t>le consentement d</w:t>
            </w:r>
            <w:r w:rsidR="00A40485">
              <w:rPr>
                <w:sz w:val="24"/>
                <w:szCs w:val="24"/>
                <w:lang w:val="fr"/>
              </w:rPr>
              <w:t>u Maître d’Ouvrage</w:t>
            </w:r>
            <w:r w:rsidRPr="00D5670E">
              <w:rPr>
                <w:sz w:val="24"/>
                <w:szCs w:val="24"/>
                <w:lang w:val="fr"/>
              </w:rPr>
              <w:t>, ce consentement ne d</w:t>
            </w:r>
            <w:r w:rsidR="00A40485">
              <w:rPr>
                <w:sz w:val="24"/>
                <w:szCs w:val="24"/>
                <w:lang w:val="fr"/>
              </w:rPr>
              <w:t xml:space="preserve">evant </w:t>
            </w:r>
            <w:r w:rsidRPr="00D5670E">
              <w:rPr>
                <w:sz w:val="24"/>
                <w:szCs w:val="24"/>
                <w:lang w:val="fr"/>
              </w:rPr>
              <w:t xml:space="preserve">pas être </w:t>
            </w:r>
            <w:r w:rsidR="004A346C" w:rsidRPr="004A346C">
              <w:rPr>
                <w:sz w:val="24"/>
                <w:szCs w:val="24"/>
                <w:lang w:val="fr"/>
              </w:rPr>
              <w:t>refusé sans raison valable</w:t>
            </w:r>
            <w:r w:rsidRPr="00D5670E">
              <w:rPr>
                <w:sz w:val="24"/>
                <w:szCs w:val="24"/>
                <w:lang w:val="fr"/>
              </w:rPr>
              <w:t>.</w:t>
            </w:r>
          </w:p>
          <w:p w14:paraId="4A9FBCD4" w14:textId="02B65AE5" w:rsidR="00D868A9" w:rsidRPr="00D5670E" w:rsidRDefault="00A40485" w:rsidP="00290C90">
            <w:pPr>
              <w:pStyle w:val="ListParagraph"/>
              <w:spacing w:before="120" w:after="120"/>
              <w:ind w:left="544" w:hanging="544"/>
              <w:jc w:val="both"/>
              <w:rPr>
                <w:sz w:val="24"/>
                <w:szCs w:val="24"/>
              </w:rPr>
            </w:pPr>
            <w:r>
              <w:rPr>
                <w:sz w:val="24"/>
                <w:szCs w:val="24"/>
                <w:lang w:val="fr"/>
              </w:rPr>
              <w:t>(</w:t>
            </w:r>
            <w:r w:rsidR="00D868A9" w:rsidRPr="00D5670E">
              <w:rPr>
                <w:sz w:val="24"/>
                <w:szCs w:val="24"/>
                <w:lang w:val="fr"/>
              </w:rPr>
              <w:t>e</w:t>
            </w:r>
            <w:r>
              <w:rPr>
                <w:sz w:val="24"/>
                <w:szCs w:val="24"/>
                <w:lang w:val="fr"/>
              </w:rPr>
              <w:t xml:space="preserve">) </w:t>
            </w:r>
            <w:r w:rsidR="00290C90">
              <w:rPr>
                <w:sz w:val="24"/>
                <w:szCs w:val="24"/>
                <w:lang w:val="fr"/>
              </w:rPr>
              <w:tab/>
            </w:r>
            <w:r w:rsidR="00D868A9" w:rsidRPr="00D5670E">
              <w:rPr>
                <w:sz w:val="24"/>
                <w:szCs w:val="24"/>
                <w:lang w:val="fr"/>
              </w:rPr>
              <w:t>Lorsque l’</w:t>
            </w:r>
            <w:r>
              <w:rPr>
                <w:sz w:val="24"/>
                <w:szCs w:val="24"/>
                <w:lang w:val="fr"/>
              </w:rPr>
              <w:t>E</w:t>
            </w:r>
            <w:r w:rsidR="00D868A9" w:rsidRPr="00D5670E">
              <w:rPr>
                <w:sz w:val="24"/>
                <w:szCs w:val="24"/>
                <w:lang w:val="fr"/>
              </w:rPr>
              <w:t>ntrepreneur est un</w:t>
            </w:r>
            <w:r w:rsidR="00290C90">
              <w:rPr>
                <w:sz w:val="24"/>
                <w:szCs w:val="24"/>
                <w:lang w:val="fr"/>
              </w:rPr>
              <w:t>e Société de Projet</w:t>
            </w:r>
            <w:r w:rsidR="00D868A9" w:rsidRPr="00D5670E">
              <w:rPr>
                <w:sz w:val="24"/>
                <w:szCs w:val="24"/>
                <w:lang w:val="fr"/>
              </w:rPr>
              <w:t xml:space="preserve">, aucun membre </w:t>
            </w:r>
            <w:r w:rsidR="00290C90">
              <w:rPr>
                <w:sz w:val="24"/>
                <w:szCs w:val="24"/>
                <w:lang w:val="fr"/>
              </w:rPr>
              <w:t>de la Société de Projet</w:t>
            </w:r>
            <w:r w:rsidR="00290C90" w:rsidRPr="00D5670E">
              <w:rPr>
                <w:sz w:val="24"/>
                <w:szCs w:val="24"/>
                <w:lang w:val="fr"/>
              </w:rPr>
              <w:t xml:space="preserve"> </w:t>
            </w:r>
            <w:r w:rsidR="00D868A9" w:rsidRPr="00D5670E">
              <w:rPr>
                <w:sz w:val="24"/>
                <w:szCs w:val="24"/>
                <w:lang w:val="fr"/>
              </w:rPr>
              <w:t xml:space="preserve">ne doit céder sa participation dans </w:t>
            </w:r>
            <w:r w:rsidR="00290C90">
              <w:rPr>
                <w:sz w:val="24"/>
                <w:szCs w:val="24"/>
                <w:lang w:val="fr"/>
              </w:rPr>
              <w:t>la Société de Projet</w:t>
            </w:r>
            <w:r w:rsidR="00290C90" w:rsidRPr="00D5670E">
              <w:rPr>
                <w:sz w:val="24"/>
                <w:szCs w:val="24"/>
                <w:lang w:val="fr"/>
              </w:rPr>
              <w:t xml:space="preserve"> </w:t>
            </w:r>
            <w:r w:rsidR="00D868A9" w:rsidRPr="00D5670E">
              <w:rPr>
                <w:sz w:val="24"/>
                <w:szCs w:val="24"/>
                <w:lang w:val="fr"/>
              </w:rPr>
              <w:t xml:space="preserve">avant le deuxième anniversaire de la date du </w:t>
            </w:r>
            <w:r w:rsidR="00290C90">
              <w:rPr>
                <w:sz w:val="24"/>
                <w:szCs w:val="24"/>
                <w:lang w:val="fr"/>
              </w:rPr>
              <w:t>C</w:t>
            </w:r>
            <w:r w:rsidR="00D868A9" w:rsidRPr="00D5670E">
              <w:rPr>
                <w:sz w:val="24"/>
                <w:szCs w:val="24"/>
                <w:lang w:val="fr"/>
              </w:rPr>
              <w:t xml:space="preserve">ertificat de </w:t>
            </w:r>
            <w:r w:rsidR="00290C90">
              <w:rPr>
                <w:sz w:val="24"/>
                <w:szCs w:val="24"/>
                <w:lang w:val="fr"/>
              </w:rPr>
              <w:t>M</w:t>
            </w:r>
            <w:r w:rsidR="00D868A9" w:rsidRPr="00D5670E">
              <w:rPr>
                <w:sz w:val="24"/>
                <w:szCs w:val="24"/>
                <w:lang w:val="fr"/>
              </w:rPr>
              <w:t xml:space="preserve">ise en </w:t>
            </w:r>
            <w:r w:rsidR="00290C90">
              <w:rPr>
                <w:sz w:val="24"/>
                <w:szCs w:val="24"/>
                <w:lang w:val="fr"/>
              </w:rPr>
              <w:t>S</w:t>
            </w:r>
            <w:r w:rsidR="00D868A9" w:rsidRPr="00D5670E">
              <w:rPr>
                <w:sz w:val="24"/>
                <w:szCs w:val="24"/>
                <w:lang w:val="fr"/>
              </w:rPr>
              <w:t xml:space="preserve">ervice. </w:t>
            </w:r>
            <w:r w:rsidR="00290C90">
              <w:rPr>
                <w:sz w:val="24"/>
                <w:szCs w:val="24"/>
                <w:lang w:val="fr"/>
              </w:rPr>
              <w:t>Après le</w:t>
            </w:r>
            <w:r w:rsidR="00D868A9" w:rsidRPr="00D5670E">
              <w:rPr>
                <w:sz w:val="24"/>
                <w:szCs w:val="24"/>
                <w:lang w:val="fr"/>
              </w:rPr>
              <w:t xml:space="preserve"> deuxième anniversaire du </w:t>
            </w:r>
            <w:r w:rsidR="00290C90">
              <w:rPr>
                <w:sz w:val="24"/>
                <w:szCs w:val="24"/>
                <w:lang w:val="fr"/>
              </w:rPr>
              <w:t>C</w:t>
            </w:r>
            <w:r w:rsidR="00D868A9" w:rsidRPr="00D5670E">
              <w:rPr>
                <w:sz w:val="24"/>
                <w:szCs w:val="24"/>
                <w:lang w:val="fr"/>
              </w:rPr>
              <w:t xml:space="preserve">ertificat de </w:t>
            </w:r>
            <w:r w:rsidR="00290C90">
              <w:rPr>
                <w:sz w:val="24"/>
                <w:szCs w:val="24"/>
                <w:lang w:val="fr"/>
              </w:rPr>
              <w:t>M</w:t>
            </w:r>
            <w:r w:rsidR="00D868A9" w:rsidRPr="00D5670E">
              <w:rPr>
                <w:sz w:val="24"/>
                <w:szCs w:val="24"/>
                <w:lang w:val="fr"/>
              </w:rPr>
              <w:t xml:space="preserve">ise en </w:t>
            </w:r>
            <w:r w:rsidR="00290C90">
              <w:rPr>
                <w:sz w:val="24"/>
                <w:szCs w:val="24"/>
                <w:lang w:val="fr"/>
              </w:rPr>
              <w:t>S</w:t>
            </w:r>
            <w:r w:rsidR="00D868A9" w:rsidRPr="00D5670E">
              <w:rPr>
                <w:sz w:val="24"/>
                <w:szCs w:val="24"/>
                <w:lang w:val="fr"/>
              </w:rPr>
              <w:t>ervice</w:t>
            </w:r>
            <w:r>
              <w:rPr>
                <w:sz w:val="24"/>
                <w:szCs w:val="24"/>
                <w:lang w:val="fr"/>
              </w:rPr>
              <w:t xml:space="preserve">, </w:t>
            </w:r>
            <w:r w:rsidR="00D868A9" w:rsidRPr="00D5670E">
              <w:rPr>
                <w:sz w:val="24"/>
                <w:szCs w:val="24"/>
                <w:lang w:val="fr"/>
              </w:rPr>
              <w:t xml:space="preserve">un membre </w:t>
            </w:r>
            <w:r w:rsidR="00290C90">
              <w:rPr>
                <w:sz w:val="24"/>
                <w:szCs w:val="24"/>
                <w:lang w:val="fr"/>
              </w:rPr>
              <w:t>de la Société de Projet</w:t>
            </w:r>
            <w:r w:rsidR="00290C90" w:rsidRPr="00D5670E">
              <w:rPr>
                <w:sz w:val="24"/>
                <w:szCs w:val="24"/>
                <w:lang w:val="fr"/>
              </w:rPr>
              <w:t xml:space="preserve"> </w:t>
            </w:r>
            <w:r>
              <w:rPr>
                <w:sz w:val="24"/>
                <w:szCs w:val="24"/>
                <w:lang w:val="fr"/>
              </w:rPr>
              <w:t>peut</w:t>
            </w:r>
            <w:r w:rsidR="00D868A9" w:rsidRPr="00D5670E">
              <w:rPr>
                <w:sz w:val="24"/>
                <w:szCs w:val="24"/>
                <w:lang w:val="fr"/>
              </w:rPr>
              <w:t xml:space="preserve"> </w:t>
            </w:r>
            <w:r>
              <w:rPr>
                <w:sz w:val="24"/>
                <w:szCs w:val="24"/>
                <w:lang w:val="fr"/>
              </w:rPr>
              <w:t xml:space="preserve">diminuer </w:t>
            </w:r>
            <w:r w:rsidRPr="00D5670E">
              <w:rPr>
                <w:sz w:val="24"/>
                <w:szCs w:val="24"/>
                <w:lang w:val="fr"/>
              </w:rPr>
              <w:t xml:space="preserve">sa participation dans </w:t>
            </w:r>
            <w:r w:rsidR="00290C90">
              <w:rPr>
                <w:sz w:val="24"/>
                <w:szCs w:val="24"/>
                <w:lang w:val="fr"/>
              </w:rPr>
              <w:t>la Société de Projet</w:t>
            </w:r>
            <w:r w:rsidR="00290C90" w:rsidRPr="00D5670E">
              <w:rPr>
                <w:sz w:val="24"/>
                <w:szCs w:val="24"/>
                <w:lang w:val="fr"/>
              </w:rPr>
              <w:t xml:space="preserve"> </w:t>
            </w:r>
            <w:r>
              <w:rPr>
                <w:sz w:val="24"/>
                <w:szCs w:val="24"/>
                <w:lang w:val="fr"/>
              </w:rPr>
              <w:t>selon le</w:t>
            </w:r>
            <w:r w:rsidRPr="00D5670E">
              <w:rPr>
                <w:sz w:val="24"/>
                <w:szCs w:val="24"/>
                <w:lang w:val="fr"/>
              </w:rPr>
              <w:t xml:space="preserve"> pourcentage indiqué dans </w:t>
            </w:r>
            <w:r w:rsidR="00290C90">
              <w:rPr>
                <w:sz w:val="24"/>
                <w:szCs w:val="24"/>
                <w:lang w:val="fr"/>
              </w:rPr>
              <w:t>les Données du Marché</w:t>
            </w:r>
            <w:r>
              <w:rPr>
                <w:sz w:val="24"/>
                <w:szCs w:val="24"/>
                <w:lang w:val="fr"/>
              </w:rPr>
              <w:t>, après</w:t>
            </w:r>
            <w:r w:rsidR="00D868A9" w:rsidRPr="00D5670E">
              <w:rPr>
                <w:sz w:val="24"/>
                <w:szCs w:val="24"/>
                <w:lang w:val="fr"/>
              </w:rPr>
              <w:t xml:space="preserve"> consentement d</w:t>
            </w:r>
            <w:r>
              <w:rPr>
                <w:sz w:val="24"/>
                <w:szCs w:val="24"/>
                <w:lang w:val="fr"/>
              </w:rPr>
              <w:t>u Maître d’Ouvrage</w:t>
            </w:r>
            <w:r w:rsidR="00D868A9" w:rsidRPr="00D5670E">
              <w:rPr>
                <w:sz w:val="24"/>
                <w:szCs w:val="24"/>
                <w:lang w:val="fr"/>
              </w:rPr>
              <w:t xml:space="preserve">, ce consentement </w:t>
            </w:r>
            <w:r>
              <w:rPr>
                <w:sz w:val="24"/>
                <w:szCs w:val="24"/>
                <w:lang w:val="fr"/>
              </w:rPr>
              <w:t xml:space="preserve">ne devant </w:t>
            </w:r>
            <w:r w:rsidR="00D868A9" w:rsidRPr="00D5670E">
              <w:rPr>
                <w:sz w:val="24"/>
                <w:szCs w:val="24"/>
                <w:lang w:val="fr"/>
              </w:rPr>
              <w:t xml:space="preserve">pas être </w:t>
            </w:r>
            <w:r w:rsidR="00290C90" w:rsidRPr="004A346C">
              <w:rPr>
                <w:sz w:val="24"/>
                <w:szCs w:val="24"/>
                <w:lang w:val="fr"/>
              </w:rPr>
              <w:t>refusé sans raison valable</w:t>
            </w:r>
            <w:r>
              <w:rPr>
                <w:sz w:val="24"/>
                <w:szCs w:val="24"/>
                <w:lang w:val="fr"/>
              </w:rPr>
              <w:t>.</w:t>
            </w:r>
            <w:r w:rsidR="00D868A9" w:rsidRPr="00D5670E">
              <w:rPr>
                <w:sz w:val="24"/>
                <w:szCs w:val="24"/>
                <w:lang w:val="fr"/>
              </w:rPr>
              <w:t xml:space="preserve"> </w:t>
            </w:r>
          </w:p>
        </w:tc>
      </w:tr>
      <w:tr w:rsidR="00D868A9" w:rsidRPr="0000065A" w14:paraId="40EDF3E5" w14:textId="77777777" w:rsidTr="002F0705">
        <w:tc>
          <w:tcPr>
            <w:tcW w:w="2250" w:type="dxa"/>
            <w:tcMar>
              <w:top w:w="57" w:type="dxa"/>
              <w:left w:w="57" w:type="dxa"/>
              <w:bottom w:w="57" w:type="dxa"/>
              <w:right w:w="57" w:type="dxa"/>
            </w:tcMar>
          </w:tcPr>
          <w:p w14:paraId="63B45DBA" w14:textId="65A22D25" w:rsidR="00D868A9" w:rsidRPr="00616A09" w:rsidRDefault="00D868A9" w:rsidP="00ED2DE8">
            <w:pPr>
              <w:pStyle w:val="S7Header2"/>
            </w:pPr>
            <w:bookmarkStart w:id="978" w:name="_Toc486845931"/>
            <w:r w:rsidRPr="00616A09">
              <w:t>Sous-clause 1.9</w:t>
            </w:r>
            <w:bookmarkEnd w:id="978"/>
          </w:p>
        </w:tc>
        <w:tc>
          <w:tcPr>
            <w:tcW w:w="7200" w:type="dxa"/>
            <w:tcMar>
              <w:top w:w="57" w:type="dxa"/>
              <w:left w:w="57" w:type="dxa"/>
              <w:bottom w:w="57" w:type="dxa"/>
              <w:right w:w="57" w:type="dxa"/>
            </w:tcMar>
          </w:tcPr>
          <w:p w14:paraId="197C9F7C" w14:textId="5E7FC3A3" w:rsidR="00D868A9" w:rsidRPr="00A40485" w:rsidRDefault="00290C90" w:rsidP="00A40485">
            <w:pPr>
              <w:spacing w:before="120" w:after="120"/>
              <w:jc w:val="both"/>
              <w:rPr>
                <w:sz w:val="24"/>
                <w:szCs w:val="24"/>
              </w:rPr>
            </w:pPr>
            <w:r>
              <w:rPr>
                <w:b/>
                <w:sz w:val="24"/>
                <w:szCs w:val="24"/>
                <w:lang w:val="fr"/>
              </w:rPr>
              <w:t xml:space="preserve">Conservation </w:t>
            </w:r>
            <w:r w:rsidR="00A40485">
              <w:rPr>
                <w:b/>
                <w:sz w:val="24"/>
                <w:szCs w:val="24"/>
                <w:lang w:val="fr"/>
              </w:rPr>
              <w:t xml:space="preserve">et </w:t>
            </w:r>
            <w:r w:rsidR="00D868A9" w:rsidRPr="00A40485">
              <w:rPr>
                <w:b/>
                <w:sz w:val="24"/>
                <w:szCs w:val="24"/>
                <w:lang w:val="fr"/>
              </w:rPr>
              <w:t>fourniture de</w:t>
            </w:r>
            <w:r>
              <w:rPr>
                <w:b/>
                <w:sz w:val="24"/>
                <w:szCs w:val="24"/>
                <w:lang w:val="fr"/>
              </w:rPr>
              <w:t>s</w:t>
            </w:r>
            <w:r w:rsidR="00D868A9" w:rsidRPr="00A40485">
              <w:rPr>
                <w:b/>
                <w:sz w:val="24"/>
                <w:szCs w:val="24"/>
                <w:lang w:val="fr"/>
              </w:rPr>
              <w:t xml:space="preserve"> </w:t>
            </w:r>
            <w:r>
              <w:rPr>
                <w:b/>
                <w:sz w:val="24"/>
                <w:szCs w:val="24"/>
                <w:lang w:val="fr"/>
              </w:rPr>
              <w:t>D</w:t>
            </w:r>
            <w:r w:rsidR="00D868A9" w:rsidRPr="00A40485">
              <w:rPr>
                <w:b/>
                <w:sz w:val="24"/>
                <w:szCs w:val="24"/>
                <w:lang w:val="fr"/>
              </w:rPr>
              <w:t>ocuments</w:t>
            </w:r>
          </w:p>
          <w:p w14:paraId="5CFF15A3" w14:textId="668130DC" w:rsidR="00D868A9" w:rsidRPr="00A40485" w:rsidRDefault="00290C90" w:rsidP="00290C90">
            <w:pPr>
              <w:spacing w:before="120" w:after="120"/>
              <w:jc w:val="both"/>
              <w:rPr>
                <w:sz w:val="24"/>
                <w:szCs w:val="24"/>
              </w:rPr>
            </w:pPr>
            <w:r>
              <w:rPr>
                <w:sz w:val="24"/>
                <w:szCs w:val="24"/>
              </w:rPr>
              <w:t xml:space="preserve">Les mots </w:t>
            </w:r>
            <w:r w:rsidR="00D868A9" w:rsidRPr="00A40485">
              <w:rPr>
                <w:sz w:val="24"/>
                <w:szCs w:val="24"/>
                <w:lang w:val="fr"/>
              </w:rPr>
              <w:t xml:space="preserve">« de nature technique » </w:t>
            </w:r>
            <w:r>
              <w:rPr>
                <w:sz w:val="24"/>
                <w:szCs w:val="24"/>
                <w:lang w:val="fr"/>
              </w:rPr>
              <w:t>son</w:t>
            </w:r>
            <w:r w:rsidRPr="00A40485">
              <w:rPr>
                <w:sz w:val="24"/>
                <w:szCs w:val="24"/>
                <w:lang w:val="fr"/>
              </w:rPr>
              <w:t xml:space="preserve">t </w:t>
            </w:r>
            <w:r w:rsidR="00D868A9" w:rsidRPr="00A40485">
              <w:rPr>
                <w:sz w:val="24"/>
                <w:szCs w:val="24"/>
                <w:lang w:val="fr"/>
              </w:rPr>
              <w:t>supprimé</w:t>
            </w:r>
            <w:r>
              <w:rPr>
                <w:sz w:val="24"/>
                <w:szCs w:val="24"/>
                <w:lang w:val="fr"/>
              </w:rPr>
              <w:t>s</w:t>
            </w:r>
            <w:r w:rsidR="00D868A9" w:rsidRPr="00A40485">
              <w:rPr>
                <w:sz w:val="24"/>
                <w:szCs w:val="24"/>
                <w:lang w:val="fr"/>
              </w:rPr>
              <w:t xml:space="preserve"> d</w:t>
            </w:r>
            <w:r w:rsidR="00A40485">
              <w:rPr>
                <w:sz w:val="24"/>
                <w:szCs w:val="24"/>
                <w:lang w:val="fr"/>
              </w:rPr>
              <w:t>ans le</w:t>
            </w:r>
            <w:r w:rsidR="00D868A9" w:rsidRPr="00A40485">
              <w:rPr>
                <w:sz w:val="24"/>
                <w:szCs w:val="24"/>
                <w:lang w:val="fr"/>
              </w:rPr>
              <w:t xml:space="preserve"> dernier paragraphe.</w:t>
            </w:r>
          </w:p>
        </w:tc>
      </w:tr>
      <w:tr w:rsidR="00D868A9" w:rsidRPr="0000065A" w14:paraId="259C4CB4" w14:textId="77777777" w:rsidTr="002F0705">
        <w:tc>
          <w:tcPr>
            <w:tcW w:w="2250" w:type="dxa"/>
            <w:tcMar>
              <w:top w:w="57" w:type="dxa"/>
              <w:left w:w="57" w:type="dxa"/>
              <w:bottom w:w="57" w:type="dxa"/>
              <w:right w:w="57" w:type="dxa"/>
            </w:tcMar>
          </w:tcPr>
          <w:p w14:paraId="03B25E54" w14:textId="6A34592E" w:rsidR="00D868A9" w:rsidRPr="00616A09" w:rsidRDefault="00D868A9" w:rsidP="00ED2DE8">
            <w:pPr>
              <w:pStyle w:val="S7Header2"/>
            </w:pPr>
            <w:bookmarkStart w:id="979" w:name="_Toc486845932"/>
            <w:r w:rsidRPr="00616A09">
              <w:t>Sous-clause 1 .13</w:t>
            </w:r>
            <w:bookmarkEnd w:id="979"/>
          </w:p>
        </w:tc>
        <w:tc>
          <w:tcPr>
            <w:tcW w:w="7200" w:type="dxa"/>
            <w:tcMar>
              <w:top w:w="57" w:type="dxa"/>
              <w:left w:w="57" w:type="dxa"/>
              <w:bottom w:w="57" w:type="dxa"/>
              <w:right w:w="57" w:type="dxa"/>
            </w:tcMar>
          </w:tcPr>
          <w:p w14:paraId="6CD97097" w14:textId="77777777" w:rsidR="00D868A9" w:rsidRPr="00A40485" w:rsidRDefault="00D868A9" w:rsidP="00A40485">
            <w:pPr>
              <w:spacing w:before="120" w:after="120"/>
              <w:jc w:val="both"/>
              <w:rPr>
                <w:sz w:val="24"/>
                <w:szCs w:val="24"/>
              </w:rPr>
            </w:pPr>
            <w:r w:rsidRPr="00A40485">
              <w:rPr>
                <w:b/>
                <w:sz w:val="24"/>
                <w:szCs w:val="24"/>
                <w:lang w:val="fr"/>
              </w:rPr>
              <w:t>Détails confidentiels</w:t>
            </w:r>
          </w:p>
          <w:p w14:paraId="6CC133E9" w14:textId="77777777" w:rsidR="00D868A9" w:rsidRPr="00A40485" w:rsidRDefault="00D868A9" w:rsidP="00A40485">
            <w:pPr>
              <w:spacing w:before="120" w:after="120"/>
              <w:jc w:val="both"/>
              <w:rPr>
                <w:sz w:val="24"/>
                <w:szCs w:val="24"/>
              </w:rPr>
            </w:pPr>
            <w:r w:rsidRPr="00A40485">
              <w:rPr>
                <w:sz w:val="24"/>
                <w:szCs w:val="24"/>
                <w:lang w:val="fr"/>
              </w:rPr>
              <w:t>La sous-clause 1.13 est remplacée par ce qui suit dans son intégralité :</w:t>
            </w:r>
          </w:p>
          <w:p w14:paraId="4AF15094" w14:textId="54F221B2" w:rsidR="00D868A9" w:rsidRPr="00A40485" w:rsidRDefault="00D868A9" w:rsidP="00A40485">
            <w:pPr>
              <w:pStyle w:val="ListParagraph"/>
              <w:spacing w:before="120" w:after="120"/>
              <w:ind w:left="0"/>
              <w:jc w:val="both"/>
              <w:rPr>
                <w:b/>
                <w:sz w:val="24"/>
                <w:szCs w:val="24"/>
              </w:rPr>
            </w:pPr>
            <w:r w:rsidRPr="00A40485">
              <w:rPr>
                <w:sz w:val="24"/>
                <w:szCs w:val="24"/>
                <w:lang w:val="fr"/>
              </w:rPr>
              <w:t>«</w:t>
            </w:r>
            <w:r w:rsidR="00ED2DE8">
              <w:rPr>
                <w:sz w:val="24"/>
                <w:szCs w:val="24"/>
                <w:lang w:val="fr"/>
              </w:rPr>
              <w:t xml:space="preserve"> </w:t>
            </w:r>
            <w:r w:rsidRPr="00A40485">
              <w:rPr>
                <w:b/>
                <w:sz w:val="24"/>
                <w:szCs w:val="24"/>
                <w:lang w:val="fr"/>
              </w:rPr>
              <w:t>1.13 Détails</w:t>
            </w:r>
            <w:r w:rsidRPr="00A40485">
              <w:rPr>
                <w:sz w:val="24"/>
                <w:szCs w:val="24"/>
                <w:lang w:val="fr"/>
              </w:rPr>
              <w:t xml:space="preserve"> </w:t>
            </w:r>
            <w:r w:rsidRPr="00A40485">
              <w:rPr>
                <w:b/>
                <w:sz w:val="24"/>
                <w:szCs w:val="24"/>
                <w:lang w:val="fr"/>
              </w:rPr>
              <w:t>confidentiels</w:t>
            </w:r>
          </w:p>
          <w:p w14:paraId="26AD1D00" w14:textId="5F8A64C4" w:rsidR="00D868A9" w:rsidRPr="00A40485" w:rsidRDefault="00D868A9" w:rsidP="00A40485">
            <w:pPr>
              <w:pStyle w:val="ListParagraph"/>
              <w:spacing w:before="120" w:after="120"/>
              <w:ind w:left="0"/>
              <w:jc w:val="both"/>
              <w:rPr>
                <w:sz w:val="24"/>
                <w:szCs w:val="24"/>
              </w:rPr>
            </w:pPr>
            <w:r w:rsidRPr="00A40485">
              <w:rPr>
                <w:sz w:val="24"/>
                <w:szCs w:val="24"/>
                <w:lang w:val="fr"/>
              </w:rPr>
              <w:t xml:space="preserve">Le </w:t>
            </w:r>
            <w:r w:rsidR="00290C90">
              <w:rPr>
                <w:sz w:val="24"/>
                <w:szCs w:val="24"/>
                <w:lang w:val="fr"/>
              </w:rPr>
              <w:t>P</w:t>
            </w:r>
            <w:r w:rsidRPr="00A40485">
              <w:rPr>
                <w:sz w:val="24"/>
                <w:szCs w:val="24"/>
                <w:lang w:val="fr"/>
              </w:rPr>
              <w:t>ersonnel de l’</w:t>
            </w:r>
            <w:r w:rsidR="00A40485">
              <w:rPr>
                <w:sz w:val="24"/>
                <w:szCs w:val="24"/>
                <w:lang w:val="fr"/>
              </w:rPr>
              <w:t>E</w:t>
            </w:r>
            <w:r w:rsidRPr="00A40485">
              <w:rPr>
                <w:sz w:val="24"/>
                <w:szCs w:val="24"/>
                <w:lang w:val="fr"/>
              </w:rPr>
              <w:t xml:space="preserve">ntrepreneur et le </w:t>
            </w:r>
            <w:r w:rsidR="00290C90">
              <w:rPr>
                <w:sz w:val="24"/>
                <w:szCs w:val="24"/>
                <w:lang w:val="fr"/>
              </w:rPr>
              <w:t>P</w:t>
            </w:r>
            <w:r w:rsidRPr="00A40485">
              <w:rPr>
                <w:sz w:val="24"/>
                <w:szCs w:val="24"/>
                <w:lang w:val="fr"/>
              </w:rPr>
              <w:t>ersonnel d</w:t>
            </w:r>
            <w:r w:rsidR="00A40485">
              <w:rPr>
                <w:sz w:val="24"/>
                <w:szCs w:val="24"/>
                <w:lang w:val="fr"/>
              </w:rPr>
              <w:t xml:space="preserve">u Maître d’Ouvrage </w:t>
            </w:r>
            <w:r w:rsidRPr="00A40485">
              <w:rPr>
                <w:sz w:val="24"/>
                <w:szCs w:val="24"/>
                <w:lang w:val="fr"/>
              </w:rPr>
              <w:t xml:space="preserve">doivent divulguer tous ces renseignements confidentiels et autres qui peuvent raisonnablement être exigés afin de vérifier le respect du </w:t>
            </w:r>
            <w:r w:rsidR="00290C90">
              <w:rPr>
                <w:sz w:val="24"/>
                <w:szCs w:val="24"/>
                <w:lang w:val="fr"/>
              </w:rPr>
              <w:t>M</w:t>
            </w:r>
            <w:r w:rsidR="00A40485">
              <w:rPr>
                <w:sz w:val="24"/>
                <w:szCs w:val="24"/>
                <w:lang w:val="fr"/>
              </w:rPr>
              <w:t>arché</w:t>
            </w:r>
            <w:r w:rsidRPr="00A40485">
              <w:rPr>
                <w:sz w:val="24"/>
                <w:szCs w:val="24"/>
                <w:lang w:val="fr"/>
              </w:rPr>
              <w:t xml:space="preserve"> et de permettre sa mise en œuvre appropriée.</w:t>
            </w:r>
          </w:p>
          <w:p w14:paraId="5A3E5DAB" w14:textId="77BF2845" w:rsidR="00D868A9" w:rsidRPr="00A40485" w:rsidRDefault="00D868A9" w:rsidP="00A40485">
            <w:pPr>
              <w:spacing w:before="120" w:after="120"/>
              <w:jc w:val="both"/>
              <w:rPr>
                <w:sz w:val="24"/>
                <w:szCs w:val="24"/>
              </w:rPr>
            </w:pPr>
            <w:r w:rsidRPr="00A40485">
              <w:rPr>
                <w:sz w:val="24"/>
                <w:szCs w:val="24"/>
                <w:lang w:val="fr"/>
              </w:rPr>
              <w:t xml:space="preserve">Chacun d’eux doit traiter les détails du </w:t>
            </w:r>
            <w:r w:rsidR="00290C90">
              <w:rPr>
                <w:sz w:val="24"/>
                <w:szCs w:val="24"/>
                <w:lang w:val="fr"/>
              </w:rPr>
              <w:t>M</w:t>
            </w:r>
            <w:r w:rsidR="00493EB5">
              <w:rPr>
                <w:sz w:val="24"/>
                <w:szCs w:val="24"/>
                <w:lang w:val="fr"/>
              </w:rPr>
              <w:t>arché</w:t>
            </w:r>
            <w:r w:rsidRPr="00A40485">
              <w:rPr>
                <w:sz w:val="24"/>
                <w:szCs w:val="24"/>
                <w:lang w:val="fr"/>
              </w:rPr>
              <w:t xml:space="preserve"> comme </w:t>
            </w:r>
            <w:r w:rsidR="00493EB5">
              <w:rPr>
                <w:sz w:val="24"/>
                <w:szCs w:val="24"/>
                <w:lang w:val="fr"/>
              </w:rPr>
              <w:t xml:space="preserve">étant </w:t>
            </w:r>
            <w:r w:rsidRPr="00A40485">
              <w:rPr>
                <w:sz w:val="24"/>
                <w:szCs w:val="24"/>
                <w:lang w:val="fr"/>
              </w:rPr>
              <w:t xml:space="preserve">privés et confidentiels, sauf dans la mesure nécessaire pour s’acquitter de leurs obligations respectives en vertu du </w:t>
            </w:r>
            <w:r w:rsidR="00290C90">
              <w:rPr>
                <w:sz w:val="24"/>
                <w:szCs w:val="24"/>
                <w:lang w:val="fr"/>
              </w:rPr>
              <w:t>M</w:t>
            </w:r>
            <w:r w:rsidR="00493EB5">
              <w:rPr>
                <w:sz w:val="24"/>
                <w:szCs w:val="24"/>
                <w:lang w:val="fr"/>
              </w:rPr>
              <w:t>arché</w:t>
            </w:r>
            <w:r w:rsidRPr="00A40485">
              <w:rPr>
                <w:sz w:val="24"/>
                <w:szCs w:val="24"/>
                <w:lang w:val="fr"/>
              </w:rPr>
              <w:t xml:space="preserve">, pour se conformer aux lois applicables ou </w:t>
            </w:r>
            <w:r w:rsidR="00290C90">
              <w:rPr>
                <w:sz w:val="24"/>
                <w:szCs w:val="24"/>
                <w:lang w:val="fr"/>
              </w:rPr>
              <w:t xml:space="preserve">lorsque </w:t>
            </w:r>
            <w:r w:rsidRPr="00A40485">
              <w:rPr>
                <w:sz w:val="24"/>
                <w:szCs w:val="24"/>
                <w:lang w:val="fr"/>
              </w:rPr>
              <w:t xml:space="preserve">les informations sont exigées par la Banque. Chacun d’eux ne doit publier ni divulguer les détails des </w:t>
            </w:r>
            <w:r w:rsidR="00FC1F80">
              <w:rPr>
                <w:sz w:val="24"/>
                <w:szCs w:val="24"/>
                <w:lang w:val="fr"/>
              </w:rPr>
              <w:t>Ouvrages</w:t>
            </w:r>
            <w:r w:rsidRPr="00A40485">
              <w:rPr>
                <w:sz w:val="24"/>
                <w:szCs w:val="24"/>
                <w:lang w:val="fr"/>
              </w:rPr>
              <w:t xml:space="preserve"> préparés par l’autre Partie sans l’accord de l’autre Partie. Toutefois, l’</w:t>
            </w:r>
            <w:r w:rsidR="00493EB5">
              <w:rPr>
                <w:sz w:val="24"/>
                <w:szCs w:val="24"/>
                <w:lang w:val="fr"/>
              </w:rPr>
              <w:t>E</w:t>
            </w:r>
            <w:r w:rsidRPr="00A40485">
              <w:rPr>
                <w:sz w:val="24"/>
                <w:szCs w:val="24"/>
                <w:lang w:val="fr"/>
              </w:rPr>
              <w:t xml:space="preserve">ntrepreneur est autorisé à divulguer toute information accessible au </w:t>
            </w:r>
            <w:r w:rsidRPr="00A40485">
              <w:rPr>
                <w:sz w:val="24"/>
                <w:szCs w:val="24"/>
                <w:lang w:val="fr"/>
              </w:rPr>
              <w:lastRenderedPageBreak/>
              <w:t>public, ou toute information autrement requise pour établir ses qualifications pour concourir pour d’autres projets.</w:t>
            </w:r>
            <w:r w:rsidR="00290C90">
              <w:rPr>
                <w:sz w:val="24"/>
                <w:szCs w:val="24"/>
                <w:lang w:val="fr"/>
              </w:rPr>
              <w:t> »</w:t>
            </w:r>
          </w:p>
        </w:tc>
      </w:tr>
      <w:tr w:rsidR="00D868A9" w:rsidRPr="0000065A" w14:paraId="7B483172" w14:textId="77777777" w:rsidTr="002F0705">
        <w:tc>
          <w:tcPr>
            <w:tcW w:w="2250" w:type="dxa"/>
            <w:tcMar>
              <w:top w:w="57" w:type="dxa"/>
              <w:left w:w="57" w:type="dxa"/>
              <w:bottom w:w="57" w:type="dxa"/>
              <w:right w:w="57" w:type="dxa"/>
            </w:tcMar>
          </w:tcPr>
          <w:p w14:paraId="78375839" w14:textId="71FC65D5" w:rsidR="00D868A9" w:rsidRPr="00616A09" w:rsidRDefault="00D868A9" w:rsidP="00ED2DE8">
            <w:pPr>
              <w:pStyle w:val="S7Header2"/>
            </w:pPr>
            <w:bookmarkStart w:id="980" w:name="_Toc486845933"/>
            <w:r w:rsidRPr="00616A09">
              <w:t>Sous-clause 1.14</w:t>
            </w:r>
            <w:bookmarkEnd w:id="980"/>
          </w:p>
        </w:tc>
        <w:tc>
          <w:tcPr>
            <w:tcW w:w="7200" w:type="dxa"/>
            <w:tcMar>
              <w:top w:w="57" w:type="dxa"/>
              <w:left w:w="57" w:type="dxa"/>
              <w:bottom w:w="57" w:type="dxa"/>
              <w:right w:w="57" w:type="dxa"/>
            </w:tcMar>
          </w:tcPr>
          <w:p w14:paraId="7E4083CE" w14:textId="77777777" w:rsidR="00D868A9" w:rsidRPr="00A40485" w:rsidRDefault="00D868A9" w:rsidP="00A40485">
            <w:pPr>
              <w:keepNext/>
              <w:spacing w:before="120" w:after="120"/>
              <w:jc w:val="both"/>
              <w:rPr>
                <w:b/>
                <w:sz w:val="24"/>
                <w:szCs w:val="24"/>
              </w:rPr>
            </w:pPr>
            <w:r w:rsidRPr="00A40485">
              <w:rPr>
                <w:b/>
                <w:sz w:val="24"/>
                <w:szCs w:val="24"/>
                <w:lang w:val="fr"/>
              </w:rPr>
              <w:t>Respect des lois</w:t>
            </w:r>
          </w:p>
          <w:p w14:paraId="0C0D74D8" w14:textId="13CDE6D3" w:rsidR="00D868A9" w:rsidRPr="00A40485" w:rsidRDefault="00D868A9" w:rsidP="00290C90">
            <w:pPr>
              <w:keepNext/>
              <w:spacing w:before="120" w:after="120"/>
              <w:jc w:val="both"/>
              <w:rPr>
                <w:b/>
                <w:sz w:val="24"/>
                <w:szCs w:val="24"/>
              </w:rPr>
            </w:pPr>
            <w:r w:rsidRPr="00A40485">
              <w:rPr>
                <w:sz w:val="24"/>
                <w:szCs w:val="24"/>
                <w:lang w:val="fr"/>
              </w:rPr>
              <w:t xml:space="preserve">À la fin de (b), </w:t>
            </w:r>
            <w:r w:rsidR="00290C90">
              <w:rPr>
                <w:sz w:val="24"/>
                <w:szCs w:val="24"/>
                <w:lang w:val="fr"/>
              </w:rPr>
              <w:t xml:space="preserve">les mots </w:t>
            </w:r>
            <w:r w:rsidRPr="00A40485">
              <w:rPr>
                <w:sz w:val="24"/>
                <w:szCs w:val="24"/>
                <w:lang w:val="fr"/>
              </w:rPr>
              <w:t xml:space="preserve">« </w:t>
            </w:r>
            <w:r w:rsidR="00290C90">
              <w:rPr>
                <w:sz w:val="24"/>
                <w:szCs w:val="24"/>
                <w:lang w:val="fr"/>
              </w:rPr>
              <w:t>manquement à le</w:t>
            </w:r>
            <w:r w:rsidRPr="00A40485">
              <w:rPr>
                <w:sz w:val="24"/>
                <w:szCs w:val="24"/>
                <w:lang w:val="fr"/>
              </w:rPr>
              <w:t xml:space="preserve"> faire » </w:t>
            </w:r>
            <w:r w:rsidR="00290C90">
              <w:rPr>
                <w:sz w:val="24"/>
                <w:szCs w:val="24"/>
                <w:lang w:val="fr"/>
              </w:rPr>
              <w:t>son</w:t>
            </w:r>
            <w:r w:rsidR="00290C90" w:rsidRPr="00A40485">
              <w:rPr>
                <w:sz w:val="24"/>
                <w:szCs w:val="24"/>
                <w:lang w:val="fr"/>
              </w:rPr>
              <w:t xml:space="preserve">t </w:t>
            </w:r>
            <w:r w:rsidRPr="00A40485">
              <w:rPr>
                <w:sz w:val="24"/>
                <w:szCs w:val="24"/>
                <w:lang w:val="fr"/>
              </w:rPr>
              <w:t>remplacé</w:t>
            </w:r>
            <w:r w:rsidR="00290C90">
              <w:rPr>
                <w:sz w:val="24"/>
                <w:szCs w:val="24"/>
                <w:lang w:val="fr"/>
              </w:rPr>
              <w:t>s</w:t>
            </w:r>
            <w:r w:rsidRPr="00A40485">
              <w:rPr>
                <w:sz w:val="24"/>
                <w:szCs w:val="24"/>
                <w:lang w:val="fr"/>
              </w:rPr>
              <w:t xml:space="preserve"> par</w:t>
            </w:r>
            <w:proofErr w:type="gramStart"/>
            <w:r w:rsidRPr="00A40485">
              <w:rPr>
                <w:sz w:val="24"/>
                <w:szCs w:val="24"/>
                <w:lang w:val="fr"/>
              </w:rPr>
              <w:t xml:space="preserve"> «</w:t>
            </w:r>
            <w:r w:rsidR="00290C90">
              <w:rPr>
                <w:sz w:val="24"/>
                <w:szCs w:val="24"/>
                <w:lang w:val="fr"/>
              </w:rPr>
              <w:t>manquement</w:t>
            </w:r>
            <w:proofErr w:type="gramEnd"/>
            <w:r w:rsidR="00290C90">
              <w:rPr>
                <w:sz w:val="24"/>
                <w:szCs w:val="24"/>
                <w:lang w:val="fr"/>
              </w:rPr>
              <w:t xml:space="preserve"> à</w:t>
            </w:r>
            <w:r w:rsidR="00290C90" w:rsidRPr="00A40485" w:rsidDel="00290C90">
              <w:rPr>
                <w:sz w:val="24"/>
                <w:szCs w:val="24"/>
                <w:lang w:val="fr"/>
              </w:rPr>
              <w:t xml:space="preserve"> </w:t>
            </w:r>
            <w:r w:rsidRPr="00A40485">
              <w:rPr>
                <w:sz w:val="24"/>
                <w:szCs w:val="24"/>
                <w:lang w:val="fr"/>
              </w:rPr>
              <w:t>le faire, à moins que l’</w:t>
            </w:r>
            <w:r w:rsidR="00493EB5">
              <w:rPr>
                <w:sz w:val="24"/>
                <w:szCs w:val="24"/>
                <w:lang w:val="fr"/>
              </w:rPr>
              <w:t>E</w:t>
            </w:r>
            <w:r w:rsidRPr="00A40485">
              <w:rPr>
                <w:sz w:val="24"/>
                <w:szCs w:val="24"/>
                <w:lang w:val="fr"/>
              </w:rPr>
              <w:t xml:space="preserve">ntrepreneur ne soit empêché d’accomplir ces actions et </w:t>
            </w:r>
            <w:r w:rsidR="00290C90">
              <w:rPr>
                <w:sz w:val="24"/>
                <w:szCs w:val="24"/>
                <w:lang w:val="fr"/>
              </w:rPr>
              <w:t>fourniss</w:t>
            </w:r>
            <w:r w:rsidR="00290C90" w:rsidRPr="00A40485">
              <w:rPr>
                <w:sz w:val="24"/>
                <w:szCs w:val="24"/>
                <w:lang w:val="fr"/>
              </w:rPr>
              <w:t xml:space="preserve">e </w:t>
            </w:r>
            <w:r w:rsidRPr="00A40485">
              <w:rPr>
                <w:sz w:val="24"/>
                <w:szCs w:val="24"/>
                <w:lang w:val="fr"/>
              </w:rPr>
              <w:t xml:space="preserve">la preuve </w:t>
            </w:r>
            <w:r w:rsidR="00290C90">
              <w:rPr>
                <w:sz w:val="24"/>
                <w:szCs w:val="24"/>
                <w:lang w:val="fr"/>
              </w:rPr>
              <w:t>qu’il a agi avec</w:t>
            </w:r>
            <w:r w:rsidRPr="00A40485">
              <w:rPr>
                <w:sz w:val="24"/>
                <w:szCs w:val="24"/>
                <w:lang w:val="fr"/>
              </w:rPr>
              <w:t xml:space="preserve"> diligence ».</w:t>
            </w:r>
          </w:p>
        </w:tc>
      </w:tr>
      <w:tr w:rsidR="00D868A9" w:rsidRPr="0000065A" w14:paraId="73A246AE" w14:textId="77777777" w:rsidTr="002F0705">
        <w:tc>
          <w:tcPr>
            <w:tcW w:w="2250" w:type="dxa"/>
            <w:tcMar>
              <w:top w:w="57" w:type="dxa"/>
              <w:left w:w="57" w:type="dxa"/>
              <w:bottom w:w="57" w:type="dxa"/>
              <w:right w:w="57" w:type="dxa"/>
            </w:tcMar>
          </w:tcPr>
          <w:p w14:paraId="1B9DDE59" w14:textId="18A26248" w:rsidR="00D868A9" w:rsidRPr="00616A09" w:rsidRDefault="00D868A9" w:rsidP="00ED2DE8">
            <w:pPr>
              <w:pStyle w:val="S7Header2"/>
            </w:pPr>
            <w:bookmarkStart w:id="981" w:name="_Toc486845934"/>
            <w:r>
              <w:t>Sous-clause 1.15.2</w:t>
            </w:r>
            <w:bookmarkEnd w:id="981"/>
          </w:p>
        </w:tc>
        <w:tc>
          <w:tcPr>
            <w:tcW w:w="7200" w:type="dxa"/>
            <w:tcMar>
              <w:top w:w="57" w:type="dxa"/>
              <w:left w:w="57" w:type="dxa"/>
              <w:bottom w:w="57" w:type="dxa"/>
              <w:right w:w="57" w:type="dxa"/>
            </w:tcMar>
          </w:tcPr>
          <w:p w14:paraId="1267C098" w14:textId="77777777" w:rsidR="00D868A9" w:rsidRPr="00A40485" w:rsidRDefault="00D868A9" w:rsidP="00A40485">
            <w:pPr>
              <w:spacing w:before="120" w:after="120"/>
              <w:jc w:val="both"/>
              <w:rPr>
                <w:b/>
                <w:sz w:val="24"/>
                <w:szCs w:val="24"/>
              </w:rPr>
            </w:pPr>
            <w:r w:rsidRPr="00A40485">
              <w:rPr>
                <w:b/>
                <w:sz w:val="24"/>
                <w:szCs w:val="24"/>
                <w:lang w:val="fr"/>
              </w:rPr>
              <w:t>Responsabilité solidaire</w:t>
            </w:r>
          </w:p>
          <w:p w14:paraId="31544CE7" w14:textId="5D1CF315" w:rsidR="00D868A9" w:rsidRPr="00A40485" w:rsidRDefault="00D868A9" w:rsidP="00A40485">
            <w:pPr>
              <w:spacing w:before="120" w:after="120"/>
              <w:jc w:val="both"/>
              <w:rPr>
                <w:sz w:val="24"/>
                <w:szCs w:val="24"/>
              </w:rPr>
            </w:pPr>
            <w:r w:rsidRPr="00A40485">
              <w:rPr>
                <w:sz w:val="24"/>
                <w:szCs w:val="24"/>
                <w:lang w:val="fr"/>
              </w:rPr>
              <w:t xml:space="preserve">Avant </w:t>
            </w:r>
            <w:r w:rsidR="00290C90">
              <w:rPr>
                <w:sz w:val="24"/>
                <w:szCs w:val="24"/>
                <w:lang w:val="fr"/>
              </w:rPr>
              <w:t>les mots</w:t>
            </w:r>
            <w:r w:rsidR="00290C90" w:rsidRPr="00A40485">
              <w:rPr>
                <w:sz w:val="24"/>
                <w:szCs w:val="24"/>
                <w:lang w:val="fr"/>
              </w:rPr>
              <w:t xml:space="preserve"> </w:t>
            </w:r>
            <w:r w:rsidRPr="00A40485">
              <w:rPr>
                <w:sz w:val="24"/>
                <w:szCs w:val="24"/>
                <w:lang w:val="fr"/>
              </w:rPr>
              <w:t>« Si l’</w:t>
            </w:r>
            <w:r w:rsidR="00493EB5">
              <w:rPr>
                <w:sz w:val="24"/>
                <w:szCs w:val="24"/>
                <w:lang w:val="fr"/>
              </w:rPr>
              <w:t>E</w:t>
            </w:r>
            <w:r w:rsidRPr="00A40485">
              <w:rPr>
                <w:sz w:val="24"/>
                <w:szCs w:val="24"/>
                <w:lang w:val="fr"/>
              </w:rPr>
              <w:t>ntrepreneur constitue » « 1.15.1 »</w:t>
            </w:r>
            <w:r w:rsidR="00493EB5">
              <w:rPr>
                <w:sz w:val="24"/>
                <w:szCs w:val="24"/>
                <w:lang w:val="fr"/>
              </w:rPr>
              <w:t xml:space="preserve"> est ajouté</w:t>
            </w:r>
            <w:r w:rsidRPr="00A40485">
              <w:rPr>
                <w:sz w:val="24"/>
                <w:szCs w:val="24"/>
                <w:lang w:val="fr"/>
              </w:rPr>
              <w:t>.  Ce qui suit est ensuite ajouté</w:t>
            </w:r>
            <w:r w:rsidR="00ED2DE8">
              <w:rPr>
                <w:sz w:val="24"/>
                <w:szCs w:val="24"/>
                <w:lang w:val="fr"/>
              </w:rPr>
              <w:t xml:space="preserve"> </w:t>
            </w:r>
            <w:r w:rsidRPr="00A40485">
              <w:rPr>
                <w:sz w:val="24"/>
                <w:szCs w:val="24"/>
                <w:lang w:val="fr"/>
              </w:rPr>
              <w:t>:</w:t>
            </w:r>
          </w:p>
          <w:p w14:paraId="0A1710EA" w14:textId="7ACD66FF" w:rsidR="00D868A9" w:rsidRPr="00A40485" w:rsidRDefault="00D868A9" w:rsidP="00EE4BF9">
            <w:pPr>
              <w:spacing w:before="120" w:after="120"/>
              <w:ind w:left="756" w:hanging="756"/>
              <w:jc w:val="both"/>
              <w:rPr>
                <w:sz w:val="24"/>
                <w:szCs w:val="24"/>
              </w:rPr>
            </w:pPr>
            <w:proofErr w:type="gramStart"/>
            <w:r w:rsidRPr="00A40485">
              <w:rPr>
                <w:sz w:val="24"/>
                <w:szCs w:val="24"/>
                <w:lang w:val="fr"/>
              </w:rPr>
              <w:t>«</w:t>
            </w:r>
            <w:r w:rsidR="00002F75">
              <w:rPr>
                <w:sz w:val="24"/>
                <w:szCs w:val="24"/>
                <w:lang w:val="fr"/>
              </w:rPr>
              <w:t>1.</w:t>
            </w:r>
            <w:r w:rsidRPr="00A40485">
              <w:rPr>
                <w:sz w:val="24"/>
                <w:szCs w:val="24"/>
                <w:lang w:val="fr"/>
              </w:rPr>
              <w:t>15.2</w:t>
            </w:r>
            <w:proofErr w:type="gramEnd"/>
            <w:r w:rsidRPr="00A40485">
              <w:rPr>
                <w:sz w:val="24"/>
                <w:szCs w:val="24"/>
                <w:lang w:val="fr"/>
              </w:rPr>
              <w:t xml:space="preserve"> Si l’</w:t>
            </w:r>
            <w:r w:rsidR="00493EB5">
              <w:rPr>
                <w:sz w:val="24"/>
                <w:szCs w:val="24"/>
                <w:lang w:val="fr"/>
              </w:rPr>
              <w:t>E</w:t>
            </w:r>
            <w:r w:rsidRPr="00A40485">
              <w:rPr>
                <w:sz w:val="24"/>
                <w:szCs w:val="24"/>
                <w:lang w:val="fr"/>
              </w:rPr>
              <w:t>ntrepreneur est un</w:t>
            </w:r>
            <w:r w:rsidR="00160F74">
              <w:rPr>
                <w:sz w:val="24"/>
                <w:szCs w:val="24"/>
                <w:lang w:val="fr"/>
              </w:rPr>
              <w:t>e Société de Projet</w:t>
            </w:r>
            <w:r w:rsidR="00493EB5">
              <w:rPr>
                <w:sz w:val="24"/>
                <w:szCs w:val="24"/>
                <w:lang w:val="fr"/>
              </w:rPr>
              <w:t xml:space="preserve">, durant la </w:t>
            </w:r>
            <w:r w:rsidR="00160F74">
              <w:rPr>
                <w:sz w:val="24"/>
                <w:szCs w:val="24"/>
                <w:lang w:val="fr"/>
              </w:rPr>
              <w:t>P</w:t>
            </w:r>
            <w:r w:rsidRPr="00A40485">
              <w:rPr>
                <w:sz w:val="24"/>
                <w:szCs w:val="24"/>
                <w:lang w:val="fr"/>
              </w:rPr>
              <w:t xml:space="preserve">ériode </w:t>
            </w:r>
            <w:r w:rsidR="00493EB5">
              <w:rPr>
                <w:sz w:val="24"/>
                <w:szCs w:val="24"/>
                <w:lang w:val="fr"/>
              </w:rPr>
              <w:t xml:space="preserve">du </w:t>
            </w:r>
            <w:r w:rsidR="00160F74">
              <w:rPr>
                <w:sz w:val="24"/>
                <w:szCs w:val="24"/>
                <w:lang w:val="fr"/>
              </w:rPr>
              <w:t>M</w:t>
            </w:r>
            <w:r w:rsidR="00493EB5">
              <w:rPr>
                <w:sz w:val="24"/>
                <w:szCs w:val="24"/>
                <w:lang w:val="fr"/>
              </w:rPr>
              <w:t>arché</w:t>
            </w:r>
            <w:r w:rsidRPr="00A40485">
              <w:rPr>
                <w:sz w:val="24"/>
                <w:szCs w:val="24"/>
                <w:lang w:val="fr"/>
              </w:rPr>
              <w:t>, l</w:t>
            </w:r>
            <w:r w:rsidR="00493EB5">
              <w:rPr>
                <w:sz w:val="24"/>
                <w:szCs w:val="24"/>
                <w:lang w:val="fr"/>
              </w:rPr>
              <w:t>’Entrepreneur</w:t>
            </w:r>
            <w:r w:rsidRPr="00A40485">
              <w:rPr>
                <w:sz w:val="24"/>
                <w:szCs w:val="24"/>
                <w:lang w:val="fr"/>
              </w:rPr>
              <w:t xml:space="preserve"> </w:t>
            </w:r>
            <w:r w:rsidR="00160F74">
              <w:rPr>
                <w:sz w:val="24"/>
                <w:szCs w:val="24"/>
                <w:lang w:val="fr"/>
              </w:rPr>
              <w:t>est</w:t>
            </w:r>
            <w:r w:rsidRPr="00A40485">
              <w:rPr>
                <w:sz w:val="24"/>
                <w:szCs w:val="24"/>
                <w:lang w:val="fr"/>
              </w:rPr>
              <w:t xml:space="preserve"> tenu de maintenir </w:t>
            </w:r>
            <w:r w:rsidR="00160F74" w:rsidRPr="00A40485">
              <w:rPr>
                <w:sz w:val="24"/>
                <w:szCs w:val="24"/>
                <w:lang w:val="fr"/>
              </w:rPr>
              <w:t>s</w:t>
            </w:r>
            <w:r w:rsidR="00160F74">
              <w:rPr>
                <w:sz w:val="24"/>
                <w:szCs w:val="24"/>
                <w:lang w:val="fr"/>
              </w:rPr>
              <w:t>a part de</w:t>
            </w:r>
            <w:r w:rsidR="00160F74" w:rsidRPr="00A40485">
              <w:rPr>
                <w:sz w:val="24"/>
                <w:szCs w:val="24"/>
                <w:lang w:val="fr"/>
              </w:rPr>
              <w:t xml:space="preserve"> </w:t>
            </w:r>
            <w:r w:rsidRPr="00A40485">
              <w:rPr>
                <w:sz w:val="24"/>
                <w:szCs w:val="24"/>
                <w:lang w:val="fr"/>
              </w:rPr>
              <w:t xml:space="preserve">capital social à un niveau minimum énoncé dans les </w:t>
            </w:r>
            <w:r w:rsidR="00160F74">
              <w:rPr>
                <w:sz w:val="24"/>
                <w:szCs w:val="24"/>
                <w:lang w:val="fr"/>
              </w:rPr>
              <w:t>D</w:t>
            </w:r>
            <w:r w:rsidRPr="00A40485">
              <w:rPr>
                <w:sz w:val="24"/>
                <w:szCs w:val="24"/>
                <w:lang w:val="fr"/>
              </w:rPr>
              <w:t xml:space="preserve">onnées </w:t>
            </w:r>
            <w:r w:rsidR="00160F74">
              <w:rPr>
                <w:sz w:val="24"/>
                <w:szCs w:val="24"/>
                <w:lang w:val="fr"/>
              </w:rPr>
              <w:t xml:space="preserve">du Marché, </w:t>
            </w:r>
            <w:r w:rsidRPr="00A40485">
              <w:rPr>
                <w:sz w:val="24"/>
                <w:szCs w:val="24"/>
                <w:lang w:val="fr"/>
              </w:rPr>
              <w:t xml:space="preserve">du total </w:t>
            </w:r>
            <w:r w:rsidR="00493EB5">
              <w:rPr>
                <w:sz w:val="24"/>
                <w:szCs w:val="24"/>
                <w:lang w:val="fr"/>
              </w:rPr>
              <w:t>du capital-actions</w:t>
            </w:r>
            <w:r w:rsidRPr="00A40485">
              <w:rPr>
                <w:sz w:val="24"/>
                <w:szCs w:val="24"/>
                <w:lang w:val="fr"/>
              </w:rPr>
              <w:t>. Le capital-actions peut être augmenté sans l’approbation préalable d</w:t>
            </w:r>
            <w:r w:rsidR="00493EB5">
              <w:rPr>
                <w:sz w:val="24"/>
                <w:szCs w:val="24"/>
                <w:lang w:val="fr"/>
              </w:rPr>
              <w:t>e Maître d’Ouvrage</w:t>
            </w:r>
            <w:r w:rsidRPr="00A40485">
              <w:rPr>
                <w:sz w:val="24"/>
                <w:szCs w:val="24"/>
                <w:lang w:val="fr"/>
              </w:rPr>
              <w:t>, mais un</w:t>
            </w:r>
            <w:r w:rsidR="00160F74">
              <w:rPr>
                <w:sz w:val="24"/>
                <w:szCs w:val="24"/>
                <w:lang w:val="fr"/>
              </w:rPr>
              <w:t>e</w:t>
            </w:r>
            <w:r w:rsidRPr="00A40485">
              <w:rPr>
                <w:sz w:val="24"/>
                <w:szCs w:val="24"/>
                <w:lang w:val="fr"/>
              </w:rPr>
              <w:t xml:space="preserve"> </w:t>
            </w:r>
            <w:r w:rsidR="00160F74">
              <w:rPr>
                <w:sz w:val="24"/>
                <w:szCs w:val="24"/>
                <w:lang w:val="fr"/>
              </w:rPr>
              <w:t>Notification</w:t>
            </w:r>
            <w:r w:rsidR="00160F74" w:rsidRPr="00A40485">
              <w:rPr>
                <w:sz w:val="24"/>
                <w:szCs w:val="24"/>
                <w:lang w:val="fr"/>
              </w:rPr>
              <w:t xml:space="preserve"> </w:t>
            </w:r>
            <w:r w:rsidR="00160F74">
              <w:rPr>
                <w:sz w:val="24"/>
                <w:szCs w:val="24"/>
                <w:lang w:val="fr"/>
              </w:rPr>
              <w:t xml:space="preserve">d’information </w:t>
            </w:r>
            <w:r w:rsidRPr="00A40485">
              <w:rPr>
                <w:sz w:val="24"/>
                <w:szCs w:val="24"/>
                <w:lang w:val="fr"/>
              </w:rPr>
              <w:t>écrit</w:t>
            </w:r>
            <w:r w:rsidR="00160F74">
              <w:rPr>
                <w:sz w:val="24"/>
                <w:szCs w:val="24"/>
                <w:lang w:val="fr"/>
              </w:rPr>
              <w:t>e</w:t>
            </w:r>
            <w:r w:rsidRPr="00A40485">
              <w:rPr>
                <w:sz w:val="24"/>
                <w:szCs w:val="24"/>
                <w:lang w:val="fr"/>
              </w:rPr>
              <w:t xml:space="preserve"> doit être envoyé</w:t>
            </w:r>
            <w:r w:rsidR="00160F74">
              <w:rPr>
                <w:sz w:val="24"/>
                <w:szCs w:val="24"/>
                <w:lang w:val="fr"/>
              </w:rPr>
              <w:t>e</w:t>
            </w:r>
            <w:r w:rsidRPr="00A40485">
              <w:rPr>
                <w:sz w:val="24"/>
                <w:szCs w:val="24"/>
                <w:lang w:val="fr"/>
              </w:rPr>
              <w:t xml:space="preserve"> </w:t>
            </w:r>
            <w:r w:rsidR="00493EB5">
              <w:rPr>
                <w:sz w:val="24"/>
                <w:szCs w:val="24"/>
                <w:lang w:val="fr"/>
              </w:rPr>
              <w:t>au Maître d’Ouvrage</w:t>
            </w:r>
            <w:r w:rsidRPr="00A40485">
              <w:rPr>
                <w:sz w:val="24"/>
                <w:szCs w:val="24"/>
                <w:lang w:val="fr"/>
              </w:rPr>
              <w:t>. Toute réduction du capital-actions</w:t>
            </w:r>
            <w:r w:rsidR="00493EB5">
              <w:rPr>
                <w:sz w:val="24"/>
                <w:szCs w:val="24"/>
                <w:lang w:val="fr"/>
              </w:rPr>
              <w:t xml:space="preserve"> </w:t>
            </w:r>
            <w:r w:rsidRPr="00A40485">
              <w:rPr>
                <w:sz w:val="24"/>
                <w:szCs w:val="24"/>
                <w:lang w:val="fr"/>
              </w:rPr>
              <w:t>d</w:t>
            </w:r>
            <w:r w:rsidR="00493EB5">
              <w:rPr>
                <w:sz w:val="24"/>
                <w:szCs w:val="24"/>
                <w:lang w:val="fr"/>
              </w:rPr>
              <w:t>e l’Entrepreneur doit être</w:t>
            </w:r>
            <w:r w:rsidRPr="00A40485">
              <w:rPr>
                <w:sz w:val="24"/>
                <w:szCs w:val="24"/>
                <w:lang w:val="fr"/>
              </w:rPr>
              <w:t xml:space="preserve"> assujettie au consentement écrit préalable d</w:t>
            </w:r>
            <w:r w:rsidR="00493EB5">
              <w:rPr>
                <w:sz w:val="24"/>
                <w:szCs w:val="24"/>
                <w:lang w:val="fr"/>
              </w:rPr>
              <w:t>u Maître d’Ouvrage</w:t>
            </w:r>
            <w:r w:rsidRPr="00A40485">
              <w:rPr>
                <w:sz w:val="24"/>
                <w:szCs w:val="24"/>
                <w:lang w:val="fr"/>
              </w:rPr>
              <w:t xml:space="preserve">.  </w:t>
            </w:r>
          </w:p>
          <w:p w14:paraId="31F09010" w14:textId="67323C10" w:rsidR="00D868A9" w:rsidRPr="00493EB5" w:rsidRDefault="00D868A9" w:rsidP="00EE4BF9">
            <w:pPr>
              <w:pStyle w:val="Heading5"/>
              <w:spacing w:before="120" w:after="120"/>
              <w:ind w:left="756" w:hanging="720"/>
              <w:jc w:val="both"/>
              <w:rPr>
                <w:b w:val="0"/>
                <w:bCs/>
                <w:sz w:val="24"/>
                <w:szCs w:val="24"/>
                <w:lang w:val="fr-FR"/>
              </w:rPr>
            </w:pPr>
            <w:r w:rsidRPr="00A40485">
              <w:rPr>
                <w:b w:val="0"/>
                <w:sz w:val="24"/>
                <w:szCs w:val="24"/>
                <w:lang w:val="fr"/>
              </w:rPr>
              <w:t xml:space="preserve">1.15.3 Le </w:t>
            </w:r>
            <w:r w:rsidR="00493EB5">
              <w:rPr>
                <w:b w:val="0"/>
                <w:sz w:val="24"/>
                <w:szCs w:val="24"/>
                <w:lang w:val="fr"/>
              </w:rPr>
              <w:t xml:space="preserve">chef de file </w:t>
            </w:r>
            <w:r w:rsidRPr="00A40485">
              <w:rPr>
                <w:b w:val="0"/>
                <w:sz w:val="24"/>
                <w:szCs w:val="24"/>
                <w:lang w:val="fr"/>
              </w:rPr>
              <w:t>qui</w:t>
            </w:r>
            <w:r w:rsidRPr="00A40485">
              <w:rPr>
                <w:sz w:val="24"/>
                <w:szCs w:val="24"/>
                <w:lang w:val="fr"/>
              </w:rPr>
              <w:t xml:space="preserve"> </w:t>
            </w:r>
            <w:r w:rsidRPr="00493EB5">
              <w:rPr>
                <w:b w:val="0"/>
                <w:bCs/>
                <w:sz w:val="24"/>
                <w:szCs w:val="24"/>
                <w:lang w:val="fr"/>
              </w:rPr>
              <w:t>détient au moins 51</w:t>
            </w:r>
            <w:r w:rsidR="006F421D">
              <w:rPr>
                <w:b w:val="0"/>
                <w:bCs/>
                <w:sz w:val="24"/>
                <w:szCs w:val="24"/>
                <w:lang w:val="fr"/>
              </w:rPr>
              <w:t>%</w:t>
            </w:r>
            <w:r w:rsidRPr="00493EB5">
              <w:rPr>
                <w:b w:val="0"/>
                <w:bCs/>
                <w:sz w:val="24"/>
                <w:szCs w:val="24"/>
                <w:lang w:val="fr"/>
              </w:rPr>
              <w:t xml:space="preserve"> des capitaux propres souscrits et versés </w:t>
            </w:r>
            <w:r w:rsidR="006F421D">
              <w:rPr>
                <w:b w:val="0"/>
                <w:bCs/>
                <w:sz w:val="24"/>
                <w:szCs w:val="24"/>
                <w:lang w:val="fr"/>
              </w:rPr>
              <w:t xml:space="preserve">par l’Entrepreneur </w:t>
            </w:r>
            <w:r w:rsidRPr="00493EB5">
              <w:rPr>
                <w:b w:val="0"/>
                <w:bCs/>
                <w:sz w:val="24"/>
                <w:szCs w:val="24"/>
                <w:lang w:val="fr"/>
              </w:rPr>
              <w:t xml:space="preserve">à  la </w:t>
            </w:r>
            <w:r w:rsidR="00160F74">
              <w:rPr>
                <w:b w:val="0"/>
                <w:bCs/>
                <w:sz w:val="24"/>
                <w:szCs w:val="24"/>
                <w:lang w:val="fr"/>
              </w:rPr>
              <w:t>D</w:t>
            </w:r>
            <w:r w:rsidRPr="00493EB5">
              <w:rPr>
                <w:b w:val="0"/>
                <w:bCs/>
                <w:sz w:val="24"/>
                <w:szCs w:val="24"/>
                <w:lang w:val="fr"/>
              </w:rPr>
              <w:t xml:space="preserve">ate de </w:t>
            </w:r>
            <w:r w:rsidR="00160F74">
              <w:rPr>
                <w:b w:val="0"/>
                <w:bCs/>
                <w:sz w:val="24"/>
                <w:szCs w:val="24"/>
                <w:lang w:val="fr"/>
              </w:rPr>
              <w:t xml:space="preserve">Démarrage </w:t>
            </w:r>
            <w:r w:rsidRPr="00493EB5">
              <w:rPr>
                <w:b w:val="0"/>
                <w:bCs/>
                <w:sz w:val="24"/>
                <w:szCs w:val="24"/>
                <w:lang w:val="fr"/>
              </w:rPr>
              <w:t xml:space="preserve">doit continuer à détenir au moins cinquante et un pour cent (51 %) des capitaux propres souscrits et payés jusqu’au deuxième anniversaire de la date du </w:t>
            </w:r>
            <w:r w:rsidR="00160F74">
              <w:rPr>
                <w:b w:val="0"/>
                <w:bCs/>
                <w:sz w:val="24"/>
                <w:szCs w:val="24"/>
                <w:lang w:val="fr"/>
              </w:rPr>
              <w:t>C</w:t>
            </w:r>
            <w:r w:rsidRPr="00493EB5">
              <w:rPr>
                <w:b w:val="0"/>
                <w:bCs/>
                <w:sz w:val="24"/>
                <w:szCs w:val="24"/>
                <w:lang w:val="fr"/>
              </w:rPr>
              <w:t xml:space="preserve">ertificat de </w:t>
            </w:r>
            <w:r w:rsidR="00160F74">
              <w:rPr>
                <w:b w:val="0"/>
                <w:bCs/>
                <w:sz w:val="24"/>
                <w:szCs w:val="24"/>
                <w:lang w:val="fr"/>
              </w:rPr>
              <w:t>M</w:t>
            </w:r>
            <w:r w:rsidRPr="00493EB5">
              <w:rPr>
                <w:b w:val="0"/>
                <w:bCs/>
                <w:sz w:val="24"/>
                <w:szCs w:val="24"/>
                <w:lang w:val="fr"/>
              </w:rPr>
              <w:t xml:space="preserve">ise en </w:t>
            </w:r>
            <w:r w:rsidR="00160F74">
              <w:rPr>
                <w:b w:val="0"/>
                <w:bCs/>
                <w:sz w:val="24"/>
                <w:szCs w:val="24"/>
                <w:lang w:val="fr"/>
              </w:rPr>
              <w:t>S</w:t>
            </w:r>
            <w:r w:rsidRPr="00493EB5">
              <w:rPr>
                <w:b w:val="0"/>
                <w:bCs/>
                <w:sz w:val="24"/>
                <w:szCs w:val="24"/>
                <w:lang w:val="fr"/>
              </w:rPr>
              <w:t xml:space="preserve">ervice, [et au moins vingt-six pour cent (26%) </w:t>
            </w:r>
            <w:r w:rsidR="00160F74">
              <w:rPr>
                <w:b w:val="0"/>
                <w:bCs/>
                <w:sz w:val="24"/>
                <w:szCs w:val="24"/>
                <w:lang w:val="fr"/>
              </w:rPr>
              <w:t>durant</w:t>
            </w:r>
            <w:r w:rsidR="00160F74" w:rsidRPr="00493EB5">
              <w:rPr>
                <w:b w:val="0"/>
                <w:bCs/>
                <w:sz w:val="24"/>
                <w:szCs w:val="24"/>
                <w:lang w:val="fr"/>
              </w:rPr>
              <w:t xml:space="preserve"> </w:t>
            </w:r>
            <w:r w:rsidRPr="00493EB5">
              <w:rPr>
                <w:b w:val="0"/>
                <w:bCs/>
                <w:sz w:val="24"/>
                <w:szCs w:val="24"/>
                <w:lang w:val="fr"/>
              </w:rPr>
              <w:t xml:space="preserve">les cinq (5) années suivantes] sous réserve que le </w:t>
            </w:r>
            <w:r w:rsidR="00160F74">
              <w:rPr>
                <w:b w:val="0"/>
                <w:bCs/>
                <w:sz w:val="24"/>
                <w:szCs w:val="24"/>
                <w:lang w:val="fr"/>
              </w:rPr>
              <w:t xml:space="preserve">bénéficiaire de la </w:t>
            </w:r>
            <w:r w:rsidRPr="00493EB5">
              <w:rPr>
                <w:b w:val="0"/>
                <w:bCs/>
                <w:sz w:val="24"/>
                <w:szCs w:val="24"/>
                <w:lang w:val="fr"/>
              </w:rPr>
              <w:t xml:space="preserve">cession ait une expérience similaire à celle du </w:t>
            </w:r>
            <w:r w:rsidR="006F421D">
              <w:rPr>
                <w:b w:val="0"/>
                <w:bCs/>
                <w:sz w:val="24"/>
                <w:szCs w:val="24"/>
                <w:lang w:val="fr"/>
              </w:rPr>
              <w:t>chef de file,</w:t>
            </w:r>
            <w:r w:rsidRPr="00493EB5">
              <w:rPr>
                <w:b w:val="0"/>
                <w:bCs/>
                <w:sz w:val="24"/>
                <w:szCs w:val="24"/>
                <w:lang w:val="fr"/>
              </w:rPr>
              <w:t xml:space="preserve"> et </w:t>
            </w:r>
            <w:r w:rsidR="006F421D">
              <w:rPr>
                <w:b w:val="0"/>
                <w:bCs/>
                <w:sz w:val="24"/>
                <w:szCs w:val="24"/>
                <w:lang w:val="fr"/>
              </w:rPr>
              <w:t xml:space="preserve">après </w:t>
            </w:r>
            <w:r w:rsidRPr="00493EB5">
              <w:rPr>
                <w:b w:val="0"/>
                <w:bCs/>
                <w:sz w:val="24"/>
                <w:szCs w:val="24"/>
                <w:lang w:val="fr"/>
              </w:rPr>
              <w:t>l’approbation d</w:t>
            </w:r>
            <w:r w:rsidR="006F421D">
              <w:rPr>
                <w:b w:val="0"/>
                <w:bCs/>
                <w:sz w:val="24"/>
                <w:szCs w:val="24"/>
                <w:lang w:val="fr"/>
              </w:rPr>
              <w:t>u Maître d’Ouvrage</w:t>
            </w:r>
            <w:r w:rsidRPr="00493EB5">
              <w:rPr>
                <w:b w:val="0"/>
                <w:bCs/>
                <w:sz w:val="24"/>
                <w:szCs w:val="24"/>
                <w:lang w:val="fr"/>
              </w:rPr>
              <w:t>.</w:t>
            </w:r>
          </w:p>
          <w:p w14:paraId="74D39259" w14:textId="02D5D26F" w:rsidR="00D868A9" w:rsidRPr="00A40485" w:rsidRDefault="00D868A9" w:rsidP="00EE4BF9">
            <w:pPr>
              <w:spacing w:before="120" w:after="120"/>
              <w:ind w:left="756" w:hanging="720"/>
              <w:jc w:val="both"/>
              <w:rPr>
                <w:sz w:val="24"/>
                <w:szCs w:val="24"/>
              </w:rPr>
            </w:pPr>
            <w:r w:rsidRPr="00A40485">
              <w:rPr>
                <w:sz w:val="24"/>
                <w:szCs w:val="24"/>
                <w:lang w:val="fr"/>
              </w:rPr>
              <w:t xml:space="preserve">1.15.4 Les autres </w:t>
            </w:r>
            <w:r w:rsidR="006F421D">
              <w:rPr>
                <w:sz w:val="24"/>
                <w:szCs w:val="24"/>
                <w:lang w:val="fr"/>
              </w:rPr>
              <w:t>membres</w:t>
            </w:r>
            <w:r w:rsidRPr="00A40485">
              <w:rPr>
                <w:sz w:val="24"/>
                <w:szCs w:val="24"/>
                <w:lang w:val="fr"/>
              </w:rPr>
              <w:t xml:space="preserve"> qui détiennent moins de 49</w:t>
            </w:r>
            <w:r w:rsidR="006F421D">
              <w:rPr>
                <w:sz w:val="24"/>
                <w:szCs w:val="24"/>
                <w:lang w:val="fr"/>
              </w:rPr>
              <w:t>%</w:t>
            </w:r>
            <w:r w:rsidRPr="00A40485">
              <w:rPr>
                <w:sz w:val="24"/>
                <w:szCs w:val="24"/>
                <w:lang w:val="fr"/>
              </w:rPr>
              <w:t xml:space="preserve"> des capitaux propres souscrits et versés à la </w:t>
            </w:r>
            <w:r w:rsidR="00160F74">
              <w:rPr>
                <w:b/>
                <w:bCs/>
                <w:sz w:val="24"/>
                <w:szCs w:val="24"/>
                <w:lang w:val="fr"/>
              </w:rPr>
              <w:t>D</w:t>
            </w:r>
            <w:r w:rsidR="00160F74" w:rsidRPr="00493EB5">
              <w:rPr>
                <w:b/>
                <w:bCs/>
                <w:sz w:val="24"/>
                <w:szCs w:val="24"/>
                <w:lang w:val="fr"/>
              </w:rPr>
              <w:t xml:space="preserve">ate de </w:t>
            </w:r>
            <w:r w:rsidR="00160F74">
              <w:rPr>
                <w:b/>
                <w:bCs/>
                <w:sz w:val="24"/>
                <w:szCs w:val="24"/>
                <w:lang w:val="fr"/>
              </w:rPr>
              <w:t>Démarrage</w:t>
            </w:r>
            <w:r w:rsidRPr="00A40485">
              <w:rPr>
                <w:sz w:val="24"/>
                <w:szCs w:val="24"/>
                <w:lang w:val="fr"/>
              </w:rPr>
              <w:t xml:space="preserve"> </w:t>
            </w:r>
            <w:r w:rsidR="00160F74">
              <w:rPr>
                <w:sz w:val="24"/>
                <w:szCs w:val="24"/>
                <w:lang w:val="fr"/>
              </w:rPr>
              <w:t xml:space="preserve">doivent </w:t>
            </w:r>
            <w:r w:rsidRPr="00A40485">
              <w:rPr>
                <w:sz w:val="24"/>
                <w:szCs w:val="24"/>
                <w:lang w:val="fr"/>
              </w:rPr>
              <w:t xml:space="preserve">continuer de détenir le même pourcentage des capitaux propres souscrits et versés jusqu’au deuxième anniversaire de la date du </w:t>
            </w:r>
            <w:r w:rsidR="00160F74">
              <w:rPr>
                <w:sz w:val="24"/>
                <w:szCs w:val="24"/>
                <w:lang w:val="fr"/>
              </w:rPr>
              <w:t>C</w:t>
            </w:r>
            <w:r w:rsidRPr="00A40485">
              <w:rPr>
                <w:sz w:val="24"/>
                <w:szCs w:val="24"/>
                <w:lang w:val="fr"/>
              </w:rPr>
              <w:t xml:space="preserve">ertificat de </w:t>
            </w:r>
            <w:r w:rsidR="00160F74">
              <w:rPr>
                <w:sz w:val="24"/>
                <w:szCs w:val="24"/>
                <w:lang w:val="fr"/>
              </w:rPr>
              <w:t>M</w:t>
            </w:r>
            <w:r w:rsidRPr="00A40485">
              <w:rPr>
                <w:sz w:val="24"/>
                <w:szCs w:val="24"/>
                <w:lang w:val="fr"/>
              </w:rPr>
              <w:t xml:space="preserve">ise en </w:t>
            </w:r>
            <w:r w:rsidR="00160F74">
              <w:rPr>
                <w:sz w:val="24"/>
                <w:szCs w:val="24"/>
                <w:lang w:val="fr"/>
              </w:rPr>
              <w:t>S</w:t>
            </w:r>
            <w:r w:rsidRPr="00A40485">
              <w:rPr>
                <w:sz w:val="24"/>
                <w:szCs w:val="24"/>
                <w:lang w:val="fr"/>
              </w:rPr>
              <w:t>ervice.</w:t>
            </w:r>
          </w:p>
        </w:tc>
      </w:tr>
      <w:tr w:rsidR="00D868A9" w:rsidRPr="0000065A" w14:paraId="70C12D84" w14:textId="77777777" w:rsidTr="002F0705">
        <w:tc>
          <w:tcPr>
            <w:tcW w:w="2250" w:type="dxa"/>
            <w:tcMar>
              <w:top w:w="57" w:type="dxa"/>
              <w:left w:w="57" w:type="dxa"/>
              <w:bottom w:w="57" w:type="dxa"/>
              <w:right w:w="57" w:type="dxa"/>
            </w:tcMar>
          </w:tcPr>
          <w:p w14:paraId="337E8636" w14:textId="42BDD3AF" w:rsidR="00D868A9" w:rsidRPr="00616A09" w:rsidRDefault="00D868A9" w:rsidP="00ED2DE8">
            <w:pPr>
              <w:pStyle w:val="S7Header2"/>
            </w:pPr>
            <w:bookmarkStart w:id="982" w:name="_Toc486845935"/>
            <w:r w:rsidRPr="00616A09">
              <w:t>Sous-clause 1.16</w:t>
            </w:r>
            <w:bookmarkEnd w:id="982"/>
          </w:p>
        </w:tc>
        <w:tc>
          <w:tcPr>
            <w:tcW w:w="7200" w:type="dxa"/>
            <w:tcMar>
              <w:top w:w="57" w:type="dxa"/>
              <w:left w:w="57" w:type="dxa"/>
              <w:bottom w:w="57" w:type="dxa"/>
              <w:right w:w="57" w:type="dxa"/>
            </w:tcMar>
          </w:tcPr>
          <w:p w14:paraId="17EF88FB" w14:textId="77777777" w:rsidR="00D868A9" w:rsidRPr="006F421D" w:rsidRDefault="00D868A9" w:rsidP="006F421D">
            <w:pPr>
              <w:spacing w:before="120" w:after="120"/>
              <w:jc w:val="both"/>
              <w:rPr>
                <w:b/>
                <w:sz w:val="24"/>
                <w:szCs w:val="24"/>
              </w:rPr>
            </w:pPr>
            <w:r w:rsidRPr="006F421D">
              <w:rPr>
                <w:b/>
                <w:sz w:val="24"/>
                <w:szCs w:val="24"/>
                <w:lang w:val="fr"/>
              </w:rPr>
              <w:t>Inspections et audit par la Banque</w:t>
            </w:r>
          </w:p>
          <w:p w14:paraId="5B66C3F9" w14:textId="48445F03" w:rsidR="00D868A9" w:rsidRPr="006F421D" w:rsidRDefault="00D868A9" w:rsidP="006F421D">
            <w:pPr>
              <w:spacing w:before="120" w:after="120"/>
              <w:jc w:val="both"/>
              <w:rPr>
                <w:sz w:val="24"/>
                <w:szCs w:val="24"/>
              </w:rPr>
            </w:pPr>
            <w:r w:rsidRPr="006F421D">
              <w:rPr>
                <w:sz w:val="24"/>
                <w:szCs w:val="24"/>
                <w:lang w:val="fr"/>
              </w:rPr>
              <w:t>La sous-clause suivante est ajoutée après la sous-clause 1.15</w:t>
            </w:r>
            <w:r w:rsidR="00253E17">
              <w:rPr>
                <w:sz w:val="24"/>
                <w:szCs w:val="24"/>
                <w:lang w:val="fr"/>
              </w:rPr>
              <w:t xml:space="preserve">.1. </w:t>
            </w:r>
          </w:p>
          <w:p w14:paraId="1079098B" w14:textId="0A526EDD"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1.16</w:t>
            </w:r>
            <w:r w:rsidRPr="006F421D">
              <w:rPr>
                <w:sz w:val="24"/>
                <w:szCs w:val="24"/>
                <w:lang w:val="fr"/>
              </w:rPr>
              <w:t xml:space="preserve"> </w:t>
            </w:r>
            <w:r w:rsidRPr="006F421D">
              <w:rPr>
                <w:b/>
                <w:sz w:val="24"/>
                <w:szCs w:val="24"/>
                <w:lang w:val="fr"/>
              </w:rPr>
              <w:t>Inspections et audit par la Banque</w:t>
            </w:r>
          </w:p>
          <w:p w14:paraId="0E6FC40F" w14:textId="6DF01A1B" w:rsidR="00D868A9" w:rsidRPr="006F421D" w:rsidRDefault="00D868A9" w:rsidP="00160F74">
            <w:pPr>
              <w:pStyle w:val="ListParagraph"/>
              <w:spacing w:before="120" w:after="120"/>
              <w:ind w:left="0"/>
              <w:jc w:val="both"/>
              <w:rPr>
                <w:b/>
                <w:sz w:val="24"/>
                <w:szCs w:val="24"/>
              </w:rPr>
            </w:pPr>
            <w:r w:rsidRPr="006F421D">
              <w:rPr>
                <w:color w:val="000000"/>
                <w:sz w:val="24"/>
                <w:szCs w:val="24"/>
                <w:lang w:val="fr"/>
              </w:rPr>
              <w:t>Conformément au paragraphe 2.2 e. de</w:t>
            </w:r>
            <w:r w:rsidR="00253E17">
              <w:rPr>
                <w:color w:val="000000"/>
                <w:sz w:val="24"/>
                <w:szCs w:val="24"/>
                <w:lang w:val="fr"/>
              </w:rPr>
              <w:t>s</w:t>
            </w:r>
            <w:r w:rsidRPr="006F421D">
              <w:rPr>
                <w:color w:val="000000"/>
                <w:sz w:val="24"/>
                <w:szCs w:val="24"/>
                <w:lang w:val="fr"/>
              </w:rPr>
              <w:t xml:space="preserve"> </w:t>
            </w:r>
            <w:r w:rsidR="00253E17">
              <w:rPr>
                <w:color w:val="000000"/>
                <w:sz w:val="24"/>
                <w:szCs w:val="24"/>
                <w:lang w:val="fr"/>
              </w:rPr>
              <w:t>C</w:t>
            </w:r>
            <w:r w:rsidRPr="006F421D">
              <w:rPr>
                <w:color w:val="000000"/>
                <w:sz w:val="24"/>
                <w:szCs w:val="24"/>
                <w:lang w:val="fr"/>
              </w:rPr>
              <w:t xml:space="preserve">onditions </w:t>
            </w:r>
            <w:r w:rsidR="00253E17">
              <w:rPr>
                <w:color w:val="000000"/>
                <w:sz w:val="24"/>
                <w:szCs w:val="24"/>
                <w:lang w:val="fr"/>
              </w:rPr>
              <w:t>P</w:t>
            </w:r>
            <w:r w:rsidRPr="006F421D">
              <w:rPr>
                <w:color w:val="000000"/>
                <w:sz w:val="24"/>
                <w:szCs w:val="24"/>
                <w:lang w:val="fr"/>
              </w:rPr>
              <w:t>articulières - Partie C</w:t>
            </w:r>
            <w:r w:rsidR="00160F74">
              <w:rPr>
                <w:color w:val="000000"/>
                <w:sz w:val="24"/>
                <w:szCs w:val="24"/>
                <w:lang w:val="fr"/>
              </w:rPr>
              <w:t xml:space="preserve"> </w:t>
            </w:r>
            <w:r w:rsidRPr="006F421D">
              <w:rPr>
                <w:color w:val="000000"/>
                <w:sz w:val="24"/>
                <w:szCs w:val="24"/>
                <w:lang w:val="fr"/>
              </w:rPr>
              <w:t xml:space="preserve">- Fraude et </w:t>
            </w:r>
            <w:r w:rsidR="00253E17">
              <w:rPr>
                <w:color w:val="000000"/>
                <w:sz w:val="24"/>
                <w:szCs w:val="24"/>
                <w:lang w:val="fr"/>
              </w:rPr>
              <w:t>C</w:t>
            </w:r>
            <w:r w:rsidRPr="006F421D">
              <w:rPr>
                <w:color w:val="000000"/>
                <w:sz w:val="24"/>
                <w:szCs w:val="24"/>
                <w:lang w:val="fr"/>
              </w:rPr>
              <w:t>orruption, l’</w:t>
            </w:r>
            <w:r w:rsidR="00253E17">
              <w:rPr>
                <w:color w:val="000000"/>
                <w:sz w:val="24"/>
                <w:szCs w:val="24"/>
                <w:lang w:val="fr"/>
              </w:rPr>
              <w:t>E</w:t>
            </w:r>
            <w:r w:rsidRPr="006F421D">
              <w:rPr>
                <w:color w:val="000000"/>
                <w:sz w:val="24"/>
                <w:szCs w:val="24"/>
                <w:lang w:val="fr"/>
              </w:rPr>
              <w:t xml:space="preserve">ntrepreneur autorise et doit amener ses </w:t>
            </w:r>
            <w:r w:rsidRPr="006F421D">
              <w:rPr>
                <w:sz w:val="24"/>
                <w:szCs w:val="24"/>
                <w:lang w:val="fr"/>
              </w:rPr>
              <w:t xml:space="preserve">agents (déclarés ou non), sous-traitants, fournisseurs de services, fournisseurs et personnel, à autoriser la Banque et/ou les personnes nommées par la Banque à inspecter le </w:t>
            </w:r>
            <w:r w:rsidR="00253E17">
              <w:rPr>
                <w:sz w:val="24"/>
                <w:szCs w:val="24"/>
                <w:lang w:val="fr"/>
              </w:rPr>
              <w:t>S</w:t>
            </w:r>
            <w:r w:rsidRPr="006F421D">
              <w:rPr>
                <w:sz w:val="24"/>
                <w:szCs w:val="24"/>
                <w:lang w:val="fr"/>
              </w:rPr>
              <w:t xml:space="preserve">ite et/ou les comptes, dossiers et autres documents </w:t>
            </w:r>
            <w:r w:rsidRPr="006F421D">
              <w:rPr>
                <w:sz w:val="24"/>
                <w:szCs w:val="24"/>
                <w:lang w:val="fr"/>
              </w:rPr>
              <w:lastRenderedPageBreak/>
              <w:t>relatifs au processus d</w:t>
            </w:r>
            <w:r w:rsidR="00253E17">
              <w:rPr>
                <w:sz w:val="24"/>
                <w:szCs w:val="24"/>
                <w:lang w:val="fr"/>
              </w:rPr>
              <w:t>e passation de marchés</w:t>
            </w:r>
            <w:r w:rsidRPr="006F421D">
              <w:rPr>
                <w:sz w:val="24"/>
                <w:szCs w:val="24"/>
                <w:lang w:val="fr"/>
              </w:rPr>
              <w:t>, à l</w:t>
            </w:r>
            <w:r w:rsidR="00253E17">
              <w:rPr>
                <w:sz w:val="24"/>
                <w:szCs w:val="24"/>
                <w:lang w:val="fr"/>
              </w:rPr>
              <w:t>’attribution</w:t>
            </w:r>
            <w:r w:rsidRPr="006F421D">
              <w:rPr>
                <w:sz w:val="24"/>
                <w:szCs w:val="24"/>
                <w:lang w:val="fr"/>
              </w:rPr>
              <w:t xml:space="preserve"> et/ou à l’exécution du </w:t>
            </w:r>
            <w:r w:rsidR="00253E17">
              <w:rPr>
                <w:sz w:val="24"/>
                <w:szCs w:val="24"/>
                <w:lang w:val="fr"/>
              </w:rPr>
              <w:t>marché</w:t>
            </w:r>
            <w:r w:rsidRPr="006F421D">
              <w:rPr>
                <w:sz w:val="24"/>
                <w:szCs w:val="24"/>
                <w:lang w:val="fr"/>
              </w:rPr>
              <w:t xml:space="preserve">, et à faire vérifier ces comptes, dossiers et autres documents par les vérificateurs </w:t>
            </w:r>
            <w:r w:rsidR="00253E17">
              <w:rPr>
                <w:sz w:val="24"/>
                <w:szCs w:val="24"/>
                <w:lang w:val="fr"/>
              </w:rPr>
              <w:t xml:space="preserve">recrutés </w:t>
            </w:r>
            <w:r w:rsidRPr="006F421D">
              <w:rPr>
                <w:sz w:val="24"/>
                <w:szCs w:val="24"/>
                <w:lang w:val="fr"/>
              </w:rPr>
              <w:t>par la Banque. L’attention de l’</w:t>
            </w:r>
            <w:r w:rsidR="00253E17">
              <w:rPr>
                <w:sz w:val="24"/>
                <w:szCs w:val="24"/>
                <w:lang w:val="fr"/>
              </w:rPr>
              <w:t>E</w:t>
            </w:r>
            <w:r w:rsidRPr="006F421D">
              <w:rPr>
                <w:sz w:val="24"/>
                <w:szCs w:val="24"/>
                <w:lang w:val="fr"/>
              </w:rPr>
              <w:t>ntrepreneur et de ses sous-traitants et s</w:t>
            </w:r>
            <w:r w:rsidR="00253E17">
              <w:rPr>
                <w:sz w:val="24"/>
                <w:szCs w:val="24"/>
                <w:lang w:val="fr"/>
              </w:rPr>
              <w:t>ous-</w:t>
            </w:r>
            <w:r w:rsidRPr="006F421D">
              <w:rPr>
                <w:sz w:val="24"/>
                <w:szCs w:val="24"/>
                <w:lang w:val="fr"/>
              </w:rPr>
              <w:t xml:space="preserve">consultants est attirée </w:t>
            </w:r>
            <w:r w:rsidRPr="006F421D">
              <w:rPr>
                <w:color w:val="000000"/>
                <w:sz w:val="24"/>
                <w:szCs w:val="24"/>
                <w:lang w:val="fr"/>
              </w:rPr>
              <w:t xml:space="preserve">sur la sous-clause 15.8 (Fraude et </w:t>
            </w:r>
            <w:r w:rsidR="00253E17">
              <w:rPr>
                <w:color w:val="000000"/>
                <w:sz w:val="24"/>
                <w:szCs w:val="24"/>
                <w:lang w:val="fr"/>
              </w:rPr>
              <w:t>C</w:t>
            </w:r>
            <w:r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CE6B7D">
              <w:rPr>
                <w:color w:val="000000"/>
                <w:sz w:val="24"/>
                <w:szCs w:val="24"/>
                <w:lang w:val="fr"/>
              </w:rPr>
              <w:t xml:space="preserve">passible de </w:t>
            </w:r>
            <w:r w:rsidRPr="006F421D">
              <w:rPr>
                <w:color w:val="000000"/>
                <w:sz w:val="24"/>
                <w:szCs w:val="24"/>
                <w:lang w:val="fr"/>
              </w:rPr>
              <w:t xml:space="preserve">résiliation du </w:t>
            </w:r>
            <w:r w:rsidR="00CE6B7D">
              <w:rPr>
                <w:color w:val="000000"/>
                <w:sz w:val="24"/>
                <w:szCs w:val="24"/>
                <w:lang w:val="fr"/>
              </w:rPr>
              <w:t>marché</w:t>
            </w:r>
            <w:r w:rsidRPr="006F421D">
              <w:rPr>
                <w:color w:val="000000"/>
                <w:sz w:val="24"/>
                <w:szCs w:val="24"/>
                <w:lang w:val="fr"/>
              </w:rPr>
              <w:t xml:space="preserve"> (ainsi qu’à une détermination de l’inéligibilité</w:t>
            </w:r>
            <w:r w:rsidRPr="006F421D">
              <w:rPr>
                <w:sz w:val="24"/>
                <w:szCs w:val="24"/>
                <w:lang w:val="fr"/>
              </w:rPr>
              <w:t xml:space="preserve"> conformément aux procédures de sanctions en vigueur de la Banque).</w:t>
            </w:r>
          </w:p>
        </w:tc>
      </w:tr>
      <w:tr w:rsidR="00D868A9" w:rsidRPr="0000065A" w14:paraId="7E7B78E4" w14:textId="77777777" w:rsidTr="002F0705">
        <w:tc>
          <w:tcPr>
            <w:tcW w:w="2250" w:type="dxa"/>
            <w:tcMar>
              <w:top w:w="57" w:type="dxa"/>
              <w:left w:w="57" w:type="dxa"/>
              <w:bottom w:w="57" w:type="dxa"/>
              <w:right w:w="57" w:type="dxa"/>
            </w:tcMar>
          </w:tcPr>
          <w:p w14:paraId="3DFC1864" w14:textId="1D2F00A2" w:rsidR="00D868A9" w:rsidRPr="00616A09" w:rsidRDefault="00D868A9" w:rsidP="00ED2DE8">
            <w:pPr>
              <w:pStyle w:val="S7Header2"/>
            </w:pPr>
            <w:bookmarkStart w:id="983" w:name="_Toc486845936"/>
            <w:r w:rsidRPr="00616A09">
              <w:t>Sous-clause 2.4</w:t>
            </w:r>
            <w:bookmarkEnd w:id="983"/>
          </w:p>
        </w:tc>
        <w:tc>
          <w:tcPr>
            <w:tcW w:w="7200" w:type="dxa"/>
            <w:tcMar>
              <w:top w:w="57" w:type="dxa"/>
              <w:left w:w="57" w:type="dxa"/>
              <w:bottom w:w="57" w:type="dxa"/>
              <w:right w:w="57" w:type="dxa"/>
            </w:tcMar>
          </w:tcPr>
          <w:p w14:paraId="0B407C7D" w14:textId="498424D9" w:rsidR="00D868A9" w:rsidRPr="006F421D" w:rsidRDefault="00CE6B7D" w:rsidP="006F421D">
            <w:pPr>
              <w:spacing w:before="120" w:after="120"/>
              <w:jc w:val="both"/>
              <w:rPr>
                <w:sz w:val="24"/>
                <w:szCs w:val="24"/>
              </w:rPr>
            </w:pPr>
            <w:r>
              <w:rPr>
                <w:b/>
                <w:sz w:val="24"/>
                <w:szCs w:val="24"/>
                <w:lang w:val="fr"/>
              </w:rPr>
              <w:t>Arran</w:t>
            </w:r>
            <w:r w:rsidR="00D868A9" w:rsidRPr="006F421D">
              <w:rPr>
                <w:b/>
                <w:sz w:val="24"/>
                <w:szCs w:val="24"/>
                <w:lang w:val="fr"/>
              </w:rPr>
              <w:t>gements Financi</w:t>
            </w:r>
            <w:r>
              <w:rPr>
                <w:b/>
                <w:sz w:val="24"/>
                <w:szCs w:val="24"/>
                <w:lang w:val="fr"/>
              </w:rPr>
              <w:t>ers du Maître d’Ouvrage</w:t>
            </w:r>
          </w:p>
          <w:p w14:paraId="43F477D0" w14:textId="2F267ADE" w:rsidR="00D868A9" w:rsidRPr="006F421D" w:rsidRDefault="00D868A9" w:rsidP="006F421D">
            <w:pPr>
              <w:pStyle w:val="ListParagraph"/>
              <w:spacing w:before="120" w:after="120"/>
              <w:ind w:left="0"/>
              <w:jc w:val="both"/>
              <w:rPr>
                <w:sz w:val="24"/>
                <w:szCs w:val="24"/>
              </w:rPr>
            </w:pPr>
            <w:r w:rsidRPr="006F421D">
              <w:rPr>
                <w:sz w:val="24"/>
                <w:szCs w:val="24"/>
                <w:lang w:val="fr"/>
              </w:rPr>
              <w:t xml:space="preserve">La sous-clause est remplacée par </w:t>
            </w:r>
            <w:r w:rsidR="001C7350">
              <w:rPr>
                <w:sz w:val="24"/>
                <w:szCs w:val="24"/>
                <w:lang w:val="fr"/>
              </w:rPr>
              <w:t>ce qui suit</w:t>
            </w:r>
            <w:r w:rsidRPr="006F421D">
              <w:rPr>
                <w:sz w:val="24"/>
                <w:szCs w:val="24"/>
                <w:lang w:val="fr"/>
              </w:rPr>
              <w:t xml:space="preserve"> :</w:t>
            </w:r>
          </w:p>
          <w:p w14:paraId="14A54D71" w14:textId="69D74ED3"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 xml:space="preserve">2.4 Arrangements financiers </w:t>
            </w:r>
            <w:r w:rsidR="00CE6B7D">
              <w:rPr>
                <w:b/>
                <w:sz w:val="24"/>
                <w:szCs w:val="24"/>
                <w:lang w:val="fr"/>
              </w:rPr>
              <w:t>du Maître d’Ouvrage</w:t>
            </w:r>
          </w:p>
          <w:p w14:paraId="2498AA97" w14:textId="5C6CDDD7" w:rsidR="00D868A9" w:rsidRPr="006F421D" w:rsidRDefault="00D868A9" w:rsidP="006F421D">
            <w:pPr>
              <w:pStyle w:val="ListParagraph"/>
              <w:spacing w:before="120" w:after="120"/>
              <w:ind w:left="0"/>
              <w:jc w:val="both"/>
              <w:rPr>
                <w:sz w:val="24"/>
                <w:szCs w:val="24"/>
              </w:rPr>
            </w:pPr>
            <w:r w:rsidRPr="006F421D">
              <w:rPr>
                <w:sz w:val="24"/>
                <w:szCs w:val="24"/>
                <w:lang w:val="fr"/>
              </w:rPr>
              <w:t>L</w:t>
            </w:r>
            <w:r w:rsidR="00CE6B7D">
              <w:rPr>
                <w:sz w:val="24"/>
                <w:szCs w:val="24"/>
                <w:lang w:val="fr"/>
              </w:rPr>
              <w:t>e Maître d’Ouvrage</w:t>
            </w:r>
            <w:r w:rsidRPr="006F421D">
              <w:rPr>
                <w:sz w:val="24"/>
                <w:szCs w:val="24"/>
                <w:lang w:val="fr"/>
              </w:rPr>
              <w:t xml:space="preserve"> doit présenter, avant la </w:t>
            </w:r>
            <w:r w:rsidR="001C7350">
              <w:rPr>
                <w:sz w:val="24"/>
                <w:szCs w:val="24"/>
                <w:lang w:val="fr"/>
              </w:rPr>
              <w:t>D</w:t>
            </w:r>
            <w:r w:rsidRPr="006F421D">
              <w:rPr>
                <w:sz w:val="24"/>
                <w:szCs w:val="24"/>
                <w:lang w:val="fr"/>
              </w:rPr>
              <w:t xml:space="preserve">ate de </w:t>
            </w:r>
            <w:r w:rsidR="001C7350">
              <w:rPr>
                <w:sz w:val="24"/>
                <w:szCs w:val="24"/>
                <w:lang w:val="fr"/>
              </w:rPr>
              <w:t>Démarrage</w:t>
            </w:r>
            <w:r w:rsidR="001C7350" w:rsidRPr="006F421D">
              <w:rPr>
                <w:sz w:val="24"/>
                <w:szCs w:val="24"/>
                <w:lang w:val="fr"/>
              </w:rPr>
              <w:t xml:space="preserve"> </w:t>
            </w:r>
            <w:r w:rsidRPr="006F421D">
              <w:rPr>
                <w:sz w:val="24"/>
                <w:szCs w:val="24"/>
                <w:lang w:val="fr"/>
              </w:rPr>
              <w:t>et par la suite dans les 28 jours suivant la réception de toute demande de l’</w:t>
            </w:r>
            <w:r w:rsidR="00CE6B7D">
              <w:rPr>
                <w:sz w:val="24"/>
                <w:szCs w:val="24"/>
                <w:lang w:val="fr"/>
              </w:rPr>
              <w:t>E</w:t>
            </w:r>
            <w:r w:rsidRPr="006F421D">
              <w:rPr>
                <w:sz w:val="24"/>
                <w:szCs w:val="24"/>
                <w:lang w:val="fr"/>
              </w:rPr>
              <w:t>ntrepreneur, des éléments de preuve raisonnables que des arrangements financiers ont été pris et sont maintenus, permett</w:t>
            </w:r>
            <w:r w:rsidR="001C7350">
              <w:rPr>
                <w:sz w:val="24"/>
                <w:szCs w:val="24"/>
                <w:lang w:val="fr"/>
              </w:rPr>
              <w:t>ant</w:t>
            </w:r>
            <w:r w:rsidRPr="006F421D">
              <w:rPr>
                <w:sz w:val="24"/>
                <w:szCs w:val="24"/>
                <w:lang w:val="fr"/>
              </w:rPr>
              <w:t xml:space="preserve"> </w:t>
            </w:r>
            <w:r w:rsidR="00CE6B7D">
              <w:rPr>
                <w:sz w:val="24"/>
                <w:szCs w:val="24"/>
                <w:lang w:val="fr"/>
              </w:rPr>
              <w:t xml:space="preserve">au Maître d’Ouvrage </w:t>
            </w:r>
            <w:r w:rsidRPr="006F421D">
              <w:rPr>
                <w:sz w:val="24"/>
                <w:szCs w:val="24"/>
                <w:lang w:val="fr"/>
              </w:rPr>
              <w:t xml:space="preserve">de payer le </w:t>
            </w:r>
            <w:r w:rsidR="001C7350">
              <w:rPr>
                <w:sz w:val="24"/>
                <w:szCs w:val="24"/>
                <w:lang w:val="fr"/>
              </w:rPr>
              <w:t>P</w:t>
            </w:r>
            <w:r w:rsidRPr="006F421D">
              <w:rPr>
                <w:sz w:val="24"/>
                <w:szCs w:val="24"/>
                <w:lang w:val="fr"/>
              </w:rPr>
              <w:t xml:space="preserve">rix du </w:t>
            </w:r>
            <w:r w:rsidR="001C7350">
              <w:rPr>
                <w:sz w:val="24"/>
                <w:szCs w:val="24"/>
                <w:lang w:val="fr"/>
              </w:rPr>
              <w:t>M</w:t>
            </w:r>
            <w:r w:rsidR="00CE6B7D">
              <w:rPr>
                <w:sz w:val="24"/>
                <w:szCs w:val="24"/>
                <w:lang w:val="fr"/>
              </w:rPr>
              <w:t>arché</w:t>
            </w:r>
            <w:r w:rsidRPr="006F421D">
              <w:rPr>
                <w:sz w:val="24"/>
                <w:szCs w:val="24"/>
                <w:lang w:val="fr"/>
              </w:rPr>
              <w:t xml:space="preserve"> </w:t>
            </w:r>
            <w:r w:rsidR="001C7350">
              <w:rPr>
                <w:sz w:val="24"/>
                <w:szCs w:val="24"/>
                <w:lang w:val="fr"/>
              </w:rPr>
              <w:t>avec ponctualité</w:t>
            </w:r>
            <w:r w:rsidR="001C7350" w:rsidRPr="006F421D">
              <w:rPr>
                <w:sz w:val="24"/>
                <w:szCs w:val="24"/>
                <w:lang w:val="fr"/>
              </w:rPr>
              <w:t xml:space="preserve"> </w:t>
            </w:r>
            <w:r w:rsidRPr="006F421D">
              <w:rPr>
                <w:sz w:val="24"/>
                <w:szCs w:val="24"/>
                <w:lang w:val="fr"/>
              </w:rPr>
              <w:t xml:space="preserve">(tel qu’estimé à ce moment-là) conformément à l’article 14 [Prix du </w:t>
            </w:r>
            <w:r w:rsidR="001C7350">
              <w:rPr>
                <w:sz w:val="24"/>
                <w:szCs w:val="24"/>
                <w:lang w:val="fr"/>
              </w:rPr>
              <w:t>M</w:t>
            </w:r>
            <w:r w:rsidR="00CE6B7D">
              <w:rPr>
                <w:sz w:val="24"/>
                <w:szCs w:val="24"/>
                <w:lang w:val="fr"/>
              </w:rPr>
              <w:t>arché</w:t>
            </w:r>
            <w:r w:rsidR="001C7350">
              <w:rPr>
                <w:sz w:val="24"/>
                <w:szCs w:val="24"/>
                <w:lang w:val="fr"/>
              </w:rPr>
              <w:t xml:space="preserve"> et P</w:t>
            </w:r>
            <w:r w:rsidR="001C7350" w:rsidRPr="006F421D">
              <w:rPr>
                <w:sz w:val="24"/>
                <w:szCs w:val="24"/>
                <w:lang w:val="fr"/>
              </w:rPr>
              <w:t>aiement</w:t>
            </w:r>
            <w:r w:rsidRPr="006F421D">
              <w:rPr>
                <w:sz w:val="24"/>
                <w:szCs w:val="24"/>
                <w:lang w:val="fr"/>
              </w:rPr>
              <w:t>].</w:t>
            </w:r>
            <w:r w:rsidR="00CE6B7D">
              <w:rPr>
                <w:sz w:val="24"/>
                <w:szCs w:val="24"/>
                <w:lang w:val="fr"/>
              </w:rPr>
              <w:t xml:space="preserve"> </w:t>
            </w:r>
            <w:r w:rsidRPr="006F421D">
              <w:rPr>
                <w:sz w:val="24"/>
                <w:szCs w:val="24"/>
                <w:lang w:val="fr"/>
              </w:rPr>
              <w:t>Avant que l</w:t>
            </w:r>
            <w:r w:rsidR="00CE6B7D">
              <w:rPr>
                <w:sz w:val="24"/>
                <w:szCs w:val="24"/>
                <w:lang w:val="fr"/>
              </w:rPr>
              <w:t>e Maître d’Ouvrage</w:t>
            </w:r>
            <w:r w:rsidRPr="006F421D">
              <w:rPr>
                <w:sz w:val="24"/>
                <w:szCs w:val="24"/>
                <w:lang w:val="fr"/>
              </w:rPr>
              <w:t xml:space="preserve"> apporte une modification importante à ses arrangements financiers, l</w:t>
            </w:r>
            <w:r w:rsidR="00CE6B7D">
              <w:rPr>
                <w:sz w:val="24"/>
                <w:szCs w:val="24"/>
                <w:lang w:val="fr"/>
              </w:rPr>
              <w:t>e Maître d’Ouvrage</w:t>
            </w:r>
            <w:r w:rsidRPr="006F421D">
              <w:rPr>
                <w:sz w:val="24"/>
                <w:szCs w:val="24"/>
                <w:lang w:val="fr"/>
              </w:rPr>
              <w:t xml:space="preserve"> doit </w:t>
            </w:r>
            <w:r w:rsidR="00CE6B7D">
              <w:rPr>
                <w:sz w:val="24"/>
                <w:szCs w:val="24"/>
                <w:lang w:val="fr"/>
              </w:rPr>
              <w:t xml:space="preserve">en </w:t>
            </w:r>
            <w:r w:rsidRPr="006F421D">
              <w:rPr>
                <w:sz w:val="24"/>
                <w:szCs w:val="24"/>
                <w:lang w:val="fr"/>
              </w:rPr>
              <w:t>aviser l’</w:t>
            </w:r>
            <w:r w:rsidR="00CE6B7D">
              <w:rPr>
                <w:sz w:val="24"/>
                <w:szCs w:val="24"/>
                <w:lang w:val="fr"/>
              </w:rPr>
              <w:t>E</w:t>
            </w:r>
            <w:r w:rsidRPr="006F421D">
              <w:rPr>
                <w:sz w:val="24"/>
                <w:szCs w:val="24"/>
                <w:lang w:val="fr"/>
              </w:rPr>
              <w:t xml:space="preserve">ntrepreneur avec des détails </w:t>
            </w:r>
            <w:r w:rsidR="00CE6B7D">
              <w:rPr>
                <w:sz w:val="24"/>
                <w:szCs w:val="24"/>
                <w:lang w:val="fr"/>
              </w:rPr>
              <w:t>suffisants</w:t>
            </w:r>
            <w:r w:rsidRPr="006F421D">
              <w:rPr>
                <w:sz w:val="24"/>
                <w:szCs w:val="24"/>
                <w:lang w:val="fr"/>
              </w:rPr>
              <w:t>.</w:t>
            </w:r>
          </w:p>
          <w:p w14:paraId="0FD521B9" w14:textId="105028E7" w:rsidR="00D868A9" w:rsidRPr="006F421D" w:rsidRDefault="00D868A9" w:rsidP="001C7350">
            <w:pPr>
              <w:pStyle w:val="ListParagraph"/>
              <w:spacing w:before="120" w:after="120"/>
              <w:ind w:left="0"/>
              <w:jc w:val="both"/>
              <w:rPr>
                <w:sz w:val="24"/>
                <w:szCs w:val="24"/>
              </w:rPr>
            </w:pPr>
            <w:r w:rsidRPr="006F421D">
              <w:rPr>
                <w:sz w:val="24"/>
                <w:szCs w:val="24"/>
                <w:lang w:val="fr"/>
              </w:rPr>
              <w:t>En outre, si la Banque a notifié à l’</w:t>
            </w:r>
            <w:r w:rsidR="00CE6B7D">
              <w:rPr>
                <w:sz w:val="24"/>
                <w:szCs w:val="24"/>
                <w:lang w:val="fr"/>
              </w:rPr>
              <w:t>E</w:t>
            </w:r>
            <w:r w:rsidRPr="006F421D">
              <w:rPr>
                <w:sz w:val="24"/>
                <w:szCs w:val="24"/>
                <w:lang w:val="fr"/>
              </w:rPr>
              <w:t xml:space="preserve">mprunteur que la Banque a suspendu les décaissements dans le cadre de son prêt, qui finance en tout ou en partie l’exécution des </w:t>
            </w:r>
            <w:r w:rsidR="00FC1F80">
              <w:rPr>
                <w:sz w:val="24"/>
                <w:szCs w:val="24"/>
                <w:lang w:val="fr"/>
              </w:rPr>
              <w:t>Ouvrages</w:t>
            </w:r>
            <w:r w:rsidRPr="006F421D">
              <w:rPr>
                <w:sz w:val="24"/>
                <w:szCs w:val="24"/>
                <w:lang w:val="fr"/>
              </w:rPr>
              <w:t>, l</w:t>
            </w:r>
            <w:r w:rsidR="00CE6B7D">
              <w:rPr>
                <w:sz w:val="24"/>
                <w:szCs w:val="24"/>
                <w:lang w:val="fr"/>
              </w:rPr>
              <w:t>e Maître d’Ouvrage</w:t>
            </w:r>
            <w:r w:rsidRPr="006F421D">
              <w:rPr>
                <w:sz w:val="24"/>
                <w:szCs w:val="24"/>
                <w:lang w:val="fr"/>
              </w:rPr>
              <w:t xml:space="preserve"> doit </w:t>
            </w:r>
            <w:r w:rsidR="001C7350">
              <w:rPr>
                <w:sz w:val="24"/>
                <w:szCs w:val="24"/>
                <w:lang w:val="fr"/>
              </w:rPr>
              <w:t>donner Notification à</w:t>
            </w:r>
            <w:r w:rsidR="001C7350" w:rsidRPr="006F421D">
              <w:rPr>
                <w:sz w:val="24"/>
                <w:szCs w:val="24"/>
                <w:lang w:val="fr"/>
              </w:rPr>
              <w:t xml:space="preserve"> </w:t>
            </w:r>
            <w:r w:rsidRPr="006F421D">
              <w:rPr>
                <w:sz w:val="24"/>
                <w:szCs w:val="24"/>
                <w:lang w:val="fr"/>
              </w:rPr>
              <w:t>l’</w:t>
            </w:r>
            <w:r w:rsidR="00CE6B7D">
              <w:rPr>
                <w:sz w:val="24"/>
                <w:szCs w:val="24"/>
                <w:lang w:val="fr"/>
              </w:rPr>
              <w:t>E</w:t>
            </w:r>
            <w:r w:rsidRPr="006F421D">
              <w:rPr>
                <w:sz w:val="24"/>
                <w:szCs w:val="24"/>
                <w:lang w:val="fr"/>
              </w:rPr>
              <w:t xml:space="preserve">ntrepreneur de cette suspension avec des détails </w:t>
            </w:r>
            <w:r w:rsidR="00CE6B7D">
              <w:rPr>
                <w:sz w:val="24"/>
                <w:szCs w:val="24"/>
                <w:lang w:val="fr"/>
              </w:rPr>
              <w:t>suffisants</w:t>
            </w:r>
            <w:r w:rsidRPr="006F421D">
              <w:rPr>
                <w:sz w:val="24"/>
                <w:szCs w:val="24"/>
                <w:lang w:val="fr"/>
              </w:rPr>
              <w:t xml:space="preserve">, y compris la date de cette notification, avec une copie au </w:t>
            </w:r>
            <w:r w:rsidR="001C7350">
              <w:rPr>
                <w:sz w:val="24"/>
                <w:szCs w:val="24"/>
                <w:lang w:val="fr"/>
              </w:rPr>
              <w:t>R</w:t>
            </w:r>
            <w:r w:rsidRPr="006F421D">
              <w:rPr>
                <w:sz w:val="24"/>
                <w:szCs w:val="24"/>
                <w:lang w:val="fr"/>
              </w:rPr>
              <w:t>eprésentant d</w:t>
            </w:r>
            <w:r w:rsidR="00CE6B7D">
              <w:rPr>
                <w:sz w:val="24"/>
                <w:szCs w:val="24"/>
                <w:lang w:val="fr"/>
              </w:rPr>
              <w:t>u Maître d’Ouvrage</w:t>
            </w:r>
            <w:r w:rsidRPr="006F421D">
              <w:rPr>
                <w:sz w:val="24"/>
                <w:szCs w:val="24"/>
                <w:lang w:val="fr"/>
              </w:rPr>
              <w:t xml:space="preserve">, dans les 7 jours suivant la notification de suspension de la Banque. Si d’autres fonds sont disponibles dans les </w:t>
            </w:r>
            <w:r w:rsidR="00CE6B7D">
              <w:rPr>
                <w:sz w:val="24"/>
                <w:szCs w:val="24"/>
                <w:lang w:val="fr"/>
              </w:rPr>
              <w:t>monnaies</w:t>
            </w:r>
            <w:r w:rsidRPr="006F421D">
              <w:rPr>
                <w:sz w:val="24"/>
                <w:szCs w:val="24"/>
                <w:lang w:val="fr"/>
              </w:rPr>
              <w:t xml:space="preserve"> appropriées pour que l</w:t>
            </w:r>
            <w:r w:rsidR="00CE6B7D">
              <w:rPr>
                <w:sz w:val="24"/>
                <w:szCs w:val="24"/>
                <w:lang w:val="fr"/>
              </w:rPr>
              <w:t xml:space="preserve">e Maître d’Ouvrage </w:t>
            </w:r>
            <w:r w:rsidRPr="006F421D">
              <w:rPr>
                <w:sz w:val="24"/>
                <w:szCs w:val="24"/>
                <w:lang w:val="fr"/>
              </w:rPr>
              <w:t>continue d’effectuer des paiements à l’</w:t>
            </w:r>
            <w:r w:rsidR="00CE6B7D">
              <w:rPr>
                <w:sz w:val="24"/>
                <w:szCs w:val="24"/>
                <w:lang w:val="fr"/>
              </w:rPr>
              <w:t>E</w:t>
            </w:r>
            <w:r w:rsidRPr="006F421D">
              <w:rPr>
                <w:sz w:val="24"/>
                <w:szCs w:val="24"/>
                <w:lang w:val="fr"/>
              </w:rPr>
              <w:t xml:space="preserve">ntrepreneur au-delà d’une date </w:t>
            </w:r>
            <w:r w:rsidR="00CE6B7D">
              <w:rPr>
                <w:sz w:val="24"/>
                <w:szCs w:val="24"/>
                <w:lang w:val="fr"/>
              </w:rPr>
              <w:t xml:space="preserve">de </w:t>
            </w:r>
            <w:r w:rsidRPr="006F421D">
              <w:rPr>
                <w:sz w:val="24"/>
                <w:szCs w:val="24"/>
                <w:lang w:val="fr"/>
              </w:rPr>
              <w:t>60 jours après la date de notification de la suspension par la Banque, l</w:t>
            </w:r>
            <w:r w:rsidR="00CE6B7D">
              <w:rPr>
                <w:sz w:val="24"/>
                <w:szCs w:val="24"/>
                <w:lang w:val="fr"/>
              </w:rPr>
              <w:t xml:space="preserve">e Maître d’Ouvrage </w:t>
            </w:r>
            <w:r w:rsidRPr="006F421D">
              <w:rPr>
                <w:sz w:val="24"/>
                <w:szCs w:val="24"/>
                <w:lang w:val="fr"/>
              </w:rPr>
              <w:t xml:space="preserve">doit fournir des éléments de preuve raisonnables dans </w:t>
            </w:r>
            <w:r w:rsidR="001C7350">
              <w:rPr>
                <w:sz w:val="24"/>
                <w:szCs w:val="24"/>
                <w:lang w:val="fr"/>
              </w:rPr>
              <w:t>sa Notification</w:t>
            </w:r>
            <w:r w:rsidRPr="006F421D">
              <w:rPr>
                <w:sz w:val="24"/>
                <w:szCs w:val="24"/>
                <w:lang w:val="fr"/>
              </w:rPr>
              <w:t xml:space="preserve"> de la mesure dans laquelle ces fonds seront disponibles.</w:t>
            </w:r>
          </w:p>
        </w:tc>
      </w:tr>
      <w:tr w:rsidR="00D868A9" w:rsidRPr="0000065A" w14:paraId="47BEC10F" w14:textId="77777777" w:rsidTr="002F0705">
        <w:tc>
          <w:tcPr>
            <w:tcW w:w="2250" w:type="dxa"/>
            <w:tcMar>
              <w:top w:w="57" w:type="dxa"/>
              <w:left w:w="57" w:type="dxa"/>
              <w:bottom w:w="57" w:type="dxa"/>
              <w:right w:w="57" w:type="dxa"/>
            </w:tcMar>
          </w:tcPr>
          <w:p w14:paraId="61D9B5FE" w14:textId="77777777" w:rsidR="00D868A9" w:rsidRPr="0046122B" w:rsidRDefault="00D868A9" w:rsidP="00ED2DE8">
            <w:pPr>
              <w:pStyle w:val="S7Header2"/>
            </w:pPr>
            <w:r w:rsidRPr="0046122B">
              <w:t>Sous-clause 2.5</w:t>
            </w:r>
          </w:p>
          <w:p w14:paraId="7827B227" w14:textId="77777777" w:rsidR="00D868A9" w:rsidRPr="005D5C5B" w:rsidRDefault="00D868A9" w:rsidP="00ED2DE8">
            <w:pPr>
              <w:pStyle w:val="S7Header2"/>
            </w:pPr>
          </w:p>
        </w:tc>
        <w:tc>
          <w:tcPr>
            <w:tcW w:w="7200" w:type="dxa"/>
            <w:tcMar>
              <w:top w:w="57" w:type="dxa"/>
              <w:left w:w="57" w:type="dxa"/>
              <w:bottom w:w="57" w:type="dxa"/>
              <w:right w:w="57" w:type="dxa"/>
            </w:tcMar>
          </w:tcPr>
          <w:p w14:paraId="25EA7D0D" w14:textId="77777777" w:rsidR="00D868A9" w:rsidRPr="00CE6B7D" w:rsidRDefault="00D868A9" w:rsidP="00CE6B7D">
            <w:pPr>
              <w:spacing w:before="120" w:after="120"/>
              <w:ind w:left="72"/>
              <w:jc w:val="both"/>
              <w:rPr>
                <w:rFonts w:eastAsia="Arial Narrow"/>
                <w:color w:val="000000"/>
                <w:sz w:val="24"/>
                <w:szCs w:val="24"/>
              </w:rPr>
            </w:pPr>
            <w:r w:rsidRPr="00CE6B7D">
              <w:rPr>
                <w:color w:val="000000"/>
                <w:sz w:val="24"/>
                <w:szCs w:val="24"/>
                <w:lang w:val="fr"/>
              </w:rPr>
              <w:t>La sous-clause suivante est ajoutée :</w:t>
            </w:r>
          </w:p>
          <w:p w14:paraId="2FCC315E" w14:textId="785BDAAD" w:rsidR="00D868A9" w:rsidRPr="00CE6B7D" w:rsidRDefault="00D868A9" w:rsidP="00CE6B7D">
            <w:pPr>
              <w:spacing w:after="120"/>
              <w:jc w:val="both"/>
              <w:rPr>
                <w:b/>
                <w:sz w:val="24"/>
                <w:szCs w:val="24"/>
              </w:rPr>
            </w:pPr>
            <w:r w:rsidRPr="00CE6B7D">
              <w:rPr>
                <w:b/>
                <w:sz w:val="24"/>
                <w:szCs w:val="24"/>
                <w:lang w:val="fr"/>
              </w:rPr>
              <w:t xml:space="preserve">« Conférence </w:t>
            </w:r>
            <w:r w:rsidR="00CE6B7D">
              <w:rPr>
                <w:b/>
                <w:sz w:val="24"/>
                <w:szCs w:val="24"/>
                <w:lang w:val="fr"/>
              </w:rPr>
              <w:t>EAS</w:t>
            </w:r>
            <w:r w:rsidRPr="00CE6B7D">
              <w:rPr>
                <w:b/>
                <w:sz w:val="24"/>
                <w:szCs w:val="24"/>
                <w:lang w:val="fr"/>
              </w:rPr>
              <w:t>/</w:t>
            </w:r>
            <w:r w:rsidR="00CE6B7D">
              <w:rPr>
                <w:b/>
                <w:sz w:val="24"/>
                <w:szCs w:val="24"/>
                <w:lang w:val="fr"/>
              </w:rPr>
              <w:t>H</w:t>
            </w:r>
            <w:r w:rsidRPr="00CE6B7D">
              <w:rPr>
                <w:b/>
                <w:sz w:val="24"/>
                <w:szCs w:val="24"/>
                <w:lang w:val="fr"/>
              </w:rPr>
              <w:t>S</w:t>
            </w:r>
          </w:p>
          <w:p w14:paraId="478EAE3A" w14:textId="5EC425A0" w:rsidR="00D868A9" w:rsidRPr="00CE6B7D" w:rsidRDefault="00D868A9" w:rsidP="001C7350">
            <w:pPr>
              <w:spacing w:before="120" w:after="120"/>
              <w:jc w:val="both"/>
              <w:rPr>
                <w:b/>
                <w:sz w:val="24"/>
                <w:szCs w:val="24"/>
              </w:rPr>
            </w:pPr>
            <w:r w:rsidRPr="00CE6B7D">
              <w:rPr>
                <w:sz w:val="24"/>
                <w:szCs w:val="24"/>
                <w:lang w:val="fr"/>
              </w:rPr>
              <w:t>L</w:t>
            </w:r>
            <w:r w:rsidR="00CE6B7D">
              <w:rPr>
                <w:sz w:val="24"/>
                <w:szCs w:val="24"/>
                <w:lang w:val="fr"/>
              </w:rPr>
              <w:t>e Maître d’Ouvrage doit</w:t>
            </w:r>
            <w:r w:rsidRPr="00CE6B7D">
              <w:rPr>
                <w:sz w:val="24"/>
                <w:szCs w:val="24"/>
                <w:lang w:val="fr"/>
              </w:rPr>
              <w:t xml:space="preserve"> organise</w:t>
            </w:r>
            <w:r w:rsidR="00ED2DE8">
              <w:rPr>
                <w:sz w:val="24"/>
                <w:szCs w:val="24"/>
                <w:lang w:val="fr"/>
              </w:rPr>
              <w:t>r</w:t>
            </w:r>
            <w:r w:rsidRPr="00CE6B7D">
              <w:rPr>
                <w:sz w:val="24"/>
                <w:szCs w:val="24"/>
                <w:lang w:val="fr"/>
              </w:rPr>
              <w:t xml:space="preserve"> une conférence d’orientation </w:t>
            </w:r>
            <w:r w:rsidR="00CE6B7D">
              <w:rPr>
                <w:sz w:val="24"/>
                <w:szCs w:val="24"/>
                <w:lang w:val="fr"/>
              </w:rPr>
              <w:t>EAS/HS</w:t>
            </w:r>
            <w:r w:rsidRPr="00CE6B7D">
              <w:rPr>
                <w:sz w:val="24"/>
                <w:szCs w:val="24"/>
                <w:lang w:val="fr"/>
              </w:rPr>
              <w:t xml:space="preserve"> dès que possible après la constitution du </w:t>
            </w:r>
            <w:r w:rsidR="00327DD0">
              <w:rPr>
                <w:sz w:val="24"/>
                <w:szCs w:val="24"/>
                <w:lang w:val="fr"/>
              </w:rPr>
              <w:t>CPRD</w:t>
            </w:r>
            <w:r w:rsidRPr="00CE6B7D">
              <w:rPr>
                <w:sz w:val="24"/>
                <w:szCs w:val="24"/>
                <w:lang w:val="fr"/>
              </w:rPr>
              <w:t xml:space="preserve"> et avant le début de tout travail physique.  La conférence d’orientation </w:t>
            </w:r>
            <w:r w:rsidR="00CE6B7D">
              <w:rPr>
                <w:sz w:val="24"/>
                <w:szCs w:val="24"/>
                <w:lang w:val="fr"/>
              </w:rPr>
              <w:t xml:space="preserve">EAS/HS </w:t>
            </w:r>
            <w:r w:rsidR="001C7350">
              <w:rPr>
                <w:sz w:val="24"/>
                <w:szCs w:val="24"/>
                <w:lang w:val="fr"/>
              </w:rPr>
              <w:t>doi</w:t>
            </w:r>
            <w:r w:rsidR="001C7350" w:rsidRPr="00CE6B7D">
              <w:rPr>
                <w:sz w:val="24"/>
                <w:szCs w:val="24"/>
                <w:lang w:val="fr"/>
              </w:rPr>
              <w:t xml:space="preserve">t </w:t>
            </w:r>
            <w:r w:rsidR="001C7350">
              <w:rPr>
                <w:sz w:val="24"/>
                <w:szCs w:val="24"/>
                <w:lang w:val="fr"/>
              </w:rPr>
              <w:t xml:space="preserve">être </w:t>
            </w:r>
            <w:r w:rsidRPr="00CE6B7D">
              <w:rPr>
                <w:sz w:val="24"/>
                <w:szCs w:val="24"/>
                <w:lang w:val="fr"/>
              </w:rPr>
              <w:t>suivie par l’</w:t>
            </w:r>
            <w:r w:rsidR="00CE6B7D">
              <w:rPr>
                <w:sz w:val="24"/>
                <w:szCs w:val="24"/>
                <w:lang w:val="fr"/>
              </w:rPr>
              <w:t>E</w:t>
            </w:r>
            <w:r w:rsidRPr="00CE6B7D">
              <w:rPr>
                <w:sz w:val="24"/>
                <w:szCs w:val="24"/>
                <w:lang w:val="fr"/>
              </w:rPr>
              <w:t xml:space="preserve">ntrepreneur, ses sous-traitants, le </w:t>
            </w:r>
            <w:r w:rsidR="001C7350">
              <w:rPr>
                <w:sz w:val="24"/>
                <w:szCs w:val="24"/>
                <w:lang w:val="fr"/>
              </w:rPr>
              <w:t>R</w:t>
            </w:r>
            <w:r w:rsidRPr="00CE6B7D">
              <w:rPr>
                <w:sz w:val="24"/>
                <w:szCs w:val="24"/>
                <w:lang w:val="fr"/>
              </w:rPr>
              <w:t>eprésentant d</w:t>
            </w:r>
            <w:r w:rsidR="00CE6B7D">
              <w:rPr>
                <w:sz w:val="24"/>
                <w:szCs w:val="24"/>
                <w:lang w:val="fr"/>
              </w:rPr>
              <w:t>u Maître d’Ouvrage</w:t>
            </w:r>
            <w:r w:rsidRPr="00CE6B7D">
              <w:rPr>
                <w:sz w:val="24"/>
                <w:szCs w:val="24"/>
                <w:lang w:val="fr"/>
              </w:rPr>
              <w:t xml:space="preserve">, les membres du </w:t>
            </w:r>
            <w:r w:rsidR="00327DD0">
              <w:rPr>
                <w:sz w:val="24"/>
                <w:szCs w:val="24"/>
                <w:lang w:val="fr"/>
              </w:rPr>
              <w:t>CPRD</w:t>
            </w:r>
            <w:r w:rsidRPr="00CE6B7D">
              <w:rPr>
                <w:sz w:val="24"/>
                <w:szCs w:val="24"/>
                <w:lang w:val="fr"/>
              </w:rPr>
              <w:t xml:space="preserve"> et toutes les autres personnes concernées.  L’objectif de la conférence d’orientation </w:t>
            </w:r>
            <w:r w:rsidR="00CE6B7D">
              <w:rPr>
                <w:sz w:val="24"/>
                <w:szCs w:val="24"/>
                <w:lang w:val="fr"/>
              </w:rPr>
              <w:t>EAS/HS</w:t>
            </w:r>
            <w:r w:rsidRPr="00CE6B7D">
              <w:rPr>
                <w:sz w:val="24"/>
                <w:szCs w:val="24"/>
                <w:lang w:val="fr"/>
              </w:rPr>
              <w:t xml:space="preserve"> est d’assurer une compréhension commune</w:t>
            </w:r>
            <w:r w:rsidR="00CE6B7D">
              <w:rPr>
                <w:sz w:val="24"/>
                <w:szCs w:val="24"/>
                <w:lang w:val="fr"/>
              </w:rPr>
              <w:t xml:space="preserve"> </w:t>
            </w:r>
            <w:r w:rsidRPr="00CE6B7D">
              <w:rPr>
                <w:sz w:val="24"/>
                <w:szCs w:val="24"/>
                <w:lang w:val="fr"/>
              </w:rPr>
              <w:t xml:space="preserve">de toutes les exigences contractuelles et mesures </w:t>
            </w:r>
            <w:r w:rsidRPr="00CE6B7D">
              <w:rPr>
                <w:sz w:val="24"/>
                <w:szCs w:val="24"/>
                <w:lang w:val="fr"/>
              </w:rPr>
              <w:lastRenderedPageBreak/>
              <w:t>correctives de l’</w:t>
            </w:r>
            <w:r w:rsidR="0058311F">
              <w:rPr>
                <w:sz w:val="24"/>
                <w:szCs w:val="24"/>
                <w:lang w:val="fr"/>
              </w:rPr>
              <w:t>EAS</w:t>
            </w:r>
            <w:r w:rsidRPr="00CE6B7D">
              <w:rPr>
                <w:sz w:val="24"/>
                <w:szCs w:val="24"/>
                <w:lang w:val="fr"/>
              </w:rPr>
              <w:t xml:space="preserve">, y compris celles </w:t>
            </w:r>
            <w:r w:rsidR="001C7350">
              <w:rPr>
                <w:sz w:val="24"/>
                <w:szCs w:val="24"/>
                <w:lang w:val="fr"/>
              </w:rPr>
              <w:t>imposées</w:t>
            </w:r>
            <w:r w:rsidR="001C7350" w:rsidRPr="00CE6B7D">
              <w:rPr>
                <w:sz w:val="24"/>
                <w:szCs w:val="24"/>
                <w:lang w:val="fr"/>
              </w:rPr>
              <w:t xml:space="preserve"> </w:t>
            </w:r>
            <w:r w:rsidRPr="00CE6B7D">
              <w:rPr>
                <w:sz w:val="24"/>
                <w:szCs w:val="24"/>
                <w:lang w:val="fr"/>
              </w:rPr>
              <w:t>en vertu de la sous-clause 20.12 [</w:t>
            </w:r>
            <w:r w:rsidR="001C7350" w:rsidRPr="00CE6B7D">
              <w:rPr>
                <w:i/>
                <w:iCs/>
                <w:sz w:val="24"/>
                <w:szCs w:val="24"/>
                <w:lang w:val="fr"/>
              </w:rPr>
              <w:t>R</w:t>
            </w:r>
            <w:r w:rsidR="001C7350">
              <w:rPr>
                <w:i/>
                <w:iCs/>
                <w:sz w:val="24"/>
                <w:szCs w:val="24"/>
                <w:lang w:val="fr"/>
              </w:rPr>
              <w:t>éférence</w:t>
            </w:r>
            <w:r w:rsidR="001C7350" w:rsidRPr="00CE6B7D">
              <w:rPr>
                <w:i/>
                <w:iCs/>
                <w:sz w:val="24"/>
                <w:szCs w:val="24"/>
                <w:lang w:val="fr"/>
              </w:rPr>
              <w:t xml:space="preserve">s </w:t>
            </w:r>
            <w:r w:rsidR="0058311F">
              <w:rPr>
                <w:i/>
                <w:iCs/>
                <w:sz w:val="24"/>
                <w:szCs w:val="24"/>
                <w:lang w:val="fr"/>
              </w:rPr>
              <w:t>EAS/HS</w:t>
            </w:r>
            <w:r w:rsidRPr="00CE6B7D">
              <w:rPr>
                <w:sz w:val="24"/>
                <w:szCs w:val="24"/>
                <w:lang w:val="fr"/>
              </w:rPr>
              <w:t>],</w:t>
            </w:r>
            <w:r w:rsidR="0058311F">
              <w:rPr>
                <w:sz w:val="24"/>
                <w:szCs w:val="24"/>
                <w:lang w:val="fr"/>
              </w:rPr>
              <w:t xml:space="preserve"> </w:t>
            </w:r>
            <w:r w:rsidRPr="00CE6B7D">
              <w:rPr>
                <w:sz w:val="24"/>
                <w:szCs w:val="24"/>
                <w:lang w:val="fr"/>
              </w:rPr>
              <w:t>sous-clause 20.13 [</w:t>
            </w:r>
            <w:r w:rsidR="001C7350">
              <w:rPr>
                <w:i/>
                <w:iCs/>
                <w:sz w:val="24"/>
                <w:szCs w:val="24"/>
                <w:lang w:val="fr"/>
              </w:rPr>
              <w:t>Désaccord</w:t>
            </w:r>
            <w:r w:rsidR="001C7350" w:rsidRPr="0058311F">
              <w:rPr>
                <w:i/>
                <w:iCs/>
                <w:sz w:val="24"/>
                <w:szCs w:val="24"/>
                <w:lang w:val="fr"/>
              </w:rPr>
              <w:t xml:space="preserve"> </w:t>
            </w:r>
            <w:r w:rsidRPr="00CE6B7D">
              <w:rPr>
                <w:i/>
                <w:iCs/>
                <w:sz w:val="24"/>
                <w:szCs w:val="24"/>
                <w:lang w:val="fr"/>
              </w:rPr>
              <w:t xml:space="preserve">à l’égard de la décision de </w:t>
            </w:r>
            <w:r w:rsidR="00327DD0">
              <w:rPr>
                <w:i/>
                <w:iCs/>
                <w:sz w:val="24"/>
                <w:szCs w:val="24"/>
                <w:lang w:val="fr"/>
              </w:rPr>
              <w:t>CPRD</w:t>
            </w:r>
            <w:r w:rsidRPr="00CE6B7D">
              <w:rPr>
                <w:i/>
                <w:iCs/>
                <w:sz w:val="24"/>
                <w:szCs w:val="24"/>
                <w:lang w:val="fr"/>
              </w:rPr>
              <w:t xml:space="preserve"> concernant les </w:t>
            </w:r>
            <w:r w:rsidR="0058311F">
              <w:rPr>
                <w:i/>
                <w:iCs/>
                <w:sz w:val="24"/>
                <w:szCs w:val="24"/>
                <w:lang w:val="fr"/>
              </w:rPr>
              <w:t>références à EAS/HS</w:t>
            </w:r>
            <w:r w:rsidRPr="00CE6B7D">
              <w:rPr>
                <w:i/>
                <w:iCs/>
                <w:sz w:val="24"/>
                <w:szCs w:val="24"/>
                <w:lang w:val="fr"/>
              </w:rPr>
              <w:t>]</w:t>
            </w:r>
            <w:r w:rsidR="0058311F">
              <w:rPr>
                <w:i/>
                <w:iCs/>
                <w:sz w:val="24"/>
                <w:szCs w:val="24"/>
                <w:lang w:val="fr"/>
              </w:rPr>
              <w:t xml:space="preserve"> </w:t>
            </w:r>
            <w:r w:rsidRPr="00CE6B7D">
              <w:rPr>
                <w:sz w:val="24"/>
                <w:szCs w:val="24"/>
                <w:lang w:val="fr"/>
              </w:rPr>
              <w:t xml:space="preserve">et </w:t>
            </w:r>
            <w:r w:rsidR="0058311F">
              <w:rPr>
                <w:sz w:val="24"/>
                <w:szCs w:val="24"/>
                <w:lang w:val="fr"/>
              </w:rPr>
              <w:t xml:space="preserve">la </w:t>
            </w:r>
            <w:r w:rsidRPr="00CE6B7D">
              <w:rPr>
                <w:sz w:val="24"/>
                <w:szCs w:val="24"/>
                <w:lang w:val="fr"/>
              </w:rPr>
              <w:t>sous-clause 20.14</w:t>
            </w:r>
            <w:r w:rsidR="0058311F">
              <w:rPr>
                <w:sz w:val="24"/>
                <w:szCs w:val="24"/>
                <w:lang w:val="fr"/>
              </w:rPr>
              <w:t xml:space="preserve"> </w:t>
            </w:r>
            <w:r w:rsidRPr="00CE6B7D">
              <w:rPr>
                <w:i/>
                <w:iCs/>
                <w:sz w:val="24"/>
                <w:szCs w:val="24"/>
                <w:lang w:val="fr"/>
              </w:rPr>
              <w:t>[</w:t>
            </w:r>
            <w:r w:rsidR="001C7350">
              <w:rPr>
                <w:i/>
                <w:iCs/>
                <w:sz w:val="24"/>
                <w:szCs w:val="24"/>
                <w:lang w:val="fr"/>
              </w:rPr>
              <w:t>D</w:t>
            </w:r>
            <w:r w:rsidRPr="00CE6B7D">
              <w:rPr>
                <w:i/>
                <w:iCs/>
                <w:sz w:val="24"/>
                <w:szCs w:val="24"/>
                <w:lang w:val="fr"/>
              </w:rPr>
              <w:t>isqualification de l’</w:t>
            </w:r>
            <w:r w:rsidR="0058311F">
              <w:rPr>
                <w:i/>
                <w:iCs/>
                <w:sz w:val="24"/>
                <w:szCs w:val="24"/>
                <w:lang w:val="fr"/>
              </w:rPr>
              <w:t>E</w:t>
            </w:r>
            <w:r w:rsidRPr="00CE6B7D">
              <w:rPr>
                <w:i/>
                <w:iCs/>
                <w:sz w:val="24"/>
                <w:szCs w:val="24"/>
                <w:lang w:val="fr"/>
              </w:rPr>
              <w:t xml:space="preserve">ntrepreneur et de </w:t>
            </w:r>
            <w:r w:rsidR="001C7350">
              <w:rPr>
                <w:i/>
                <w:iCs/>
                <w:sz w:val="24"/>
                <w:szCs w:val="24"/>
                <w:lang w:val="fr"/>
              </w:rPr>
              <w:t>S</w:t>
            </w:r>
            <w:r w:rsidRPr="00CE6B7D">
              <w:rPr>
                <w:i/>
                <w:iCs/>
                <w:sz w:val="24"/>
                <w:szCs w:val="24"/>
                <w:lang w:val="fr"/>
              </w:rPr>
              <w:t>ous-</w:t>
            </w:r>
            <w:r w:rsidR="001C7350">
              <w:rPr>
                <w:i/>
                <w:iCs/>
                <w:sz w:val="24"/>
                <w:szCs w:val="24"/>
                <w:lang w:val="fr"/>
              </w:rPr>
              <w:t>T</w:t>
            </w:r>
            <w:r w:rsidRPr="00CE6B7D">
              <w:rPr>
                <w:i/>
                <w:iCs/>
                <w:sz w:val="24"/>
                <w:szCs w:val="24"/>
                <w:lang w:val="fr"/>
              </w:rPr>
              <w:t>raitant</w:t>
            </w:r>
            <w:r w:rsidR="001C7350">
              <w:rPr>
                <w:i/>
                <w:iCs/>
                <w:sz w:val="24"/>
                <w:szCs w:val="24"/>
                <w:lang w:val="fr"/>
              </w:rPr>
              <w:t>(s)</w:t>
            </w:r>
            <w:r w:rsidR="0058311F">
              <w:rPr>
                <w:i/>
                <w:iCs/>
                <w:sz w:val="24"/>
                <w:szCs w:val="24"/>
                <w:lang w:val="fr"/>
              </w:rPr>
              <w:t xml:space="preserve"> par la Banque</w:t>
            </w:r>
            <w:r w:rsidRPr="00CE6B7D">
              <w:rPr>
                <w:i/>
                <w:iCs/>
                <w:sz w:val="24"/>
                <w:szCs w:val="24"/>
                <w:lang w:val="fr"/>
              </w:rPr>
              <w:t>].</w:t>
            </w:r>
          </w:p>
        </w:tc>
      </w:tr>
      <w:tr w:rsidR="00D868A9" w:rsidRPr="0000065A" w14:paraId="45DCF816" w14:textId="77777777" w:rsidTr="002F0705">
        <w:tc>
          <w:tcPr>
            <w:tcW w:w="2250" w:type="dxa"/>
            <w:tcMar>
              <w:top w:w="57" w:type="dxa"/>
              <w:left w:w="57" w:type="dxa"/>
              <w:bottom w:w="57" w:type="dxa"/>
              <w:right w:w="57" w:type="dxa"/>
            </w:tcMar>
          </w:tcPr>
          <w:p w14:paraId="7C013C0E" w14:textId="4A5777F1" w:rsidR="00D868A9" w:rsidRPr="00616A09" w:rsidRDefault="00D868A9" w:rsidP="00ED2DE8">
            <w:pPr>
              <w:pStyle w:val="S7Header2"/>
            </w:pPr>
            <w:bookmarkStart w:id="984" w:name="_Toc486845937"/>
            <w:r w:rsidRPr="00616A09">
              <w:t>Sous-clause 3.1</w:t>
            </w:r>
            <w:bookmarkEnd w:id="984"/>
          </w:p>
        </w:tc>
        <w:tc>
          <w:tcPr>
            <w:tcW w:w="7200" w:type="dxa"/>
            <w:tcMar>
              <w:top w:w="57" w:type="dxa"/>
              <w:left w:w="57" w:type="dxa"/>
              <w:bottom w:w="57" w:type="dxa"/>
              <w:right w:w="57" w:type="dxa"/>
            </w:tcMar>
          </w:tcPr>
          <w:p w14:paraId="5669DC98" w14:textId="445E4510" w:rsidR="00D868A9" w:rsidRPr="00CE6B7D" w:rsidRDefault="001B1E0B" w:rsidP="00CE6B7D">
            <w:pPr>
              <w:pStyle w:val="ListParagraph"/>
              <w:spacing w:before="120" w:after="120"/>
              <w:ind w:left="0"/>
              <w:jc w:val="both"/>
              <w:rPr>
                <w:sz w:val="24"/>
                <w:szCs w:val="24"/>
              </w:rPr>
            </w:pPr>
            <w:r>
              <w:rPr>
                <w:b/>
                <w:sz w:val="24"/>
                <w:szCs w:val="24"/>
                <w:lang w:val="fr"/>
              </w:rPr>
              <w:t>Attribu</w:t>
            </w:r>
            <w:r w:rsidRPr="00CE6B7D">
              <w:rPr>
                <w:b/>
                <w:sz w:val="24"/>
                <w:szCs w:val="24"/>
                <w:lang w:val="fr"/>
              </w:rPr>
              <w:t xml:space="preserve">tions </w:t>
            </w:r>
            <w:r w:rsidR="00D868A9" w:rsidRPr="00CE6B7D">
              <w:rPr>
                <w:b/>
                <w:sz w:val="24"/>
                <w:szCs w:val="24"/>
                <w:lang w:val="fr"/>
              </w:rPr>
              <w:t xml:space="preserve">et </w:t>
            </w:r>
            <w:r>
              <w:rPr>
                <w:b/>
                <w:sz w:val="24"/>
                <w:szCs w:val="24"/>
                <w:lang w:val="fr"/>
              </w:rPr>
              <w:t>pouvoirs</w:t>
            </w:r>
            <w:r w:rsidRPr="00CE6B7D">
              <w:rPr>
                <w:b/>
                <w:sz w:val="24"/>
                <w:szCs w:val="24"/>
                <w:lang w:val="fr"/>
              </w:rPr>
              <w:t xml:space="preserve"> </w:t>
            </w:r>
            <w:r w:rsidR="00D868A9" w:rsidRPr="00CE6B7D">
              <w:rPr>
                <w:b/>
                <w:sz w:val="24"/>
                <w:szCs w:val="24"/>
                <w:lang w:val="fr"/>
              </w:rPr>
              <w:t>du</w:t>
            </w:r>
            <w:r w:rsidR="0058311F">
              <w:rPr>
                <w:b/>
                <w:sz w:val="24"/>
                <w:szCs w:val="24"/>
                <w:lang w:val="fr"/>
              </w:rPr>
              <w:t xml:space="preserve"> R</w:t>
            </w:r>
            <w:r w:rsidR="00D868A9" w:rsidRPr="00CE6B7D">
              <w:rPr>
                <w:b/>
                <w:sz w:val="24"/>
                <w:szCs w:val="24"/>
                <w:lang w:val="fr"/>
              </w:rPr>
              <w:t>eprésentant d</w:t>
            </w:r>
            <w:r w:rsidR="0058311F">
              <w:rPr>
                <w:b/>
                <w:sz w:val="24"/>
                <w:szCs w:val="24"/>
                <w:lang w:val="fr"/>
              </w:rPr>
              <w:t xml:space="preserve">u </w:t>
            </w:r>
            <w:r w:rsidR="0058311F" w:rsidRPr="0058311F">
              <w:rPr>
                <w:b/>
                <w:bCs/>
                <w:sz w:val="24"/>
                <w:szCs w:val="24"/>
                <w:lang w:val="fr"/>
              </w:rPr>
              <w:t>Maître d’Ouvrage</w:t>
            </w:r>
          </w:p>
          <w:p w14:paraId="3640A8A2" w14:textId="73DC9566" w:rsidR="00D868A9" w:rsidRPr="0058311F" w:rsidRDefault="00D868A9" w:rsidP="00CE6B7D">
            <w:pPr>
              <w:pStyle w:val="ListParagraph"/>
              <w:spacing w:before="120" w:after="120"/>
              <w:ind w:left="0"/>
              <w:jc w:val="both"/>
              <w:rPr>
                <w:sz w:val="24"/>
                <w:szCs w:val="24"/>
              </w:rPr>
            </w:pPr>
            <w:r w:rsidRPr="0058311F">
              <w:rPr>
                <w:sz w:val="24"/>
                <w:szCs w:val="24"/>
              </w:rPr>
              <w:t>«</w:t>
            </w:r>
            <w:r w:rsidR="0058311F">
              <w:rPr>
                <w:sz w:val="24"/>
                <w:szCs w:val="24"/>
              </w:rPr>
              <w:t xml:space="preserve"> </w:t>
            </w:r>
            <w:r w:rsidRPr="0058311F">
              <w:rPr>
                <w:b/>
                <w:sz w:val="24"/>
                <w:szCs w:val="24"/>
              </w:rPr>
              <w:t xml:space="preserve">3.1 </w:t>
            </w:r>
            <w:r w:rsidR="001B1E0B">
              <w:rPr>
                <w:b/>
                <w:sz w:val="24"/>
                <w:szCs w:val="24"/>
                <w:lang w:val="fr"/>
              </w:rPr>
              <w:t>Attribu</w:t>
            </w:r>
            <w:r w:rsidR="001B1E0B" w:rsidRPr="00CE6B7D">
              <w:rPr>
                <w:b/>
                <w:sz w:val="24"/>
                <w:szCs w:val="24"/>
                <w:lang w:val="fr"/>
              </w:rPr>
              <w:t xml:space="preserve">tions </w:t>
            </w:r>
            <w:r w:rsidR="0058311F" w:rsidRPr="00CE6B7D">
              <w:rPr>
                <w:b/>
                <w:sz w:val="24"/>
                <w:szCs w:val="24"/>
                <w:lang w:val="fr"/>
              </w:rPr>
              <w:t xml:space="preserve">et </w:t>
            </w:r>
            <w:r w:rsidR="001C7350">
              <w:rPr>
                <w:b/>
                <w:sz w:val="24"/>
                <w:szCs w:val="24"/>
                <w:lang w:val="fr"/>
              </w:rPr>
              <w:t>pouvoir</w:t>
            </w:r>
            <w:r w:rsidR="001B1E0B">
              <w:rPr>
                <w:b/>
                <w:sz w:val="24"/>
                <w:szCs w:val="24"/>
                <w:lang w:val="fr"/>
              </w:rPr>
              <w:t>s</w:t>
            </w:r>
            <w:r w:rsidR="001C7350" w:rsidRPr="00CE6B7D">
              <w:rPr>
                <w:b/>
                <w:sz w:val="24"/>
                <w:szCs w:val="24"/>
                <w:lang w:val="fr"/>
              </w:rPr>
              <w:t xml:space="preserve"> </w:t>
            </w:r>
            <w:r w:rsidR="0058311F" w:rsidRPr="00CE6B7D">
              <w:rPr>
                <w:b/>
                <w:sz w:val="24"/>
                <w:szCs w:val="24"/>
                <w:lang w:val="fr"/>
              </w:rPr>
              <w:t>du</w:t>
            </w:r>
            <w:r w:rsidR="0058311F">
              <w:rPr>
                <w:b/>
                <w:sz w:val="24"/>
                <w:szCs w:val="24"/>
                <w:lang w:val="fr"/>
              </w:rPr>
              <w:t xml:space="preserve"> R</w:t>
            </w:r>
            <w:r w:rsidR="0058311F" w:rsidRPr="00CE6B7D">
              <w:rPr>
                <w:b/>
                <w:sz w:val="24"/>
                <w:szCs w:val="24"/>
                <w:lang w:val="fr"/>
              </w:rPr>
              <w:t>eprésentant d</w:t>
            </w:r>
            <w:r w:rsidR="0058311F">
              <w:rPr>
                <w:b/>
                <w:sz w:val="24"/>
                <w:szCs w:val="24"/>
                <w:lang w:val="fr"/>
              </w:rPr>
              <w:t xml:space="preserve">u </w:t>
            </w:r>
            <w:r w:rsidR="0058311F" w:rsidRPr="0058311F">
              <w:rPr>
                <w:b/>
                <w:bCs/>
                <w:sz w:val="24"/>
                <w:szCs w:val="24"/>
                <w:lang w:val="fr"/>
              </w:rPr>
              <w:t>Maître d’Ouvrage</w:t>
            </w:r>
            <w:r w:rsidR="0058311F">
              <w:rPr>
                <w:b/>
                <w:bCs/>
                <w:sz w:val="24"/>
                <w:szCs w:val="24"/>
                <w:lang w:val="fr"/>
              </w:rPr>
              <w:t xml:space="preserve"> </w:t>
            </w:r>
            <w:r w:rsidRPr="0058311F">
              <w:rPr>
                <w:b/>
                <w:sz w:val="24"/>
                <w:szCs w:val="24"/>
              </w:rPr>
              <w:t>»</w:t>
            </w:r>
          </w:p>
          <w:p w14:paraId="69921A87" w14:textId="77777777" w:rsidR="00D868A9" w:rsidRPr="00CE6B7D" w:rsidRDefault="00D868A9" w:rsidP="00CE6B7D">
            <w:pPr>
              <w:pStyle w:val="ClauseSubPara"/>
              <w:spacing w:before="120" w:after="120"/>
              <w:ind w:left="0" w:hanging="18"/>
              <w:jc w:val="both"/>
              <w:rPr>
                <w:sz w:val="24"/>
                <w:szCs w:val="24"/>
                <w:lang w:val="fr-FR"/>
              </w:rPr>
            </w:pPr>
            <w:r w:rsidRPr="00CE6B7D">
              <w:rPr>
                <w:sz w:val="24"/>
                <w:szCs w:val="24"/>
                <w:lang w:val="fr"/>
              </w:rPr>
              <w:t>ce qui suit est ajouté à la fin du troisième paragraphe :</w:t>
            </w:r>
          </w:p>
          <w:p w14:paraId="2510986B" w14:textId="23798255" w:rsidR="00D868A9" w:rsidRPr="00CE6B7D" w:rsidRDefault="00D868A9" w:rsidP="0058311F">
            <w:pPr>
              <w:pStyle w:val="ListParagraph"/>
              <w:spacing w:before="120" w:after="120"/>
              <w:ind w:left="0"/>
              <w:jc w:val="both"/>
              <w:rPr>
                <w:sz w:val="24"/>
                <w:szCs w:val="24"/>
              </w:rPr>
            </w:pPr>
            <w:r w:rsidRPr="00CE6B7D">
              <w:rPr>
                <w:sz w:val="24"/>
                <w:szCs w:val="24"/>
                <w:lang w:val="fr"/>
              </w:rPr>
              <w:t>«</w:t>
            </w:r>
            <w:r w:rsidR="00ED2DE8">
              <w:rPr>
                <w:sz w:val="24"/>
                <w:szCs w:val="24"/>
                <w:lang w:val="fr"/>
              </w:rPr>
              <w:t xml:space="preserve"> </w:t>
            </w:r>
            <w:r w:rsidRPr="00CE6B7D">
              <w:rPr>
                <w:sz w:val="24"/>
                <w:szCs w:val="24"/>
                <w:lang w:val="fr"/>
              </w:rPr>
              <w:t>L</w:t>
            </w:r>
            <w:r w:rsidR="0058311F">
              <w:rPr>
                <w:sz w:val="24"/>
                <w:szCs w:val="24"/>
                <w:lang w:val="fr"/>
              </w:rPr>
              <w:t xml:space="preserve">e </w:t>
            </w:r>
            <w:r w:rsidR="0058311F" w:rsidRPr="0058311F">
              <w:rPr>
                <w:sz w:val="24"/>
                <w:szCs w:val="24"/>
                <w:lang w:val="fr"/>
              </w:rPr>
              <w:t>Maître d’Ouvrage</w:t>
            </w:r>
            <w:r w:rsidR="0058311F">
              <w:rPr>
                <w:sz w:val="24"/>
                <w:szCs w:val="24"/>
                <w:lang w:val="fr"/>
              </w:rPr>
              <w:t xml:space="preserve"> doit </w:t>
            </w:r>
            <w:r w:rsidRPr="00CE6B7D">
              <w:rPr>
                <w:sz w:val="24"/>
                <w:szCs w:val="24"/>
                <w:lang w:val="fr"/>
              </w:rPr>
              <w:t>informe</w:t>
            </w:r>
            <w:r w:rsidR="0058311F">
              <w:rPr>
                <w:sz w:val="24"/>
                <w:szCs w:val="24"/>
                <w:lang w:val="fr"/>
              </w:rPr>
              <w:t>r</w:t>
            </w:r>
            <w:r w:rsidRPr="00CE6B7D">
              <w:rPr>
                <w:sz w:val="24"/>
                <w:szCs w:val="24"/>
                <w:lang w:val="fr"/>
              </w:rPr>
              <w:t xml:space="preserve"> rapidement l’</w:t>
            </w:r>
            <w:r w:rsidR="0058311F">
              <w:rPr>
                <w:sz w:val="24"/>
                <w:szCs w:val="24"/>
                <w:lang w:val="fr"/>
              </w:rPr>
              <w:t>E</w:t>
            </w:r>
            <w:r w:rsidRPr="00CE6B7D">
              <w:rPr>
                <w:sz w:val="24"/>
                <w:szCs w:val="24"/>
                <w:lang w:val="fr"/>
              </w:rPr>
              <w:t xml:space="preserve">ntrepreneur de tout changement </w:t>
            </w:r>
            <w:r w:rsidR="0058311F">
              <w:rPr>
                <w:sz w:val="24"/>
                <w:szCs w:val="24"/>
                <w:lang w:val="fr"/>
              </w:rPr>
              <w:t xml:space="preserve">apporté </w:t>
            </w:r>
            <w:r w:rsidR="001B1E0B">
              <w:rPr>
                <w:sz w:val="24"/>
                <w:szCs w:val="24"/>
                <w:lang w:val="fr"/>
              </w:rPr>
              <w:t>aux pouvoirs</w:t>
            </w:r>
            <w:r w:rsidRPr="00CE6B7D">
              <w:rPr>
                <w:sz w:val="24"/>
                <w:szCs w:val="24"/>
                <w:lang w:val="fr"/>
              </w:rPr>
              <w:t xml:space="preserve"> attribué</w:t>
            </w:r>
            <w:r w:rsidR="001B1E0B">
              <w:rPr>
                <w:sz w:val="24"/>
                <w:szCs w:val="24"/>
                <w:lang w:val="fr"/>
              </w:rPr>
              <w:t>s</w:t>
            </w:r>
            <w:r w:rsidRPr="00CE6B7D">
              <w:rPr>
                <w:sz w:val="24"/>
                <w:szCs w:val="24"/>
                <w:lang w:val="fr"/>
              </w:rPr>
              <w:t xml:space="preserve"> au </w:t>
            </w:r>
            <w:r w:rsidR="0058311F">
              <w:rPr>
                <w:sz w:val="24"/>
                <w:szCs w:val="24"/>
                <w:lang w:val="fr"/>
              </w:rPr>
              <w:t>R</w:t>
            </w:r>
            <w:r w:rsidRPr="00CE6B7D">
              <w:rPr>
                <w:sz w:val="24"/>
                <w:szCs w:val="24"/>
                <w:lang w:val="fr"/>
              </w:rPr>
              <w:t>eprésentant</w:t>
            </w:r>
            <w:r w:rsidR="0058311F">
              <w:rPr>
                <w:sz w:val="24"/>
                <w:szCs w:val="24"/>
                <w:lang w:val="fr"/>
              </w:rPr>
              <w:t xml:space="preserve"> du </w:t>
            </w:r>
            <w:r w:rsidR="0058311F" w:rsidRPr="0058311F">
              <w:rPr>
                <w:sz w:val="24"/>
                <w:szCs w:val="24"/>
                <w:lang w:val="fr"/>
              </w:rPr>
              <w:t>Maître d’Ouvrage</w:t>
            </w:r>
            <w:r w:rsidR="0058311F">
              <w:rPr>
                <w:sz w:val="24"/>
                <w:szCs w:val="24"/>
                <w:lang w:val="fr"/>
              </w:rPr>
              <w:t>. »</w:t>
            </w:r>
          </w:p>
          <w:p w14:paraId="08B3FF84" w14:textId="77777777" w:rsidR="00D868A9" w:rsidRPr="00CE6B7D" w:rsidRDefault="00D868A9" w:rsidP="00CE6B7D">
            <w:pPr>
              <w:tabs>
                <w:tab w:val="left" w:pos="162"/>
                <w:tab w:val="left" w:pos="522"/>
              </w:tabs>
              <w:spacing w:before="120" w:after="120"/>
              <w:jc w:val="both"/>
              <w:rPr>
                <w:sz w:val="24"/>
                <w:szCs w:val="24"/>
              </w:rPr>
            </w:pPr>
            <w:r w:rsidRPr="00CE6B7D">
              <w:rPr>
                <w:sz w:val="24"/>
                <w:szCs w:val="24"/>
                <w:lang w:val="fr"/>
              </w:rPr>
              <w:t>Le paragraphe 3.1(c) est suivi de :</w:t>
            </w:r>
          </w:p>
          <w:p w14:paraId="7C5E18BB" w14:textId="77777777" w:rsidR="00D868A9" w:rsidRPr="00CE6B7D" w:rsidRDefault="00D868A9" w:rsidP="00CE6B7D">
            <w:pPr>
              <w:tabs>
                <w:tab w:val="left" w:pos="162"/>
                <w:tab w:val="left" w:pos="522"/>
              </w:tabs>
              <w:spacing w:before="120" w:after="120"/>
              <w:jc w:val="both"/>
              <w:rPr>
                <w:sz w:val="24"/>
                <w:szCs w:val="24"/>
              </w:rPr>
            </w:pPr>
            <w:r w:rsidRPr="00CE6B7D">
              <w:rPr>
                <w:sz w:val="24"/>
                <w:szCs w:val="24"/>
                <w:lang w:val="fr"/>
              </w:rPr>
              <w:t>« et</w:t>
            </w:r>
          </w:p>
          <w:p w14:paraId="40E7BD76" w14:textId="75D55A6A" w:rsidR="00D868A9" w:rsidRPr="00CE6B7D" w:rsidRDefault="00D868A9" w:rsidP="00CE6B7D">
            <w:pPr>
              <w:pStyle w:val="ClauseSubPara"/>
              <w:tabs>
                <w:tab w:val="left" w:pos="522"/>
              </w:tabs>
              <w:spacing w:before="120" w:after="120"/>
              <w:ind w:left="522" w:hanging="522"/>
              <w:jc w:val="both"/>
              <w:rPr>
                <w:sz w:val="24"/>
                <w:szCs w:val="24"/>
                <w:lang w:val="fr-FR"/>
              </w:rPr>
            </w:pPr>
            <w:r w:rsidRPr="00CE6B7D">
              <w:rPr>
                <w:sz w:val="24"/>
                <w:szCs w:val="24"/>
                <w:lang w:val="fr"/>
              </w:rPr>
              <w:t xml:space="preserve">d) </w:t>
            </w:r>
            <w:r w:rsidRPr="00CE6B7D">
              <w:rPr>
                <w:sz w:val="24"/>
                <w:szCs w:val="24"/>
                <w:lang w:val="fr"/>
              </w:rPr>
              <w:tab/>
              <w:t>tout</w:t>
            </w:r>
            <w:r w:rsidR="001B1E0B">
              <w:rPr>
                <w:sz w:val="24"/>
                <w:szCs w:val="24"/>
                <w:lang w:val="fr"/>
              </w:rPr>
              <w:t>e</w:t>
            </w:r>
            <w:r w:rsidRPr="00CE6B7D">
              <w:rPr>
                <w:sz w:val="24"/>
                <w:szCs w:val="24"/>
                <w:lang w:val="fr"/>
              </w:rPr>
              <w:t xml:space="preserve"> </w:t>
            </w:r>
            <w:r w:rsidR="001B1E0B" w:rsidRPr="00CE6B7D">
              <w:rPr>
                <w:sz w:val="24"/>
                <w:szCs w:val="24"/>
                <w:lang w:val="fr"/>
              </w:rPr>
              <w:t>act</w:t>
            </w:r>
            <w:r w:rsidR="001B1E0B">
              <w:rPr>
                <w:sz w:val="24"/>
                <w:szCs w:val="24"/>
                <w:lang w:val="fr"/>
              </w:rPr>
              <w:t>ion</w:t>
            </w:r>
            <w:r w:rsidR="001B1E0B" w:rsidRPr="00CE6B7D">
              <w:rPr>
                <w:sz w:val="24"/>
                <w:szCs w:val="24"/>
                <w:lang w:val="fr"/>
              </w:rPr>
              <w:t xml:space="preserve"> </w:t>
            </w:r>
            <w:r w:rsidRPr="00CE6B7D">
              <w:rPr>
                <w:sz w:val="24"/>
                <w:szCs w:val="24"/>
                <w:lang w:val="fr"/>
              </w:rPr>
              <w:t xml:space="preserve">du </w:t>
            </w:r>
            <w:r w:rsidR="0058311F">
              <w:rPr>
                <w:sz w:val="24"/>
                <w:szCs w:val="24"/>
                <w:lang w:val="fr"/>
              </w:rPr>
              <w:t>R</w:t>
            </w:r>
            <w:r w:rsidRPr="00CE6B7D">
              <w:rPr>
                <w:sz w:val="24"/>
                <w:szCs w:val="24"/>
                <w:lang w:val="fr"/>
              </w:rPr>
              <w:t>eprésentant d</w:t>
            </w:r>
            <w:r w:rsidR="0058311F">
              <w:rPr>
                <w:sz w:val="24"/>
                <w:szCs w:val="24"/>
                <w:lang w:val="fr"/>
              </w:rPr>
              <w:t xml:space="preserve">u </w:t>
            </w:r>
            <w:r w:rsidR="0058311F" w:rsidRPr="0058311F">
              <w:rPr>
                <w:sz w:val="24"/>
                <w:szCs w:val="24"/>
                <w:lang w:val="fr"/>
              </w:rPr>
              <w:t>Maître d’Ouvrage</w:t>
            </w:r>
            <w:r w:rsidR="0058311F" w:rsidRPr="00CE6B7D">
              <w:rPr>
                <w:sz w:val="24"/>
                <w:szCs w:val="24"/>
                <w:lang w:val="fr"/>
              </w:rPr>
              <w:t xml:space="preserve"> </w:t>
            </w:r>
            <w:r w:rsidRPr="00CE6B7D">
              <w:rPr>
                <w:sz w:val="24"/>
                <w:szCs w:val="24"/>
                <w:lang w:val="fr"/>
              </w:rPr>
              <w:t xml:space="preserve">en réponse à </w:t>
            </w:r>
            <w:r w:rsidR="001B1E0B">
              <w:rPr>
                <w:sz w:val="24"/>
                <w:szCs w:val="24"/>
                <w:lang w:val="fr"/>
              </w:rPr>
              <w:t>une</w:t>
            </w:r>
            <w:r w:rsidR="001B1E0B" w:rsidRPr="00CE6B7D">
              <w:rPr>
                <w:sz w:val="24"/>
                <w:szCs w:val="24"/>
                <w:lang w:val="fr"/>
              </w:rPr>
              <w:t xml:space="preserve"> </w:t>
            </w:r>
            <w:r w:rsidRPr="00CE6B7D">
              <w:rPr>
                <w:sz w:val="24"/>
                <w:szCs w:val="24"/>
                <w:lang w:val="fr"/>
              </w:rPr>
              <w:t>demande d</w:t>
            </w:r>
            <w:r w:rsidR="001B1E0B">
              <w:rPr>
                <w:sz w:val="24"/>
                <w:szCs w:val="24"/>
                <w:lang w:val="fr"/>
              </w:rPr>
              <w:t>e l</w:t>
            </w:r>
            <w:r w:rsidRPr="00CE6B7D">
              <w:rPr>
                <w:sz w:val="24"/>
                <w:szCs w:val="24"/>
                <w:lang w:val="fr"/>
              </w:rPr>
              <w:t>’</w:t>
            </w:r>
            <w:r w:rsidR="0058311F">
              <w:rPr>
                <w:sz w:val="24"/>
                <w:szCs w:val="24"/>
                <w:lang w:val="fr"/>
              </w:rPr>
              <w:t>E</w:t>
            </w:r>
            <w:r w:rsidRPr="00CE6B7D">
              <w:rPr>
                <w:sz w:val="24"/>
                <w:szCs w:val="24"/>
                <w:lang w:val="fr"/>
              </w:rPr>
              <w:t>ntrepreneur, sauf indication contraire expressément spécifiée, doit être notifié</w:t>
            </w:r>
            <w:r w:rsidR="001B1E0B">
              <w:rPr>
                <w:sz w:val="24"/>
                <w:szCs w:val="24"/>
                <w:lang w:val="fr"/>
              </w:rPr>
              <w:t>e</w:t>
            </w:r>
            <w:r w:rsidRPr="00CE6B7D">
              <w:rPr>
                <w:sz w:val="24"/>
                <w:szCs w:val="24"/>
                <w:lang w:val="fr"/>
              </w:rPr>
              <w:t xml:space="preserve"> par écrit à l’</w:t>
            </w:r>
            <w:r w:rsidR="0058311F">
              <w:rPr>
                <w:sz w:val="24"/>
                <w:szCs w:val="24"/>
                <w:lang w:val="fr"/>
              </w:rPr>
              <w:t>E</w:t>
            </w:r>
            <w:r w:rsidRPr="00CE6B7D">
              <w:rPr>
                <w:sz w:val="24"/>
                <w:szCs w:val="24"/>
                <w:lang w:val="fr"/>
              </w:rPr>
              <w:t xml:space="preserve">ntrepreneur dans les 28 jours suivant </w:t>
            </w:r>
            <w:r w:rsidR="0058311F">
              <w:rPr>
                <w:sz w:val="24"/>
                <w:szCs w:val="24"/>
                <w:lang w:val="fr"/>
              </w:rPr>
              <w:t>s</w:t>
            </w:r>
            <w:r w:rsidRPr="00CE6B7D">
              <w:rPr>
                <w:sz w:val="24"/>
                <w:szCs w:val="24"/>
                <w:lang w:val="fr"/>
              </w:rPr>
              <w:t>a réception.</w:t>
            </w:r>
            <w:r w:rsidR="001B1E0B">
              <w:rPr>
                <w:sz w:val="24"/>
                <w:szCs w:val="24"/>
                <w:lang w:val="fr"/>
              </w:rPr>
              <w:t> »</w:t>
            </w:r>
          </w:p>
          <w:p w14:paraId="155C37B4" w14:textId="77777777" w:rsidR="00D868A9" w:rsidRPr="00CE6B7D" w:rsidRDefault="00D868A9" w:rsidP="00CE6B7D">
            <w:pPr>
              <w:pStyle w:val="ClauseSubPara"/>
              <w:spacing w:before="120" w:after="120"/>
              <w:ind w:left="0"/>
              <w:jc w:val="both"/>
              <w:rPr>
                <w:sz w:val="24"/>
                <w:szCs w:val="24"/>
                <w:lang w:val="fr-FR"/>
              </w:rPr>
            </w:pPr>
            <w:r w:rsidRPr="00CE6B7D">
              <w:rPr>
                <w:sz w:val="24"/>
                <w:szCs w:val="24"/>
                <w:lang w:val="fr"/>
              </w:rPr>
              <w:t>Les dispositions suivantes s’appliquent par la suite :</w:t>
            </w:r>
          </w:p>
          <w:p w14:paraId="0DD1B415" w14:textId="204E8C78" w:rsidR="00D868A9" w:rsidRPr="00CE6B7D" w:rsidRDefault="00D868A9" w:rsidP="00CE6B7D">
            <w:pPr>
              <w:pStyle w:val="ClauseSubPara"/>
              <w:spacing w:before="120" w:after="120"/>
              <w:ind w:left="0"/>
              <w:jc w:val="both"/>
              <w:rPr>
                <w:sz w:val="24"/>
                <w:szCs w:val="24"/>
                <w:lang w:val="fr-FR"/>
              </w:rPr>
            </w:pPr>
            <w:proofErr w:type="gramStart"/>
            <w:r w:rsidRPr="00CE6B7D">
              <w:rPr>
                <w:sz w:val="24"/>
                <w:szCs w:val="24"/>
                <w:lang w:val="fr"/>
              </w:rPr>
              <w:t>«Le</w:t>
            </w:r>
            <w:proofErr w:type="gramEnd"/>
            <w:r w:rsidRPr="00CE6B7D">
              <w:rPr>
                <w:sz w:val="24"/>
                <w:szCs w:val="24"/>
                <w:lang w:val="fr"/>
              </w:rPr>
              <w:t xml:space="preserve"> </w:t>
            </w:r>
            <w:r w:rsidR="0058311F">
              <w:rPr>
                <w:sz w:val="24"/>
                <w:szCs w:val="24"/>
                <w:lang w:val="fr"/>
              </w:rPr>
              <w:t>R</w:t>
            </w:r>
            <w:r w:rsidRPr="00CE6B7D">
              <w:rPr>
                <w:sz w:val="24"/>
                <w:szCs w:val="24"/>
                <w:lang w:val="fr"/>
              </w:rPr>
              <w:t>eprésentant d</w:t>
            </w:r>
            <w:r w:rsidR="0058311F">
              <w:rPr>
                <w:sz w:val="24"/>
                <w:szCs w:val="24"/>
                <w:lang w:val="fr"/>
              </w:rPr>
              <w:t xml:space="preserve">u </w:t>
            </w:r>
            <w:r w:rsidR="0058311F" w:rsidRPr="0058311F">
              <w:rPr>
                <w:sz w:val="24"/>
                <w:szCs w:val="24"/>
                <w:lang w:val="fr"/>
              </w:rPr>
              <w:t>Maître d’Ouvrage</w:t>
            </w:r>
            <w:r w:rsidR="0058311F">
              <w:rPr>
                <w:sz w:val="24"/>
                <w:szCs w:val="24"/>
                <w:lang w:val="fr"/>
              </w:rPr>
              <w:t xml:space="preserve"> doit </w:t>
            </w:r>
            <w:r w:rsidRPr="00CE6B7D">
              <w:rPr>
                <w:sz w:val="24"/>
                <w:szCs w:val="24"/>
                <w:lang w:val="fr"/>
              </w:rPr>
              <w:t>obt</w:t>
            </w:r>
            <w:r w:rsidR="0058311F">
              <w:rPr>
                <w:sz w:val="24"/>
                <w:szCs w:val="24"/>
                <w:lang w:val="fr"/>
              </w:rPr>
              <w:t>enir</w:t>
            </w:r>
            <w:r w:rsidRPr="00CE6B7D">
              <w:rPr>
                <w:sz w:val="24"/>
                <w:szCs w:val="24"/>
                <w:lang w:val="fr"/>
              </w:rPr>
              <w:t xml:space="preserve"> l’approbation spécifique d</w:t>
            </w:r>
            <w:r w:rsidR="0058311F">
              <w:rPr>
                <w:sz w:val="24"/>
                <w:szCs w:val="24"/>
                <w:lang w:val="fr"/>
              </w:rPr>
              <w:t xml:space="preserve">u </w:t>
            </w:r>
            <w:r w:rsidR="0058311F" w:rsidRPr="0058311F">
              <w:rPr>
                <w:sz w:val="24"/>
                <w:szCs w:val="24"/>
                <w:lang w:val="fr"/>
              </w:rPr>
              <w:t>Maître d’Ouvrage</w:t>
            </w:r>
            <w:r w:rsidR="0058311F" w:rsidRPr="00CE6B7D">
              <w:rPr>
                <w:sz w:val="24"/>
                <w:szCs w:val="24"/>
                <w:lang w:val="fr"/>
              </w:rPr>
              <w:t xml:space="preserve"> </w:t>
            </w:r>
            <w:r w:rsidRPr="00CE6B7D">
              <w:rPr>
                <w:sz w:val="24"/>
                <w:szCs w:val="24"/>
                <w:lang w:val="fr"/>
              </w:rPr>
              <w:t xml:space="preserve">avant </w:t>
            </w:r>
            <w:r w:rsidR="001B1E0B">
              <w:rPr>
                <w:sz w:val="24"/>
                <w:szCs w:val="24"/>
                <w:lang w:val="fr"/>
              </w:rPr>
              <w:t>d’entreprendre toute action visée</w:t>
            </w:r>
            <w:r w:rsidRPr="00CE6B7D">
              <w:rPr>
                <w:sz w:val="24"/>
                <w:szCs w:val="24"/>
                <w:lang w:val="fr"/>
              </w:rPr>
              <w:t xml:space="preserve"> </w:t>
            </w:r>
            <w:r w:rsidR="001B1E0B">
              <w:rPr>
                <w:sz w:val="24"/>
                <w:szCs w:val="24"/>
                <w:lang w:val="fr"/>
              </w:rPr>
              <w:t>par l</w:t>
            </w:r>
            <w:r w:rsidR="001B1E0B" w:rsidRPr="00CE6B7D">
              <w:rPr>
                <w:sz w:val="24"/>
                <w:szCs w:val="24"/>
                <w:lang w:val="fr"/>
              </w:rPr>
              <w:t xml:space="preserve">es </w:t>
            </w:r>
            <w:r w:rsidRPr="00CE6B7D">
              <w:rPr>
                <w:sz w:val="24"/>
                <w:szCs w:val="24"/>
                <w:lang w:val="fr"/>
              </w:rPr>
              <w:t xml:space="preserve">sous-clauses </w:t>
            </w:r>
            <w:r w:rsidR="001B1E0B">
              <w:rPr>
                <w:sz w:val="24"/>
                <w:szCs w:val="24"/>
                <w:lang w:val="fr"/>
              </w:rPr>
              <w:t>ci-aprè</w:t>
            </w:r>
            <w:r w:rsidRPr="00CE6B7D">
              <w:rPr>
                <w:sz w:val="24"/>
                <w:szCs w:val="24"/>
                <w:lang w:val="fr"/>
              </w:rPr>
              <w:t>s:</w:t>
            </w:r>
          </w:p>
          <w:p w14:paraId="40F64C3E" w14:textId="13B055F7" w:rsidR="00D868A9" w:rsidRPr="00CE6B7D" w:rsidRDefault="00D868A9" w:rsidP="0058311F">
            <w:pPr>
              <w:pStyle w:val="ClauseSubPara"/>
              <w:spacing w:before="120" w:after="120"/>
              <w:ind w:left="591" w:hanging="360"/>
              <w:jc w:val="both"/>
              <w:rPr>
                <w:sz w:val="24"/>
                <w:szCs w:val="24"/>
                <w:lang w:val="fr-FR"/>
              </w:rPr>
            </w:pPr>
            <w:r w:rsidRPr="00CE6B7D">
              <w:rPr>
                <w:sz w:val="24"/>
                <w:szCs w:val="24"/>
                <w:lang w:val="fr"/>
              </w:rPr>
              <w:t xml:space="preserve">a) Sous-clause 4.12 : accepter ou déterminer une prolongation du délai et/ou </w:t>
            </w:r>
            <w:r w:rsidR="001B1E0B">
              <w:rPr>
                <w:sz w:val="24"/>
                <w:szCs w:val="24"/>
                <w:lang w:val="fr"/>
              </w:rPr>
              <w:t>un</w:t>
            </w:r>
            <w:r w:rsidR="001B1E0B" w:rsidRPr="00CE6B7D">
              <w:rPr>
                <w:sz w:val="24"/>
                <w:szCs w:val="24"/>
                <w:lang w:val="fr"/>
              </w:rPr>
              <w:t xml:space="preserve"> </w:t>
            </w:r>
            <w:r w:rsidRPr="00CE6B7D">
              <w:rPr>
                <w:sz w:val="24"/>
                <w:szCs w:val="24"/>
                <w:lang w:val="fr"/>
              </w:rPr>
              <w:t xml:space="preserve">coût supplémentaire. </w:t>
            </w:r>
          </w:p>
          <w:p w14:paraId="43D7AC5B" w14:textId="6E900342" w:rsidR="00D868A9" w:rsidRPr="00CE6B7D" w:rsidRDefault="00D868A9" w:rsidP="0058311F">
            <w:pPr>
              <w:pStyle w:val="ClauseSubPara"/>
              <w:tabs>
                <w:tab w:val="left" w:pos="522"/>
              </w:tabs>
              <w:spacing w:before="120" w:after="120"/>
              <w:ind w:left="522" w:hanging="291"/>
              <w:jc w:val="both"/>
              <w:rPr>
                <w:sz w:val="24"/>
                <w:szCs w:val="24"/>
                <w:lang w:val="fr-FR"/>
              </w:rPr>
            </w:pPr>
            <w:r w:rsidRPr="00CE6B7D">
              <w:rPr>
                <w:sz w:val="24"/>
                <w:szCs w:val="24"/>
                <w:lang w:val="fr"/>
              </w:rPr>
              <w:t xml:space="preserve">b) Sous-clause 13.1 : </w:t>
            </w:r>
            <w:r w:rsidR="001B1E0B">
              <w:rPr>
                <w:sz w:val="24"/>
                <w:szCs w:val="24"/>
                <w:lang w:val="fr"/>
              </w:rPr>
              <w:t>notifier</w:t>
            </w:r>
            <w:r w:rsidR="001B1E0B" w:rsidRPr="00CE6B7D">
              <w:rPr>
                <w:sz w:val="24"/>
                <w:szCs w:val="24"/>
                <w:lang w:val="fr"/>
              </w:rPr>
              <w:t xml:space="preserve"> </w:t>
            </w:r>
            <w:r w:rsidRPr="00CE6B7D">
              <w:rPr>
                <w:sz w:val="24"/>
                <w:szCs w:val="24"/>
                <w:lang w:val="fr"/>
              </w:rPr>
              <w:t xml:space="preserve">une </w:t>
            </w:r>
            <w:r w:rsidR="001B1E0B">
              <w:rPr>
                <w:sz w:val="24"/>
                <w:szCs w:val="24"/>
                <w:lang w:val="fr"/>
              </w:rPr>
              <w:t>M</w:t>
            </w:r>
            <w:r w:rsidRPr="00CE6B7D">
              <w:rPr>
                <w:sz w:val="24"/>
                <w:szCs w:val="24"/>
                <w:lang w:val="fr"/>
              </w:rPr>
              <w:t>odification, sauf</w:t>
            </w:r>
            <w:r w:rsidR="00CA4ACE">
              <w:rPr>
                <w:sz w:val="24"/>
                <w:szCs w:val="24"/>
                <w:lang w:val="fr"/>
              </w:rPr>
              <w:t> :</w:t>
            </w:r>
          </w:p>
          <w:p w14:paraId="43FC03FD" w14:textId="008614BE" w:rsidR="00D868A9" w:rsidRPr="00CE6B7D" w:rsidRDefault="00D868A9" w:rsidP="00CA4ACE">
            <w:pPr>
              <w:pStyle w:val="ClauseSubPara"/>
              <w:tabs>
                <w:tab w:val="left" w:pos="1131"/>
              </w:tabs>
              <w:spacing w:before="120" w:after="120"/>
              <w:ind w:left="1101" w:hanging="240"/>
              <w:jc w:val="both"/>
              <w:rPr>
                <w:sz w:val="24"/>
                <w:szCs w:val="24"/>
                <w:lang w:val="fr-FR"/>
              </w:rPr>
            </w:pPr>
            <w:r w:rsidRPr="00CE6B7D">
              <w:rPr>
                <w:sz w:val="24"/>
                <w:szCs w:val="24"/>
                <w:lang w:val="fr"/>
              </w:rPr>
              <w:t>(i)</w:t>
            </w:r>
            <w:r w:rsidR="001B1E0B">
              <w:rPr>
                <w:sz w:val="24"/>
                <w:szCs w:val="24"/>
                <w:lang w:val="fr"/>
              </w:rPr>
              <w:t xml:space="preserve"> </w:t>
            </w:r>
            <w:r w:rsidRPr="00CE6B7D">
              <w:rPr>
                <w:sz w:val="24"/>
                <w:szCs w:val="24"/>
                <w:lang w:val="fr"/>
              </w:rPr>
              <w:t>dans une situation d’urgence</w:t>
            </w:r>
            <w:r w:rsidR="00CA4ACE">
              <w:rPr>
                <w:sz w:val="24"/>
                <w:szCs w:val="24"/>
                <w:lang w:val="fr"/>
              </w:rPr>
              <w:t xml:space="preserve"> </w:t>
            </w:r>
            <w:r w:rsidRPr="00CE6B7D">
              <w:rPr>
                <w:sz w:val="24"/>
                <w:szCs w:val="24"/>
                <w:lang w:val="fr"/>
              </w:rPr>
              <w:t xml:space="preserve">telle qu’elle a été déterminée par le </w:t>
            </w:r>
            <w:r w:rsidR="00CA4ACE">
              <w:rPr>
                <w:sz w:val="24"/>
                <w:szCs w:val="24"/>
                <w:lang w:val="fr"/>
              </w:rPr>
              <w:t>R</w:t>
            </w:r>
            <w:r w:rsidRPr="00CE6B7D">
              <w:rPr>
                <w:sz w:val="24"/>
                <w:szCs w:val="24"/>
                <w:lang w:val="fr"/>
              </w:rPr>
              <w:t>eprésentant d</w:t>
            </w:r>
            <w:r w:rsidR="00CA4ACE">
              <w:rPr>
                <w:sz w:val="24"/>
                <w:szCs w:val="24"/>
                <w:lang w:val="fr"/>
              </w:rPr>
              <w:t xml:space="preserve">u </w:t>
            </w:r>
            <w:r w:rsidR="00CA4ACE" w:rsidRPr="0058311F">
              <w:rPr>
                <w:sz w:val="24"/>
                <w:szCs w:val="24"/>
                <w:lang w:val="fr"/>
              </w:rPr>
              <w:t>Maître d’Ouvrage</w:t>
            </w:r>
            <w:r w:rsidRPr="00CE6B7D">
              <w:rPr>
                <w:sz w:val="24"/>
                <w:szCs w:val="24"/>
                <w:lang w:val="fr"/>
              </w:rPr>
              <w:t>,</w:t>
            </w:r>
            <w:r w:rsidR="00CA4ACE">
              <w:rPr>
                <w:sz w:val="24"/>
                <w:szCs w:val="24"/>
                <w:lang w:val="fr"/>
              </w:rPr>
              <w:t xml:space="preserve"> </w:t>
            </w:r>
            <w:r w:rsidRPr="00CE6B7D">
              <w:rPr>
                <w:sz w:val="24"/>
                <w:szCs w:val="24"/>
                <w:lang w:val="fr"/>
              </w:rPr>
              <w:t>ou</w:t>
            </w:r>
          </w:p>
          <w:p w14:paraId="3631CE16" w14:textId="31E99BD4" w:rsidR="00D868A9" w:rsidRPr="00CE6B7D" w:rsidRDefault="00D868A9" w:rsidP="00CA4ACE">
            <w:pPr>
              <w:pStyle w:val="ClauseSubPara"/>
              <w:tabs>
                <w:tab w:val="left" w:pos="1131"/>
              </w:tabs>
              <w:spacing w:before="120" w:after="120"/>
              <w:ind w:left="1101" w:hanging="240"/>
              <w:jc w:val="both"/>
              <w:rPr>
                <w:sz w:val="24"/>
                <w:szCs w:val="24"/>
                <w:lang w:val="fr-FR"/>
              </w:rPr>
            </w:pPr>
            <w:r w:rsidRPr="00CE6B7D">
              <w:rPr>
                <w:sz w:val="24"/>
                <w:szCs w:val="24"/>
                <w:lang w:val="fr"/>
              </w:rPr>
              <w:t xml:space="preserve">(ii) si une telle </w:t>
            </w:r>
            <w:r w:rsidR="001B1E0B">
              <w:rPr>
                <w:sz w:val="24"/>
                <w:szCs w:val="24"/>
                <w:lang w:val="fr"/>
              </w:rPr>
              <w:t>M</w:t>
            </w:r>
            <w:r w:rsidR="001B1E0B" w:rsidRPr="00CE6B7D">
              <w:rPr>
                <w:sz w:val="24"/>
                <w:szCs w:val="24"/>
                <w:lang w:val="fr"/>
              </w:rPr>
              <w:t>odific</w:t>
            </w:r>
            <w:r w:rsidRPr="00CE6B7D">
              <w:rPr>
                <w:sz w:val="24"/>
                <w:szCs w:val="24"/>
                <w:lang w:val="fr"/>
              </w:rPr>
              <w:t xml:space="preserve">ation </w:t>
            </w:r>
            <w:r w:rsidR="001B1E0B">
              <w:rPr>
                <w:sz w:val="24"/>
                <w:szCs w:val="24"/>
                <w:lang w:val="fr"/>
              </w:rPr>
              <w:t>aurait pour effet d’</w:t>
            </w:r>
            <w:r w:rsidRPr="00CE6B7D">
              <w:rPr>
                <w:sz w:val="24"/>
                <w:szCs w:val="24"/>
                <w:lang w:val="fr"/>
              </w:rPr>
              <w:t>augment</w:t>
            </w:r>
            <w:r w:rsidR="00CA4ACE">
              <w:rPr>
                <w:sz w:val="24"/>
                <w:szCs w:val="24"/>
                <w:lang w:val="fr"/>
              </w:rPr>
              <w:t>er</w:t>
            </w:r>
            <w:r w:rsidRPr="00CE6B7D">
              <w:rPr>
                <w:sz w:val="24"/>
                <w:szCs w:val="24"/>
                <w:lang w:val="fr"/>
              </w:rPr>
              <w:t xml:space="preserve"> le </w:t>
            </w:r>
            <w:r w:rsidR="001B1E0B">
              <w:rPr>
                <w:sz w:val="24"/>
                <w:szCs w:val="24"/>
                <w:lang w:val="fr"/>
              </w:rPr>
              <w:t>M</w:t>
            </w:r>
            <w:r w:rsidRPr="00CE6B7D">
              <w:rPr>
                <w:sz w:val="24"/>
                <w:szCs w:val="24"/>
                <w:lang w:val="fr"/>
              </w:rPr>
              <w:t xml:space="preserve">ontant du </w:t>
            </w:r>
            <w:r w:rsidR="001B1E0B">
              <w:rPr>
                <w:sz w:val="24"/>
                <w:szCs w:val="24"/>
                <w:lang w:val="fr"/>
              </w:rPr>
              <w:t>M</w:t>
            </w:r>
            <w:r w:rsidR="00CA4ACE">
              <w:rPr>
                <w:sz w:val="24"/>
                <w:szCs w:val="24"/>
                <w:lang w:val="fr"/>
              </w:rPr>
              <w:t>arché</w:t>
            </w:r>
            <w:r w:rsidRPr="00CE6B7D">
              <w:rPr>
                <w:sz w:val="24"/>
                <w:szCs w:val="24"/>
                <w:lang w:val="fr"/>
              </w:rPr>
              <w:t xml:space="preserve"> accepté de moins que le pourcentage spécifié dans les </w:t>
            </w:r>
            <w:r w:rsidR="001B1E0B">
              <w:rPr>
                <w:sz w:val="24"/>
                <w:szCs w:val="24"/>
                <w:lang w:val="fr"/>
              </w:rPr>
              <w:t>D</w:t>
            </w:r>
            <w:r w:rsidRPr="00CE6B7D">
              <w:rPr>
                <w:sz w:val="24"/>
                <w:szCs w:val="24"/>
                <w:lang w:val="fr"/>
              </w:rPr>
              <w:t xml:space="preserve">onnées </w:t>
            </w:r>
            <w:r w:rsidR="001B1E0B">
              <w:rPr>
                <w:sz w:val="24"/>
                <w:szCs w:val="24"/>
                <w:lang w:val="fr"/>
              </w:rPr>
              <w:t>du Marché</w:t>
            </w:r>
            <w:r w:rsidRPr="00CE6B7D">
              <w:rPr>
                <w:sz w:val="24"/>
                <w:szCs w:val="24"/>
                <w:lang w:val="fr"/>
              </w:rPr>
              <w:t xml:space="preserve">. </w:t>
            </w:r>
          </w:p>
          <w:p w14:paraId="2FBBFF47" w14:textId="52A411CA" w:rsidR="00D868A9" w:rsidRPr="00CE6B7D" w:rsidRDefault="00D868A9" w:rsidP="00CA4ACE">
            <w:pPr>
              <w:pStyle w:val="ClauseSubPara"/>
              <w:tabs>
                <w:tab w:val="left" w:pos="561"/>
              </w:tabs>
              <w:spacing w:before="120" w:after="120"/>
              <w:ind w:left="540" w:hanging="309"/>
              <w:jc w:val="both"/>
              <w:rPr>
                <w:sz w:val="24"/>
                <w:szCs w:val="24"/>
                <w:lang w:val="fr-FR"/>
              </w:rPr>
            </w:pPr>
            <w:r w:rsidRPr="00CE6B7D">
              <w:rPr>
                <w:sz w:val="24"/>
                <w:szCs w:val="24"/>
                <w:lang w:val="fr"/>
              </w:rPr>
              <w:t xml:space="preserve">c) Sous-clause 13.3 : Approbation d’une proposition de </w:t>
            </w:r>
            <w:r w:rsidR="001B1E0B">
              <w:rPr>
                <w:sz w:val="24"/>
                <w:szCs w:val="24"/>
                <w:lang w:val="fr"/>
              </w:rPr>
              <w:t>M</w:t>
            </w:r>
            <w:r w:rsidRPr="00CE6B7D">
              <w:rPr>
                <w:sz w:val="24"/>
                <w:szCs w:val="24"/>
                <w:lang w:val="fr"/>
              </w:rPr>
              <w:t>odification présentée par l’</w:t>
            </w:r>
            <w:r w:rsidR="001B1E0B">
              <w:rPr>
                <w:sz w:val="24"/>
                <w:szCs w:val="24"/>
                <w:lang w:val="fr"/>
              </w:rPr>
              <w:t>E</w:t>
            </w:r>
            <w:r w:rsidRPr="00CE6B7D">
              <w:rPr>
                <w:sz w:val="24"/>
                <w:szCs w:val="24"/>
                <w:lang w:val="fr"/>
              </w:rPr>
              <w:t xml:space="preserve">ntrepreneur conformément </w:t>
            </w:r>
            <w:r w:rsidR="001B1E0B">
              <w:rPr>
                <w:sz w:val="24"/>
                <w:szCs w:val="24"/>
                <w:lang w:val="fr"/>
              </w:rPr>
              <w:t xml:space="preserve">aux </w:t>
            </w:r>
            <w:proofErr w:type="spellStart"/>
            <w:r w:rsidR="001B1E0B">
              <w:rPr>
                <w:sz w:val="24"/>
                <w:szCs w:val="24"/>
                <w:lang w:val="fr"/>
              </w:rPr>
              <w:t>Souc</w:t>
            </w:r>
            <w:proofErr w:type="spellEnd"/>
            <w:r w:rsidR="001B1E0B">
              <w:rPr>
                <w:sz w:val="24"/>
                <w:szCs w:val="24"/>
                <w:lang w:val="fr"/>
              </w:rPr>
              <w:t>-Clauses</w:t>
            </w:r>
            <w:r w:rsidRPr="00CE6B7D">
              <w:rPr>
                <w:sz w:val="24"/>
                <w:szCs w:val="24"/>
                <w:lang w:val="fr"/>
              </w:rPr>
              <w:t xml:space="preserve"> 13.1 ou 13.2. </w:t>
            </w:r>
          </w:p>
          <w:p w14:paraId="5A3D261A" w14:textId="7B4B483F" w:rsidR="00D868A9" w:rsidRPr="00CE6B7D" w:rsidRDefault="00D868A9" w:rsidP="00CA4ACE">
            <w:pPr>
              <w:pStyle w:val="ClauseSubPara"/>
              <w:tabs>
                <w:tab w:val="left" w:pos="561"/>
              </w:tabs>
              <w:spacing w:before="120" w:after="120"/>
              <w:ind w:left="540" w:hanging="309"/>
              <w:jc w:val="both"/>
              <w:rPr>
                <w:sz w:val="24"/>
                <w:szCs w:val="24"/>
                <w:lang w:val="fr-FR"/>
              </w:rPr>
            </w:pPr>
            <w:r w:rsidRPr="00CE6B7D">
              <w:rPr>
                <w:sz w:val="24"/>
                <w:szCs w:val="24"/>
                <w:lang w:val="fr"/>
              </w:rPr>
              <w:t xml:space="preserve">d) Sous-clause 13.4 : </w:t>
            </w:r>
            <w:r w:rsidR="001B1E0B">
              <w:rPr>
                <w:sz w:val="24"/>
                <w:szCs w:val="24"/>
                <w:lang w:val="fr"/>
              </w:rPr>
              <w:t>Spécifi</w:t>
            </w:r>
            <w:r w:rsidR="001B1E0B" w:rsidRPr="00CE6B7D">
              <w:rPr>
                <w:sz w:val="24"/>
                <w:szCs w:val="24"/>
                <w:lang w:val="fr"/>
              </w:rPr>
              <w:t xml:space="preserve">er </w:t>
            </w:r>
            <w:r w:rsidRPr="00CE6B7D">
              <w:rPr>
                <w:sz w:val="24"/>
                <w:szCs w:val="24"/>
                <w:lang w:val="fr"/>
              </w:rPr>
              <w:t xml:space="preserve">le montant payable dans chacune des </w:t>
            </w:r>
            <w:r w:rsidR="00CA4ACE">
              <w:rPr>
                <w:sz w:val="24"/>
                <w:szCs w:val="24"/>
                <w:lang w:val="fr"/>
              </w:rPr>
              <w:t>monnaies</w:t>
            </w:r>
            <w:r w:rsidRPr="00CE6B7D">
              <w:rPr>
                <w:sz w:val="24"/>
                <w:szCs w:val="24"/>
                <w:lang w:val="fr"/>
              </w:rPr>
              <w:t xml:space="preserve"> applicables </w:t>
            </w:r>
          </w:p>
          <w:p w14:paraId="76EB8F14" w14:textId="4558E40E" w:rsidR="00D868A9" w:rsidRPr="00CE6B7D" w:rsidRDefault="00D868A9" w:rsidP="00A85E37">
            <w:pPr>
              <w:pStyle w:val="ListParagraph"/>
              <w:spacing w:before="120" w:after="120"/>
              <w:ind w:left="0"/>
              <w:jc w:val="both"/>
              <w:rPr>
                <w:sz w:val="24"/>
                <w:szCs w:val="24"/>
              </w:rPr>
            </w:pPr>
            <w:r w:rsidRPr="00CE6B7D">
              <w:rPr>
                <w:sz w:val="24"/>
                <w:szCs w:val="24"/>
                <w:lang w:val="fr"/>
              </w:rPr>
              <w:t xml:space="preserve">Nonobstant l’obligation comme il a été mentionné ci-dessus, d’obtenir l’approbation, si, de l’avis du </w:t>
            </w:r>
            <w:r w:rsidR="00CA4ACE">
              <w:rPr>
                <w:sz w:val="24"/>
                <w:szCs w:val="24"/>
                <w:lang w:val="fr"/>
              </w:rPr>
              <w:t>R</w:t>
            </w:r>
            <w:r w:rsidRPr="00CE6B7D">
              <w:rPr>
                <w:sz w:val="24"/>
                <w:szCs w:val="24"/>
                <w:lang w:val="fr"/>
              </w:rPr>
              <w:t>eprésentant d</w:t>
            </w:r>
            <w:r w:rsidR="00CA4ACE">
              <w:rPr>
                <w:sz w:val="24"/>
                <w:szCs w:val="24"/>
                <w:lang w:val="fr"/>
              </w:rPr>
              <w:t xml:space="preserve">u </w:t>
            </w:r>
            <w:r w:rsidR="00CA4ACE" w:rsidRPr="0058311F">
              <w:rPr>
                <w:sz w:val="24"/>
                <w:szCs w:val="24"/>
                <w:lang w:val="fr"/>
              </w:rPr>
              <w:t>Maître d’Ouvrage</w:t>
            </w:r>
            <w:r w:rsidRPr="00CE6B7D">
              <w:rPr>
                <w:sz w:val="24"/>
                <w:szCs w:val="24"/>
                <w:lang w:val="fr"/>
              </w:rPr>
              <w:t xml:space="preserve">, une situation d’urgence se produit affectant la sécurité </w:t>
            </w:r>
            <w:r w:rsidR="001B1E0B">
              <w:rPr>
                <w:sz w:val="24"/>
                <w:szCs w:val="24"/>
                <w:lang w:val="fr"/>
              </w:rPr>
              <w:t>des personnes</w:t>
            </w:r>
            <w:r w:rsidRPr="00CE6B7D">
              <w:rPr>
                <w:sz w:val="24"/>
                <w:szCs w:val="24"/>
                <w:lang w:val="fr"/>
              </w:rPr>
              <w:t xml:space="preserve"> ou des </w:t>
            </w:r>
            <w:r w:rsidR="00FC1F80">
              <w:rPr>
                <w:sz w:val="24"/>
                <w:szCs w:val="24"/>
                <w:lang w:val="fr"/>
              </w:rPr>
              <w:t>Ouvrages</w:t>
            </w:r>
            <w:r w:rsidRPr="00CE6B7D">
              <w:rPr>
                <w:sz w:val="24"/>
                <w:szCs w:val="24"/>
                <w:lang w:val="fr"/>
              </w:rPr>
              <w:t xml:space="preserve"> ou des biens adjacents, il peut, sans </w:t>
            </w:r>
            <w:r w:rsidR="00A85E37">
              <w:rPr>
                <w:sz w:val="24"/>
                <w:szCs w:val="24"/>
                <w:lang w:val="fr"/>
              </w:rPr>
              <w:t xml:space="preserve">décharger </w:t>
            </w:r>
            <w:r w:rsidR="00A85E37" w:rsidRPr="00CE6B7D">
              <w:rPr>
                <w:sz w:val="24"/>
                <w:szCs w:val="24"/>
                <w:lang w:val="fr"/>
              </w:rPr>
              <w:t xml:space="preserve"> </w:t>
            </w:r>
            <w:r w:rsidRPr="00CE6B7D">
              <w:rPr>
                <w:sz w:val="24"/>
                <w:szCs w:val="24"/>
                <w:lang w:val="fr"/>
              </w:rPr>
              <w:t>l’</w:t>
            </w:r>
            <w:r w:rsidR="00CA4ACE">
              <w:rPr>
                <w:sz w:val="24"/>
                <w:szCs w:val="24"/>
                <w:lang w:val="fr"/>
              </w:rPr>
              <w:t>E</w:t>
            </w:r>
            <w:r w:rsidRPr="00CE6B7D">
              <w:rPr>
                <w:sz w:val="24"/>
                <w:szCs w:val="24"/>
                <w:lang w:val="fr"/>
              </w:rPr>
              <w:t xml:space="preserve">ntrepreneur </w:t>
            </w:r>
            <w:r w:rsidRPr="00CE6B7D">
              <w:rPr>
                <w:sz w:val="24"/>
                <w:szCs w:val="24"/>
                <w:lang w:val="fr"/>
              </w:rPr>
              <w:lastRenderedPageBreak/>
              <w:t xml:space="preserve">de l’une ou l’autre de ses </w:t>
            </w:r>
            <w:r w:rsidR="00A85E37">
              <w:rPr>
                <w:sz w:val="24"/>
                <w:szCs w:val="24"/>
                <w:lang w:val="fr"/>
              </w:rPr>
              <w:t>obliga</w:t>
            </w:r>
            <w:r w:rsidR="00A85E37" w:rsidRPr="00CE6B7D">
              <w:rPr>
                <w:sz w:val="24"/>
                <w:szCs w:val="24"/>
                <w:lang w:val="fr"/>
              </w:rPr>
              <w:t xml:space="preserve">tions </w:t>
            </w:r>
            <w:r w:rsidRPr="00CE6B7D">
              <w:rPr>
                <w:sz w:val="24"/>
                <w:szCs w:val="24"/>
                <w:lang w:val="fr"/>
              </w:rPr>
              <w:t xml:space="preserve">et responsabilités en vertu du </w:t>
            </w:r>
            <w:r w:rsidR="00A85E37">
              <w:rPr>
                <w:sz w:val="24"/>
                <w:szCs w:val="24"/>
                <w:lang w:val="fr"/>
              </w:rPr>
              <w:t>M</w:t>
            </w:r>
            <w:r w:rsidR="00CA4ACE">
              <w:rPr>
                <w:sz w:val="24"/>
                <w:szCs w:val="24"/>
                <w:lang w:val="fr"/>
              </w:rPr>
              <w:t>arché</w:t>
            </w:r>
            <w:r w:rsidRPr="00CE6B7D">
              <w:rPr>
                <w:sz w:val="24"/>
                <w:szCs w:val="24"/>
                <w:lang w:val="fr"/>
              </w:rPr>
              <w:t>, ordonner à l’</w:t>
            </w:r>
            <w:r w:rsidR="00CA4ACE">
              <w:rPr>
                <w:sz w:val="24"/>
                <w:szCs w:val="24"/>
                <w:lang w:val="fr"/>
              </w:rPr>
              <w:t>E</w:t>
            </w:r>
            <w:r w:rsidRPr="00CE6B7D">
              <w:rPr>
                <w:sz w:val="24"/>
                <w:szCs w:val="24"/>
                <w:lang w:val="fr"/>
              </w:rPr>
              <w:t xml:space="preserve">ntrepreneur d’exécuter tous travaux ou de faire toutes choses qui peuvent, de l’avis du </w:t>
            </w:r>
            <w:r w:rsidR="00CA4ACE">
              <w:rPr>
                <w:sz w:val="24"/>
                <w:szCs w:val="24"/>
                <w:lang w:val="fr"/>
              </w:rPr>
              <w:t>R</w:t>
            </w:r>
            <w:r w:rsidRPr="00CE6B7D">
              <w:rPr>
                <w:sz w:val="24"/>
                <w:szCs w:val="24"/>
                <w:lang w:val="fr"/>
              </w:rPr>
              <w:t>eprésentant d</w:t>
            </w:r>
            <w:r w:rsidR="00CA4ACE">
              <w:rPr>
                <w:sz w:val="24"/>
                <w:szCs w:val="24"/>
                <w:lang w:val="fr"/>
              </w:rPr>
              <w:t xml:space="preserve">u </w:t>
            </w:r>
            <w:r w:rsidR="00CA4ACE" w:rsidRPr="0058311F">
              <w:rPr>
                <w:sz w:val="24"/>
                <w:szCs w:val="24"/>
                <w:lang w:val="fr"/>
              </w:rPr>
              <w:t>Maître d’Ouvrage</w:t>
            </w:r>
            <w:r w:rsidRPr="00CE6B7D">
              <w:rPr>
                <w:sz w:val="24"/>
                <w:szCs w:val="24"/>
                <w:lang w:val="fr"/>
              </w:rPr>
              <w:t>, être nécessaire</w:t>
            </w:r>
            <w:r w:rsidR="00CA4ACE">
              <w:rPr>
                <w:sz w:val="24"/>
                <w:szCs w:val="24"/>
                <w:lang w:val="fr"/>
              </w:rPr>
              <w:t>s</w:t>
            </w:r>
            <w:r w:rsidRPr="00CE6B7D">
              <w:rPr>
                <w:sz w:val="24"/>
                <w:szCs w:val="24"/>
                <w:lang w:val="fr"/>
              </w:rPr>
              <w:t xml:space="preserve"> pour réduire le risque.</w:t>
            </w:r>
            <w:r w:rsidR="00CA4ACE">
              <w:rPr>
                <w:sz w:val="24"/>
                <w:szCs w:val="24"/>
                <w:lang w:val="fr"/>
              </w:rPr>
              <w:t xml:space="preserve"> </w:t>
            </w:r>
            <w:r w:rsidRPr="00CE6B7D">
              <w:rPr>
                <w:sz w:val="24"/>
                <w:szCs w:val="24"/>
                <w:lang w:val="fr"/>
              </w:rPr>
              <w:t>L’</w:t>
            </w:r>
            <w:r w:rsidR="00A85E37">
              <w:rPr>
                <w:sz w:val="24"/>
                <w:szCs w:val="24"/>
                <w:lang w:val="fr"/>
              </w:rPr>
              <w:t>E</w:t>
            </w:r>
            <w:r w:rsidRPr="00CE6B7D">
              <w:rPr>
                <w:sz w:val="24"/>
                <w:szCs w:val="24"/>
                <w:lang w:val="fr"/>
              </w:rPr>
              <w:t>ntrepreneur doit immédiatement se conformer</w:t>
            </w:r>
            <w:r w:rsidR="00A85E37">
              <w:rPr>
                <w:sz w:val="24"/>
                <w:szCs w:val="24"/>
                <w:lang w:val="fr"/>
              </w:rPr>
              <w:t xml:space="preserve"> </w:t>
            </w:r>
            <w:r w:rsidRPr="00CE6B7D">
              <w:rPr>
                <w:sz w:val="24"/>
                <w:szCs w:val="24"/>
                <w:lang w:val="fr"/>
              </w:rPr>
              <w:t xml:space="preserve">à une telle instruction du </w:t>
            </w:r>
            <w:r w:rsidR="00CA4ACE">
              <w:rPr>
                <w:sz w:val="24"/>
                <w:szCs w:val="24"/>
                <w:lang w:val="fr"/>
              </w:rPr>
              <w:t>R</w:t>
            </w:r>
            <w:r w:rsidRPr="00CE6B7D">
              <w:rPr>
                <w:sz w:val="24"/>
                <w:szCs w:val="24"/>
                <w:lang w:val="fr"/>
              </w:rPr>
              <w:t>eprésentant d</w:t>
            </w:r>
            <w:r w:rsidR="00CA4ACE">
              <w:rPr>
                <w:sz w:val="24"/>
                <w:szCs w:val="24"/>
                <w:lang w:val="fr"/>
              </w:rPr>
              <w:t xml:space="preserve">u </w:t>
            </w:r>
            <w:r w:rsidR="00CA4ACE" w:rsidRPr="0058311F">
              <w:rPr>
                <w:sz w:val="24"/>
                <w:szCs w:val="24"/>
                <w:lang w:val="fr"/>
              </w:rPr>
              <w:t>Maître d’Ouvrage</w:t>
            </w:r>
            <w:r w:rsidR="00A85E37">
              <w:rPr>
                <w:sz w:val="24"/>
                <w:szCs w:val="24"/>
                <w:lang w:val="fr"/>
              </w:rPr>
              <w:t xml:space="preserve">, </w:t>
            </w:r>
            <w:r w:rsidR="00A85E37" w:rsidRPr="00CE6B7D">
              <w:rPr>
                <w:sz w:val="24"/>
                <w:szCs w:val="24"/>
                <w:lang w:val="fr"/>
              </w:rPr>
              <w:t>malgré l’absence d’approbation d</w:t>
            </w:r>
            <w:r w:rsidR="00A85E37">
              <w:rPr>
                <w:sz w:val="24"/>
                <w:szCs w:val="24"/>
                <w:lang w:val="fr"/>
              </w:rPr>
              <w:t xml:space="preserve">u </w:t>
            </w:r>
            <w:r w:rsidR="00A85E37" w:rsidRPr="0058311F">
              <w:rPr>
                <w:sz w:val="24"/>
                <w:szCs w:val="24"/>
                <w:lang w:val="fr"/>
              </w:rPr>
              <w:t>Maître d’Ouvrage</w:t>
            </w:r>
            <w:r w:rsidRPr="00CE6B7D">
              <w:rPr>
                <w:sz w:val="24"/>
                <w:szCs w:val="24"/>
                <w:lang w:val="fr"/>
              </w:rPr>
              <w:t xml:space="preserve">. Le </w:t>
            </w:r>
            <w:r w:rsidR="00CA4ACE">
              <w:rPr>
                <w:sz w:val="24"/>
                <w:szCs w:val="24"/>
                <w:lang w:val="fr"/>
              </w:rPr>
              <w:t>R</w:t>
            </w:r>
            <w:r w:rsidRPr="00CE6B7D">
              <w:rPr>
                <w:sz w:val="24"/>
                <w:szCs w:val="24"/>
                <w:lang w:val="fr"/>
              </w:rPr>
              <w:t>eprésentant d</w:t>
            </w:r>
            <w:r w:rsidR="00CA4ACE">
              <w:rPr>
                <w:sz w:val="24"/>
                <w:szCs w:val="24"/>
                <w:lang w:val="fr"/>
              </w:rPr>
              <w:t xml:space="preserve">u </w:t>
            </w:r>
            <w:r w:rsidR="00CA4ACE" w:rsidRPr="0058311F">
              <w:rPr>
                <w:sz w:val="24"/>
                <w:szCs w:val="24"/>
                <w:lang w:val="fr"/>
              </w:rPr>
              <w:t>Maître d’Ouvrage</w:t>
            </w:r>
            <w:r w:rsidR="00CA4ACE" w:rsidRPr="00CE6B7D">
              <w:rPr>
                <w:sz w:val="24"/>
                <w:szCs w:val="24"/>
                <w:lang w:val="fr"/>
              </w:rPr>
              <w:t xml:space="preserve"> </w:t>
            </w:r>
            <w:r w:rsidR="00CA4ACE">
              <w:rPr>
                <w:sz w:val="24"/>
                <w:szCs w:val="24"/>
                <w:lang w:val="fr"/>
              </w:rPr>
              <w:t xml:space="preserve">doit </w:t>
            </w:r>
            <w:r w:rsidRPr="00CE6B7D">
              <w:rPr>
                <w:sz w:val="24"/>
                <w:szCs w:val="24"/>
                <w:lang w:val="fr"/>
              </w:rPr>
              <w:t>détermine</w:t>
            </w:r>
            <w:r w:rsidR="00CA4ACE">
              <w:rPr>
                <w:sz w:val="24"/>
                <w:szCs w:val="24"/>
                <w:lang w:val="fr"/>
              </w:rPr>
              <w:t>r</w:t>
            </w:r>
            <w:r w:rsidRPr="00CE6B7D">
              <w:rPr>
                <w:sz w:val="24"/>
                <w:szCs w:val="24"/>
                <w:lang w:val="fr"/>
              </w:rPr>
              <w:t xml:space="preserve"> un</w:t>
            </w:r>
            <w:r w:rsidR="00A85E37">
              <w:rPr>
                <w:sz w:val="24"/>
                <w:szCs w:val="24"/>
                <w:lang w:val="fr"/>
              </w:rPr>
              <w:t>e augmentation</w:t>
            </w:r>
            <w:r w:rsidRPr="00CE6B7D">
              <w:rPr>
                <w:sz w:val="24"/>
                <w:szCs w:val="24"/>
                <w:lang w:val="fr"/>
              </w:rPr>
              <w:t xml:space="preserve"> au </w:t>
            </w:r>
            <w:r w:rsidR="00A85E37">
              <w:rPr>
                <w:sz w:val="24"/>
                <w:szCs w:val="24"/>
                <w:lang w:val="fr"/>
              </w:rPr>
              <w:t>P</w:t>
            </w:r>
            <w:r w:rsidRPr="00CE6B7D">
              <w:rPr>
                <w:sz w:val="24"/>
                <w:szCs w:val="24"/>
                <w:lang w:val="fr"/>
              </w:rPr>
              <w:t xml:space="preserve">rix du </w:t>
            </w:r>
            <w:r w:rsidR="00A85E37">
              <w:rPr>
                <w:sz w:val="24"/>
                <w:szCs w:val="24"/>
                <w:lang w:val="fr"/>
              </w:rPr>
              <w:t>M</w:t>
            </w:r>
            <w:r w:rsidR="00CA4ACE">
              <w:rPr>
                <w:sz w:val="24"/>
                <w:szCs w:val="24"/>
                <w:lang w:val="fr"/>
              </w:rPr>
              <w:t>arché</w:t>
            </w:r>
            <w:r w:rsidRPr="00CE6B7D">
              <w:rPr>
                <w:sz w:val="24"/>
                <w:szCs w:val="24"/>
                <w:lang w:val="fr"/>
              </w:rPr>
              <w:t xml:space="preserve">, </w:t>
            </w:r>
            <w:r w:rsidR="00A85E37">
              <w:rPr>
                <w:sz w:val="24"/>
                <w:szCs w:val="24"/>
                <w:lang w:val="fr"/>
              </w:rPr>
              <w:t>en fonction</w:t>
            </w:r>
            <w:r w:rsidRPr="00CE6B7D">
              <w:rPr>
                <w:sz w:val="24"/>
                <w:szCs w:val="24"/>
                <w:lang w:val="fr"/>
              </w:rPr>
              <w:t xml:space="preserve"> de ces instructions, et un ajustement d</w:t>
            </w:r>
            <w:r w:rsidR="00CA4ACE">
              <w:rPr>
                <w:sz w:val="24"/>
                <w:szCs w:val="24"/>
                <w:lang w:val="fr"/>
              </w:rPr>
              <w:t xml:space="preserve">u </w:t>
            </w:r>
            <w:r w:rsidR="00A85E37">
              <w:rPr>
                <w:sz w:val="24"/>
                <w:szCs w:val="24"/>
                <w:lang w:val="fr"/>
              </w:rPr>
              <w:t xml:space="preserve">Délai </w:t>
            </w:r>
            <w:r w:rsidRPr="00CE6B7D">
              <w:rPr>
                <w:sz w:val="24"/>
                <w:szCs w:val="24"/>
                <w:lang w:val="fr"/>
              </w:rPr>
              <w:t xml:space="preserve">d’achèvement de la </w:t>
            </w:r>
            <w:r w:rsidR="00A85E37">
              <w:rPr>
                <w:sz w:val="24"/>
                <w:szCs w:val="24"/>
                <w:lang w:val="fr"/>
              </w:rPr>
              <w:t>C</w:t>
            </w:r>
            <w:r w:rsidRPr="00CE6B7D">
              <w:rPr>
                <w:sz w:val="24"/>
                <w:szCs w:val="24"/>
                <w:lang w:val="fr"/>
              </w:rPr>
              <w:t>onception-</w:t>
            </w:r>
            <w:r w:rsidR="00A85E37">
              <w:rPr>
                <w:sz w:val="24"/>
                <w:szCs w:val="24"/>
                <w:lang w:val="fr"/>
              </w:rPr>
              <w:t>C</w:t>
            </w:r>
            <w:r w:rsidRPr="00CE6B7D">
              <w:rPr>
                <w:sz w:val="24"/>
                <w:szCs w:val="24"/>
                <w:lang w:val="fr"/>
              </w:rPr>
              <w:t xml:space="preserve">onstruction, le cas échéant, conformément à </w:t>
            </w:r>
            <w:r w:rsidR="00A85E37">
              <w:rPr>
                <w:sz w:val="24"/>
                <w:szCs w:val="24"/>
                <w:lang w:val="fr"/>
              </w:rPr>
              <w:t>la Claus</w:t>
            </w:r>
            <w:r w:rsidR="00A85E37" w:rsidRPr="00CE6B7D">
              <w:rPr>
                <w:sz w:val="24"/>
                <w:szCs w:val="24"/>
                <w:lang w:val="fr"/>
              </w:rPr>
              <w:t xml:space="preserve">e </w:t>
            </w:r>
            <w:r w:rsidRPr="00CE6B7D">
              <w:rPr>
                <w:sz w:val="24"/>
                <w:szCs w:val="24"/>
                <w:lang w:val="fr"/>
              </w:rPr>
              <w:t xml:space="preserve">13 et </w:t>
            </w:r>
            <w:r w:rsidR="00A85E37">
              <w:rPr>
                <w:sz w:val="24"/>
                <w:szCs w:val="24"/>
                <w:lang w:val="fr"/>
              </w:rPr>
              <w:t xml:space="preserve">il </w:t>
            </w:r>
            <w:r w:rsidRPr="00CE6B7D">
              <w:rPr>
                <w:sz w:val="24"/>
                <w:szCs w:val="24"/>
                <w:lang w:val="fr"/>
              </w:rPr>
              <w:t xml:space="preserve">en </w:t>
            </w:r>
            <w:r w:rsidR="00A85E37">
              <w:rPr>
                <w:sz w:val="24"/>
                <w:szCs w:val="24"/>
                <w:lang w:val="fr"/>
              </w:rPr>
              <w:t>notifier</w:t>
            </w:r>
            <w:r w:rsidR="00A85E37" w:rsidRPr="00CE6B7D">
              <w:rPr>
                <w:sz w:val="24"/>
                <w:szCs w:val="24"/>
                <w:lang w:val="fr"/>
              </w:rPr>
              <w:t xml:space="preserve"> </w:t>
            </w:r>
            <w:r w:rsidRPr="00CE6B7D">
              <w:rPr>
                <w:sz w:val="24"/>
                <w:szCs w:val="24"/>
                <w:lang w:val="fr"/>
              </w:rPr>
              <w:t>l’</w:t>
            </w:r>
            <w:r w:rsidR="00CA4ACE">
              <w:rPr>
                <w:sz w:val="24"/>
                <w:szCs w:val="24"/>
                <w:lang w:val="fr"/>
              </w:rPr>
              <w:t>E</w:t>
            </w:r>
            <w:r w:rsidRPr="00CE6B7D">
              <w:rPr>
                <w:sz w:val="24"/>
                <w:szCs w:val="24"/>
                <w:lang w:val="fr"/>
              </w:rPr>
              <w:t xml:space="preserve">ntrepreneur en conséquence, avec une copie </w:t>
            </w:r>
            <w:r w:rsidR="00CA4ACE">
              <w:rPr>
                <w:sz w:val="24"/>
                <w:szCs w:val="24"/>
                <w:lang w:val="fr"/>
              </w:rPr>
              <w:t xml:space="preserve">au </w:t>
            </w:r>
            <w:r w:rsidR="00CA4ACE" w:rsidRPr="0058311F">
              <w:rPr>
                <w:sz w:val="24"/>
                <w:szCs w:val="24"/>
                <w:lang w:val="fr"/>
              </w:rPr>
              <w:t>Maître d’Ouvrage</w:t>
            </w:r>
            <w:r w:rsidRPr="00CE6B7D">
              <w:rPr>
                <w:sz w:val="24"/>
                <w:szCs w:val="24"/>
                <w:lang w:val="fr"/>
              </w:rPr>
              <w:t>.</w:t>
            </w:r>
          </w:p>
        </w:tc>
      </w:tr>
      <w:tr w:rsidR="00D868A9" w:rsidRPr="008A3DAB" w14:paraId="57A32E93" w14:textId="77777777" w:rsidTr="002F0705">
        <w:tc>
          <w:tcPr>
            <w:tcW w:w="2250" w:type="dxa"/>
            <w:tcMar>
              <w:top w:w="57" w:type="dxa"/>
              <w:left w:w="57" w:type="dxa"/>
              <w:bottom w:w="57" w:type="dxa"/>
              <w:right w:w="57" w:type="dxa"/>
            </w:tcMar>
          </w:tcPr>
          <w:p w14:paraId="49264DB7" w14:textId="0F935125" w:rsidR="00D868A9" w:rsidRPr="00616A09" w:rsidRDefault="00D868A9" w:rsidP="00ED2DE8">
            <w:pPr>
              <w:pStyle w:val="S7Header2"/>
            </w:pPr>
            <w:bookmarkStart w:id="985" w:name="_Toc486845938"/>
            <w:r>
              <w:t>Sous-clause 3.3</w:t>
            </w:r>
            <w:bookmarkEnd w:id="985"/>
          </w:p>
        </w:tc>
        <w:tc>
          <w:tcPr>
            <w:tcW w:w="7200" w:type="dxa"/>
            <w:tcMar>
              <w:top w:w="57" w:type="dxa"/>
              <w:left w:w="57" w:type="dxa"/>
              <w:bottom w:w="57" w:type="dxa"/>
              <w:right w:w="57" w:type="dxa"/>
            </w:tcMar>
          </w:tcPr>
          <w:p w14:paraId="5D804AA2" w14:textId="2731592B" w:rsidR="00D868A9" w:rsidRPr="004E23FB" w:rsidRDefault="00D868A9" w:rsidP="004E23FB">
            <w:pPr>
              <w:spacing w:before="120" w:after="120"/>
              <w:jc w:val="both"/>
              <w:rPr>
                <w:b/>
                <w:sz w:val="24"/>
                <w:szCs w:val="24"/>
              </w:rPr>
            </w:pPr>
            <w:r w:rsidRPr="004E23FB">
              <w:rPr>
                <w:b/>
                <w:sz w:val="24"/>
                <w:szCs w:val="24"/>
                <w:lang w:val="fr"/>
              </w:rPr>
              <w:t xml:space="preserve">Instructions du </w:t>
            </w:r>
            <w:r w:rsidR="004E23FB">
              <w:rPr>
                <w:b/>
                <w:sz w:val="24"/>
                <w:szCs w:val="24"/>
                <w:lang w:val="fr"/>
              </w:rPr>
              <w:t>R</w:t>
            </w:r>
            <w:r w:rsidRPr="004E23FB">
              <w:rPr>
                <w:b/>
                <w:sz w:val="24"/>
                <w:szCs w:val="24"/>
                <w:lang w:val="fr"/>
              </w:rPr>
              <w:t>eprésentant</w:t>
            </w:r>
            <w:r w:rsidR="004E23FB">
              <w:rPr>
                <w:b/>
                <w:sz w:val="24"/>
                <w:szCs w:val="24"/>
                <w:lang w:val="fr"/>
              </w:rPr>
              <w:t xml:space="preserve"> du </w:t>
            </w:r>
            <w:r w:rsidR="004E23FB" w:rsidRPr="004E23FB">
              <w:rPr>
                <w:b/>
                <w:bCs/>
                <w:sz w:val="24"/>
                <w:szCs w:val="24"/>
                <w:lang w:val="fr"/>
              </w:rPr>
              <w:t>Maître d’Ouvrage</w:t>
            </w:r>
          </w:p>
          <w:p w14:paraId="1DBC0AEF" w14:textId="7E31D71B" w:rsidR="00D868A9" w:rsidRPr="004E23FB" w:rsidRDefault="00D868A9" w:rsidP="004E23FB">
            <w:pPr>
              <w:spacing w:before="120" w:after="120"/>
              <w:jc w:val="both"/>
              <w:rPr>
                <w:color w:val="000000" w:themeColor="text1"/>
                <w:sz w:val="24"/>
                <w:szCs w:val="24"/>
              </w:rPr>
            </w:pPr>
            <w:r w:rsidRPr="004E23FB">
              <w:rPr>
                <w:sz w:val="24"/>
                <w:szCs w:val="24"/>
                <w:lang w:val="fr"/>
              </w:rPr>
              <w:t xml:space="preserve">La dernière phrase du deuxième paragraphe commençant </w:t>
            </w:r>
            <w:proofErr w:type="gramStart"/>
            <w:r w:rsidR="00842F0A">
              <w:rPr>
                <w:sz w:val="24"/>
                <w:szCs w:val="24"/>
                <w:lang w:val="fr"/>
              </w:rPr>
              <w:t>par</w:t>
            </w:r>
            <w:r w:rsidRPr="004E23FB">
              <w:rPr>
                <w:sz w:val="24"/>
                <w:szCs w:val="24"/>
                <w:lang w:val="fr"/>
              </w:rPr>
              <w:t>:</w:t>
            </w:r>
            <w:proofErr w:type="gramEnd"/>
            <w:r w:rsidRPr="004E23FB">
              <w:rPr>
                <w:sz w:val="24"/>
                <w:szCs w:val="24"/>
                <w:lang w:val="fr"/>
              </w:rPr>
              <w:t xml:space="preserve"> « Ces instructions doivent être données par écrit » est remplacée par : « Dans la mesure du possible, leurs</w:t>
            </w:r>
            <w:r w:rsidR="00842F0A">
              <w:rPr>
                <w:sz w:val="24"/>
                <w:szCs w:val="24"/>
                <w:lang w:val="fr"/>
              </w:rPr>
              <w:t xml:space="preserve"> </w:t>
            </w:r>
            <w:r w:rsidRPr="004E23FB">
              <w:rPr>
                <w:color w:val="000000" w:themeColor="text1"/>
                <w:sz w:val="24"/>
                <w:szCs w:val="24"/>
                <w:lang w:val="fr"/>
              </w:rPr>
              <w:t xml:space="preserve">instructions doivent être données par écrit. Si le </w:t>
            </w:r>
            <w:r w:rsidR="00842F0A">
              <w:rPr>
                <w:color w:val="000000" w:themeColor="text1"/>
                <w:sz w:val="24"/>
                <w:szCs w:val="24"/>
                <w:lang w:val="fr"/>
              </w:rPr>
              <w:t>R</w:t>
            </w:r>
            <w:r w:rsidRPr="004E23FB">
              <w:rPr>
                <w:color w:val="000000" w:themeColor="text1"/>
                <w:sz w:val="24"/>
                <w:szCs w:val="24"/>
                <w:lang w:val="fr"/>
              </w:rPr>
              <w:t>eprésentant</w:t>
            </w:r>
            <w:r w:rsidR="00842F0A">
              <w:rPr>
                <w:color w:val="000000" w:themeColor="text1"/>
                <w:sz w:val="24"/>
                <w:szCs w:val="24"/>
                <w:lang w:val="fr"/>
              </w:rPr>
              <w:t xml:space="preserve"> </w:t>
            </w:r>
            <w:r w:rsidRPr="004E23FB">
              <w:rPr>
                <w:color w:val="000000" w:themeColor="text1"/>
                <w:sz w:val="24"/>
                <w:szCs w:val="24"/>
                <w:lang w:val="fr"/>
              </w:rPr>
              <w:t xml:space="preserve">du </w:t>
            </w:r>
            <w:r w:rsidR="00842F0A" w:rsidRPr="0058311F">
              <w:rPr>
                <w:sz w:val="24"/>
                <w:szCs w:val="24"/>
                <w:lang w:val="fr"/>
              </w:rPr>
              <w:t>Maître d’Ouvrage</w:t>
            </w:r>
            <w:r w:rsidR="00842F0A" w:rsidRPr="004E23FB">
              <w:rPr>
                <w:color w:val="000000" w:themeColor="text1"/>
                <w:sz w:val="24"/>
                <w:szCs w:val="24"/>
                <w:lang w:val="fr"/>
              </w:rPr>
              <w:t xml:space="preserve"> </w:t>
            </w:r>
            <w:r w:rsidRPr="004E23FB">
              <w:rPr>
                <w:sz w:val="24"/>
                <w:szCs w:val="24"/>
                <w:lang w:val="fr"/>
              </w:rPr>
              <w:t xml:space="preserve">ou un assistant </w:t>
            </w:r>
            <w:r w:rsidR="00842F0A">
              <w:rPr>
                <w:sz w:val="24"/>
                <w:szCs w:val="24"/>
                <w:lang w:val="fr"/>
              </w:rPr>
              <w:t xml:space="preserve">agissant par </w:t>
            </w:r>
            <w:r w:rsidRPr="004E23FB">
              <w:rPr>
                <w:sz w:val="24"/>
                <w:szCs w:val="24"/>
                <w:lang w:val="fr"/>
              </w:rPr>
              <w:t>délég</w:t>
            </w:r>
            <w:r w:rsidR="00842F0A">
              <w:rPr>
                <w:sz w:val="24"/>
                <w:szCs w:val="24"/>
                <w:lang w:val="fr"/>
              </w:rPr>
              <w:t>ation</w:t>
            </w:r>
            <w:r w:rsidRPr="004E23FB">
              <w:rPr>
                <w:color w:val="000000" w:themeColor="text1"/>
                <w:sz w:val="24"/>
                <w:szCs w:val="24"/>
                <w:lang w:val="fr"/>
              </w:rPr>
              <w:t xml:space="preserve"> :</w:t>
            </w:r>
          </w:p>
          <w:p w14:paraId="51FC43BF" w14:textId="77777777" w:rsidR="00D868A9" w:rsidRPr="004E23FB" w:rsidRDefault="00D868A9" w:rsidP="00550168">
            <w:pPr>
              <w:pStyle w:val="ListParagraph"/>
              <w:numPr>
                <w:ilvl w:val="2"/>
                <w:numId w:val="103"/>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donne une instruction orale,</w:t>
            </w:r>
          </w:p>
          <w:p w14:paraId="55BFD6D2" w14:textId="31830F34" w:rsidR="00D868A9" w:rsidRPr="004E23FB" w:rsidRDefault="00D868A9" w:rsidP="00550168">
            <w:pPr>
              <w:pStyle w:val="ListParagraph"/>
              <w:numPr>
                <w:ilvl w:val="2"/>
                <w:numId w:val="103"/>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 xml:space="preserve">reçoit une confirmation écrite de l’instruction, de (ou au </w:t>
            </w:r>
            <w:proofErr w:type="gramStart"/>
            <w:r w:rsidRPr="004E23FB">
              <w:rPr>
                <w:color w:val="000000" w:themeColor="text1"/>
                <w:sz w:val="24"/>
                <w:szCs w:val="24"/>
                <w:lang w:val="fr"/>
              </w:rPr>
              <w:t>nom</w:t>
            </w:r>
            <w:r w:rsidRPr="004E23FB">
              <w:rPr>
                <w:sz w:val="24"/>
                <w:szCs w:val="24"/>
                <w:lang w:val="fr"/>
              </w:rPr>
              <w:t xml:space="preserve"> </w:t>
            </w:r>
            <w:r w:rsidRPr="004E23FB">
              <w:rPr>
                <w:color w:val="000000" w:themeColor="text1"/>
                <w:sz w:val="24"/>
                <w:szCs w:val="24"/>
                <w:lang w:val="fr"/>
              </w:rPr>
              <w:t xml:space="preserve"> de</w:t>
            </w:r>
            <w:proofErr w:type="gramEnd"/>
            <w:r w:rsidRPr="004E23FB">
              <w:rPr>
                <w:color w:val="000000" w:themeColor="text1"/>
                <w:sz w:val="24"/>
                <w:szCs w:val="24"/>
                <w:lang w:val="fr"/>
              </w:rPr>
              <w:t>) l’</w:t>
            </w:r>
            <w:r w:rsidR="00842F0A">
              <w:rPr>
                <w:color w:val="000000" w:themeColor="text1"/>
                <w:sz w:val="24"/>
                <w:szCs w:val="24"/>
                <w:lang w:val="fr"/>
              </w:rPr>
              <w:t>E</w:t>
            </w:r>
            <w:r w:rsidRPr="004E23FB">
              <w:rPr>
                <w:color w:val="000000" w:themeColor="text1"/>
                <w:sz w:val="24"/>
                <w:szCs w:val="24"/>
                <w:lang w:val="fr"/>
              </w:rPr>
              <w:t>ntrepreneur, dans les deux</w:t>
            </w:r>
            <w:r w:rsidR="00842F0A">
              <w:rPr>
                <w:color w:val="000000" w:themeColor="text1"/>
                <w:sz w:val="24"/>
                <w:szCs w:val="24"/>
                <w:lang w:val="fr"/>
              </w:rPr>
              <w:t xml:space="preserve"> (2)</w:t>
            </w:r>
            <w:r w:rsidRPr="004E23FB">
              <w:rPr>
                <w:color w:val="000000" w:themeColor="text1"/>
                <w:sz w:val="24"/>
                <w:szCs w:val="24"/>
                <w:lang w:val="fr"/>
              </w:rPr>
              <w:t xml:space="preserve"> jours ouvrables suivant la remise de l’instruction, et</w:t>
            </w:r>
          </w:p>
          <w:p w14:paraId="3BA1075D" w14:textId="6B2E78A3" w:rsidR="00D868A9" w:rsidRPr="004E23FB" w:rsidRDefault="00D868A9" w:rsidP="00550168">
            <w:pPr>
              <w:pStyle w:val="ListParagraph"/>
              <w:numPr>
                <w:ilvl w:val="2"/>
                <w:numId w:val="103"/>
              </w:numPr>
              <w:tabs>
                <w:tab w:val="clear" w:pos="864"/>
              </w:tabs>
              <w:spacing w:before="120" w:after="120"/>
              <w:ind w:left="460" w:hanging="425"/>
              <w:jc w:val="both"/>
              <w:rPr>
                <w:color w:val="000000" w:themeColor="text1"/>
                <w:spacing w:val="-4"/>
                <w:sz w:val="24"/>
                <w:szCs w:val="24"/>
              </w:rPr>
            </w:pPr>
            <w:r w:rsidRPr="004E23FB">
              <w:rPr>
                <w:color w:val="000000" w:themeColor="text1"/>
                <w:spacing w:val="-4"/>
                <w:sz w:val="24"/>
                <w:szCs w:val="24"/>
                <w:lang w:val="fr"/>
              </w:rPr>
              <w:t xml:space="preserve">ne répond pas en émettant un rejet écrit et/ou une instruction </w:t>
            </w:r>
            <w:r w:rsidRPr="004E23FB">
              <w:rPr>
                <w:color w:val="000000" w:themeColor="text1"/>
                <w:sz w:val="24"/>
                <w:szCs w:val="24"/>
                <w:lang w:val="fr"/>
              </w:rPr>
              <w:t>dans les</w:t>
            </w:r>
            <w:r w:rsidRPr="004E23FB">
              <w:rPr>
                <w:sz w:val="24"/>
                <w:szCs w:val="24"/>
                <w:lang w:val="fr"/>
              </w:rPr>
              <w:t xml:space="preserve"> deux</w:t>
            </w:r>
            <w:r w:rsidR="00842F0A">
              <w:rPr>
                <w:color w:val="000000" w:themeColor="text1"/>
                <w:spacing w:val="-4"/>
                <w:sz w:val="24"/>
                <w:szCs w:val="24"/>
                <w:lang w:val="fr"/>
              </w:rPr>
              <w:t xml:space="preserve"> (2) </w:t>
            </w:r>
            <w:r w:rsidRPr="004E23FB">
              <w:rPr>
                <w:color w:val="000000" w:themeColor="text1"/>
                <w:spacing w:val="-4"/>
                <w:sz w:val="24"/>
                <w:szCs w:val="24"/>
                <w:lang w:val="fr"/>
              </w:rPr>
              <w:t>jours ouvrables suivant la réception de la confirmation,</w:t>
            </w:r>
          </w:p>
          <w:p w14:paraId="2BA442CB" w14:textId="42030E7D" w:rsidR="00D868A9" w:rsidRPr="004E23FB" w:rsidRDefault="00D868A9" w:rsidP="004E23FB">
            <w:pPr>
              <w:pStyle w:val="ListParagraph"/>
              <w:spacing w:before="120" w:after="120"/>
              <w:ind w:left="0"/>
              <w:jc w:val="both"/>
              <w:rPr>
                <w:b/>
                <w:sz w:val="24"/>
                <w:szCs w:val="24"/>
              </w:rPr>
            </w:pPr>
            <w:r w:rsidRPr="004E23FB">
              <w:rPr>
                <w:color w:val="000000" w:themeColor="text1"/>
                <w:sz w:val="24"/>
                <w:szCs w:val="24"/>
                <w:lang w:val="fr"/>
              </w:rPr>
              <w:t xml:space="preserve">la confirmation constitue alors l’instruction écrite du </w:t>
            </w:r>
            <w:r w:rsidR="00A85E37">
              <w:rPr>
                <w:color w:val="000000" w:themeColor="text1"/>
                <w:sz w:val="24"/>
                <w:szCs w:val="24"/>
                <w:lang w:val="fr"/>
              </w:rPr>
              <w:t>R</w:t>
            </w:r>
            <w:r w:rsidRPr="004E23FB">
              <w:rPr>
                <w:color w:val="000000" w:themeColor="text1"/>
                <w:sz w:val="24"/>
                <w:szCs w:val="24"/>
                <w:lang w:val="fr"/>
              </w:rPr>
              <w:t>eprésentant d</w:t>
            </w:r>
            <w:r w:rsidR="00842F0A">
              <w:rPr>
                <w:color w:val="000000" w:themeColor="text1"/>
                <w:sz w:val="24"/>
                <w:szCs w:val="24"/>
                <w:lang w:val="fr"/>
              </w:rPr>
              <w:t xml:space="preserve">u </w:t>
            </w:r>
            <w:r w:rsidR="00842F0A" w:rsidRPr="0058311F">
              <w:rPr>
                <w:sz w:val="24"/>
                <w:szCs w:val="24"/>
                <w:lang w:val="fr"/>
              </w:rPr>
              <w:t>Maître d’Ouvrage</w:t>
            </w:r>
            <w:r w:rsidR="00842F0A" w:rsidRPr="004E23FB">
              <w:rPr>
                <w:color w:val="000000" w:themeColor="text1"/>
                <w:sz w:val="24"/>
                <w:szCs w:val="24"/>
                <w:lang w:val="fr"/>
              </w:rPr>
              <w:t xml:space="preserve"> </w:t>
            </w:r>
            <w:r w:rsidR="00842F0A">
              <w:rPr>
                <w:color w:val="000000" w:themeColor="text1"/>
                <w:sz w:val="24"/>
                <w:szCs w:val="24"/>
                <w:lang w:val="fr"/>
              </w:rPr>
              <w:t>o</w:t>
            </w:r>
            <w:r w:rsidRPr="004E23FB">
              <w:rPr>
                <w:color w:val="000000" w:themeColor="text1"/>
                <w:sz w:val="24"/>
                <w:szCs w:val="24"/>
                <w:lang w:val="fr"/>
              </w:rPr>
              <w:t xml:space="preserve">u de </w:t>
            </w:r>
            <w:proofErr w:type="gramStart"/>
            <w:r w:rsidRPr="004E23FB">
              <w:rPr>
                <w:color w:val="000000" w:themeColor="text1"/>
                <w:sz w:val="24"/>
                <w:szCs w:val="24"/>
                <w:lang w:val="fr"/>
              </w:rPr>
              <w:t>l’assistant</w:t>
            </w:r>
            <w:r w:rsidRPr="004E23FB">
              <w:rPr>
                <w:sz w:val="24"/>
                <w:szCs w:val="24"/>
                <w:lang w:val="fr"/>
              </w:rPr>
              <w:t xml:space="preserve"> </w:t>
            </w:r>
            <w:r w:rsidRPr="004E23FB">
              <w:rPr>
                <w:color w:val="000000" w:themeColor="text1"/>
                <w:sz w:val="24"/>
                <w:szCs w:val="24"/>
                <w:lang w:val="fr"/>
              </w:rPr>
              <w:t xml:space="preserve"> </w:t>
            </w:r>
            <w:r w:rsidR="00842F0A">
              <w:rPr>
                <w:color w:val="000000" w:themeColor="text1"/>
                <w:sz w:val="24"/>
                <w:szCs w:val="24"/>
                <w:lang w:val="fr"/>
              </w:rPr>
              <w:t>agissant</w:t>
            </w:r>
            <w:proofErr w:type="gramEnd"/>
            <w:r w:rsidR="00842F0A">
              <w:rPr>
                <w:color w:val="000000" w:themeColor="text1"/>
                <w:sz w:val="24"/>
                <w:szCs w:val="24"/>
                <w:lang w:val="fr"/>
              </w:rPr>
              <w:t xml:space="preserve"> par </w:t>
            </w:r>
            <w:r w:rsidRPr="004E23FB">
              <w:rPr>
                <w:color w:val="000000" w:themeColor="text1"/>
                <w:sz w:val="24"/>
                <w:szCs w:val="24"/>
                <w:lang w:val="fr"/>
              </w:rPr>
              <w:t>délég</w:t>
            </w:r>
            <w:r w:rsidR="00842F0A">
              <w:rPr>
                <w:color w:val="000000" w:themeColor="text1"/>
                <w:sz w:val="24"/>
                <w:szCs w:val="24"/>
                <w:lang w:val="fr"/>
              </w:rPr>
              <w:t>ation</w:t>
            </w:r>
            <w:r w:rsidRPr="004E23FB">
              <w:rPr>
                <w:color w:val="000000" w:themeColor="text1"/>
                <w:sz w:val="24"/>
                <w:szCs w:val="24"/>
                <w:lang w:val="fr"/>
              </w:rPr>
              <w:t xml:space="preserve"> (selon le cas).</w:t>
            </w:r>
            <w:r w:rsidRPr="004E23FB">
              <w:rPr>
                <w:sz w:val="24"/>
                <w:szCs w:val="24"/>
                <w:lang w:val="fr"/>
              </w:rPr>
              <w:t xml:space="preserve"> </w:t>
            </w:r>
            <w:r w:rsidRPr="004E23FB">
              <w:rPr>
                <w:color w:val="000000" w:themeColor="text1"/>
                <w:sz w:val="24"/>
                <w:szCs w:val="24"/>
                <w:lang w:val="fr"/>
              </w:rPr>
              <w:t>"</w:t>
            </w:r>
          </w:p>
        </w:tc>
      </w:tr>
      <w:tr w:rsidR="00D868A9" w:rsidRPr="0000065A" w14:paraId="4BF5BAD5" w14:textId="77777777" w:rsidTr="002F0705">
        <w:tc>
          <w:tcPr>
            <w:tcW w:w="2250" w:type="dxa"/>
            <w:tcMar>
              <w:top w:w="57" w:type="dxa"/>
              <w:left w:w="57" w:type="dxa"/>
              <w:bottom w:w="57" w:type="dxa"/>
              <w:right w:w="57" w:type="dxa"/>
            </w:tcMar>
          </w:tcPr>
          <w:p w14:paraId="2A3EAC86" w14:textId="7BADB5A3" w:rsidR="00D868A9" w:rsidRPr="00616A09" w:rsidRDefault="00D868A9" w:rsidP="00ED2DE8">
            <w:pPr>
              <w:pStyle w:val="S7Header2"/>
            </w:pPr>
            <w:bookmarkStart w:id="986" w:name="_Toc486845939"/>
            <w:r w:rsidRPr="00616A09">
              <w:t>Sous-clause 3.4</w:t>
            </w:r>
            <w:bookmarkEnd w:id="986"/>
          </w:p>
        </w:tc>
        <w:tc>
          <w:tcPr>
            <w:tcW w:w="7200" w:type="dxa"/>
            <w:tcMar>
              <w:top w:w="57" w:type="dxa"/>
              <w:left w:w="57" w:type="dxa"/>
              <w:bottom w:w="57" w:type="dxa"/>
              <w:right w:w="57" w:type="dxa"/>
            </w:tcMar>
          </w:tcPr>
          <w:p w14:paraId="416D5278" w14:textId="3F91763E" w:rsidR="00D868A9" w:rsidRPr="00842F0A" w:rsidRDefault="00D868A9" w:rsidP="004E23FB">
            <w:pPr>
              <w:pStyle w:val="ListParagraph"/>
              <w:spacing w:before="120" w:after="120"/>
              <w:ind w:left="-18"/>
              <w:jc w:val="both"/>
              <w:rPr>
                <w:b/>
                <w:bCs/>
                <w:sz w:val="24"/>
                <w:szCs w:val="24"/>
              </w:rPr>
            </w:pPr>
            <w:r w:rsidRPr="004E23FB">
              <w:rPr>
                <w:b/>
                <w:sz w:val="24"/>
                <w:szCs w:val="24"/>
                <w:lang w:val="fr"/>
              </w:rPr>
              <w:t xml:space="preserve">Remplacement du </w:t>
            </w:r>
            <w:r w:rsidR="00842F0A">
              <w:rPr>
                <w:b/>
                <w:sz w:val="24"/>
                <w:szCs w:val="24"/>
                <w:lang w:val="fr"/>
              </w:rPr>
              <w:t>R</w:t>
            </w:r>
            <w:r w:rsidRPr="004E23FB">
              <w:rPr>
                <w:b/>
                <w:sz w:val="24"/>
                <w:szCs w:val="24"/>
                <w:lang w:val="fr"/>
              </w:rPr>
              <w:t>eprésentant d</w:t>
            </w:r>
            <w:r w:rsidR="00842F0A">
              <w:rPr>
                <w:b/>
                <w:sz w:val="24"/>
                <w:szCs w:val="24"/>
                <w:lang w:val="fr"/>
              </w:rPr>
              <w:t xml:space="preserve">u </w:t>
            </w:r>
            <w:r w:rsidR="00842F0A" w:rsidRPr="00842F0A">
              <w:rPr>
                <w:b/>
                <w:bCs/>
                <w:sz w:val="24"/>
                <w:szCs w:val="24"/>
                <w:lang w:val="fr"/>
              </w:rPr>
              <w:t>Maître d’Ouvrage</w:t>
            </w:r>
          </w:p>
          <w:p w14:paraId="1A018B81" w14:textId="0A4FB1C6" w:rsidR="00D868A9" w:rsidRPr="004E23FB" w:rsidRDefault="00D868A9" w:rsidP="004E23FB">
            <w:pPr>
              <w:pStyle w:val="ListParagraph"/>
              <w:spacing w:before="120" w:after="120"/>
              <w:ind w:left="-18"/>
              <w:jc w:val="both"/>
              <w:rPr>
                <w:sz w:val="24"/>
                <w:szCs w:val="24"/>
              </w:rPr>
            </w:pPr>
            <w:r w:rsidRPr="004E23FB">
              <w:rPr>
                <w:sz w:val="24"/>
                <w:szCs w:val="24"/>
                <w:lang w:val="fr"/>
              </w:rPr>
              <w:t xml:space="preserve">Remplacez la sous-clause par </w:t>
            </w:r>
            <w:r w:rsidR="00A85E37">
              <w:rPr>
                <w:sz w:val="24"/>
                <w:szCs w:val="24"/>
                <w:lang w:val="fr"/>
              </w:rPr>
              <w:t>ce qui suit</w:t>
            </w:r>
            <w:r w:rsidRPr="004E23FB">
              <w:rPr>
                <w:sz w:val="24"/>
                <w:szCs w:val="24"/>
                <w:lang w:val="fr"/>
              </w:rPr>
              <w:t xml:space="preserve"> :</w:t>
            </w:r>
          </w:p>
          <w:p w14:paraId="48519966" w14:textId="583061DD" w:rsidR="00D868A9" w:rsidRPr="00842F0A" w:rsidRDefault="00D868A9" w:rsidP="00842F0A">
            <w:pPr>
              <w:pStyle w:val="ListParagraph"/>
              <w:spacing w:before="120" w:after="120"/>
              <w:ind w:left="-18"/>
              <w:jc w:val="both"/>
              <w:rPr>
                <w:b/>
                <w:bCs/>
                <w:sz w:val="24"/>
                <w:szCs w:val="24"/>
              </w:rPr>
            </w:pPr>
            <w:proofErr w:type="gramStart"/>
            <w:r w:rsidRPr="004E23FB">
              <w:rPr>
                <w:sz w:val="24"/>
                <w:szCs w:val="24"/>
                <w:lang w:val="fr"/>
              </w:rPr>
              <w:t>«</w:t>
            </w:r>
            <w:r w:rsidRPr="004E23FB">
              <w:rPr>
                <w:b/>
                <w:sz w:val="24"/>
                <w:szCs w:val="24"/>
                <w:lang w:val="fr"/>
              </w:rPr>
              <w:t>3.4</w:t>
            </w:r>
            <w:proofErr w:type="gramEnd"/>
            <w:r w:rsidRPr="004E23FB">
              <w:rPr>
                <w:b/>
                <w:sz w:val="24"/>
                <w:szCs w:val="24"/>
                <w:lang w:val="fr"/>
              </w:rPr>
              <w:t xml:space="preserve"> Remplacement du </w:t>
            </w:r>
            <w:r w:rsidR="00842F0A">
              <w:rPr>
                <w:b/>
                <w:sz w:val="24"/>
                <w:szCs w:val="24"/>
                <w:lang w:val="fr"/>
              </w:rPr>
              <w:t>R</w:t>
            </w:r>
            <w:r w:rsidRPr="004E23FB">
              <w:rPr>
                <w:b/>
                <w:sz w:val="24"/>
                <w:szCs w:val="24"/>
                <w:lang w:val="fr"/>
              </w:rPr>
              <w:t xml:space="preserve">eprésentant </w:t>
            </w:r>
            <w:r w:rsidR="00842F0A" w:rsidRPr="004E23FB">
              <w:rPr>
                <w:b/>
                <w:sz w:val="24"/>
                <w:szCs w:val="24"/>
                <w:lang w:val="fr"/>
              </w:rPr>
              <w:t>d</w:t>
            </w:r>
            <w:r w:rsidR="00842F0A">
              <w:rPr>
                <w:b/>
                <w:sz w:val="24"/>
                <w:szCs w:val="24"/>
                <w:lang w:val="fr"/>
              </w:rPr>
              <w:t xml:space="preserve">u </w:t>
            </w:r>
            <w:r w:rsidR="00842F0A" w:rsidRPr="00842F0A">
              <w:rPr>
                <w:b/>
                <w:bCs/>
                <w:sz w:val="24"/>
                <w:szCs w:val="24"/>
                <w:lang w:val="fr"/>
              </w:rPr>
              <w:t>Maître d’Ouvrage</w:t>
            </w:r>
          </w:p>
          <w:p w14:paraId="7D76A71B" w14:textId="0C34D57F" w:rsidR="00D868A9" w:rsidRPr="004E23FB" w:rsidRDefault="00D868A9" w:rsidP="00A85E37">
            <w:pPr>
              <w:pStyle w:val="ListParagraph"/>
              <w:spacing w:before="120" w:after="120"/>
              <w:ind w:left="-18"/>
              <w:jc w:val="both"/>
              <w:rPr>
                <w:sz w:val="24"/>
                <w:szCs w:val="24"/>
              </w:rPr>
            </w:pPr>
            <w:r w:rsidRPr="004E23FB">
              <w:rPr>
                <w:sz w:val="24"/>
                <w:szCs w:val="24"/>
                <w:lang w:val="fr"/>
              </w:rPr>
              <w:t>Si l</w:t>
            </w:r>
            <w:r w:rsidR="00842F0A">
              <w:rPr>
                <w:sz w:val="24"/>
                <w:szCs w:val="24"/>
                <w:lang w:val="fr"/>
              </w:rPr>
              <w:t>e Maître d’Ouvrage</w:t>
            </w:r>
            <w:r w:rsidRPr="004E23FB">
              <w:rPr>
                <w:sz w:val="24"/>
                <w:szCs w:val="24"/>
                <w:lang w:val="fr"/>
              </w:rPr>
              <w:t xml:space="preserve"> </w:t>
            </w:r>
            <w:r w:rsidR="00A85E37">
              <w:rPr>
                <w:sz w:val="24"/>
                <w:szCs w:val="24"/>
                <w:lang w:val="fr"/>
              </w:rPr>
              <w:t>prévoit</w:t>
            </w:r>
            <w:r w:rsidRPr="004E23FB">
              <w:rPr>
                <w:sz w:val="24"/>
                <w:szCs w:val="24"/>
                <w:lang w:val="fr"/>
              </w:rPr>
              <w:t xml:space="preserve"> de remplacer le </w:t>
            </w:r>
            <w:r w:rsidR="00842F0A">
              <w:rPr>
                <w:sz w:val="24"/>
                <w:szCs w:val="24"/>
                <w:lang w:val="fr"/>
              </w:rPr>
              <w:t>R</w:t>
            </w:r>
            <w:r w:rsidRPr="004E23FB">
              <w:rPr>
                <w:sz w:val="24"/>
                <w:szCs w:val="24"/>
                <w:lang w:val="fr"/>
              </w:rPr>
              <w:t>eprésentant d</w:t>
            </w:r>
            <w:r w:rsidR="00842F0A">
              <w:rPr>
                <w:sz w:val="24"/>
                <w:szCs w:val="24"/>
                <w:lang w:val="fr"/>
              </w:rPr>
              <w:t>u Maître d’Ouvrage, le Maître d’Ouvrage</w:t>
            </w:r>
            <w:r w:rsidRPr="004E23FB">
              <w:rPr>
                <w:sz w:val="24"/>
                <w:szCs w:val="24"/>
                <w:lang w:val="fr"/>
              </w:rPr>
              <w:t xml:space="preserve"> doit, au moins 21 jours avant la date prévue du remplacement, </w:t>
            </w:r>
            <w:r w:rsidR="00A85E37">
              <w:rPr>
                <w:sz w:val="24"/>
                <w:szCs w:val="24"/>
                <w:lang w:val="fr"/>
              </w:rPr>
              <w:t>notifi</w:t>
            </w:r>
            <w:r w:rsidR="00A85E37" w:rsidRPr="004E23FB">
              <w:rPr>
                <w:sz w:val="24"/>
                <w:szCs w:val="24"/>
                <w:lang w:val="fr"/>
              </w:rPr>
              <w:t xml:space="preserve">er </w:t>
            </w:r>
            <w:r w:rsidRPr="004E23FB">
              <w:rPr>
                <w:sz w:val="24"/>
                <w:szCs w:val="24"/>
                <w:lang w:val="fr"/>
              </w:rPr>
              <w:t>l’</w:t>
            </w:r>
            <w:r w:rsidR="00842F0A">
              <w:rPr>
                <w:sz w:val="24"/>
                <w:szCs w:val="24"/>
                <w:lang w:val="fr"/>
              </w:rPr>
              <w:t>E</w:t>
            </w:r>
            <w:r w:rsidRPr="004E23FB">
              <w:rPr>
                <w:sz w:val="24"/>
                <w:szCs w:val="24"/>
                <w:lang w:val="fr"/>
              </w:rPr>
              <w:t xml:space="preserve">ntrepreneur du nom, de l’adresse et de l’expérience pertinente du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de remplacement prévu. Si l’</w:t>
            </w:r>
            <w:r w:rsidR="00842F0A">
              <w:rPr>
                <w:sz w:val="24"/>
                <w:szCs w:val="24"/>
                <w:lang w:val="fr"/>
              </w:rPr>
              <w:t>E</w:t>
            </w:r>
            <w:r w:rsidRPr="004E23FB">
              <w:rPr>
                <w:sz w:val="24"/>
                <w:szCs w:val="24"/>
                <w:lang w:val="fr"/>
              </w:rPr>
              <w:t xml:space="preserve">ntrepreneur estime que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de remplacement prévu n’est pas approprié, il a le droit de soulever une objection contre lui par </w:t>
            </w:r>
            <w:r w:rsidR="00A85E37">
              <w:rPr>
                <w:sz w:val="24"/>
                <w:szCs w:val="24"/>
                <w:lang w:val="fr"/>
              </w:rPr>
              <w:t>notification</w:t>
            </w:r>
            <w:r w:rsidR="00A85E37" w:rsidRPr="004E23FB">
              <w:rPr>
                <w:sz w:val="24"/>
                <w:szCs w:val="24"/>
                <w:lang w:val="fr"/>
              </w:rPr>
              <w:t xml:space="preserve"> </w:t>
            </w:r>
            <w:r w:rsidR="00842F0A">
              <w:rPr>
                <w:sz w:val="24"/>
                <w:szCs w:val="24"/>
                <w:lang w:val="fr"/>
              </w:rPr>
              <w:t>au Maître d’Ouvrage</w:t>
            </w:r>
            <w:r w:rsidRPr="004E23FB">
              <w:rPr>
                <w:sz w:val="24"/>
                <w:szCs w:val="24"/>
                <w:lang w:val="fr"/>
              </w:rPr>
              <w:t xml:space="preserve">, avec </w:t>
            </w:r>
            <w:r w:rsidR="00842F0A">
              <w:rPr>
                <w:sz w:val="24"/>
                <w:szCs w:val="24"/>
                <w:lang w:val="fr"/>
              </w:rPr>
              <w:t>l</w:t>
            </w:r>
            <w:r w:rsidRPr="004E23FB">
              <w:rPr>
                <w:sz w:val="24"/>
                <w:szCs w:val="24"/>
                <w:lang w:val="fr"/>
              </w:rPr>
              <w:t>es détails à l’appui, et l</w:t>
            </w:r>
            <w:r w:rsidR="00842F0A">
              <w:rPr>
                <w:sz w:val="24"/>
                <w:szCs w:val="24"/>
                <w:lang w:val="fr"/>
              </w:rPr>
              <w:t xml:space="preserve">e Maître d’Ouvrage </w:t>
            </w:r>
            <w:r w:rsidRPr="004E23FB">
              <w:rPr>
                <w:sz w:val="24"/>
                <w:szCs w:val="24"/>
                <w:lang w:val="fr"/>
              </w:rPr>
              <w:t>doit examiner pleinement et équitablement cette objection.</w:t>
            </w:r>
            <w:r w:rsidR="00A85E37">
              <w:rPr>
                <w:sz w:val="24"/>
                <w:szCs w:val="24"/>
                <w:lang w:val="fr"/>
              </w:rPr>
              <w:t> »</w:t>
            </w:r>
          </w:p>
        </w:tc>
      </w:tr>
      <w:tr w:rsidR="00D868A9" w:rsidRPr="0000065A" w14:paraId="03147573" w14:textId="77777777" w:rsidTr="002F0705">
        <w:tc>
          <w:tcPr>
            <w:tcW w:w="2250" w:type="dxa"/>
            <w:tcMar>
              <w:top w:w="57" w:type="dxa"/>
              <w:left w:w="57" w:type="dxa"/>
              <w:bottom w:w="57" w:type="dxa"/>
              <w:right w:w="57" w:type="dxa"/>
            </w:tcMar>
          </w:tcPr>
          <w:p w14:paraId="2D0D5951" w14:textId="107FBAD2" w:rsidR="00D868A9" w:rsidRPr="00616A09" w:rsidRDefault="00D868A9" w:rsidP="00ED2DE8">
            <w:pPr>
              <w:pStyle w:val="S7Header2"/>
            </w:pPr>
            <w:bookmarkStart w:id="987" w:name="_Toc486845940"/>
            <w:r w:rsidRPr="00616A09">
              <w:t>Sous-clause 3.5</w:t>
            </w:r>
            <w:bookmarkEnd w:id="987"/>
          </w:p>
        </w:tc>
        <w:tc>
          <w:tcPr>
            <w:tcW w:w="7200" w:type="dxa"/>
            <w:tcMar>
              <w:top w:w="57" w:type="dxa"/>
              <w:left w:w="57" w:type="dxa"/>
              <w:bottom w:w="57" w:type="dxa"/>
              <w:right w:w="57" w:type="dxa"/>
            </w:tcMar>
          </w:tcPr>
          <w:p w14:paraId="74284D64" w14:textId="77777777" w:rsidR="00D868A9" w:rsidRPr="004E23FB" w:rsidRDefault="00D868A9" w:rsidP="004E23FB">
            <w:pPr>
              <w:pStyle w:val="ListParagraph"/>
              <w:spacing w:before="120" w:after="120"/>
              <w:ind w:left="-18"/>
              <w:jc w:val="both"/>
              <w:rPr>
                <w:sz w:val="24"/>
                <w:szCs w:val="24"/>
              </w:rPr>
            </w:pPr>
            <w:r w:rsidRPr="004E23FB">
              <w:rPr>
                <w:b/>
                <w:sz w:val="24"/>
                <w:szCs w:val="24"/>
                <w:lang w:val="fr"/>
              </w:rPr>
              <w:t>Déterminations</w:t>
            </w:r>
          </w:p>
          <w:p w14:paraId="492DF4C8" w14:textId="350C0EEF" w:rsidR="00D868A9" w:rsidRPr="004E23FB" w:rsidRDefault="00D868A9" w:rsidP="006E349C">
            <w:pPr>
              <w:pStyle w:val="ListParagraph"/>
              <w:spacing w:before="120" w:after="120"/>
              <w:ind w:left="-18"/>
              <w:jc w:val="both"/>
              <w:rPr>
                <w:sz w:val="24"/>
                <w:szCs w:val="24"/>
              </w:rPr>
            </w:pPr>
            <w:r w:rsidRPr="004E23FB">
              <w:rPr>
                <w:sz w:val="24"/>
                <w:szCs w:val="24"/>
                <w:lang w:val="fr"/>
              </w:rPr>
              <w:lastRenderedPageBreak/>
              <w:t xml:space="preserve">Dans le deuxième alinéa, remplacer la première phrase par : «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doit </w:t>
            </w:r>
            <w:proofErr w:type="spellStart"/>
            <w:r w:rsidR="00A85E37">
              <w:rPr>
                <w:sz w:val="24"/>
                <w:szCs w:val="24"/>
                <w:lang w:val="fr"/>
              </w:rPr>
              <w:t>notif</w:t>
            </w:r>
            <w:r w:rsidR="00A85E37" w:rsidRPr="004E23FB">
              <w:rPr>
                <w:sz w:val="24"/>
                <w:szCs w:val="24"/>
                <w:lang w:val="fr"/>
              </w:rPr>
              <w:t>er</w:t>
            </w:r>
            <w:proofErr w:type="spellEnd"/>
            <w:r w:rsidR="00A85E37" w:rsidRPr="004E23FB">
              <w:rPr>
                <w:sz w:val="24"/>
                <w:szCs w:val="24"/>
                <w:lang w:val="fr"/>
              </w:rPr>
              <w:t xml:space="preserve"> </w:t>
            </w:r>
            <w:r w:rsidRPr="004E23FB">
              <w:rPr>
                <w:sz w:val="24"/>
                <w:szCs w:val="24"/>
                <w:lang w:val="fr"/>
              </w:rPr>
              <w:t xml:space="preserve">les deux parties de </w:t>
            </w:r>
            <w:r w:rsidR="00A85E37">
              <w:rPr>
                <w:sz w:val="24"/>
                <w:szCs w:val="24"/>
                <w:lang w:val="fr"/>
              </w:rPr>
              <w:t>tout</w:t>
            </w:r>
            <w:r w:rsidR="00A85E37" w:rsidRPr="004E23FB">
              <w:rPr>
                <w:sz w:val="24"/>
                <w:szCs w:val="24"/>
                <w:lang w:val="fr"/>
              </w:rPr>
              <w:t xml:space="preserve"> </w:t>
            </w:r>
            <w:r w:rsidR="006E349C">
              <w:rPr>
                <w:sz w:val="24"/>
                <w:szCs w:val="24"/>
                <w:lang w:val="fr"/>
              </w:rPr>
              <w:t>consentement</w:t>
            </w:r>
            <w:r w:rsidR="006E349C" w:rsidRPr="004E23FB">
              <w:rPr>
                <w:sz w:val="24"/>
                <w:szCs w:val="24"/>
                <w:lang w:val="fr"/>
              </w:rPr>
              <w:t xml:space="preserve"> </w:t>
            </w:r>
            <w:r w:rsidRPr="004E23FB">
              <w:rPr>
                <w:sz w:val="24"/>
                <w:szCs w:val="24"/>
                <w:lang w:val="fr"/>
              </w:rPr>
              <w:t>ou détermination, avec des détails à l’appui, dans les 28 jours suivant la réception de la réclamation ou de la demande correspondante, sauf indication contraire. »</w:t>
            </w:r>
          </w:p>
        </w:tc>
      </w:tr>
      <w:tr w:rsidR="00D868A9" w:rsidRPr="00616A09" w14:paraId="3A5629A7" w14:textId="77777777" w:rsidTr="002F0705">
        <w:tc>
          <w:tcPr>
            <w:tcW w:w="2250" w:type="dxa"/>
            <w:tcMar>
              <w:top w:w="57" w:type="dxa"/>
              <w:left w:w="57" w:type="dxa"/>
              <w:bottom w:w="57" w:type="dxa"/>
              <w:right w:w="57" w:type="dxa"/>
            </w:tcMar>
          </w:tcPr>
          <w:p w14:paraId="42EA799F" w14:textId="45F1B014" w:rsidR="00D868A9" w:rsidRPr="00616A09" w:rsidRDefault="00D868A9" w:rsidP="00ED2DE8">
            <w:pPr>
              <w:pStyle w:val="S7Header2"/>
            </w:pPr>
            <w:bookmarkStart w:id="988" w:name="_Toc486845941"/>
            <w:r w:rsidRPr="00616A09">
              <w:t>Sous-clause 4.1</w:t>
            </w:r>
            <w:bookmarkEnd w:id="988"/>
          </w:p>
        </w:tc>
        <w:tc>
          <w:tcPr>
            <w:tcW w:w="7200" w:type="dxa"/>
            <w:tcMar>
              <w:top w:w="57" w:type="dxa"/>
              <w:left w:w="57" w:type="dxa"/>
              <w:bottom w:w="57" w:type="dxa"/>
              <w:right w:w="57" w:type="dxa"/>
            </w:tcMar>
          </w:tcPr>
          <w:p w14:paraId="38488F1F" w14:textId="2AA5BDF8" w:rsidR="00D868A9" w:rsidRPr="004E23FB" w:rsidRDefault="00D868A9" w:rsidP="004E23FB">
            <w:pPr>
              <w:pStyle w:val="ListParagraph"/>
              <w:spacing w:before="120" w:after="120"/>
              <w:ind w:left="-18"/>
              <w:jc w:val="both"/>
              <w:rPr>
                <w:sz w:val="24"/>
                <w:szCs w:val="24"/>
              </w:rPr>
            </w:pPr>
            <w:r w:rsidRPr="004E23FB">
              <w:rPr>
                <w:b/>
                <w:sz w:val="24"/>
                <w:szCs w:val="24"/>
                <w:lang w:val="fr"/>
              </w:rPr>
              <w:t>Obligations générales de l’</w:t>
            </w:r>
            <w:r w:rsidR="006E349C">
              <w:rPr>
                <w:b/>
                <w:sz w:val="24"/>
                <w:szCs w:val="24"/>
                <w:lang w:val="fr"/>
              </w:rPr>
              <w:t>E</w:t>
            </w:r>
            <w:r w:rsidRPr="004E23FB">
              <w:rPr>
                <w:b/>
                <w:sz w:val="24"/>
                <w:szCs w:val="24"/>
                <w:lang w:val="fr"/>
              </w:rPr>
              <w:t>ntrepreneur</w:t>
            </w:r>
          </w:p>
          <w:p w14:paraId="52A7783E" w14:textId="6116D014" w:rsidR="00D868A9" w:rsidRPr="004E23FB" w:rsidRDefault="00D868A9" w:rsidP="004E23FB">
            <w:pPr>
              <w:pStyle w:val="ListParagraph"/>
              <w:spacing w:before="120" w:after="120"/>
              <w:ind w:left="-18"/>
              <w:jc w:val="both"/>
              <w:rPr>
                <w:sz w:val="24"/>
                <w:szCs w:val="24"/>
              </w:rPr>
            </w:pPr>
            <w:r w:rsidRPr="004E23FB">
              <w:rPr>
                <w:sz w:val="24"/>
                <w:szCs w:val="24"/>
                <w:lang w:val="fr"/>
              </w:rPr>
              <w:t xml:space="preserve">À la fin du deuxième alinéa, </w:t>
            </w:r>
            <w:r w:rsidR="00842F0A">
              <w:rPr>
                <w:sz w:val="24"/>
                <w:szCs w:val="24"/>
                <w:lang w:val="fr"/>
              </w:rPr>
              <w:t xml:space="preserve">il est </w:t>
            </w:r>
            <w:r w:rsidRPr="004E23FB">
              <w:rPr>
                <w:sz w:val="24"/>
                <w:szCs w:val="24"/>
                <w:lang w:val="fr"/>
              </w:rPr>
              <w:t>ajout</w:t>
            </w:r>
            <w:r w:rsidR="00842F0A">
              <w:rPr>
                <w:sz w:val="24"/>
                <w:szCs w:val="24"/>
                <w:lang w:val="fr"/>
              </w:rPr>
              <w:t>é</w:t>
            </w:r>
            <w:r w:rsidRPr="004E23FB">
              <w:rPr>
                <w:sz w:val="24"/>
                <w:szCs w:val="24"/>
                <w:lang w:val="fr"/>
              </w:rPr>
              <w:t xml:space="preserve"> ce qui suit : «</w:t>
            </w:r>
            <w:r w:rsidR="008C0343">
              <w:rPr>
                <w:sz w:val="24"/>
                <w:szCs w:val="24"/>
                <w:lang w:val="fr"/>
              </w:rPr>
              <w:t xml:space="preserve"> </w:t>
            </w:r>
            <w:r w:rsidRPr="004E23FB">
              <w:rPr>
                <w:sz w:val="24"/>
                <w:szCs w:val="24"/>
                <w:lang w:val="fr"/>
              </w:rPr>
              <w:t xml:space="preserve">Tous les équipements, </w:t>
            </w:r>
            <w:r w:rsidR="006E349C" w:rsidRPr="004E23FB">
              <w:rPr>
                <w:sz w:val="24"/>
                <w:szCs w:val="24"/>
                <w:lang w:val="fr"/>
              </w:rPr>
              <w:t>matéri</w:t>
            </w:r>
            <w:r w:rsidR="006E349C">
              <w:rPr>
                <w:sz w:val="24"/>
                <w:szCs w:val="24"/>
                <w:lang w:val="fr"/>
              </w:rPr>
              <w:t>aux</w:t>
            </w:r>
            <w:r w:rsidR="006E349C" w:rsidRPr="004E23FB">
              <w:rPr>
                <w:sz w:val="24"/>
                <w:szCs w:val="24"/>
                <w:lang w:val="fr"/>
              </w:rPr>
              <w:t xml:space="preserve"> </w:t>
            </w:r>
            <w:r w:rsidRPr="004E23FB">
              <w:rPr>
                <w:sz w:val="24"/>
                <w:szCs w:val="24"/>
                <w:lang w:val="fr"/>
              </w:rPr>
              <w:t xml:space="preserve">et services à intégrer ou </w:t>
            </w:r>
            <w:r w:rsidR="006E349C">
              <w:rPr>
                <w:sz w:val="24"/>
                <w:szCs w:val="24"/>
                <w:lang w:val="fr"/>
              </w:rPr>
              <w:t>nécessaires</w:t>
            </w:r>
            <w:r w:rsidRPr="004E23FB">
              <w:rPr>
                <w:sz w:val="24"/>
                <w:szCs w:val="24"/>
                <w:lang w:val="fr"/>
              </w:rPr>
              <w:t xml:space="preserve"> pour les </w:t>
            </w:r>
            <w:r w:rsidR="00FC1F80">
              <w:rPr>
                <w:sz w:val="24"/>
                <w:szCs w:val="24"/>
                <w:lang w:val="fr"/>
              </w:rPr>
              <w:t>Ouvrages</w:t>
            </w:r>
            <w:r w:rsidRPr="004E23FB">
              <w:rPr>
                <w:sz w:val="24"/>
                <w:szCs w:val="24"/>
                <w:lang w:val="fr"/>
              </w:rPr>
              <w:t xml:space="preserve"> doivent</w:t>
            </w:r>
            <w:r w:rsidR="00842F0A">
              <w:rPr>
                <w:sz w:val="24"/>
                <w:szCs w:val="24"/>
                <w:lang w:val="fr"/>
              </w:rPr>
              <w:t xml:space="preserve"> </w:t>
            </w:r>
            <w:r w:rsidRPr="004E23FB">
              <w:rPr>
                <w:sz w:val="24"/>
                <w:szCs w:val="24"/>
                <w:lang w:val="fr"/>
              </w:rPr>
              <w:t>avoir leur origine dans n’importe quel pays éligible tel que défini par la Banque. "</w:t>
            </w:r>
          </w:p>
          <w:p w14:paraId="7DBCD682" w14:textId="0DCCB635" w:rsidR="00D868A9" w:rsidRPr="004E23FB" w:rsidRDefault="00D868A9" w:rsidP="004E23FB">
            <w:pPr>
              <w:spacing w:before="120" w:after="120"/>
              <w:jc w:val="both"/>
              <w:rPr>
                <w:i/>
                <w:sz w:val="24"/>
                <w:szCs w:val="24"/>
              </w:rPr>
            </w:pPr>
            <w:r w:rsidRPr="004E23FB">
              <w:rPr>
                <w:color w:val="000000"/>
                <w:sz w:val="24"/>
                <w:szCs w:val="24"/>
                <w:lang w:val="fr"/>
              </w:rPr>
              <w:t>Ce qui suit est inséré après le paragraphe « L’</w:t>
            </w:r>
            <w:r w:rsidR="006E349C">
              <w:rPr>
                <w:color w:val="000000"/>
                <w:sz w:val="24"/>
                <w:szCs w:val="24"/>
                <w:lang w:val="fr"/>
              </w:rPr>
              <w:t>E</w:t>
            </w:r>
            <w:r w:rsidRPr="004E23FB">
              <w:rPr>
                <w:color w:val="000000"/>
                <w:sz w:val="24"/>
                <w:szCs w:val="24"/>
                <w:lang w:val="fr"/>
              </w:rPr>
              <w:t>ntrepreneur doit, chaque fois que requis par le ... »</w:t>
            </w:r>
          </w:p>
          <w:p w14:paraId="507E4052" w14:textId="4064EE7D" w:rsidR="00D868A9" w:rsidRPr="004E23FB" w:rsidRDefault="00D868A9" w:rsidP="004E23FB">
            <w:pPr>
              <w:spacing w:before="120" w:after="120"/>
              <w:ind w:left="72"/>
              <w:jc w:val="both"/>
              <w:rPr>
                <w:sz w:val="24"/>
                <w:szCs w:val="24"/>
              </w:rPr>
            </w:pPr>
            <w:r w:rsidRPr="004E23FB">
              <w:rPr>
                <w:sz w:val="24"/>
                <w:szCs w:val="24"/>
                <w:lang w:val="fr"/>
              </w:rPr>
              <w:t>« L’</w:t>
            </w:r>
            <w:r w:rsidR="006E349C">
              <w:rPr>
                <w:sz w:val="24"/>
                <w:szCs w:val="24"/>
                <w:lang w:val="fr"/>
              </w:rPr>
              <w:t>E</w:t>
            </w:r>
            <w:r w:rsidRPr="004E23FB">
              <w:rPr>
                <w:sz w:val="24"/>
                <w:szCs w:val="24"/>
                <w:lang w:val="fr"/>
              </w:rPr>
              <w:t xml:space="preserve">ntrepreneur ne doit pas effectuer de travaux, y compris des activités de mobilisation et/ou de pré-construction (p. ex. </w:t>
            </w:r>
            <w:r w:rsidR="006E349C" w:rsidRPr="004E23FB">
              <w:rPr>
                <w:sz w:val="24"/>
                <w:szCs w:val="24"/>
                <w:lang w:val="fr"/>
              </w:rPr>
              <w:t>dé</w:t>
            </w:r>
            <w:r w:rsidR="006E349C">
              <w:rPr>
                <w:sz w:val="24"/>
                <w:szCs w:val="24"/>
                <w:lang w:val="fr"/>
              </w:rPr>
              <w:t>gag</w:t>
            </w:r>
            <w:r w:rsidR="006E349C" w:rsidRPr="004E23FB">
              <w:rPr>
                <w:sz w:val="24"/>
                <w:szCs w:val="24"/>
                <w:lang w:val="fr"/>
              </w:rPr>
              <w:t xml:space="preserve">ement </w:t>
            </w:r>
            <w:r w:rsidRPr="004E23FB">
              <w:rPr>
                <w:sz w:val="24"/>
                <w:szCs w:val="24"/>
                <w:lang w:val="fr"/>
              </w:rPr>
              <w:t xml:space="preserve">des routes de transport, accès au site et établissement du chantier, des enquêtes ou des </w:t>
            </w:r>
            <w:r w:rsidR="006E349C">
              <w:rPr>
                <w:sz w:val="24"/>
                <w:szCs w:val="24"/>
                <w:lang w:val="fr"/>
              </w:rPr>
              <w:t>étud</w:t>
            </w:r>
            <w:r w:rsidR="006E349C" w:rsidRPr="004E23FB">
              <w:rPr>
                <w:sz w:val="24"/>
                <w:szCs w:val="24"/>
                <w:lang w:val="fr"/>
              </w:rPr>
              <w:t xml:space="preserve">es </w:t>
            </w:r>
            <w:r w:rsidRPr="004E23FB">
              <w:rPr>
                <w:sz w:val="24"/>
                <w:szCs w:val="24"/>
                <w:lang w:val="fr"/>
              </w:rPr>
              <w:t xml:space="preserve">géotechniques visant à sélectionner des </w:t>
            </w:r>
            <w:r w:rsidR="006E349C">
              <w:rPr>
                <w:sz w:val="24"/>
                <w:szCs w:val="24"/>
                <w:lang w:val="fr"/>
              </w:rPr>
              <w:t>élément</w:t>
            </w:r>
            <w:r w:rsidR="006E349C" w:rsidRPr="004E23FB">
              <w:rPr>
                <w:sz w:val="24"/>
                <w:szCs w:val="24"/>
                <w:lang w:val="fr"/>
              </w:rPr>
              <w:t xml:space="preserve">s </w:t>
            </w:r>
            <w:r w:rsidRPr="004E23FB">
              <w:rPr>
                <w:sz w:val="24"/>
                <w:szCs w:val="24"/>
                <w:lang w:val="fr"/>
              </w:rPr>
              <w:t xml:space="preserve">accessoires telles que les carrières et les </w:t>
            </w:r>
            <w:r w:rsidR="006E349C">
              <w:rPr>
                <w:sz w:val="24"/>
                <w:szCs w:val="24"/>
                <w:lang w:val="fr"/>
              </w:rPr>
              <w:t>sit</w:t>
            </w:r>
            <w:r w:rsidR="006E349C" w:rsidRPr="004E23FB">
              <w:rPr>
                <w:sz w:val="24"/>
                <w:szCs w:val="24"/>
                <w:lang w:val="fr"/>
              </w:rPr>
              <w:t xml:space="preserve">es </w:t>
            </w:r>
            <w:r w:rsidRPr="004E23FB">
              <w:rPr>
                <w:sz w:val="24"/>
                <w:szCs w:val="24"/>
                <w:lang w:val="fr"/>
              </w:rPr>
              <w:t xml:space="preserve">d’emprunt), à moins que le </w:t>
            </w:r>
            <w:r w:rsidR="004031A9">
              <w:rPr>
                <w:sz w:val="24"/>
                <w:szCs w:val="24"/>
                <w:lang w:val="fr"/>
              </w:rPr>
              <w:t>R</w:t>
            </w:r>
            <w:r w:rsidRPr="004E23FB">
              <w:rPr>
                <w:sz w:val="24"/>
                <w:szCs w:val="24"/>
                <w:lang w:val="fr"/>
              </w:rPr>
              <w:t>eprésentant d</w:t>
            </w:r>
            <w:r w:rsidR="004031A9">
              <w:rPr>
                <w:sz w:val="24"/>
                <w:szCs w:val="24"/>
                <w:lang w:val="fr"/>
              </w:rPr>
              <w:t xml:space="preserve">u Maître d’Ouvrage </w:t>
            </w:r>
            <w:r w:rsidRPr="004E23FB">
              <w:rPr>
                <w:sz w:val="24"/>
                <w:szCs w:val="24"/>
                <w:lang w:val="fr"/>
              </w:rPr>
              <w:t xml:space="preserve">ne </w:t>
            </w:r>
            <w:r w:rsidRPr="004E23FB">
              <w:rPr>
                <w:color w:val="000000"/>
                <w:sz w:val="24"/>
                <w:szCs w:val="24"/>
                <w:lang w:val="fr"/>
              </w:rPr>
              <w:t xml:space="preserve">donne son consentement </w:t>
            </w:r>
            <w:r w:rsidR="006E349C">
              <w:rPr>
                <w:color w:val="000000"/>
                <w:sz w:val="24"/>
                <w:szCs w:val="24"/>
                <w:lang w:val="fr"/>
              </w:rPr>
              <w:t>(</w:t>
            </w:r>
            <w:r w:rsidRPr="004E23FB">
              <w:rPr>
                <w:color w:val="000000"/>
                <w:sz w:val="24"/>
                <w:szCs w:val="24"/>
                <w:lang w:val="fr"/>
              </w:rPr>
              <w:t>qui ne sera pas retardé</w:t>
            </w:r>
            <w:r w:rsidR="006E349C">
              <w:rPr>
                <w:color w:val="000000"/>
                <w:sz w:val="24"/>
                <w:szCs w:val="24"/>
                <w:lang w:val="fr"/>
              </w:rPr>
              <w:t xml:space="preserve"> sans motif)</w:t>
            </w:r>
            <w:r w:rsidRPr="004E23FB">
              <w:rPr>
                <w:color w:val="000000"/>
                <w:sz w:val="24"/>
                <w:szCs w:val="24"/>
                <w:lang w:val="fr"/>
              </w:rPr>
              <w:t xml:space="preserve"> aux mesures </w:t>
            </w:r>
            <w:r w:rsidRPr="004E23FB">
              <w:rPr>
                <w:sz w:val="24"/>
                <w:szCs w:val="24"/>
                <w:lang w:val="fr"/>
              </w:rPr>
              <w:t>que l’</w:t>
            </w:r>
            <w:r w:rsidR="004031A9">
              <w:rPr>
                <w:sz w:val="24"/>
                <w:szCs w:val="24"/>
                <w:lang w:val="fr"/>
              </w:rPr>
              <w:t>E</w:t>
            </w:r>
            <w:r w:rsidRPr="004E23FB">
              <w:rPr>
                <w:sz w:val="24"/>
                <w:szCs w:val="24"/>
                <w:lang w:val="fr"/>
              </w:rPr>
              <w:t xml:space="preserve">ntrepreneur propose </w:t>
            </w:r>
            <w:r w:rsidR="006E349C">
              <w:rPr>
                <w:sz w:val="24"/>
                <w:szCs w:val="24"/>
                <w:lang w:val="fr"/>
              </w:rPr>
              <w:t xml:space="preserve">afin </w:t>
            </w:r>
            <w:r w:rsidRPr="004E23FB">
              <w:rPr>
                <w:sz w:val="24"/>
                <w:szCs w:val="24"/>
                <w:lang w:val="fr"/>
              </w:rPr>
              <w:t xml:space="preserve">de gérer les risques et </w:t>
            </w:r>
            <w:r w:rsidRPr="004E23FB">
              <w:rPr>
                <w:color w:val="000000"/>
                <w:sz w:val="24"/>
                <w:szCs w:val="24"/>
                <w:lang w:val="fr"/>
              </w:rPr>
              <w:t>les impacts environnementaux et sociaux, qui,</w:t>
            </w:r>
            <w:r w:rsidRPr="004E23FB">
              <w:rPr>
                <w:sz w:val="24"/>
                <w:szCs w:val="24"/>
                <w:lang w:val="fr"/>
              </w:rPr>
              <w:t xml:space="preserve"> </w:t>
            </w:r>
            <w:r w:rsidR="006E349C">
              <w:rPr>
                <w:sz w:val="24"/>
                <w:szCs w:val="24"/>
                <w:lang w:val="fr"/>
              </w:rPr>
              <w:t>au minimum</w:t>
            </w:r>
            <w:r w:rsidRPr="004E23FB">
              <w:rPr>
                <w:sz w:val="24"/>
                <w:szCs w:val="24"/>
                <w:lang w:val="fr"/>
              </w:rPr>
              <w:t>, doivent inclure les stratégies de gestion applicables et les plans de mise en œuvre</w:t>
            </w:r>
            <w:r w:rsidRPr="004E23FB">
              <w:rPr>
                <w:color w:val="000000"/>
                <w:sz w:val="24"/>
                <w:szCs w:val="24"/>
                <w:lang w:val="fr"/>
              </w:rPr>
              <w:t xml:space="preserve"> (</w:t>
            </w:r>
            <w:r w:rsidR="006E349C">
              <w:rPr>
                <w:color w:val="000000"/>
                <w:sz w:val="24"/>
                <w:szCs w:val="24"/>
                <w:lang w:val="fr"/>
              </w:rPr>
              <w:t>SGPM</w:t>
            </w:r>
            <w:r w:rsidRPr="004E23FB">
              <w:rPr>
                <w:color w:val="000000"/>
                <w:sz w:val="24"/>
                <w:szCs w:val="24"/>
                <w:lang w:val="fr"/>
              </w:rPr>
              <w:t>)</w:t>
            </w:r>
            <w:r w:rsidR="004031A9">
              <w:rPr>
                <w:color w:val="000000"/>
                <w:sz w:val="24"/>
                <w:szCs w:val="24"/>
                <w:lang w:val="fr"/>
              </w:rPr>
              <w:t xml:space="preserve"> </w:t>
            </w:r>
            <w:r w:rsidRPr="004E23FB">
              <w:rPr>
                <w:sz w:val="24"/>
                <w:szCs w:val="24"/>
                <w:lang w:val="fr"/>
              </w:rPr>
              <w:t xml:space="preserve">et l’application du </w:t>
            </w:r>
            <w:r w:rsidRPr="004E23FB">
              <w:rPr>
                <w:color w:val="000000"/>
                <w:sz w:val="24"/>
                <w:szCs w:val="24"/>
                <w:lang w:val="fr"/>
              </w:rPr>
              <w:t>Code de C</w:t>
            </w:r>
            <w:r w:rsidRPr="004E23FB">
              <w:rPr>
                <w:sz w:val="24"/>
                <w:szCs w:val="24"/>
                <w:lang w:val="fr"/>
              </w:rPr>
              <w:t>onduit</w:t>
            </w:r>
            <w:r w:rsidR="004031A9">
              <w:rPr>
                <w:sz w:val="24"/>
                <w:szCs w:val="24"/>
                <w:lang w:val="fr"/>
              </w:rPr>
              <w:t>e</w:t>
            </w:r>
            <w:r w:rsidRPr="004E23FB">
              <w:rPr>
                <w:sz w:val="24"/>
                <w:szCs w:val="24"/>
                <w:lang w:val="fr"/>
              </w:rPr>
              <w:t xml:space="preserve"> pour le </w:t>
            </w:r>
            <w:r w:rsidR="006E349C">
              <w:rPr>
                <w:sz w:val="24"/>
                <w:szCs w:val="24"/>
                <w:lang w:val="fr"/>
              </w:rPr>
              <w:t>P</w:t>
            </w:r>
            <w:r w:rsidRPr="004E23FB">
              <w:rPr>
                <w:sz w:val="24"/>
                <w:szCs w:val="24"/>
                <w:lang w:val="fr"/>
              </w:rPr>
              <w:t>ersonnel de</w:t>
            </w:r>
            <w:r w:rsidR="004031A9">
              <w:rPr>
                <w:sz w:val="24"/>
                <w:szCs w:val="24"/>
                <w:lang w:val="fr"/>
              </w:rPr>
              <w:t xml:space="preserve"> </w:t>
            </w: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soumis dans </w:t>
            </w:r>
            <w:r w:rsidRPr="004E23FB">
              <w:rPr>
                <w:sz w:val="24"/>
                <w:szCs w:val="24"/>
                <w:lang w:val="fr"/>
              </w:rPr>
              <w:t xml:space="preserve">le cadre de la </w:t>
            </w:r>
            <w:r w:rsidR="006E349C">
              <w:rPr>
                <w:sz w:val="24"/>
                <w:szCs w:val="24"/>
                <w:lang w:val="fr"/>
              </w:rPr>
              <w:t>P</w:t>
            </w:r>
            <w:r w:rsidRPr="004E23FB">
              <w:rPr>
                <w:sz w:val="24"/>
                <w:szCs w:val="24"/>
                <w:lang w:val="fr"/>
              </w:rPr>
              <w:t xml:space="preserve">roposition et convenu dans le cadre du </w:t>
            </w:r>
            <w:r w:rsidR="006E349C">
              <w:rPr>
                <w:sz w:val="24"/>
                <w:szCs w:val="24"/>
                <w:lang w:val="fr"/>
              </w:rPr>
              <w:t>M</w:t>
            </w:r>
            <w:r w:rsidR="004031A9">
              <w:rPr>
                <w:sz w:val="24"/>
                <w:szCs w:val="24"/>
                <w:lang w:val="fr"/>
              </w:rPr>
              <w:t>arché</w:t>
            </w:r>
            <w:r w:rsidRPr="004E23FB">
              <w:rPr>
                <w:color w:val="000000"/>
                <w:sz w:val="24"/>
                <w:szCs w:val="24"/>
                <w:lang w:val="fr"/>
              </w:rPr>
              <w:t>.</w:t>
            </w:r>
          </w:p>
          <w:p w14:paraId="167676D0" w14:textId="463E26D9" w:rsidR="00D868A9" w:rsidRPr="004E23FB" w:rsidRDefault="00D868A9" w:rsidP="004E23FB">
            <w:pPr>
              <w:spacing w:before="120" w:after="120"/>
              <w:ind w:left="72"/>
              <w:jc w:val="both"/>
              <w:rPr>
                <w:rFonts w:eastAsia="Arial Narrow"/>
                <w:color w:val="000000"/>
                <w:sz w:val="24"/>
                <w:szCs w:val="24"/>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w:t>
            </w:r>
            <w:r w:rsidR="006E349C">
              <w:rPr>
                <w:color w:val="000000"/>
                <w:sz w:val="24"/>
                <w:szCs w:val="24"/>
                <w:lang w:val="fr"/>
              </w:rPr>
              <w:t xml:space="preserve">doit </w:t>
            </w:r>
            <w:r w:rsidRPr="004E23FB">
              <w:rPr>
                <w:color w:val="000000"/>
                <w:sz w:val="24"/>
                <w:szCs w:val="24"/>
                <w:lang w:val="fr"/>
              </w:rPr>
              <w:t>soumet</w:t>
            </w:r>
            <w:r w:rsidR="006E349C">
              <w:rPr>
                <w:color w:val="000000"/>
                <w:sz w:val="24"/>
                <w:szCs w:val="24"/>
                <w:lang w:val="fr"/>
              </w:rPr>
              <w:t>tre</w:t>
            </w:r>
            <w:r w:rsidRPr="004E23FB">
              <w:rPr>
                <w:color w:val="000000"/>
                <w:sz w:val="24"/>
                <w:szCs w:val="24"/>
                <w:lang w:val="fr"/>
              </w:rPr>
              <w:t xml:space="preserve"> au </w:t>
            </w:r>
            <w:r w:rsidR="006E349C">
              <w:rPr>
                <w:color w:val="000000"/>
                <w:sz w:val="24"/>
                <w:szCs w:val="24"/>
                <w:lang w:val="fr"/>
              </w:rPr>
              <w:t>R</w:t>
            </w:r>
            <w:r w:rsidRPr="004E23FB">
              <w:rPr>
                <w:color w:val="000000"/>
                <w:sz w:val="24"/>
                <w:szCs w:val="24"/>
                <w:lang w:val="fr"/>
              </w:rPr>
              <w:t>eprésentant d</w:t>
            </w:r>
            <w:r w:rsidR="004031A9">
              <w:rPr>
                <w:color w:val="000000"/>
                <w:sz w:val="24"/>
                <w:szCs w:val="24"/>
                <w:lang w:val="fr"/>
              </w:rPr>
              <w:t xml:space="preserve">u </w:t>
            </w:r>
            <w:r w:rsidR="004031A9">
              <w:rPr>
                <w:sz w:val="24"/>
                <w:szCs w:val="24"/>
                <w:lang w:val="fr"/>
              </w:rPr>
              <w:t xml:space="preserve">Maître d’Ouvrage </w:t>
            </w:r>
            <w:r w:rsidRPr="004E23FB">
              <w:rPr>
                <w:color w:val="000000"/>
                <w:sz w:val="24"/>
                <w:szCs w:val="24"/>
                <w:lang w:val="fr"/>
              </w:rPr>
              <w:t>pour</w:t>
            </w:r>
            <w:r w:rsidRPr="004E23FB">
              <w:rPr>
                <w:sz w:val="24"/>
                <w:szCs w:val="24"/>
                <w:lang w:val="fr"/>
              </w:rPr>
              <w:t xml:space="preserve"> </w:t>
            </w:r>
            <w:r w:rsidRPr="004E23FB">
              <w:rPr>
                <w:color w:val="000000"/>
                <w:sz w:val="24"/>
                <w:szCs w:val="24"/>
                <w:lang w:val="fr"/>
              </w:rPr>
              <w:t xml:space="preserve">approbation, </w:t>
            </w:r>
            <w:r w:rsidRPr="004E23FB">
              <w:rPr>
                <w:sz w:val="24"/>
                <w:szCs w:val="24"/>
                <w:lang w:val="fr"/>
              </w:rPr>
              <w:t xml:space="preserve">tous les </w:t>
            </w:r>
            <w:r w:rsidR="006E349C">
              <w:rPr>
                <w:color w:val="000000"/>
                <w:sz w:val="24"/>
                <w:szCs w:val="24"/>
                <w:lang w:val="fr"/>
              </w:rPr>
              <w:t>SGPM</w:t>
            </w:r>
            <w:r w:rsidR="006E349C" w:rsidRPr="004E23FB">
              <w:rPr>
                <w:color w:val="000000"/>
                <w:sz w:val="24"/>
                <w:szCs w:val="24"/>
                <w:lang w:val="fr"/>
              </w:rPr>
              <w:t xml:space="preserve"> </w:t>
            </w:r>
            <w:r w:rsidRPr="004E23FB">
              <w:rPr>
                <w:color w:val="000000"/>
                <w:sz w:val="24"/>
                <w:szCs w:val="24"/>
                <w:lang w:val="fr"/>
              </w:rPr>
              <w:t>supplémentaires</w:t>
            </w:r>
            <w:r w:rsidRPr="004E23FB">
              <w:rPr>
                <w:sz w:val="24"/>
                <w:szCs w:val="24"/>
                <w:lang w:val="fr"/>
              </w:rPr>
              <w:t xml:space="preserve"> nécessaires à la gestion des risques et impacts </w:t>
            </w:r>
            <w:r w:rsidR="004031A9">
              <w:rPr>
                <w:sz w:val="24"/>
                <w:szCs w:val="24"/>
                <w:lang w:val="fr"/>
              </w:rPr>
              <w:t>ES</w:t>
            </w:r>
            <w:r w:rsidRPr="004E23FB">
              <w:rPr>
                <w:sz w:val="24"/>
                <w:szCs w:val="24"/>
                <w:lang w:val="fr"/>
              </w:rPr>
              <w:t xml:space="preserve"> des travaux en cours (p. ex. excavation, travaux de terrassement, travaux de pont et de structure, détournements de cours </w:t>
            </w:r>
            <w:r w:rsidRPr="004E23FB">
              <w:rPr>
                <w:color w:val="000000"/>
                <w:sz w:val="24"/>
                <w:szCs w:val="24"/>
                <w:lang w:val="fr"/>
              </w:rPr>
              <w:t xml:space="preserve">d’eau </w:t>
            </w:r>
            <w:r w:rsidRPr="004E23FB">
              <w:rPr>
                <w:sz w:val="24"/>
                <w:szCs w:val="24"/>
                <w:lang w:val="fr"/>
              </w:rPr>
              <w:t>et</w:t>
            </w:r>
            <w:r w:rsidRPr="004E23FB">
              <w:rPr>
                <w:color w:val="000000"/>
                <w:sz w:val="24"/>
                <w:szCs w:val="24"/>
                <w:lang w:val="fr"/>
              </w:rPr>
              <w:t xml:space="preserve"> de routes, carrières ou extraction de matériaux, </w:t>
            </w:r>
            <w:r w:rsidR="006E349C">
              <w:rPr>
                <w:color w:val="000000"/>
                <w:sz w:val="24"/>
                <w:szCs w:val="24"/>
                <w:lang w:val="fr"/>
              </w:rPr>
              <w:t xml:space="preserve">fabrication et mise en </w:t>
            </w:r>
            <w:proofErr w:type="spellStart"/>
            <w:r w:rsidR="006E349C">
              <w:rPr>
                <w:color w:val="000000"/>
                <w:sz w:val="24"/>
                <w:szCs w:val="24"/>
                <w:lang w:val="fr"/>
              </w:rPr>
              <w:t>oeuvre</w:t>
            </w:r>
            <w:proofErr w:type="spellEnd"/>
            <w:r w:rsidR="006E349C" w:rsidRPr="004E23FB">
              <w:rPr>
                <w:color w:val="000000"/>
                <w:sz w:val="24"/>
                <w:szCs w:val="24"/>
                <w:lang w:val="fr"/>
              </w:rPr>
              <w:t xml:space="preserve"> </w:t>
            </w:r>
            <w:r w:rsidRPr="004E23FB">
              <w:rPr>
                <w:color w:val="000000"/>
                <w:sz w:val="24"/>
                <w:szCs w:val="24"/>
                <w:lang w:val="fr"/>
              </w:rPr>
              <w:t xml:space="preserve">de béton et fabrication d’asphalte). Ces </w:t>
            </w:r>
            <w:r w:rsidR="006E349C">
              <w:rPr>
                <w:color w:val="000000"/>
                <w:sz w:val="24"/>
                <w:szCs w:val="24"/>
                <w:lang w:val="fr"/>
              </w:rPr>
              <w:t>SGPM</w:t>
            </w:r>
            <w:r w:rsidR="006E349C" w:rsidRPr="004E23FB">
              <w:rPr>
                <w:color w:val="000000"/>
                <w:sz w:val="24"/>
                <w:szCs w:val="24"/>
                <w:lang w:val="fr"/>
              </w:rPr>
              <w:t xml:space="preserve"> </w:t>
            </w:r>
            <w:r w:rsidRPr="004E23FB">
              <w:rPr>
                <w:color w:val="000000"/>
                <w:sz w:val="24"/>
                <w:szCs w:val="24"/>
                <w:lang w:val="fr"/>
              </w:rPr>
              <w:t xml:space="preserve">constituent collectivement le Plan de </w:t>
            </w:r>
            <w:r w:rsidR="004031A9">
              <w:rPr>
                <w:color w:val="000000"/>
                <w:sz w:val="24"/>
                <w:szCs w:val="24"/>
                <w:lang w:val="fr"/>
              </w:rPr>
              <w:t>G</w:t>
            </w:r>
            <w:r w:rsidRPr="004E23FB">
              <w:rPr>
                <w:color w:val="000000"/>
                <w:sz w:val="24"/>
                <w:szCs w:val="24"/>
                <w:lang w:val="fr"/>
              </w:rPr>
              <w:t xml:space="preserve">estion </w:t>
            </w:r>
            <w:r w:rsidR="004031A9">
              <w:rPr>
                <w:color w:val="000000"/>
                <w:sz w:val="24"/>
                <w:szCs w:val="24"/>
                <w:lang w:val="fr"/>
              </w:rPr>
              <w:t>E</w:t>
            </w:r>
            <w:r w:rsidRPr="004E23FB">
              <w:rPr>
                <w:color w:val="000000"/>
                <w:sz w:val="24"/>
                <w:szCs w:val="24"/>
                <w:lang w:val="fr"/>
              </w:rPr>
              <w:t xml:space="preserve">nvironnementale et </w:t>
            </w:r>
            <w:r w:rsidR="004031A9">
              <w:rPr>
                <w:color w:val="000000"/>
                <w:sz w:val="24"/>
                <w:szCs w:val="24"/>
                <w:lang w:val="fr"/>
              </w:rPr>
              <w:t>S</w:t>
            </w:r>
            <w:r w:rsidRPr="004E23FB">
              <w:rPr>
                <w:color w:val="000000"/>
                <w:sz w:val="24"/>
                <w:szCs w:val="24"/>
                <w:lang w:val="fr"/>
              </w:rPr>
              <w:t>ociale (</w:t>
            </w:r>
            <w:r w:rsidR="004031A9">
              <w:rPr>
                <w:color w:val="000000"/>
                <w:sz w:val="24"/>
                <w:szCs w:val="24"/>
                <w:lang w:val="fr"/>
              </w:rPr>
              <w:t>E</w:t>
            </w:r>
            <w:r w:rsidRPr="004E23FB">
              <w:rPr>
                <w:color w:val="000000"/>
                <w:sz w:val="24"/>
                <w:szCs w:val="24"/>
                <w:lang w:val="fr"/>
              </w:rPr>
              <w:t>-</w:t>
            </w:r>
            <w:r w:rsidR="004031A9">
              <w:rPr>
                <w:color w:val="000000"/>
                <w:sz w:val="24"/>
                <w:szCs w:val="24"/>
                <w:lang w:val="fr"/>
              </w:rPr>
              <w:t>PGES</w:t>
            </w:r>
            <w:r w:rsidRPr="004E23FB">
              <w:rPr>
                <w:color w:val="000000"/>
                <w:sz w:val="24"/>
                <w:szCs w:val="24"/>
                <w:lang w:val="fr"/>
              </w:rPr>
              <w:t>) de l’</w:t>
            </w:r>
            <w:r w:rsidR="004031A9">
              <w:rPr>
                <w:color w:val="000000"/>
                <w:sz w:val="24"/>
                <w:szCs w:val="24"/>
                <w:lang w:val="fr"/>
              </w:rPr>
              <w:t>E</w:t>
            </w:r>
            <w:r w:rsidRPr="004E23FB">
              <w:rPr>
                <w:color w:val="000000"/>
                <w:sz w:val="24"/>
                <w:szCs w:val="24"/>
                <w:lang w:val="fr"/>
              </w:rPr>
              <w:t>ntrepreneur.</w:t>
            </w:r>
          </w:p>
          <w:p w14:paraId="59B8C80D" w14:textId="44F5CF98" w:rsidR="00D868A9" w:rsidRPr="004E23FB" w:rsidRDefault="00D868A9" w:rsidP="004E23FB">
            <w:pPr>
              <w:spacing w:before="120" w:after="120"/>
              <w:ind w:left="72"/>
              <w:jc w:val="both"/>
              <w:rPr>
                <w:rFonts w:eastAsia="Arial Narrow"/>
                <w:color w:val="000000"/>
                <w:sz w:val="24"/>
                <w:szCs w:val="24"/>
              </w:rPr>
            </w:pPr>
            <w:r w:rsidRPr="004E23FB">
              <w:rPr>
                <w:color w:val="000000"/>
                <w:sz w:val="24"/>
                <w:szCs w:val="24"/>
                <w:lang w:val="fr"/>
              </w:rPr>
              <w:t xml:space="preserve">Le </w:t>
            </w:r>
            <w:r w:rsidR="004031A9">
              <w:rPr>
                <w:color w:val="000000"/>
                <w:sz w:val="24"/>
                <w:szCs w:val="24"/>
                <w:lang w:val="fr"/>
              </w:rPr>
              <w:t>E-PGES</w:t>
            </w:r>
            <w:r w:rsidRPr="004E23FB">
              <w:rPr>
                <w:color w:val="000000"/>
                <w:sz w:val="24"/>
                <w:szCs w:val="24"/>
                <w:lang w:val="fr"/>
              </w:rPr>
              <w:t xml:space="preserve"> </w:t>
            </w:r>
            <w:r w:rsidR="0085596F" w:rsidRPr="004E23FB">
              <w:rPr>
                <w:color w:val="000000"/>
                <w:sz w:val="24"/>
                <w:szCs w:val="24"/>
                <w:lang w:val="fr"/>
              </w:rPr>
              <w:t>fai</w:t>
            </w:r>
            <w:r w:rsidR="0085596F">
              <w:rPr>
                <w:color w:val="000000"/>
                <w:sz w:val="24"/>
                <w:szCs w:val="24"/>
                <w:lang w:val="fr"/>
              </w:rPr>
              <w:t>t</w:t>
            </w:r>
            <w:r w:rsidR="0085596F" w:rsidRPr="004E23FB">
              <w:rPr>
                <w:color w:val="000000"/>
                <w:sz w:val="24"/>
                <w:szCs w:val="24"/>
                <w:lang w:val="fr"/>
              </w:rPr>
              <w:t xml:space="preserve"> </w:t>
            </w:r>
            <w:r w:rsidRPr="004E23FB">
              <w:rPr>
                <w:color w:val="000000"/>
                <w:sz w:val="24"/>
                <w:szCs w:val="24"/>
                <w:lang w:val="fr"/>
              </w:rPr>
              <w:t>partie des documents de l’</w:t>
            </w:r>
            <w:r w:rsidR="004031A9">
              <w:rPr>
                <w:color w:val="000000"/>
                <w:sz w:val="24"/>
                <w:szCs w:val="24"/>
                <w:lang w:val="fr"/>
              </w:rPr>
              <w:t>E</w:t>
            </w:r>
            <w:r w:rsidRPr="004E23FB">
              <w:rPr>
                <w:color w:val="000000"/>
                <w:sz w:val="24"/>
                <w:szCs w:val="24"/>
                <w:lang w:val="fr"/>
              </w:rPr>
              <w:t xml:space="preserve">ntrepreneur. </w:t>
            </w:r>
          </w:p>
          <w:p w14:paraId="20DF874C" w14:textId="5510C099" w:rsidR="00D868A9" w:rsidRPr="004E23FB" w:rsidRDefault="00D868A9" w:rsidP="0085596F">
            <w:pPr>
              <w:spacing w:before="120" w:after="120"/>
              <w:ind w:left="72"/>
              <w:jc w:val="both"/>
              <w:rPr>
                <w:sz w:val="24"/>
                <w:szCs w:val="24"/>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doit examiner le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périodiquement (mais </w:t>
            </w:r>
            <w:r w:rsidR="0085596F">
              <w:rPr>
                <w:color w:val="000000"/>
                <w:sz w:val="24"/>
                <w:szCs w:val="24"/>
                <w:lang w:val="fr"/>
              </w:rPr>
              <w:t>au minimum</w:t>
            </w:r>
            <w:r w:rsidRPr="004E23FB">
              <w:rPr>
                <w:color w:val="000000"/>
                <w:sz w:val="24"/>
                <w:szCs w:val="24"/>
                <w:lang w:val="fr"/>
              </w:rPr>
              <w:t xml:space="preserve"> tous les six (6) mois) et le mettre à jour au besoin pour s’assurer qu’il contient des mesures appropriées aux </w:t>
            </w:r>
            <w:r w:rsidR="00FC1F80">
              <w:rPr>
                <w:color w:val="000000"/>
                <w:sz w:val="24"/>
                <w:szCs w:val="24"/>
                <w:lang w:val="fr"/>
              </w:rPr>
              <w:t>Ouvrages</w:t>
            </w:r>
            <w:r w:rsidRPr="004E23FB">
              <w:rPr>
                <w:color w:val="000000"/>
                <w:sz w:val="24"/>
                <w:szCs w:val="24"/>
                <w:lang w:val="fr"/>
              </w:rPr>
              <w:t xml:space="preserve">. La mise à jour du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doit être soumise au </w:t>
            </w:r>
            <w:r w:rsidR="004031A9">
              <w:rPr>
                <w:color w:val="000000"/>
                <w:sz w:val="24"/>
                <w:szCs w:val="24"/>
                <w:lang w:val="fr"/>
              </w:rPr>
              <w:t>R</w:t>
            </w:r>
            <w:r w:rsidRPr="004E23FB">
              <w:rPr>
                <w:color w:val="000000"/>
                <w:sz w:val="24"/>
                <w:szCs w:val="24"/>
                <w:lang w:val="fr"/>
              </w:rPr>
              <w:t>eprésentant d</w:t>
            </w:r>
            <w:r w:rsidR="004031A9">
              <w:rPr>
                <w:color w:val="000000"/>
                <w:sz w:val="24"/>
                <w:szCs w:val="24"/>
                <w:lang w:val="fr"/>
              </w:rPr>
              <w:t>u Maître d’Ouvrage</w:t>
            </w:r>
            <w:r w:rsidRPr="004E23FB">
              <w:rPr>
                <w:sz w:val="24"/>
                <w:szCs w:val="24"/>
                <w:lang w:val="fr"/>
              </w:rPr>
              <w:t xml:space="preserve"> </w:t>
            </w:r>
            <w:r w:rsidRPr="004E23FB">
              <w:rPr>
                <w:color w:val="000000"/>
                <w:sz w:val="24"/>
                <w:szCs w:val="24"/>
                <w:lang w:val="fr"/>
              </w:rPr>
              <w:t>pour approbation.</w:t>
            </w:r>
            <w:r w:rsidRPr="004E23FB">
              <w:rPr>
                <w:sz w:val="24"/>
                <w:szCs w:val="24"/>
                <w:lang w:val="fr"/>
              </w:rPr>
              <w:t xml:space="preserve"> </w:t>
            </w:r>
            <w:r w:rsidRPr="004E23FB">
              <w:rPr>
                <w:color w:val="000000"/>
                <w:sz w:val="24"/>
                <w:szCs w:val="24"/>
                <w:lang w:val="fr"/>
              </w:rPr>
              <w:t>"</w:t>
            </w:r>
          </w:p>
        </w:tc>
      </w:tr>
      <w:tr w:rsidR="00D868A9" w:rsidRPr="0000065A" w14:paraId="4D889C52" w14:textId="77777777" w:rsidTr="002F0705">
        <w:tc>
          <w:tcPr>
            <w:tcW w:w="2250" w:type="dxa"/>
            <w:tcMar>
              <w:top w:w="57" w:type="dxa"/>
              <w:left w:w="57" w:type="dxa"/>
              <w:bottom w:w="57" w:type="dxa"/>
              <w:right w:w="57" w:type="dxa"/>
            </w:tcMar>
          </w:tcPr>
          <w:p w14:paraId="1688CA9B" w14:textId="32B8F76A" w:rsidR="00D868A9" w:rsidRPr="00616A09" w:rsidRDefault="00D868A9" w:rsidP="00ED2DE8">
            <w:pPr>
              <w:pStyle w:val="S7Header2"/>
            </w:pPr>
            <w:bookmarkStart w:id="989" w:name="_Toc486845942"/>
            <w:r w:rsidRPr="00616A09">
              <w:t>Sous-clause 4.2</w:t>
            </w:r>
            <w:bookmarkEnd w:id="989"/>
          </w:p>
        </w:tc>
        <w:tc>
          <w:tcPr>
            <w:tcW w:w="7200" w:type="dxa"/>
            <w:tcMar>
              <w:top w:w="57" w:type="dxa"/>
              <w:left w:w="57" w:type="dxa"/>
              <w:bottom w:w="57" w:type="dxa"/>
              <w:right w:w="57" w:type="dxa"/>
            </w:tcMar>
          </w:tcPr>
          <w:p w14:paraId="18D1551B" w14:textId="0B5F3036" w:rsidR="00D868A9" w:rsidRPr="004031A9" w:rsidRDefault="001F41C6" w:rsidP="004031A9">
            <w:pPr>
              <w:pStyle w:val="ListParagraph"/>
              <w:spacing w:before="120" w:after="120"/>
              <w:ind w:left="-18"/>
              <w:jc w:val="both"/>
              <w:rPr>
                <w:b/>
                <w:sz w:val="24"/>
                <w:szCs w:val="24"/>
              </w:rPr>
            </w:pPr>
            <w:r>
              <w:rPr>
                <w:b/>
                <w:sz w:val="24"/>
                <w:szCs w:val="24"/>
                <w:lang w:val="fr"/>
              </w:rPr>
              <w:t>Garantie de Bonne Exécution</w:t>
            </w:r>
          </w:p>
          <w:p w14:paraId="31BABA83" w14:textId="7EB99D26" w:rsidR="00D868A9" w:rsidRPr="004031A9" w:rsidRDefault="00D868A9" w:rsidP="004031A9">
            <w:pPr>
              <w:pStyle w:val="ListParagraph"/>
              <w:spacing w:before="120" w:after="120"/>
              <w:ind w:left="0"/>
              <w:jc w:val="both"/>
              <w:rPr>
                <w:sz w:val="24"/>
                <w:szCs w:val="24"/>
              </w:rPr>
            </w:pPr>
            <w:r w:rsidRPr="004031A9">
              <w:rPr>
                <w:sz w:val="24"/>
                <w:szCs w:val="24"/>
                <w:lang w:val="fr"/>
              </w:rPr>
              <w:lastRenderedPageBreak/>
              <w:t>Ajouter au premier paragraphe</w:t>
            </w:r>
            <w:r w:rsidR="001F41C6">
              <w:rPr>
                <w:sz w:val="24"/>
                <w:szCs w:val="24"/>
                <w:lang w:val="fr"/>
              </w:rPr>
              <w:t>,</w:t>
            </w:r>
            <w:r w:rsidRPr="004031A9">
              <w:rPr>
                <w:sz w:val="24"/>
                <w:szCs w:val="24"/>
                <w:lang w:val="fr"/>
              </w:rPr>
              <w:t xml:space="preserve"> deuxième ligne après « du </w:t>
            </w:r>
            <w:r w:rsidR="00826B3D">
              <w:rPr>
                <w:sz w:val="24"/>
                <w:szCs w:val="24"/>
                <w:lang w:val="fr"/>
              </w:rPr>
              <w:t>M</w:t>
            </w:r>
            <w:r w:rsidR="001F41C6">
              <w:rPr>
                <w:sz w:val="24"/>
                <w:szCs w:val="24"/>
                <w:lang w:val="fr"/>
              </w:rPr>
              <w:t>arché</w:t>
            </w:r>
            <w:r w:rsidRPr="004031A9">
              <w:rPr>
                <w:sz w:val="24"/>
                <w:szCs w:val="24"/>
                <w:lang w:val="fr"/>
              </w:rPr>
              <w:t xml:space="preserve"> » « et, le cas échéant, une </w:t>
            </w:r>
            <w:r w:rsidR="001F41C6">
              <w:rPr>
                <w:sz w:val="24"/>
                <w:szCs w:val="24"/>
                <w:lang w:val="fr"/>
              </w:rPr>
              <w:t>G</w:t>
            </w:r>
            <w:r w:rsidRPr="004031A9">
              <w:rPr>
                <w:sz w:val="24"/>
                <w:szCs w:val="24"/>
                <w:lang w:val="fr"/>
              </w:rPr>
              <w:t xml:space="preserve">arantie de </w:t>
            </w:r>
            <w:r w:rsidR="001F41C6">
              <w:rPr>
                <w:sz w:val="24"/>
                <w:szCs w:val="24"/>
                <w:lang w:val="fr"/>
              </w:rPr>
              <w:t>P</w:t>
            </w:r>
            <w:r w:rsidRPr="004031A9">
              <w:rPr>
                <w:sz w:val="24"/>
                <w:szCs w:val="24"/>
                <w:lang w:val="fr"/>
              </w:rPr>
              <w:t xml:space="preserve">erformance </w:t>
            </w:r>
            <w:r w:rsidR="001F41C6">
              <w:rPr>
                <w:sz w:val="24"/>
                <w:szCs w:val="24"/>
                <w:lang w:val="fr"/>
              </w:rPr>
              <w:t>E</w:t>
            </w:r>
            <w:r w:rsidRPr="004031A9">
              <w:rPr>
                <w:sz w:val="24"/>
                <w:szCs w:val="24"/>
                <w:lang w:val="fr"/>
              </w:rPr>
              <w:t xml:space="preserve">nvironnementale et </w:t>
            </w:r>
            <w:r w:rsidR="001F41C6">
              <w:rPr>
                <w:sz w:val="24"/>
                <w:szCs w:val="24"/>
                <w:lang w:val="fr"/>
              </w:rPr>
              <w:t>S</w:t>
            </w:r>
            <w:r w:rsidRPr="004031A9">
              <w:rPr>
                <w:sz w:val="24"/>
                <w:szCs w:val="24"/>
                <w:lang w:val="fr"/>
              </w:rPr>
              <w:t xml:space="preserve">ociale (ES) pour le respect des obligations </w:t>
            </w:r>
            <w:r w:rsidR="001F41C6">
              <w:rPr>
                <w:sz w:val="24"/>
                <w:szCs w:val="24"/>
                <w:lang w:val="fr"/>
              </w:rPr>
              <w:t>ES</w:t>
            </w:r>
            <w:r w:rsidRPr="004031A9">
              <w:rPr>
                <w:sz w:val="24"/>
                <w:szCs w:val="24"/>
                <w:lang w:val="fr"/>
              </w:rPr>
              <w:t xml:space="preserve"> de l’</w:t>
            </w:r>
            <w:r w:rsidR="001F41C6">
              <w:rPr>
                <w:sz w:val="24"/>
                <w:szCs w:val="24"/>
                <w:lang w:val="fr"/>
              </w:rPr>
              <w:t>E</w:t>
            </w:r>
            <w:r w:rsidRPr="004031A9">
              <w:rPr>
                <w:sz w:val="24"/>
                <w:szCs w:val="24"/>
                <w:lang w:val="fr"/>
              </w:rPr>
              <w:t>ntrepreneur ».</w:t>
            </w:r>
          </w:p>
          <w:p w14:paraId="6391F4ED" w14:textId="31CEA667"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Supprimez le troisième paragraphe et remplacez par </w:t>
            </w:r>
            <w:r w:rsidR="00A85E37">
              <w:rPr>
                <w:sz w:val="24"/>
                <w:szCs w:val="24"/>
                <w:lang w:val="fr"/>
              </w:rPr>
              <w:t>ce qui suit</w:t>
            </w:r>
            <w:r w:rsidRPr="004031A9">
              <w:rPr>
                <w:sz w:val="24"/>
                <w:szCs w:val="24"/>
                <w:lang w:val="fr"/>
              </w:rPr>
              <w:t xml:space="preserve"> :</w:t>
            </w:r>
          </w:p>
          <w:p w14:paraId="716E10EB" w14:textId="09B48C6F" w:rsidR="00D868A9" w:rsidRPr="004031A9" w:rsidRDefault="00D868A9" w:rsidP="004031A9">
            <w:pPr>
              <w:pStyle w:val="ListParagraph"/>
              <w:spacing w:before="120" w:after="120"/>
              <w:ind w:left="0"/>
              <w:jc w:val="both"/>
              <w:rPr>
                <w:sz w:val="24"/>
                <w:szCs w:val="24"/>
              </w:rPr>
            </w:pPr>
            <w:r w:rsidRPr="004031A9">
              <w:rPr>
                <w:sz w:val="24"/>
                <w:szCs w:val="24"/>
                <w:lang w:val="fr"/>
              </w:rPr>
              <w:t>«</w:t>
            </w:r>
            <w:r w:rsidR="001F41C6">
              <w:rPr>
                <w:sz w:val="24"/>
                <w:szCs w:val="24"/>
                <w:lang w:val="fr"/>
              </w:rPr>
              <w:t xml:space="preserve"> </w:t>
            </w:r>
            <w:r w:rsidRPr="004031A9">
              <w:rPr>
                <w:sz w:val="24"/>
                <w:szCs w:val="24"/>
                <w:lang w:val="fr"/>
              </w:rPr>
              <w:t>L’</w:t>
            </w:r>
            <w:r w:rsidR="001F41C6">
              <w:rPr>
                <w:sz w:val="24"/>
                <w:szCs w:val="24"/>
                <w:lang w:val="fr"/>
              </w:rPr>
              <w:t>E</w:t>
            </w:r>
            <w:r w:rsidRPr="004031A9">
              <w:rPr>
                <w:sz w:val="24"/>
                <w:szCs w:val="24"/>
                <w:lang w:val="fr"/>
              </w:rPr>
              <w:t xml:space="preserve">ntrepreneur doit fournir la </w:t>
            </w:r>
            <w:r w:rsidR="001F41C6">
              <w:rPr>
                <w:sz w:val="24"/>
                <w:szCs w:val="24"/>
                <w:lang w:val="fr"/>
              </w:rPr>
              <w:t>Garantie de Bonne Exécution</w:t>
            </w:r>
            <w:r w:rsidRPr="004031A9">
              <w:rPr>
                <w:sz w:val="24"/>
                <w:szCs w:val="24"/>
                <w:lang w:val="fr"/>
              </w:rPr>
              <w:t xml:space="preserve"> et, le cas échéant, une </w:t>
            </w:r>
            <w:r w:rsidR="001F41C6">
              <w:rPr>
                <w:sz w:val="24"/>
                <w:szCs w:val="24"/>
                <w:lang w:val="fr"/>
              </w:rPr>
              <w:t>G</w:t>
            </w:r>
            <w:r w:rsidRPr="004031A9">
              <w:rPr>
                <w:sz w:val="24"/>
                <w:szCs w:val="24"/>
                <w:lang w:val="fr"/>
              </w:rPr>
              <w:t xml:space="preserve">arantie de </w:t>
            </w:r>
            <w:r w:rsidR="001F41C6">
              <w:rPr>
                <w:sz w:val="24"/>
                <w:szCs w:val="24"/>
                <w:lang w:val="fr"/>
              </w:rPr>
              <w:t xml:space="preserve">Performance </w:t>
            </w:r>
            <w:r w:rsidRPr="004031A9">
              <w:rPr>
                <w:sz w:val="24"/>
                <w:szCs w:val="24"/>
                <w:lang w:val="fr"/>
              </w:rPr>
              <w:t xml:space="preserve">ES </w:t>
            </w:r>
            <w:r w:rsidR="001F41C6">
              <w:rPr>
                <w:sz w:val="24"/>
                <w:szCs w:val="24"/>
                <w:lang w:val="fr"/>
              </w:rPr>
              <w:t xml:space="preserve">au </w:t>
            </w:r>
            <w:r w:rsidR="001F41C6">
              <w:rPr>
                <w:color w:val="000000"/>
                <w:sz w:val="24"/>
                <w:szCs w:val="24"/>
                <w:lang w:val="fr"/>
              </w:rPr>
              <w:t>Maître d’Ouvrage</w:t>
            </w:r>
            <w:r w:rsidR="001F41C6" w:rsidRPr="004E23FB">
              <w:rPr>
                <w:color w:val="000000"/>
                <w:sz w:val="24"/>
                <w:szCs w:val="24"/>
                <w:lang w:val="fr"/>
              </w:rPr>
              <w:t xml:space="preserve"> </w:t>
            </w:r>
            <w:r w:rsidRPr="004031A9">
              <w:rPr>
                <w:sz w:val="24"/>
                <w:szCs w:val="24"/>
                <w:lang w:val="fr"/>
              </w:rPr>
              <w:t xml:space="preserve">dans les 28 jours suivant la réception de la </w:t>
            </w:r>
            <w:r w:rsidR="00826B3D">
              <w:rPr>
                <w:sz w:val="24"/>
                <w:szCs w:val="24"/>
                <w:lang w:val="fr"/>
              </w:rPr>
              <w:t>L</w:t>
            </w:r>
            <w:r w:rsidRPr="004031A9">
              <w:rPr>
                <w:sz w:val="24"/>
                <w:szCs w:val="24"/>
                <w:lang w:val="fr"/>
              </w:rPr>
              <w:t>ettre d’</w:t>
            </w:r>
            <w:r w:rsidR="00826B3D">
              <w:rPr>
                <w:sz w:val="24"/>
                <w:szCs w:val="24"/>
                <w:lang w:val="fr"/>
              </w:rPr>
              <w:t>A</w:t>
            </w:r>
            <w:r w:rsidRPr="004031A9">
              <w:rPr>
                <w:sz w:val="24"/>
                <w:szCs w:val="24"/>
                <w:lang w:val="fr"/>
              </w:rPr>
              <w:t xml:space="preserve">cceptation et doit en envoyer une copie au </w:t>
            </w:r>
            <w:r w:rsidR="001F41C6">
              <w:rPr>
                <w:sz w:val="24"/>
                <w:szCs w:val="24"/>
                <w:lang w:val="fr"/>
              </w:rPr>
              <w:t>R</w:t>
            </w:r>
            <w:r w:rsidRPr="004031A9">
              <w:rPr>
                <w:sz w:val="24"/>
                <w:szCs w:val="24"/>
                <w:lang w:val="fr"/>
              </w:rPr>
              <w:t>eprésentant d</w:t>
            </w:r>
            <w:r w:rsidR="001F41C6">
              <w:rPr>
                <w:sz w:val="24"/>
                <w:szCs w:val="24"/>
                <w:lang w:val="fr"/>
              </w:rPr>
              <w:t xml:space="preserve">u </w:t>
            </w:r>
            <w:r w:rsidR="001F41C6">
              <w:rPr>
                <w:color w:val="000000"/>
                <w:sz w:val="24"/>
                <w:szCs w:val="24"/>
                <w:lang w:val="fr"/>
              </w:rPr>
              <w:t>Maître d’Ouvrage</w:t>
            </w:r>
            <w:r w:rsidRPr="004031A9">
              <w:rPr>
                <w:sz w:val="24"/>
                <w:szCs w:val="24"/>
                <w:lang w:val="fr"/>
              </w:rPr>
              <w:t xml:space="preserve">. La </w:t>
            </w:r>
            <w:r w:rsidR="001F41C6">
              <w:rPr>
                <w:sz w:val="24"/>
                <w:szCs w:val="24"/>
                <w:lang w:val="fr"/>
              </w:rPr>
              <w:t>Garantie de Bonne Exécution</w:t>
            </w:r>
            <w:r w:rsidR="001F41C6" w:rsidRPr="004031A9">
              <w:rPr>
                <w:sz w:val="24"/>
                <w:szCs w:val="24"/>
                <w:lang w:val="fr"/>
              </w:rPr>
              <w:t xml:space="preserve"> </w:t>
            </w:r>
            <w:r w:rsidRPr="004031A9">
              <w:rPr>
                <w:sz w:val="24"/>
                <w:szCs w:val="24"/>
                <w:lang w:val="fr"/>
              </w:rPr>
              <w:t xml:space="preserve">et, le cas échéant, la </w:t>
            </w:r>
            <w:r w:rsidR="001F41C6">
              <w:rPr>
                <w:sz w:val="24"/>
                <w:szCs w:val="24"/>
                <w:lang w:val="fr"/>
              </w:rPr>
              <w:t>G</w:t>
            </w:r>
            <w:r w:rsidR="001F41C6" w:rsidRPr="004031A9">
              <w:rPr>
                <w:sz w:val="24"/>
                <w:szCs w:val="24"/>
                <w:lang w:val="fr"/>
              </w:rPr>
              <w:t xml:space="preserve">arantie de </w:t>
            </w:r>
            <w:r w:rsidR="001F41C6">
              <w:rPr>
                <w:sz w:val="24"/>
                <w:szCs w:val="24"/>
                <w:lang w:val="fr"/>
              </w:rPr>
              <w:t xml:space="preserve">Performance </w:t>
            </w:r>
            <w:r w:rsidR="001F41C6" w:rsidRPr="004031A9">
              <w:rPr>
                <w:sz w:val="24"/>
                <w:szCs w:val="24"/>
                <w:lang w:val="fr"/>
              </w:rPr>
              <w:t>ES</w:t>
            </w:r>
            <w:r w:rsidRPr="004031A9">
              <w:rPr>
                <w:sz w:val="24"/>
                <w:szCs w:val="24"/>
                <w:lang w:val="fr"/>
              </w:rPr>
              <w:t xml:space="preserve">, </w:t>
            </w:r>
            <w:r w:rsidR="001F41C6">
              <w:rPr>
                <w:sz w:val="24"/>
                <w:szCs w:val="24"/>
                <w:lang w:val="fr"/>
              </w:rPr>
              <w:t xml:space="preserve">doivent être </w:t>
            </w:r>
            <w:r w:rsidRPr="004031A9">
              <w:rPr>
                <w:sz w:val="24"/>
                <w:szCs w:val="24"/>
                <w:lang w:val="fr"/>
              </w:rPr>
              <w:t>émises par une banque ou une institution financière réputée choisie par l’</w:t>
            </w:r>
            <w:r w:rsidR="001F41C6">
              <w:rPr>
                <w:sz w:val="24"/>
                <w:szCs w:val="24"/>
                <w:lang w:val="fr"/>
              </w:rPr>
              <w:t>E</w:t>
            </w:r>
            <w:r w:rsidRPr="004031A9">
              <w:rPr>
                <w:sz w:val="24"/>
                <w:szCs w:val="24"/>
                <w:lang w:val="fr"/>
              </w:rPr>
              <w:t xml:space="preserve">ntrepreneur et doivent être sous la forme annexée aux </w:t>
            </w:r>
            <w:r w:rsidR="00826B3D">
              <w:rPr>
                <w:sz w:val="24"/>
                <w:szCs w:val="24"/>
                <w:lang w:val="fr"/>
              </w:rPr>
              <w:t>C</w:t>
            </w:r>
            <w:r w:rsidRPr="004031A9">
              <w:rPr>
                <w:sz w:val="24"/>
                <w:szCs w:val="24"/>
                <w:lang w:val="fr"/>
              </w:rPr>
              <w:t xml:space="preserve">onditions </w:t>
            </w:r>
            <w:r w:rsidR="00826B3D">
              <w:rPr>
                <w:sz w:val="24"/>
                <w:szCs w:val="24"/>
                <w:lang w:val="fr"/>
              </w:rPr>
              <w:t>P</w:t>
            </w:r>
            <w:r w:rsidRPr="004031A9">
              <w:rPr>
                <w:sz w:val="24"/>
                <w:szCs w:val="24"/>
                <w:lang w:val="fr"/>
              </w:rPr>
              <w:t>articulières, comme le stipule l</w:t>
            </w:r>
            <w:r w:rsidR="001F41C6">
              <w:rPr>
                <w:sz w:val="24"/>
                <w:szCs w:val="24"/>
                <w:lang w:val="fr"/>
              </w:rPr>
              <w:t xml:space="preserve">e </w:t>
            </w:r>
            <w:r w:rsidR="001F41C6">
              <w:rPr>
                <w:color w:val="000000"/>
                <w:sz w:val="24"/>
                <w:szCs w:val="24"/>
                <w:lang w:val="fr"/>
              </w:rPr>
              <w:t>Maître d’Ouvrage</w:t>
            </w:r>
            <w:r w:rsidR="001F41C6" w:rsidRPr="004E23FB">
              <w:rPr>
                <w:color w:val="000000"/>
                <w:sz w:val="24"/>
                <w:szCs w:val="24"/>
                <w:lang w:val="fr"/>
              </w:rPr>
              <w:t xml:space="preserve"> </w:t>
            </w:r>
            <w:r w:rsidRPr="004031A9">
              <w:rPr>
                <w:sz w:val="24"/>
                <w:szCs w:val="24"/>
                <w:lang w:val="fr"/>
              </w:rPr>
              <w:t xml:space="preserve">dans les </w:t>
            </w:r>
            <w:r w:rsidR="00826B3D">
              <w:rPr>
                <w:sz w:val="24"/>
                <w:szCs w:val="24"/>
                <w:lang w:val="fr"/>
              </w:rPr>
              <w:t>D</w:t>
            </w:r>
            <w:r w:rsidRPr="004031A9">
              <w:rPr>
                <w:sz w:val="24"/>
                <w:szCs w:val="24"/>
                <w:lang w:val="fr"/>
              </w:rPr>
              <w:t xml:space="preserve">onnées </w:t>
            </w:r>
            <w:r w:rsidR="00826B3D">
              <w:rPr>
                <w:sz w:val="24"/>
                <w:szCs w:val="24"/>
                <w:lang w:val="fr"/>
              </w:rPr>
              <w:t>du Marché</w:t>
            </w:r>
            <w:r w:rsidRPr="004031A9">
              <w:rPr>
                <w:sz w:val="24"/>
                <w:szCs w:val="24"/>
                <w:lang w:val="fr"/>
              </w:rPr>
              <w:t>, ou sous une autre</w:t>
            </w:r>
            <w:r w:rsidR="001F41C6">
              <w:rPr>
                <w:sz w:val="24"/>
                <w:szCs w:val="24"/>
                <w:lang w:val="fr"/>
              </w:rPr>
              <w:t> </w:t>
            </w:r>
            <w:r w:rsidRPr="004031A9">
              <w:rPr>
                <w:sz w:val="24"/>
                <w:szCs w:val="24"/>
                <w:lang w:val="fr"/>
              </w:rPr>
              <w:t>forme</w:t>
            </w:r>
            <w:r w:rsidR="001F41C6">
              <w:rPr>
                <w:sz w:val="24"/>
                <w:szCs w:val="24"/>
                <w:lang w:val="fr"/>
              </w:rPr>
              <w:t xml:space="preserve"> </w:t>
            </w:r>
            <w:r w:rsidRPr="004031A9">
              <w:rPr>
                <w:sz w:val="24"/>
                <w:szCs w:val="24"/>
                <w:lang w:val="fr"/>
              </w:rPr>
              <w:t>approuvée par</w:t>
            </w:r>
            <w:r w:rsidR="001F41C6">
              <w:rPr>
                <w:sz w:val="24"/>
                <w:szCs w:val="24"/>
                <w:lang w:val="fr"/>
              </w:rPr>
              <w:t xml:space="preserve"> le </w:t>
            </w:r>
            <w:r w:rsidR="001F41C6">
              <w:rPr>
                <w:color w:val="000000"/>
                <w:sz w:val="24"/>
                <w:szCs w:val="24"/>
                <w:lang w:val="fr"/>
              </w:rPr>
              <w:t>Maître d’Ouvrage</w:t>
            </w:r>
            <w:r w:rsidRPr="004031A9">
              <w:rPr>
                <w:sz w:val="24"/>
                <w:szCs w:val="24"/>
                <w:lang w:val="fr"/>
              </w:rPr>
              <w:t>.</w:t>
            </w:r>
            <w:r w:rsidR="00826B3D">
              <w:rPr>
                <w:sz w:val="24"/>
                <w:szCs w:val="24"/>
                <w:lang w:val="fr"/>
              </w:rPr>
              <w:t> »</w:t>
            </w:r>
            <w:r w:rsidRPr="004031A9">
              <w:rPr>
                <w:sz w:val="24"/>
                <w:szCs w:val="24"/>
                <w:lang w:val="fr"/>
              </w:rPr>
              <w:t xml:space="preserve"> </w:t>
            </w:r>
          </w:p>
          <w:p w14:paraId="268C0BFF" w14:textId="2CD47F8D"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Dans les quatrième, sixième [et septième] paragraphes, les références à la « </w:t>
            </w:r>
            <w:r w:rsidR="00D07778">
              <w:rPr>
                <w:sz w:val="24"/>
                <w:szCs w:val="24"/>
                <w:lang w:val="fr"/>
              </w:rPr>
              <w:t xml:space="preserve">Garantie de Bonne Exécution </w:t>
            </w:r>
            <w:r w:rsidRPr="004031A9">
              <w:rPr>
                <w:sz w:val="24"/>
                <w:szCs w:val="24"/>
                <w:lang w:val="fr"/>
              </w:rPr>
              <w:t xml:space="preserve">» doivent inclure </w:t>
            </w:r>
            <w:r w:rsidR="00826B3D">
              <w:rPr>
                <w:sz w:val="24"/>
                <w:szCs w:val="24"/>
                <w:lang w:val="fr"/>
              </w:rPr>
              <w:t>la</w:t>
            </w:r>
            <w:r w:rsidR="00826B3D" w:rsidRPr="004031A9">
              <w:rPr>
                <w:sz w:val="24"/>
                <w:szCs w:val="24"/>
                <w:lang w:val="fr"/>
              </w:rPr>
              <w:t xml:space="preserve"> </w:t>
            </w:r>
            <w:r w:rsidRPr="004031A9">
              <w:rPr>
                <w:sz w:val="24"/>
                <w:szCs w:val="24"/>
                <w:lang w:val="fr"/>
              </w:rPr>
              <w:t>référence à «</w:t>
            </w:r>
            <w:r w:rsidR="00D07778">
              <w:rPr>
                <w:sz w:val="24"/>
                <w:szCs w:val="24"/>
                <w:lang w:val="fr"/>
              </w:rPr>
              <w:t xml:space="preserve"> </w:t>
            </w:r>
            <w:r w:rsidR="00D07778" w:rsidRPr="004031A9">
              <w:rPr>
                <w:sz w:val="24"/>
                <w:szCs w:val="24"/>
                <w:lang w:val="fr"/>
              </w:rPr>
              <w:t xml:space="preserve">la </w:t>
            </w:r>
            <w:r w:rsidR="00D07778">
              <w:rPr>
                <w:sz w:val="24"/>
                <w:szCs w:val="24"/>
                <w:lang w:val="fr"/>
              </w:rPr>
              <w:t>G</w:t>
            </w:r>
            <w:r w:rsidR="00D07778" w:rsidRPr="004031A9">
              <w:rPr>
                <w:sz w:val="24"/>
                <w:szCs w:val="24"/>
                <w:lang w:val="fr"/>
              </w:rPr>
              <w:t xml:space="preserve">arantie de </w:t>
            </w:r>
            <w:r w:rsidR="00D07778">
              <w:rPr>
                <w:sz w:val="24"/>
                <w:szCs w:val="24"/>
                <w:lang w:val="fr"/>
              </w:rPr>
              <w:t xml:space="preserve">Performance </w:t>
            </w:r>
            <w:r w:rsidR="00D07778" w:rsidRPr="004031A9">
              <w:rPr>
                <w:sz w:val="24"/>
                <w:szCs w:val="24"/>
                <w:lang w:val="fr"/>
              </w:rPr>
              <w:t xml:space="preserve">ES </w:t>
            </w:r>
            <w:r w:rsidRPr="004031A9">
              <w:rPr>
                <w:sz w:val="24"/>
                <w:szCs w:val="24"/>
                <w:lang w:val="fr"/>
              </w:rPr>
              <w:t>» le cas échéant</w:t>
            </w:r>
            <w:r w:rsidR="00D07778">
              <w:rPr>
                <w:sz w:val="24"/>
                <w:szCs w:val="24"/>
                <w:lang w:val="fr"/>
              </w:rPr>
              <w:t>.</w:t>
            </w:r>
          </w:p>
          <w:p w14:paraId="65B4FC98" w14:textId="77777777" w:rsidR="00D868A9" w:rsidRPr="004031A9" w:rsidRDefault="00D868A9" w:rsidP="004031A9">
            <w:pPr>
              <w:pStyle w:val="ListParagraph"/>
              <w:spacing w:before="120" w:after="120"/>
              <w:ind w:left="0"/>
              <w:jc w:val="both"/>
              <w:rPr>
                <w:sz w:val="24"/>
                <w:szCs w:val="24"/>
              </w:rPr>
            </w:pPr>
            <w:r w:rsidRPr="004031A9">
              <w:rPr>
                <w:sz w:val="24"/>
                <w:szCs w:val="24"/>
                <w:lang w:val="fr"/>
              </w:rPr>
              <w:t>Supprimer le cinquième paragraphe et remplacer par :</w:t>
            </w:r>
          </w:p>
          <w:p w14:paraId="6B4B2D94" w14:textId="6293EF12" w:rsidR="00D868A9" w:rsidRPr="004031A9" w:rsidRDefault="00D868A9" w:rsidP="004031A9">
            <w:pPr>
              <w:pStyle w:val="ListParagraph"/>
              <w:spacing w:before="120" w:after="120"/>
              <w:ind w:left="0"/>
              <w:jc w:val="both"/>
              <w:rPr>
                <w:sz w:val="24"/>
                <w:szCs w:val="24"/>
              </w:rPr>
            </w:pPr>
            <w:r w:rsidRPr="004031A9">
              <w:rPr>
                <w:sz w:val="24"/>
                <w:szCs w:val="24"/>
                <w:lang w:val="fr"/>
              </w:rPr>
              <w:t>«</w:t>
            </w:r>
            <w:r w:rsidR="00D07778">
              <w:rPr>
                <w:sz w:val="24"/>
                <w:szCs w:val="24"/>
                <w:lang w:val="fr"/>
              </w:rPr>
              <w:t xml:space="preserve"> </w:t>
            </w:r>
            <w:r w:rsidRPr="004031A9">
              <w:rPr>
                <w:sz w:val="24"/>
                <w:szCs w:val="24"/>
                <w:lang w:val="fr"/>
              </w:rPr>
              <w:t>L</w:t>
            </w:r>
            <w:r w:rsidR="00D07778">
              <w:rPr>
                <w:sz w:val="24"/>
                <w:szCs w:val="24"/>
                <w:lang w:val="fr"/>
              </w:rPr>
              <w:t xml:space="preserve">e </w:t>
            </w:r>
            <w:r w:rsidR="00D07778">
              <w:rPr>
                <w:color w:val="000000"/>
                <w:sz w:val="24"/>
                <w:szCs w:val="24"/>
                <w:lang w:val="fr"/>
              </w:rPr>
              <w:t>Maître d’Ouvrage</w:t>
            </w:r>
            <w:r w:rsidR="00D07778" w:rsidRPr="004031A9">
              <w:rPr>
                <w:sz w:val="24"/>
                <w:szCs w:val="24"/>
                <w:lang w:val="fr"/>
              </w:rPr>
              <w:t xml:space="preserve"> </w:t>
            </w:r>
            <w:r w:rsidRPr="004031A9">
              <w:rPr>
                <w:sz w:val="24"/>
                <w:szCs w:val="24"/>
                <w:lang w:val="fr"/>
              </w:rPr>
              <w:t xml:space="preserve">ne doit faire de </w:t>
            </w:r>
            <w:r w:rsidR="00826B3D">
              <w:rPr>
                <w:sz w:val="24"/>
                <w:szCs w:val="24"/>
                <w:lang w:val="fr"/>
              </w:rPr>
              <w:t>demande au titre</w:t>
            </w:r>
            <w:r w:rsidRPr="004031A9">
              <w:rPr>
                <w:sz w:val="24"/>
                <w:szCs w:val="24"/>
                <w:lang w:val="fr"/>
              </w:rPr>
              <w:t xml:space="preserve"> de la </w:t>
            </w:r>
            <w:r w:rsidR="00D07778">
              <w:rPr>
                <w:sz w:val="24"/>
                <w:szCs w:val="24"/>
                <w:lang w:val="fr"/>
              </w:rPr>
              <w:t xml:space="preserve">Garantie de Bonne Exécution </w:t>
            </w:r>
            <w:r w:rsidRPr="004031A9">
              <w:rPr>
                <w:sz w:val="24"/>
                <w:szCs w:val="24"/>
                <w:lang w:val="fr"/>
              </w:rPr>
              <w:t xml:space="preserve">ou de </w:t>
            </w:r>
            <w:r w:rsidR="00D07778" w:rsidRPr="004031A9">
              <w:rPr>
                <w:sz w:val="24"/>
                <w:szCs w:val="24"/>
                <w:lang w:val="fr"/>
              </w:rPr>
              <w:t xml:space="preserve">la </w:t>
            </w:r>
            <w:r w:rsidR="00D07778">
              <w:rPr>
                <w:sz w:val="24"/>
                <w:szCs w:val="24"/>
                <w:lang w:val="fr"/>
              </w:rPr>
              <w:t>G</w:t>
            </w:r>
            <w:r w:rsidR="00D07778" w:rsidRPr="004031A9">
              <w:rPr>
                <w:sz w:val="24"/>
                <w:szCs w:val="24"/>
                <w:lang w:val="fr"/>
              </w:rPr>
              <w:t xml:space="preserve">arantie de </w:t>
            </w:r>
            <w:r w:rsidR="00D07778">
              <w:rPr>
                <w:sz w:val="24"/>
                <w:szCs w:val="24"/>
                <w:lang w:val="fr"/>
              </w:rPr>
              <w:t xml:space="preserve">Performance </w:t>
            </w:r>
            <w:r w:rsidR="00D07778" w:rsidRPr="004031A9">
              <w:rPr>
                <w:sz w:val="24"/>
                <w:szCs w:val="24"/>
                <w:lang w:val="fr"/>
              </w:rPr>
              <w:t>ES</w:t>
            </w:r>
            <w:r w:rsidRPr="004031A9">
              <w:rPr>
                <w:sz w:val="24"/>
                <w:szCs w:val="24"/>
                <w:lang w:val="fr"/>
              </w:rPr>
              <w:t>, le cas échéant,</w:t>
            </w:r>
            <w:r w:rsidR="00D07778">
              <w:rPr>
                <w:sz w:val="24"/>
                <w:szCs w:val="24"/>
                <w:lang w:val="fr"/>
              </w:rPr>
              <w:t xml:space="preserve"> </w:t>
            </w:r>
            <w:r w:rsidR="00826B3D">
              <w:rPr>
                <w:sz w:val="24"/>
                <w:szCs w:val="24"/>
                <w:lang w:val="fr"/>
              </w:rPr>
              <w:t>que</w:t>
            </w:r>
            <w:r w:rsidR="00826B3D" w:rsidRPr="004031A9">
              <w:rPr>
                <w:sz w:val="24"/>
                <w:szCs w:val="24"/>
                <w:lang w:val="fr"/>
              </w:rPr>
              <w:t xml:space="preserve"> </w:t>
            </w:r>
            <w:r w:rsidRPr="004031A9">
              <w:rPr>
                <w:sz w:val="24"/>
                <w:szCs w:val="24"/>
                <w:lang w:val="fr"/>
              </w:rPr>
              <w:t>pour les montants auxquels</w:t>
            </w:r>
            <w:r w:rsidR="003C0A8D">
              <w:rPr>
                <w:sz w:val="24"/>
                <w:szCs w:val="24"/>
                <w:lang w:val="fr"/>
              </w:rPr>
              <w:t xml:space="preserve"> le </w:t>
            </w:r>
            <w:r w:rsidR="003C0A8D">
              <w:rPr>
                <w:color w:val="000000"/>
                <w:sz w:val="24"/>
                <w:szCs w:val="24"/>
                <w:lang w:val="fr"/>
              </w:rPr>
              <w:t>Maître d’Ouvrage</w:t>
            </w:r>
            <w:r w:rsidR="003C0A8D" w:rsidRPr="004031A9">
              <w:rPr>
                <w:sz w:val="24"/>
                <w:szCs w:val="24"/>
                <w:lang w:val="fr"/>
              </w:rPr>
              <w:t xml:space="preserve"> </w:t>
            </w:r>
            <w:r w:rsidRPr="004031A9">
              <w:rPr>
                <w:sz w:val="24"/>
                <w:szCs w:val="24"/>
                <w:lang w:val="fr"/>
              </w:rPr>
              <w:t xml:space="preserve">a droit en vertu du </w:t>
            </w:r>
            <w:r w:rsidR="00826B3D">
              <w:rPr>
                <w:sz w:val="24"/>
                <w:szCs w:val="24"/>
                <w:lang w:val="fr"/>
              </w:rPr>
              <w:t>M</w:t>
            </w:r>
            <w:r w:rsidR="003C0A8D">
              <w:rPr>
                <w:sz w:val="24"/>
                <w:szCs w:val="24"/>
                <w:lang w:val="fr"/>
              </w:rPr>
              <w:t>arché</w:t>
            </w:r>
            <w:r w:rsidRPr="004031A9">
              <w:rPr>
                <w:sz w:val="24"/>
                <w:szCs w:val="24"/>
                <w:lang w:val="fr"/>
              </w:rPr>
              <w:t>. "</w:t>
            </w:r>
          </w:p>
          <w:p w14:paraId="3E208937" w14:textId="77777777" w:rsidR="00D868A9" w:rsidRPr="004031A9" w:rsidRDefault="00D868A9" w:rsidP="004031A9">
            <w:pPr>
              <w:pStyle w:val="ListParagraph"/>
              <w:spacing w:before="120" w:after="120"/>
              <w:ind w:left="0"/>
              <w:jc w:val="both"/>
              <w:rPr>
                <w:sz w:val="24"/>
                <w:szCs w:val="24"/>
              </w:rPr>
            </w:pPr>
            <w:r w:rsidRPr="004031A9">
              <w:rPr>
                <w:sz w:val="24"/>
                <w:szCs w:val="24"/>
                <w:lang w:val="fr"/>
              </w:rPr>
              <w:t>À la fin de la sous-clause, ajouter</w:t>
            </w:r>
          </w:p>
          <w:p w14:paraId="013CE5F7" w14:textId="36248A7D" w:rsidR="00D868A9" w:rsidRPr="004031A9" w:rsidRDefault="00D868A9" w:rsidP="004031A9">
            <w:pPr>
              <w:pStyle w:val="ListParagraph"/>
              <w:spacing w:before="120" w:after="120"/>
              <w:ind w:left="0"/>
              <w:jc w:val="both"/>
              <w:rPr>
                <w:sz w:val="24"/>
                <w:szCs w:val="24"/>
              </w:rPr>
            </w:pPr>
            <w:r w:rsidRPr="004031A9">
              <w:rPr>
                <w:sz w:val="24"/>
                <w:szCs w:val="24"/>
                <w:lang w:val="fr"/>
              </w:rPr>
              <w:t>«</w:t>
            </w:r>
            <w:r w:rsidR="003C0A8D">
              <w:rPr>
                <w:sz w:val="24"/>
                <w:szCs w:val="24"/>
                <w:lang w:val="fr"/>
              </w:rPr>
              <w:t xml:space="preserve"> </w:t>
            </w:r>
            <w:r w:rsidRPr="004031A9">
              <w:rPr>
                <w:sz w:val="24"/>
                <w:szCs w:val="24"/>
                <w:lang w:val="fr"/>
              </w:rPr>
              <w:t xml:space="preserve">Sans limitation des dispositions du reste de cette sous-clause, chaque fois que le </w:t>
            </w:r>
            <w:r w:rsidR="003C0A8D">
              <w:rPr>
                <w:sz w:val="24"/>
                <w:szCs w:val="24"/>
                <w:lang w:val="fr"/>
              </w:rPr>
              <w:t>R</w:t>
            </w:r>
            <w:r w:rsidRPr="004031A9">
              <w:rPr>
                <w:sz w:val="24"/>
                <w:szCs w:val="24"/>
                <w:lang w:val="fr"/>
              </w:rPr>
              <w:t>eprésentant d</w:t>
            </w:r>
            <w:r w:rsidR="003C0A8D">
              <w:rPr>
                <w:sz w:val="24"/>
                <w:szCs w:val="24"/>
                <w:lang w:val="fr"/>
              </w:rPr>
              <w:t xml:space="preserve">u </w:t>
            </w:r>
            <w:r w:rsidR="003C0A8D">
              <w:rPr>
                <w:color w:val="000000"/>
                <w:sz w:val="24"/>
                <w:szCs w:val="24"/>
                <w:lang w:val="fr"/>
              </w:rPr>
              <w:t>Maître d’Ouvrage</w:t>
            </w:r>
            <w:r w:rsidR="003C0A8D" w:rsidRPr="004031A9">
              <w:rPr>
                <w:sz w:val="24"/>
                <w:szCs w:val="24"/>
                <w:lang w:val="fr"/>
              </w:rPr>
              <w:t xml:space="preserve"> </w:t>
            </w:r>
            <w:r w:rsidRPr="004031A9">
              <w:rPr>
                <w:sz w:val="24"/>
                <w:szCs w:val="24"/>
                <w:lang w:val="fr"/>
              </w:rPr>
              <w:t xml:space="preserve">détermine un ajout ou une réduction du </w:t>
            </w:r>
            <w:r w:rsidR="00826B3D">
              <w:rPr>
                <w:sz w:val="24"/>
                <w:szCs w:val="24"/>
                <w:lang w:val="fr"/>
              </w:rPr>
              <w:t>P</w:t>
            </w:r>
            <w:r w:rsidRPr="004031A9">
              <w:rPr>
                <w:sz w:val="24"/>
                <w:szCs w:val="24"/>
                <w:lang w:val="fr"/>
              </w:rPr>
              <w:t xml:space="preserve">rix du </w:t>
            </w:r>
            <w:r w:rsidR="00826B3D">
              <w:rPr>
                <w:sz w:val="24"/>
                <w:szCs w:val="24"/>
                <w:lang w:val="fr"/>
              </w:rPr>
              <w:t>M</w:t>
            </w:r>
            <w:r w:rsidR="003C0A8D">
              <w:rPr>
                <w:sz w:val="24"/>
                <w:szCs w:val="24"/>
                <w:lang w:val="fr"/>
              </w:rPr>
              <w:t>arché</w:t>
            </w:r>
            <w:r w:rsidRPr="004031A9">
              <w:rPr>
                <w:sz w:val="24"/>
                <w:szCs w:val="24"/>
                <w:lang w:val="fr"/>
              </w:rPr>
              <w:t xml:space="preserve"> à la suite d’un changement de coût et/ou de législation, ou à la suite d’une </w:t>
            </w:r>
            <w:r w:rsidR="00826B3D">
              <w:rPr>
                <w:sz w:val="24"/>
                <w:szCs w:val="24"/>
                <w:lang w:val="fr"/>
              </w:rPr>
              <w:t>M</w:t>
            </w:r>
            <w:r w:rsidR="003C0A8D">
              <w:rPr>
                <w:sz w:val="24"/>
                <w:szCs w:val="24"/>
                <w:lang w:val="fr"/>
              </w:rPr>
              <w:t>odification</w:t>
            </w:r>
            <w:r w:rsidRPr="004031A9">
              <w:rPr>
                <w:sz w:val="24"/>
                <w:szCs w:val="24"/>
                <w:lang w:val="fr"/>
              </w:rPr>
              <w:t xml:space="preserve"> représentant plus de 25</w:t>
            </w:r>
            <w:r w:rsidR="003C0A8D">
              <w:rPr>
                <w:sz w:val="24"/>
                <w:szCs w:val="24"/>
                <w:lang w:val="fr"/>
              </w:rPr>
              <w:t>%</w:t>
            </w:r>
            <w:r w:rsidRPr="004031A9">
              <w:rPr>
                <w:sz w:val="24"/>
                <w:szCs w:val="24"/>
                <w:lang w:val="fr"/>
              </w:rPr>
              <w:t xml:space="preserve"> de la partie du </w:t>
            </w:r>
            <w:r w:rsidR="00826B3D">
              <w:rPr>
                <w:sz w:val="24"/>
                <w:szCs w:val="24"/>
                <w:lang w:val="fr"/>
              </w:rPr>
              <w:t>P</w:t>
            </w:r>
            <w:r w:rsidRPr="004031A9">
              <w:rPr>
                <w:sz w:val="24"/>
                <w:szCs w:val="24"/>
                <w:lang w:val="fr"/>
              </w:rPr>
              <w:t xml:space="preserve">rix du </w:t>
            </w:r>
            <w:r w:rsidR="00826B3D">
              <w:rPr>
                <w:sz w:val="24"/>
                <w:szCs w:val="24"/>
                <w:lang w:val="fr"/>
              </w:rPr>
              <w:t xml:space="preserve">Marché </w:t>
            </w:r>
            <w:r w:rsidRPr="004031A9">
              <w:rPr>
                <w:sz w:val="24"/>
                <w:szCs w:val="24"/>
                <w:lang w:val="fr"/>
              </w:rPr>
              <w:t xml:space="preserve">payable dans une </w:t>
            </w:r>
            <w:r w:rsidR="003C0A8D">
              <w:rPr>
                <w:sz w:val="24"/>
                <w:szCs w:val="24"/>
                <w:lang w:val="fr"/>
              </w:rPr>
              <w:t xml:space="preserve">monnaie </w:t>
            </w:r>
            <w:r w:rsidR="00826B3D">
              <w:rPr>
                <w:sz w:val="24"/>
                <w:szCs w:val="24"/>
                <w:lang w:val="fr"/>
              </w:rPr>
              <w:t>donné</w:t>
            </w:r>
            <w:r w:rsidR="00826B3D" w:rsidRPr="004031A9">
              <w:rPr>
                <w:sz w:val="24"/>
                <w:szCs w:val="24"/>
                <w:lang w:val="fr"/>
              </w:rPr>
              <w:t>e</w:t>
            </w:r>
            <w:r w:rsidRPr="004031A9">
              <w:rPr>
                <w:sz w:val="24"/>
                <w:szCs w:val="24"/>
                <w:lang w:val="fr"/>
              </w:rPr>
              <w:t>, l’</w:t>
            </w:r>
            <w:r w:rsidR="003C0A8D">
              <w:rPr>
                <w:sz w:val="24"/>
                <w:szCs w:val="24"/>
                <w:lang w:val="fr"/>
              </w:rPr>
              <w:t>E</w:t>
            </w:r>
            <w:r w:rsidRPr="004031A9">
              <w:rPr>
                <w:sz w:val="24"/>
                <w:szCs w:val="24"/>
                <w:lang w:val="fr"/>
              </w:rPr>
              <w:t xml:space="preserve">ntrepreneur </w:t>
            </w:r>
            <w:r w:rsidR="00826B3D">
              <w:rPr>
                <w:sz w:val="24"/>
                <w:szCs w:val="24"/>
                <w:lang w:val="fr"/>
              </w:rPr>
              <w:t xml:space="preserve">doit, si cela est demandé </w:t>
            </w:r>
            <w:r w:rsidR="00416CFF">
              <w:rPr>
                <w:sz w:val="24"/>
                <w:szCs w:val="24"/>
                <w:lang w:val="fr"/>
              </w:rPr>
              <w:t xml:space="preserve">par </w:t>
            </w:r>
            <w:r w:rsidR="00826B3D" w:rsidRPr="004031A9">
              <w:rPr>
                <w:sz w:val="24"/>
                <w:szCs w:val="24"/>
                <w:lang w:val="fr"/>
              </w:rPr>
              <w:t xml:space="preserve">le </w:t>
            </w:r>
            <w:r w:rsidR="00826B3D">
              <w:rPr>
                <w:sz w:val="24"/>
                <w:szCs w:val="24"/>
                <w:lang w:val="fr"/>
              </w:rPr>
              <w:t>R</w:t>
            </w:r>
            <w:r w:rsidR="00826B3D" w:rsidRPr="004031A9">
              <w:rPr>
                <w:sz w:val="24"/>
                <w:szCs w:val="24"/>
                <w:lang w:val="fr"/>
              </w:rPr>
              <w:t>eprésentant d</w:t>
            </w:r>
            <w:r w:rsidR="00826B3D">
              <w:rPr>
                <w:sz w:val="24"/>
                <w:szCs w:val="24"/>
                <w:lang w:val="fr"/>
              </w:rPr>
              <w:t xml:space="preserve">u </w:t>
            </w:r>
            <w:r w:rsidR="00826B3D">
              <w:rPr>
                <w:color w:val="000000"/>
                <w:sz w:val="24"/>
                <w:szCs w:val="24"/>
                <w:lang w:val="fr"/>
              </w:rPr>
              <w:t>Maître d’Ouvrage,</w:t>
            </w:r>
            <w:r w:rsidR="00826B3D" w:rsidRPr="004031A9">
              <w:rPr>
                <w:sz w:val="24"/>
                <w:szCs w:val="24"/>
                <w:lang w:val="fr"/>
              </w:rPr>
              <w:t xml:space="preserve"> </w:t>
            </w:r>
            <w:r w:rsidRPr="004031A9">
              <w:rPr>
                <w:sz w:val="24"/>
                <w:szCs w:val="24"/>
                <w:lang w:val="fr"/>
              </w:rPr>
              <w:t>augmente</w:t>
            </w:r>
            <w:r w:rsidR="00826B3D">
              <w:rPr>
                <w:sz w:val="24"/>
                <w:szCs w:val="24"/>
                <w:lang w:val="fr"/>
              </w:rPr>
              <w:t>r</w:t>
            </w:r>
            <w:r w:rsidRPr="004031A9">
              <w:rPr>
                <w:sz w:val="24"/>
                <w:szCs w:val="24"/>
                <w:lang w:val="fr"/>
              </w:rPr>
              <w:t xml:space="preserve"> </w:t>
            </w:r>
            <w:r w:rsidR="00826B3D">
              <w:rPr>
                <w:sz w:val="24"/>
                <w:szCs w:val="24"/>
                <w:lang w:val="fr"/>
              </w:rPr>
              <w:t>immédiat</w:t>
            </w:r>
            <w:r w:rsidR="00826B3D" w:rsidRPr="004031A9">
              <w:rPr>
                <w:sz w:val="24"/>
                <w:szCs w:val="24"/>
                <w:lang w:val="fr"/>
              </w:rPr>
              <w:t>ement</w:t>
            </w:r>
            <w:r w:rsidRPr="004031A9">
              <w:rPr>
                <w:sz w:val="24"/>
                <w:szCs w:val="24"/>
                <w:lang w:val="fr"/>
              </w:rPr>
              <w:t xml:space="preserve">, ou </w:t>
            </w:r>
            <w:r w:rsidR="00416CFF">
              <w:rPr>
                <w:sz w:val="24"/>
                <w:szCs w:val="24"/>
                <w:lang w:val="fr"/>
              </w:rPr>
              <w:t xml:space="preserve">il </w:t>
            </w:r>
            <w:r w:rsidRPr="004031A9">
              <w:rPr>
                <w:sz w:val="24"/>
                <w:szCs w:val="24"/>
                <w:lang w:val="fr"/>
              </w:rPr>
              <w:t>peut diminuer, le cas</w:t>
            </w:r>
            <w:r w:rsidR="00416CFF">
              <w:rPr>
                <w:sz w:val="24"/>
                <w:szCs w:val="24"/>
                <w:lang w:val="fr"/>
              </w:rPr>
              <w:t xml:space="preserve"> échéant</w:t>
            </w:r>
            <w:r w:rsidRPr="004031A9">
              <w:rPr>
                <w:sz w:val="24"/>
                <w:szCs w:val="24"/>
                <w:lang w:val="fr"/>
              </w:rPr>
              <w:t>, l</w:t>
            </w:r>
            <w:r w:rsidR="00416CFF">
              <w:rPr>
                <w:sz w:val="24"/>
                <w:szCs w:val="24"/>
                <w:lang w:val="fr"/>
              </w:rPr>
              <w:t>e</w:t>
            </w:r>
            <w:r w:rsidRPr="004031A9">
              <w:rPr>
                <w:sz w:val="24"/>
                <w:szCs w:val="24"/>
                <w:lang w:val="fr"/>
              </w:rPr>
              <w:t xml:space="preserve"> </w:t>
            </w:r>
            <w:r w:rsidR="00416CFF">
              <w:rPr>
                <w:sz w:val="24"/>
                <w:szCs w:val="24"/>
                <w:lang w:val="fr"/>
              </w:rPr>
              <w:t>montant</w:t>
            </w:r>
            <w:r w:rsidR="00416CFF" w:rsidRPr="004031A9">
              <w:rPr>
                <w:sz w:val="24"/>
                <w:szCs w:val="24"/>
                <w:lang w:val="fr"/>
              </w:rPr>
              <w:t xml:space="preserve"> </w:t>
            </w:r>
            <w:r w:rsidRPr="004031A9">
              <w:rPr>
                <w:sz w:val="24"/>
                <w:szCs w:val="24"/>
                <w:lang w:val="fr"/>
              </w:rPr>
              <w:t xml:space="preserve">de la </w:t>
            </w:r>
            <w:r w:rsidR="003C0A8D">
              <w:rPr>
                <w:sz w:val="24"/>
                <w:szCs w:val="24"/>
                <w:lang w:val="fr"/>
              </w:rPr>
              <w:t>G</w:t>
            </w:r>
            <w:r w:rsidRPr="004031A9">
              <w:rPr>
                <w:sz w:val="24"/>
                <w:szCs w:val="24"/>
                <w:lang w:val="fr"/>
              </w:rPr>
              <w:t xml:space="preserve">arantie de </w:t>
            </w:r>
            <w:r w:rsidR="003C0A8D">
              <w:rPr>
                <w:sz w:val="24"/>
                <w:szCs w:val="24"/>
                <w:lang w:val="fr"/>
              </w:rPr>
              <w:t>Bonne Exécution</w:t>
            </w:r>
            <w:r w:rsidRPr="004031A9">
              <w:rPr>
                <w:sz w:val="24"/>
                <w:szCs w:val="24"/>
                <w:lang w:val="fr"/>
              </w:rPr>
              <w:t xml:space="preserve"> dans cette </w:t>
            </w:r>
            <w:r w:rsidR="003C0A8D">
              <w:rPr>
                <w:sz w:val="24"/>
                <w:szCs w:val="24"/>
                <w:lang w:val="fr"/>
              </w:rPr>
              <w:t>monnaie</w:t>
            </w:r>
            <w:r w:rsidRPr="004031A9">
              <w:rPr>
                <w:sz w:val="24"/>
                <w:szCs w:val="24"/>
                <w:lang w:val="fr"/>
              </w:rPr>
              <w:t xml:space="preserve"> </w:t>
            </w:r>
            <w:r w:rsidR="00416CFF">
              <w:rPr>
                <w:sz w:val="24"/>
                <w:szCs w:val="24"/>
                <w:lang w:val="fr"/>
              </w:rPr>
              <w:t xml:space="preserve">et </w:t>
            </w:r>
            <w:r w:rsidRPr="004031A9">
              <w:rPr>
                <w:sz w:val="24"/>
                <w:szCs w:val="24"/>
                <w:lang w:val="fr"/>
              </w:rPr>
              <w:t>d’un pourcentage égal.</w:t>
            </w:r>
            <w:r w:rsidR="00416CFF">
              <w:rPr>
                <w:sz w:val="24"/>
                <w:szCs w:val="24"/>
                <w:lang w:val="fr"/>
              </w:rPr>
              <w:t> »</w:t>
            </w:r>
          </w:p>
          <w:p w14:paraId="184EE630" w14:textId="3E9380A2" w:rsidR="00D868A9" w:rsidRPr="004031A9" w:rsidRDefault="00D868A9" w:rsidP="004031A9">
            <w:pPr>
              <w:spacing w:before="120" w:after="120"/>
              <w:jc w:val="both"/>
              <w:rPr>
                <w:sz w:val="24"/>
                <w:szCs w:val="24"/>
              </w:rPr>
            </w:pPr>
            <w:r w:rsidRPr="004031A9">
              <w:rPr>
                <w:sz w:val="24"/>
                <w:szCs w:val="24"/>
                <w:lang w:val="fr"/>
              </w:rPr>
              <w:t>At la fin de cette sous-clause 4.2, ajouter</w:t>
            </w:r>
            <w:r w:rsidR="00903FD0">
              <w:rPr>
                <w:sz w:val="24"/>
                <w:szCs w:val="24"/>
                <w:lang w:val="fr"/>
              </w:rPr>
              <w:t xml:space="preserve"> </w:t>
            </w:r>
            <w:r w:rsidRPr="004031A9">
              <w:rPr>
                <w:sz w:val="24"/>
                <w:szCs w:val="24"/>
                <w:lang w:val="fr"/>
              </w:rPr>
              <w:t>:</w:t>
            </w:r>
          </w:p>
          <w:p w14:paraId="25E16E6C" w14:textId="218D5B4D" w:rsidR="00D868A9" w:rsidRPr="004031A9" w:rsidRDefault="00D868A9" w:rsidP="004031A9">
            <w:pPr>
              <w:spacing w:before="120" w:after="120"/>
              <w:jc w:val="both"/>
              <w:rPr>
                <w:sz w:val="24"/>
                <w:szCs w:val="24"/>
              </w:rPr>
            </w:pPr>
            <w:r w:rsidRPr="004031A9">
              <w:rPr>
                <w:sz w:val="24"/>
                <w:szCs w:val="24"/>
                <w:lang w:val="fr"/>
              </w:rPr>
              <w:t>«</w:t>
            </w:r>
            <w:r w:rsidR="003C0A8D">
              <w:rPr>
                <w:sz w:val="24"/>
                <w:szCs w:val="24"/>
                <w:lang w:val="fr"/>
              </w:rPr>
              <w:t xml:space="preserve"> </w:t>
            </w:r>
            <w:r w:rsidRPr="004031A9">
              <w:rPr>
                <w:sz w:val="24"/>
                <w:szCs w:val="24"/>
                <w:lang w:val="fr"/>
              </w:rPr>
              <w:t>S</w:t>
            </w:r>
            <w:r w:rsidR="00416CFF">
              <w:rPr>
                <w:sz w:val="24"/>
                <w:szCs w:val="24"/>
                <w:lang w:val="fr"/>
              </w:rPr>
              <w:t>i cela</w:t>
            </w:r>
            <w:r w:rsidRPr="004031A9">
              <w:rPr>
                <w:sz w:val="24"/>
                <w:szCs w:val="24"/>
                <w:lang w:val="fr"/>
              </w:rPr>
              <w:t xml:space="preserve"> est spécifié dans les </w:t>
            </w:r>
            <w:r w:rsidR="00416CFF">
              <w:rPr>
                <w:sz w:val="24"/>
                <w:szCs w:val="24"/>
                <w:lang w:val="fr"/>
              </w:rPr>
              <w:t>D</w:t>
            </w:r>
            <w:r w:rsidRPr="004031A9">
              <w:rPr>
                <w:sz w:val="24"/>
                <w:szCs w:val="24"/>
                <w:lang w:val="fr"/>
              </w:rPr>
              <w:t xml:space="preserve">onnées </w:t>
            </w:r>
            <w:r w:rsidR="00416CFF">
              <w:rPr>
                <w:sz w:val="24"/>
                <w:szCs w:val="24"/>
                <w:lang w:val="fr"/>
              </w:rPr>
              <w:t>du Marché</w:t>
            </w:r>
            <w:r w:rsidRPr="004031A9">
              <w:rPr>
                <w:sz w:val="24"/>
                <w:szCs w:val="24"/>
                <w:lang w:val="fr"/>
              </w:rPr>
              <w:t>, l’</w:t>
            </w:r>
            <w:r w:rsidR="003C0A8D">
              <w:rPr>
                <w:sz w:val="24"/>
                <w:szCs w:val="24"/>
                <w:lang w:val="fr"/>
              </w:rPr>
              <w:t>E</w:t>
            </w:r>
            <w:r w:rsidRPr="004031A9">
              <w:rPr>
                <w:sz w:val="24"/>
                <w:szCs w:val="24"/>
                <w:lang w:val="fr"/>
              </w:rPr>
              <w:t xml:space="preserve">ntrepreneur </w:t>
            </w:r>
            <w:r w:rsidR="003C0A8D">
              <w:rPr>
                <w:sz w:val="24"/>
                <w:szCs w:val="24"/>
                <w:lang w:val="fr"/>
              </w:rPr>
              <w:t xml:space="preserve">doit </w:t>
            </w:r>
            <w:r w:rsidRPr="004031A9">
              <w:rPr>
                <w:sz w:val="24"/>
                <w:szCs w:val="24"/>
                <w:lang w:val="fr"/>
              </w:rPr>
              <w:t>obt</w:t>
            </w:r>
            <w:r w:rsidR="003C0A8D">
              <w:rPr>
                <w:sz w:val="24"/>
                <w:szCs w:val="24"/>
                <w:lang w:val="fr"/>
              </w:rPr>
              <w:t>enir</w:t>
            </w:r>
            <w:r w:rsidRPr="004031A9">
              <w:rPr>
                <w:sz w:val="24"/>
                <w:szCs w:val="24"/>
                <w:lang w:val="fr"/>
              </w:rPr>
              <w:t xml:space="preserve"> à ses frais une </w:t>
            </w:r>
            <w:r w:rsidR="003C0A8D">
              <w:rPr>
                <w:sz w:val="24"/>
                <w:szCs w:val="24"/>
                <w:lang w:val="fr"/>
              </w:rPr>
              <w:t>G</w:t>
            </w:r>
            <w:r w:rsidR="003C0A8D" w:rsidRPr="004031A9">
              <w:rPr>
                <w:sz w:val="24"/>
                <w:szCs w:val="24"/>
                <w:lang w:val="fr"/>
              </w:rPr>
              <w:t xml:space="preserve">arantie de </w:t>
            </w:r>
            <w:r w:rsidR="003C0A8D">
              <w:rPr>
                <w:sz w:val="24"/>
                <w:szCs w:val="24"/>
                <w:lang w:val="fr"/>
              </w:rPr>
              <w:t>Performance Environnemental</w:t>
            </w:r>
            <w:r w:rsidR="00903FD0">
              <w:rPr>
                <w:sz w:val="24"/>
                <w:szCs w:val="24"/>
                <w:lang w:val="fr"/>
              </w:rPr>
              <w:t>e</w:t>
            </w:r>
            <w:r w:rsidR="003C0A8D">
              <w:rPr>
                <w:sz w:val="24"/>
                <w:szCs w:val="24"/>
                <w:lang w:val="fr"/>
              </w:rPr>
              <w:t xml:space="preserve"> et Sociale (ES) </w:t>
            </w:r>
            <w:r w:rsidR="00416CFF">
              <w:rPr>
                <w:sz w:val="24"/>
                <w:szCs w:val="24"/>
                <w:lang w:val="fr"/>
              </w:rPr>
              <w:t>afin de garantir le</w:t>
            </w:r>
            <w:r w:rsidRPr="004031A9">
              <w:rPr>
                <w:sz w:val="24"/>
                <w:szCs w:val="24"/>
                <w:lang w:val="fr"/>
              </w:rPr>
              <w:t xml:space="preserve"> respect</w:t>
            </w:r>
            <w:r w:rsidR="003C0A8D">
              <w:rPr>
                <w:sz w:val="24"/>
                <w:szCs w:val="24"/>
                <w:lang w:val="fr"/>
              </w:rPr>
              <w:t xml:space="preserve"> </w:t>
            </w:r>
            <w:r w:rsidRPr="004031A9">
              <w:rPr>
                <w:sz w:val="24"/>
                <w:szCs w:val="24"/>
                <w:lang w:val="fr"/>
              </w:rPr>
              <w:t xml:space="preserve">des obligations </w:t>
            </w:r>
            <w:r w:rsidR="003C0A8D">
              <w:rPr>
                <w:sz w:val="24"/>
                <w:szCs w:val="24"/>
                <w:lang w:val="fr"/>
              </w:rPr>
              <w:t xml:space="preserve">ES </w:t>
            </w:r>
            <w:r w:rsidRPr="004031A9">
              <w:rPr>
                <w:sz w:val="24"/>
                <w:szCs w:val="24"/>
                <w:lang w:val="fr"/>
              </w:rPr>
              <w:t>de l’</w:t>
            </w:r>
            <w:r w:rsidR="003C0A8D">
              <w:rPr>
                <w:sz w:val="24"/>
                <w:szCs w:val="24"/>
                <w:lang w:val="fr"/>
              </w:rPr>
              <w:t>E</w:t>
            </w:r>
            <w:r w:rsidRPr="004031A9">
              <w:rPr>
                <w:sz w:val="24"/>
                <w:szCs w:val="24"/>
                <w:lang w:val="fr"/>
              </w:rPr>
              <w:t xml:space="preserve">ntrepreneur pendant la période de </w:t>
            </w:r>
            <w:r w:rsidR="00416CFF">
              <w:rPr>
                <w:sz w:val="24"/>
                <w:szCs w:val="24"/>
                <w:lang w:val="fr"/>
              </w:rPr>
              <w:t>C</w:t>
            </w:r>
            <w:r w:rsidRPr="004031A9">
              <w:rPr>
                <w:sz w:val="24"/>
                <w:szCs w:val="24"/>
                <w:lang w:val="fr"/>
              </w:rPr>
              <w:t>onception-</w:t>
            </w:r>
            <w:r w:rsidR="00416CFF">
              <w:rPr>
                <w:sz w:val="24"/>
                <w:szCs w:val="24"/>
                <w:lang w:val="fr"/>
              </w:rPr>
              <w:t>C</w:t>
            </w:r>
            <w:r w:rsidRPr="004031A9">
              <w:rPr>
                <w:sz w:val="24"/>
                <w:szCs w:val="24"/>
                <w:lang w:val="fr"/>
              </w:rPr>
              <w:t xml:space="preserve">onstruction dans les montants et les </w:t>
            </w:r>
            <w:r w:rsidR="003C0A8D">
              <w:rPr>
                <w:sz w:val="24"/>
                <w:szCs w:val="24"/>
                <w:lang w:val="fr"/>
              </w:rPr>
              <w:t xml:space="preserve">monnaies </w:t>
            </w:r>
            <w:r w:rsidRPr="004031A9">
              <w:rPr>
                <w:sz w:val="24"/>
                <w:szCs w:val="24"/>
                <w:lang w:val="fr"/>
              </w:rPr>
              <w:t xml:space="preserve">indiqués dans les </w:t>
            </w:r>
            <w:r w:rsidR="00416CFF">
              <w:rPr>
                <w:sz w:val="24"/>
                <w:szCs w:val="24"/>
                <w:lang w:val="fr"/>
              </w:rPr>
              <w:t>D</w:t>
            </w:r>
            <w:r w:rsidRPr="004031A9">
              <w:rPr>
                <w:sz w:val="24"/>
                <w:szCs w:val="24"/>
                <w:lang w:val="fr"/>
              </w:rPr>
              <w:t xml:space="preserve">onnées </w:t>
            </w:r>
            <w:r w:rsidR="00416CFF">
              <w:rPr>
                <w:sz w:val="24"/>
                <w:szCs w:val="24"/>
                <w:lang w:val="fr"/>
              </w:rPr>
              <w:t>du Marché</w:t>
            </w:r>
            <w:r w:rsidRPr="004031A9">
              <w:rPr>
                <w:sz w:val="24"/>
                <w:szCs w:val="24"/>
                <w:lang w:val="fr"/>
              </w:rPr>
              <w:t xml:space="preserve">.  </w:t>
            </w:r>
          </w:p>
          <w:p w14:paraId="5455DFF1" w14:textId="4C837CC2" w:rsidR="00D868A9" w:rsidRPr="004031A9" w:rsidRDefault="00D868A9" w:rsidP="004031A9">
            <w:pPr>
              <w:pStyle w:val="ListParagraph"/>
              <w:spacing w:before="120" w:after="120"/>
              <w:ind w:left="0"/>
              <w:jc w:val="both"/>
              <w:rPr>
                <w:sz w:val="24"/>
                <w:szCs w:val="24"/>
              </w:rPr>
            </w:pPr>
            <w:r w:rsidRPr="004031A9">
              <w:rPr>
                <w:sz w:val="24"/>
                <w:szCs w:val="24"/>
                <w:lang w:val="fr"/>
              </w:rPr>
              <w:t>L’</w:t>
            </w:r>
            <w:r w:rsidR="003C0A8D">
              <w:rPr>
                <w:sz w:val="24"/>
                <w:szCs w:val="24"/>
                <w:lang w:val="fr"/>
              </w:rPr>
              <w:t>E</w:t>
            </w:r>
            <w:r w:rsidRPr="004031A9">
              <w:rPr>
                <w:sz w:val="24"/>
                <w:szCs w:val="24"/>
                <w:lang w:val="fr"/>
              </w:rPr>
              <w:t xml:space="preserve">ntrepreneur doit remettre la </w:t>
            </w:r>
            <w:r w:rsidR="003C0A8D">
              <w:rPr>
                <w:sz w:val="24"/>
                <w:szCs w:val="24"/>
                <w:lang w:val="fr"/>
              </w:rPr>
              <w:t>G</w:t>
            </w:r>
            <w:r w:rsidR="003C0A8D" w:rsidRPr="004031A9">
              <w:rPr>
                <w:sz w:val="24"/>
                <w:szCs w:val="24"/>
                <w:lang w:val="fr"/>
              </w:rPr>
              <w:t xml:space="preserve">arantie de </w:t>
            </w:r>
            <w:r w:rsidR="003C0A8D">
              <w:rPr>
                <w:sz w:val="24"/>
                <w:szCs w:val="24"/>
                <w:lang w:val="fr"/>
              </w:rPr>
              <w:t>Performance Environnemental</w:t>
            </w:r>
            <w:r w:rsidR="00903FD0">
              <w:rPr>
                <w:sz w:val="24"/>
                <w:szCs w:val="24"/>
                <w:lang w:val="fr"/>
              </w:rPr>
              <w:t>e</w:t>
            </w:r>
            <w:r w:rsidR="003C0A8D">
              <w:rPr>
                <w:sz w:val="24"/>
                <w:szCs w:val="24"/>
                <w:lang w:val="fr"/>
              </w:rPr>
              <w:t xml:space="preserve"> et Sociale (ES</w:t>
            </w:r>
            <w:r w:rsidRPr="004031A9">
              <w:rPr>
                <w:sz w:val="24"/>
                <w:szCs w:val="24"/>
                <w:lang w:val="fr"/>
              </w:rPr>
              <w:t xml:space="preserve"> </w:t>
            </w:r>
            <w:r w:rsidR="003C0A8D">
              <w:rPr>
                <w:sz w:val="24"/>
                <w:szCs w:val="24"/>
                <w:lang w:val="fr"/>
              </w:rPr>
              <w:t>au Maître d’Ouvrage</w:t>
            </w:r>
            <w:r w:rsidRPr="004031A9">
              <w:rPr>
                <w:sz w:val="24"/>
                <w:szCs w:val="24"/>
                <w:lang w:val="fr"/>
              </w:rPr>
              <w:t xml:space="preserve"> dans les 28 jours suivant la réception de la </w:t>
            </w:r>
            <w:r w:rsidR="00416CFF">
              <w:rPr>
                <w:sz w:val="24"/>
                <w:szCs w:val="24"/>
                <w:lang w:val="fr"/>
              </w:rPr>
              <w:t>L</w:t>
            </w:r>
            <w:r w:rsidRPr="004031A9">
              <w:rPr>
                <w:sz w:val="24"/>
                <w:szCs w:val="24"/>
                <w:lang w:val="fr"/>
              </w:rPr>
              <w:t>ettre d’</w:t>
            </w:r>
            <w:r w:rsidR="00416CFF">
              <w:rPr>
                <w:sz w:val="24"/>
                <w:szCs w:val="24"/>
                <w:lang w:val="fr"/>
              </w:rPr>
              <w:t>A</w:t>
            </w:r>
            <w:r w:rsidRPr="004031A9">
              <w:rPr>
                <w:sz w:val="24"/>
                <w:szCs w:val="24"/>
                <w:lang w:val="fr"/>
              </w:rPr>
              <w:t xml:space="preserve">cceptation et en </w:t>
            </w:r>
            <w:r w:rsidR="00416CFF">
              <w:rPr>
                <w:sz w:val="24"/>
                <w:szCs w:val="24"/>
                <w:lang w:val="fr"/>
              </w:rPr>
              <w:t>adress</w:t>
            </w:r>
            <w:r w:rsidR="00416CFF" w:rsidRPr="004031A9">
              <w:rPr>
                <w:sz w:val="24"/>
                <w:szCs w:val="24"/>
                <w:lang w:val="fr"/>
              </w:rPr>
              <w:t xml:space="preserve">er </w:t>
            </w:r>
            <w:r w:rsidRPr="004031A9">
              <w:rPr>
                <w:sz w:val="24"/>
                <w:szCs w:val="24"/>
                <w:lang w:val="fr"/>
              </w:rPr>
              <w:t xml:space="preserve">une copie au </w:t>
            </w:r>
            <w:r w:rsidR="003C0A8D">
              <w:rPr>
                <w:sz w:val="24"/>
                <w:szCs w:val="24"/>
                <w:lang w:val="fr"/>
              </w:rPr>
              <w:t>R</w:t>
            </w:r>
            <w:r w:rsidRPr="004031A9">
              <w:rPr>
                <w:sz w:val="24"/>
                <w:szCs w:val="24"/>
                <w:lang w:val="fr"/>
              </w:rPr>
              <w:t>eprésentant d</w:t>
            </w:r>
            <w:r w:rsidR="003C0A8D">
              <w:rPr>
                <w:sz w:val="24"/>
                <w:szCs w:val="24"/>
                <w:lang w:val="fr"/>
              </w:rPr>
              <w:t>u Maître d’Ouvrage</w:t>
            </w:r>
            <w:r w:rsidRPr="004031A9">
              <w:rPr>
                <w:sz w:val="24"/>
                <w:szCs w:val="24"/>
                <w:lang w:val="fr"/>
              </w:rPr>
              <w:t xml:space="preserve">. La </w:t>
            </w:r>
            <w:r w:rsidR="003C0A8D">
              <w:rPr>
                <w:sz w:val="24"/>
                <w:szCs w:val="24"/>
                <w:lang w:val="fr"/>
              </w:rPr>
              <w:t>G</w:t>
            </w:r>
            <w:r w:rsidR="003C0A8D" w:rsidRPr="004031A9">
              <w:rPr>
                <w:sz w:val="24"/>
                <w:szCs w:val="24"/>
                <w:lang w:val="fr"/>
              </w:rPr>
              <w:t xml:space="preserve">arantie de </w:t>
            </w:r>
            <w:r w:rsidR="003C0A8D">
              <w:rPr>
                <w:sz w:val="24"/>
                <w:szCs w:val="24"/>
                <w:lang w:val="fr"/>
              </w:rPr>
              <w:t>Performance Environnemental et Sociale doit</w:t>
            </w:r>
            <w:r w:rsidR="00903FD0">
              <w:rPr>
                <w:sz w:val="24"/>
                <w:szCs w:val="24"/>
                <w:lang w:val="fr"/>
              </w:rPr>
              <w:t xml:space="preserve"> </w:t>
            </w:r>
            <w:r w:rsidR="003C0A8D">
              <w:rPr>
                <w:sz w:val="24"/>
                <w:szCs w:val="24"/>
                <w:lang w:val="fr"/>
              </w:rPr>
              <w:t xml:space="preserve">être </w:t>
            </w:r>
            <w:r w:rsidRPr="004031A9">
              <w:rPr>
                <w:sz w:val="24"/>
                <w:szCs w:val="24"/>
                <w:lang w:val="fr"/>
              </w:rPr>
              <w:t>émise par une entité d’un pays (ou d’une autre juridiction) approuvée par l</w:t>
            </w:r>
            <w:r w:rsidR="005A329B">
              <w:rPr>
                <w:sz w:val="24"/>
                <w:szCs w:val="24"/>
                <w:lang w:val="fr"/>
              </w:rPr>
              <w:t>e Maître d’Ouvrage</w:t>
            </w:r>
            <w:r w:rsidRPr="004031A9">
              <w:rPr>
                <w:sz w:val="24"/>
                <w:szCs w:val="24"/>
                <w:lang w:val="fr"/>
              </w:rPr>
              <w:t xml:space="preserve">, et doit être </w:t>
            </w:r>
            <w:r w:rsidRPr="004031A9">
              <w:rPr>
                <w:sz w:val="24"/>
                <w:szCs w:val="24"/>
                <w:lang w:val="fr"/>
              </w:rPr>
              <w:lastRenderedPageBreak/>
              <w:t xml:space="preserve">sous la forme annexée aux </w:t>
            </w:r>
            <w:r w:rsidR="00416CFF">
              <w:rPr>
                <w:sz w:val="24"/>
                <w:szCs w:val="24"/>
                <w:lang w:val="fr"/>
              </w:rPr>
              <w:t>C</w:t>
            </w:r>
            <w:r w:rsidR="00416CFF" w:rsidRPr="004031A9">
              <w:rPr>
                <w:sz w:val="24"/>
                <w:szCs w:val="24"/>
                <w:lang w:val="fr"/>
              </w:rPr>
              <w:t xml:space="preserve">onditions </w:t>
            </w:r>
            <w:r w:rsidR="00416CFF">
              <w:rPr>
                <w:sz w:val="24"/>
                <w:szCs w:val="24"/>
                <w:lang w:val="fr"/>
              </w:rPr>
              <w:t>P</w:t>
            </w:r>
            <w:r w:rsidRPr="004031A9">
              <w:rPr>
                <w:sz w:val="24"/>
                <w:szCs w:val="24"/>
                <w:lang w:val="fr"/>
              </w:rPr>
              <w:t>articulières, comme stipulé par l</w:t>
            </w:r>
            <w:r w:rsidR="005A329B">
              <w:rPr>
                <w:sz w:val="24"/>
                <w:szCs w:val="24"/>
                <w:lang w:val="fr"/>
              </w:rPr>
              <w:t>e Maître d’Ouvrage</w:t>
            </w:r>
            <w:r w:rsidRPr="004031A9">
              <w:rPr>
                <w:sz w:val="24"/>
                <w:szCs w:val="24"/>
                <w:lang w:val="fr"/>
              </w:rPr>
              <w:t xml:space="preserve"> dans les </w:t>
            </w:r>
            <w:r w:rsidR="00416CFF">
              <w:rPr>
                <w:sz w:val="24"/>
                <w:szCs w:val="24"/>
                <w:lang w:val="fr"/>
              </w:rPr>
              <w:t>D</w:t>
            </w:r>
            <w:r w:rsidRPr="004031A9">
              <w:rPr>
                <w:sz w:val="24"/>
                <w:szCs w:val="24"/>
                <w:lang w:val="fr"/>
              </w:rPr>
              <w:t xml:space="preserve">onnées </w:t>
            </w:r>
            <w:r w:rsidR="00416CFF">
              <w:rPr>
                <w:sz w:val="24"/>
                <w:szCs w:val="24"/>
                <w:lang w:val="fr"/>
              </w:rPr>
              <w:t>du Marché</w:t>
            </w:r>
            <w:r w:rsidRPr="004031A9">
              <w:rPr>
                <w:sz w:val="24"/>
                <w:szCs w:val="24"/>
                <w:lang w:val="fr"/>
              </w:rPr>
              <w:t>, ou sous une autre</w:t>
            </w:r>
            <w:r w:rsidR="005A329B">
              <w:rPr>
                <w:sz w:val="24"/>
                <w:szCs w:val="24"/>
                <w:lang w:val="fr"/>
              </w:rPr>
              <w:t xml:space="preserve"> </w:t>
            </w:r>
            <w:r w:rsidRPr="004031A9">
              <w:rPr>
                <w:sz w:val="24"/>
                <w:szCs w:val="24"/>
                <w:lang w:val="fr"/>
              </w:rPr>
              <w:t>forme approuvée par</w:t>
            </w:r>
            <w:r w:rsidR="005A329B">
              <w:rPr>
                <w:sz w:val="24"/>
                <w:szCs w:val="24"/>
                <w:lang w:val="fr"/>
              </w:rPr>
              <w:t xml:space="preserve"> le Maître d’Ouvrage</w:t>
            </w:r>
            <w:r w:rsidRPr="004031A9">
              <w:rPr>
                <w:spacing w:val="-6"/>
                <w:sz w:val="24"/>
                <w:szCs w:val="24"/>
                <w:lang w:val="fr"/>
              </w:rPr>
              <w:t>.</w:t>
            </w:r>
          </w:p>
          <w:p w14:paraId="7D7CF34E" w14:textId="54B49D8F" w:rsidR="00D868A9" w:rsidRPr="004031A9" w:rsidRDefault="00D868A9" w:rsidP="004031A9">
            <w:pPr>
              <w:spacing w:before="120" w:after="120"/>
              <w:jc w:val="both"/>
              <w:rPr>
                <w:sz w:val="24"/>
                <w:szCs w:val="24"/>
              </w:rPr>
            </w:pPr>
            <w:r w:rsidRPr="004031A9">
              <w:rPr>
                <w:sz w:val="24"/>
                <w:szCs w:val="24"/>
                <w:lang w:val="fr"/>
              </w:rPr>
              <w:t>L’</w:t>
            </w:r>
            <w:r w:rsidR="00416CFF">
              <w:rPr>
                <w:sz w:val="24"/>
                <w:szCs w:val="24"/>
                <w:lang w:val="fr"/>
              </w:rPr>
              <w:t>E</w:t>
            </w:r>
            <w:r w:rsidRPr="004031A9">
              <w:rPr>
                <w:sz w:val="24"/>
                <w:szCs w:val="24"/>
                <w:lang w:val="fr"/>
              </w:rPr>
              <w:t xml:space="preserve">ntrepreneur doit s’assurer que la </w:t>
            </w:r>
            <w:r w:rsidR="005A329B">
              <w:rPr>
                <w:sz w:val="24"/>
                <w:szCs w:val="24"/>
                <w:lang w:val="fr"/>
              </w:rPr>
              <w:t>G</w:t>
            </w:r>
            <w:r w:rsidR="005A329B" w:rsidRPr="004031A9">
              <w:rPr>
                <w:sz w:val="24"/>
                <w:szCs w:val="24"/>
                <w:lang w:val="fr"/>
              </w:rPr>
              <w:t xml:space="preserve">arantie de </w:t>
            </w:r>
            <w:r w:rsidR="005A329B">
              <w:rPr>
                <w:sz w:val="24"/>
                <w:szCs w:val="24"/>
                <w:lang w:val="fr"/>
              </w:rPr>
              <w:t>Performance Environnemental</w:t>
            </w:r>
            <w:r w:rsidR="00903FD0">
              <w:rPr>
                <w:sz w:val="24"/>
                <w:szCs w:val="24"/>
                <w:lang w:val="fr"/>
              </w:rPr>
              <w:t>e</w:t>
            </w:r>
            <w:r w:rsidR="005A329B">
              <w:rPr>
                <w:sz w:val="24"/>
                <w:szCs w:val="24"/>
                <w:lang w:val="fr"/>
              </w:rPr>
              <w:t xml:space="preserve"> et Sociale (</w:t>
            </w:r>
            <w:r w:rsidRPr="004031A9">
              <w:rPr>
                <w:sz w:val="24"/>
                <w:szCs w:val="24"/>
                <w:lang w:val="fr"/>
              </w:rPr>
              <w:t>ES</w:t>
            </w:r>
            <w:r w:rsidR="005A329B">
              <w:rPr>
                <w:sz w:val="24"/>
                <w:szCs w:val="24"/>
                <w:lang w:val="fr"/>
              </w:rPr>
              <w:t>)</w:t>
            </w:r>
            <w:r w:rsidRPr="004031A9">
              <w:rPr>
                <w:sz w:val="24"/>
                <w:szCs w:val="24"/>
                <w:lang w:val="fr"/>
              </w:rPr>
              <w:t xml:space="preserve"> est valide et exécutoire jusqu’à la délivr</w:t>
            </w:r>
            <w:r w:rsidR="005A329B">
              <w:rPr>
                <w:sz w:val="24"/>
                <w:szCs w:val="24"/>
                <w:lang w:val="fr"/>
              </w:rPr>
              <w:t>ance</w:t>
            </w:r>
            <w:r w:rsidRPr="004031A9">
              <w:rPr>
                <w:sz w:val="24"/>
                <w:szCs w:val="24"/>
                <w:lang w:val="fr"/>
              </w:rPr>
              <w:t xml:space="preserve"> du </w:t>
            </w:r>
            <w:r w:rsidR="00416CFF">
              <w:rPr>
                <w:sz w:val="24"/>
                <w:szCs w:val="24"/>
                <w:lang w:val="fr"/>
              </w:rPr>
              <w:t>C</w:t>
            </w:r>
            <w:r w:rsidRPr="004031A9">
              <w:rPr>
                <w:sz w:val="24"/>
                <w:szCs w:val="24"/>
                <w:lang w:val="fr"/>
              </w:rPr>
              <w:t>ertificat</w:t>
            </w:r>
            <w:r w:rsidR="005A329B">
              <w:rPr>
                <w:sz w:val="24"/>
                <w:szCs w:val="24"/>
                <w:lang w:val="fr"/>
              </w:rPr>
              <w:t xml:space="preserve"> </w:t>
            </w:r>
            <w:r w:rsidRPr="004031A9">
              <w:rPr>
                <w:sz w:val="24"/>
                <w:szCs w:val="24"/>
                <w:lang w:val="fr"/>
              </w:rPr>
              <w:t xml:space="preserve">de </w:t>
            </w:r>
            <w:r w:rsidR="00416CFF">
              <w:rPr>
                <w:sz w:val="24"/>
                <w:szCs w:val="24"/>
                <w:lang w:val="fr"/>
              </w:rPr>
              <w:t>M</w:t>
            </w:r>
            <w:r w:rsidR="005A329B">
              <w:rPr>
                <w:sz w:val="24"/>
                <w:szCs w:val="24"/>
                <w:lang w:val="fr"/>
              </w:rPr>
              <w:t xml:space="preserve">ise en </w:t>
            </w:r>
            <w:r w:rsidR="00416CFF">
              <w:rPr>
                <w:sz w:val="24"/>
                <w:szCs w:val="24"/>
                <w:lang w:val="fr"/>
              </w:rPr>
              <w:t>S</w:t>
            </w:r>
            <w:r w:rsidR="005A329B">
              <w:rPr>
                <w:sz w:val="24"/>
                <w:szCs w:val="24"/>
                <w:lang w:val="fr"/>
              </w:rPr>
              <w:t>ervice.</w:t>
            </w:r>
            <w:r w:rsidRPr="004031A9">
              <w:rPr>
                <w:sz w:val="24"/>
                <w:szCs w:val="24"/>
                <w:lang w:val="fr"/>
              </w:rPr>
              <w:t xml:space="preserve"> Si les </w:t>
            </w:r>
            <w:r w:rsidR="005A329B">
              <w:rPr>
                <w:sz w:val="24"/>
                <w:szCs w:val="24"/>
                <w:lang w:val="fr"/>
              </w:rPr>
              <w:t xml:space="preserve">termes de la Garantie de Bonne Exécution </w:t>
            </w:r>
            <w:r w:rsidRPr="004031A9">
              <w:rPr>
                <w:sz w:val="24"/>
                <w:szCs w:val="24"/>
                <w:lang w:val="fr"/>
              </w:rPr>
              <w:t>précisent sa date d’expiration et que l’</w:t>
            </w:r>
            <w:r w:rsidR="005A329B">
              <w:rPr>
                <w:sz w:val="24"/>
                <w:szCs w:val="24"/>
                <w:lang w:val="fr"/>
              </w:rPr>
              <w:t>E</w:t>
            </w:r>
            <w:r w:rsidRPr="004031A9">
              <w:rPr>
                <w:sz w:val="24"/>
                <w:szCs w:val="24"/>
                <w:lang w:val="fr"/>
              </w:rPr>
              <w:t xml:space="preserve">ntrepreneur </w:t>
            </w:r>
            <w:r w:rsidR="00416CFF">
              <w:rPr>
                <w:sz w:val="24"/>
                <w:szCs w:val="24"/>
                <w:lang w:val="fr"/>
              </w:rPr>
              <w:t>ne peut</w:t>
            </w:r>
            <w:r w:rsidRPr="004031A9">
              <w:rPr>
                <w:sz w:val="24"/>
                <w:szCs w:val="24"/>
                <w:lang w:val="fr"/>
              </w:rPr>
              <w:t xml:space="preserve"> </w:t>
            </w:r>
            <w:r w:rsidR="00416CFF">
              <w:rPr>
                <w:sz w:val="24"/>
                <w:szCs w:val="24"/>
                <w:lang w:val="fr"/>
              </w:rPr>
              <w:t>obten</w:t>
            </w:r>
            <w:r w:rsidR="00416CFF" w:rsidRPr="004031A9">
              <w:rPr>
                <w:sz w:val="24"/>
                <w:szCs w:val="24"/>
                <w:lang w:val="fr"/>
              </w:rPr>
              <w:t xml:space="preserve">ir </w:t>
            </w:r>
            <w:r w:rsidRPr="004031A9">
              <w:rPr>
                <w:sz w:val="24"/>
                <w:szCs w:val="24"/>
                <w:lang w:val="fr"/>
              </w:rPr>
              <w:t xml:space="preserve">le </w:t>
            </w:r>
            <w:r w:rsidR="00416CFF">
              <w:rPr>
                <w:sz w:val="24"/>
                <w:szCs w:val="24"/>
                <w:lang w:val="fr"/>
              </w:rPr>
              <w:t>C</w:t>
            </w:r>
            <w:r w:rsidRPr="004031A9">
              <w:rPr>
                <w:sz w:val="24"/>
                <w:szCs w:val="24"/>
                <w:lang w:val="fr"/>
              </w:rPr>
              <w:t>ertificat de</w:t>
            </w:r>
            <w:r w:rsidR="005A329B">
              <w:rPr>
                <w:sz w:val="24"/>
                <w:szCs w:val="24"/>
                <w:lang w:val="fr"/>
              </w:rPr>
              <w:t xml:space="preserve"> </w:t>
            </w:r>
            <w:r w:rsidR="00416CFF">
              <w:rPr>
                <w:sz w:val="24"/>
                <w:szCs w:val="24"/>
                <w:lang w:val="fr"/>
              </w:rPr>
              <w:t>M</w:t>
            </w:r>
            <w:r w:rsidR="005A329B">
              <w:rPr>
                <w:sz w:val="24"/>
                <w:szCs w:val="24"/>
                <w:lang w:val="fr"/>
              </w:rPr>
              <w:t xml:space="preserve">ise en </w:t>
            </w:r>
            <w:r w:rsidR="00416CFF">
              <w:rPr>
                <w:sz w:val="24"/>
                <w:szCs w:val="24"/>
                <w:lang w:val="fr"/>
              </w:rPr>
              <w:t>S</w:t>
            </w:r>
            <w:r w:rsidR="005A329B">
              <w:rPr>
                <w:sz w:val="24"/>
                <w:szCs w:val="24"/>
                <w:lang w:val="fr"/>
              </w:rPr>
              <w:t xml:space="preserve">ervice </w:t>
            </w:r>
            <w:r w:rsidRPr="004031A9">
              <w:rPr>
                <w:sz w:val="24"/>
                <w:szCs w:val="24"/>
                <w:lang w:val="fr"/>
              </w:rPr>
              <w:t>avant la date 28 jours précédant la date d’expiration, l’</w:t>
            </w:r>
            <w:r w:rsidR="005A329B">
              <w:rPr>
                <w:sz w:val="24"/>
                <w:szCs w:val="24"/>
                <w:lang w:val="fr"/>
              </w:rPr>
              <w:t>E</w:t>
            </w:r>
            <w:r w:rsidRPr="004031A9">
              <w:rPr>
                <w:sz w:val="24"/>
                <w:szCs w:val="24"/>
                <w:lang w:val="fr"/>
              </w:rPr>
              <w:t xml:space="preserve">ntrepreneur </w:t>
            </w:r>
            <w:r w:rsidR="005A329B">
              <w:rPr>
                <w:sz w:val="24"/>
                <w:szCs w:val="24"/>
                <w:lang w:val="fr"/>
              </w:rPr>
              <w:t xml:space="preserve">doit </w:t>
            </w:r>
            <w:r w:rsidRPr="004031A9">
              <w:rPr>
                <w:sz w:val="24"/>
                <w:szCs w:val="24"/>
                <w:lang w:val="fr"/>
              </w:rPr>
              <w:t>prolonge</w:t>
            </w:r>
            <w:r w:rsidR="005A329B">
              <w:rPr>
                <w:sz w:val="24"/>
                <w:szCs w:val="24"/>
                <w:lang w:val="fr"/>
              </w:rPr>
              <w:t xml:space="preserve">r </w:t>
            </w:r>
            <w:r w:rsidRPr="004031A9">
              <w:rPr>
                <w:sz w:val="24"/>
                <w:szCs w:val="24"/>
                <w:lang w:val="fr"/>
              </w:rPr>
              <w:t xml:space="preserve">la validité de la </w:t>
            </w:r>
            <w:r w:rsidR="005A329B">
              <w:rPr>
                <w:sz w:val="24"/>
                <w:szCs w:val="24"/>
                <w:lang w:val="fr"/>
              </w:rPr>
              <w:t>G</w:t>
            </w:r>
            <w:r w:rsidR="005A329B" w:rsidRPr="004031A9">
              <w:rPr>
                <w:sz w:val="24"/>
                <w:szCs w:val="24"/>
                <w:lang w:val="fr"/>
              </w:rPr>
              <w:t xml:space="preserve">arantie de </w:t>
            </w:r>
            <w:r w:rsidR="005A329B">
              <w:rPr>
                <w:sz w:val="24"/>
                <w:szCs w:val="24"/>
                <w:lang w:val="fr"/>
              </w:rPr>
              <w:t>Performance Environnemental</w:t>
            </w:r>
            <w:r w:rsidR="00903FD0">
              <w:rPr>
                <w:sz w:val="24"/>
                <w:szCs w:val="24"/>
                <w:lang w:val="fr"/>
              </w:rPr>
              <w:t>e</w:t>
            </w:r>
            <w:r w:rsidR="005A329B">
              <w:rPr>
                <w:sz w:val="24"/>
                <w:szCs w:val="24"/>
                <w:lang w:val="fr"/>
              </w:rPr>
              <w:t xml:space="preserve"> et Sociale (</w:t>
            </w:r>
            <w:r w:rsidR="005A329B" w:rsidRPr="004031A9">
              <w:rPr>
                <w:sz w:val="24"/>
                <w:szCs w:val="24"/>
                <w:lang w:val="fr"/>
              </w:rPr>
              <w:t>ES</w:t>
            </w:r>
            <w:r w:rsidR="005A329B">
              <w:rPr>
                <w:sz w:val="24"/>
                <w:szCs w:val="24"/>
                <w:lang w:val="fr"/>
              </w:rPr>
              <w:t>)</w:t>
            </w:r>
            <w:r w:rsidRPr="004031A9">
              <w:rPr>
                <w:sz w:val="24"/>
                <w:szCs w:val="24"/>
                <w:lang w:val="fr"/>
              </w:rPr>
              <w:t xml:space="preserve"> jusqu’à ce que</w:t>
            </w:r>
            <w:r w:rsidR="005A329B">
              <w:rPr>
                <w:sz w:val="24"/>
                <w:szCs w:val="24"/>
                <w:lang w:val="fr"/>
              </w:rPr>
              <w:t xml:space="preserve"> </w:t>
            </w:r>
            <w:r w:rsidRPr="004031A9">
              <w:rPr>
                <w:sz w:val="24"/>
                <w:szCs w:val="24"/>
                <w:lang w:val="fr"/>
              </w:rPr>
              <w:t>l’</w:t>
            </w:r>
            <w:r w:rsidR="005A329B">
              <w:rPr>
                <w:sz w:val="24"/>
                <w:szCs w:val="24"/>
                <w:lang w:val="fr"/>
              </w:rPr>
              <w:t>E</w:t>
            </w:r>
            <w:r w:rsidRPr="004031A9">
              <w:rPr>
                <w:sz w:val="24"/>
                <w:szCs w:val="24"/>
                <w:lang w:val="fr"/>
              </w:rPr>
              <w:t xml:space="preserve">ntrepreneur </w:t>
            </w:r>
            <w:r w:rsidR="00416CFF">
              <w:rPr>
                <w:sz w:val="24"/>
                <w:szCs w:val="24"/>
                <w:lang w:val="fr"/>
              </w:rPr>
              <w:t>puiss</w:t>
            </w:r>
            <w:r w:rsidRPr="004031A9">
              <w:rPr>
                <w:sz w:val="24"/>
                <w:szCs w:val="24"/>
                <w:lang w:val="fr"/>
              </w:rPr>
              <w:t xml:space="preserve">e </w:t>
            </w:r>
            <w:r w:rsidR="00416CFF">
              <w:rPr>
                <w:sz w:val="24"/>
                <w:szCs w:val="24"/>
                <w:lang w:val="fr"/>
              </w:rPr>
              <w:t>obten</w:t>
            </w:r>
            <w:r w:rsidR="00416CFF" w:rsidRPr="004031A9">
              <w:rPr>
                <w:sz w:val="24"/>
                <w:szCs w:val="24"/>
                <w:lang w:val="fr"/>
              </w:rPr>
              <w:t xml:space="preserve">ir </w:t>
            </w:r>
            <w:r w:rsidRPr="004031A9">
              <w:rPr>
                <w:sz w:val="24"/>
                <w:szCs w:val="24"/>
                <w:lang w:val="fr"/>
              </w:rPr>
              <w:t xml:space="preserve">le </w:t>
            </w:r>
            <w:r w:rsidR="00416CFF">
              <w:rPr>
                <w:sz w:val="24"/>
                <w:szCs w:val="24"/>
                <w:lang w:val="fr"/>
              </w:rPr>
              <w:t>C</w:t>
            </w:r>
            <w:r w:rsidRPr="004031A9">
              <w:rPr>
                <w:sz w:val="24"/>
                <w:szCs w:val="24"/>
                <w:lang w:val="fr"/>
              </w:rPr>
              <w:t>ertificat de</w:t>
            </w:r>
            <w:r w:rsidR="005A329B">
              <w:rPr>
                <w:sz w:val="24"/>
                <w:szCs w:val="24"/>
                <w:lang w:val="fr"/>
              </w:rPr>
              <w:t xml:space="preserve"> </w:t>
            </w:r>
            <w:r w:rsidR="00416CFF">
              <w:rPr>
                <w:sz w:val="24"/>
                <w:szCs w:val="24"/>
                <w:lang w:val="fr"/>
              </w:rPr>
              <w:t>M</w:t>
            </w:r>
            <w:r w:rsidR="005A329B">
              <w:rPr>
                <w:sz w:val="24"/>
                <w:szCs w:val="24"/>
                <w:lang w:val="fr"/>
              </w:rPr>
              <w:t xml:space="preserve">ise en </w:t>
            </w:r>
            <w:r w:rsidR="00416CFF">
              <w:rPr>
                <w:sz w:val="24"/>
                <w:szCs w:val="24"/>
                <w:lang w:val="fr"/>
              </w:rPr>
              <w:t>S</w:t>
            </w:r>
            <w:r w:rsidR="005A329B">
              <w:rPr>
                <w:sz w:val="24"/>
                <w:szCs w:val="24"/>
                <w:lang w:val="fr"/>
              </w:rPr>
              <w:t>ervice</w:t>
            </w:r>
            <w:r w:rsidRPr="004031A9">
              <w:rPr>
                <w:sz w:val="24"/>
                <w:szCs w:val="24"/>
                <w:lang w:val="fr"/>
              </w:rPr>
              <w:t xml:space="preserve">. Le </w:t>
            </w:r>
            <w:r w:rsidR="00416CFF">
              <w:rPr>
                <w:sz w:val="24"/>
                <w:szCs w:val="24"/>
                <w:lang w:val="fr"/>
              </w:rPr>
              <w:t>manquemen</w:t>
            </w:r>
            <w:r w:rsidR="00416CFF" w:rsidRPr="004031A9">
              <w:rPr>
                <w:sz w:val="24"/>
                <w:szCs w:val="24"/>
                <w:lang w:val="fr"/>
              </w:rPr>
              <w:t xml:space="preserve">t </w:t>
            </w:r>
            <w:r w:rsidRPr="004031A9">
              <w:rPr>
                <w:sz w:val="24"/>
                <w:szCs w:val="24"/>
                <w:lang w:val="fr"/>
              </w:rPr>
              <w:t>de l’</w:t>
            </w:r>
            <w:r w:rsidR="005A329B">
              <w:rPr>
                <w:sz w:val="24"/>
                <w:szCs w:val="24"/>
                <w:lang w:val="fr"/>
              </w:rPr>
              <w:t>E</w:t>
            </w:r>
            <w:r w:rsidRPr="004031A9">
              <w:rPr>
                <w:sz w:val="24"/>
                <w:szCs w:val="24"/>
                <w:lang w:val="fr"/>
              </w:rPr>
              <w:t xml:space="preserve">ntrepreneur </w:t>
            </w:r>
            <w:r w:rsidR="00416CFF">
              <w:rPr>
                <w:sz w:val="24"/>
                <w:szCs w:val="24"/>
                <w:lang w:val="fr"/>
              </w:rPr>
              <w:t>à</w:t>
            </w:r>
            <w:r w:rsidR="00416CFF" w:rsidRPr="004031A9">
              <w:rPr>
                <w:sz w:val="24"/>
                <w:szCs w:val="24"/>
                <w:lang w:val="fr"/>
              </w:rPr>
              <w:t xml:space="preserve"> </w:t>
            </w:r>
            <w:r w:rsidRPr="004031A9">
              <w:rPr>
                <w:sz w:val="24"/>
                <w:szCs w:val="24"/>
                <w:lang w:val="fr"/>
              </w:rPr>
              <w:t xml:space="preserve">maintenir la validité de la </w:t>
            </w:r>
            <w:r w:rsidR="005A329B">
              <w:rPr>
                <w:sz w:val="24"/>
                <w:szCs w:val="24"/>
                <w:lang w:val="fr"/>
              </w:rPr>
              <w:t>G</w:t>
            </w:r>
            <w:r w:rsidR="005A329B" w:rsidRPr="004031A9">
              <w:rPr>
                <w:sz w:val="24"/>
                <w:szCs w:val="24"/>
                <w:lang w:val="fr"/>
              </w:rPr>
              <w:t xml:space="preserve">arantie de </w:t>
            </w:r>
            <w:r w:rsidR="005A329B">
              <w:rPr>
                <w:sz w:val="24"/>
                <w:szCs w:val="24"/>
                <w:lang w:val="fr"/>
              </w:rPr>
              <w:t>Performance Environnemental</w:t>
            </w:r>
            <w:r w:rsidR="00903FD0">
              <w:rPr>
                <w:sz w:val="24"/>
                <w:szCs w:val="24"/>
                <w:lang w:val="fr"/>
              </w:rPr>
              <w:t>e</w:t>
            </w:r>
            <w:r w:rsidR="005A329B">
              <w:rPr>
                <w:sz w:val="24"/>
                <w:szCs w:val="24"/>
                <w:lang w:val="fr"/>
              </w:rPr>
              <w:t xml:space="preserve"> et Sociale (</w:t>
            </w:r>
            <w:r w:rsidR="005A329B" w:rsidRPr="004031A9">
              <w:rPr>
                <w:sz w:val="24"/>
                <w:szCs w:val="24"/>
                <w:lang w:val="fr"/>
              </w:rPr>
              <w:t>ES</w:t>
            </w:r>
            <w:r w:rsidR="005A329B">
              <w:rPr>
                <w:sz w:val="24"/>
                <w:szCs w:val="24"/>
                <w:lang w:val="fr"/>
              </w:rPr>
              <w:t>)</w:t>
            </w:r>
            <w:r w:rsidR="005A329B" w:rsidRPr="004031A9">
              <w:rPr>
                <w:sz w:val="24"/>
                <w:szCs w:val="24"/>
                <w:lang w:val="fr"/>
              </w:rPr>
              <w:t xml:space="preserve"> </w:t>
            </w:r>
            <w:r w:rsidR="00416CFF">
              <w:rPr>
                <w:sz w:val="24"/>
                <w:szCs w:val="24"/>
                <w:lang w:val="fr"/>
              </w:rPr>
              <w:t>constitu</w:t>
            </w:r>
            <w:r w:rsidRPr="004031A9">
              <w:rPr>
                <w:sz w:val="24"/>
                <w:szCs w:val="24"/>
                <w:lang w:val="fr"/>
              </w:rPr>
              <w:t>e un motif de résiliation conformément à la sous-clause 15.2 [</w:t>
            </w:r>
            <w:r w:rsidR="00416CFF">
              <w:rPr>
                <w:sz w:val="24"/>
                <w:szCs w:val="24"/>
                <w:lang w:val="fr"/>
              </w:rPr>
              <w:t>R</w:t>
            </w:r>
            <w:r w:rsidRPr="004031A9">
              <w:rPr>
                <w:sz w:val="24"/>
                <w:szCs w:val="24"/>
                <w:lang w:val="fr"/>
              </w:rPr>
              <w:t>ésiliation pour défaut de l’</w:t>
            </w:r>
            <w:r w:rsidR="005A329B">
              <w:rPr>
                <w:sz w:val="24"/>
                <w:szCs w:val="24"/>
                <w:lang w:val="fr"/>
              </w:rPr>
              <w:t>E</w:t>
            </w:r>
            <w:r w:rsidRPr="004031A9">
              <w:rPr>
                <w:sz w:val="24"/>
                <w:szCs w:val="24"/>
                <w:lang w:val="fr"/>
              </w:rPr>
              <w:t>ntrepreneur]</w:t>
            </w:r>
            <w:r w:rsidR="005A329B">
              <w:rPr>
                <w:sz w:val="24"/>
                <w:szCs w:val="24"/>
                <w:lang w:val="fr"/>
              </w:rPr>
              <w:t>.</w:t>
            </w:r>
          </w:p>
          <w:p w14:paraId="3D8EFC42" w14:textId="0675192E" w:rsidR="00D868A9" w:rsidRPr="004031A9" w:rsidRDefault="00D868A9" w:rsidP="004031A9">
            <w:pPr>
              <w:pStyle w:val="ListParagraph"/>
              <w:spacing w:before="120" w:after="120"/>
              <w:ind w:left="0"/>
              <w:jc w:val="both"/>
              <w:rPr>
                <w:sz w:val="24"/>
                <w:szCs w:val="24"/>
              </w:rPr>
            </w:pPr>
            <w:r w:rsidRPr="004031A9">
              <w:rPr>
                <w:sz w:val="24"/>
                <w:szCs w:val="24"/>
                <w:lang w:val="fr"/>
              </w:rPr>
              <w:t>L</w:t>
            </w:r>
            <w:r w:rsidR="005A329B">
              <w:rPr>
                <w:sz w:val="24"/>
                <w:szCs w:val="24"/>
                <w:lang w:val="fr"/>
              </w:rPr>
              <w:t>e Maître d’Ouvrage</w:t>
            </w:r>
            <w:r w:rsidRPr="004031A9">
              <w:rPr>
                <w:sz w:val="24"/>
                <w:szCs w:val="24"/>
                <w:lang w:val="fr"/>
              </w:rPr>
              <w:t xml:space="preserve"> ne doit faire de </w:t>
            </w:r>
            <w:r w:rsidR="00416CFF">
              <w:rPr>
                <w:sz w:val="24"/>
                <w:szCs w:val="24"/>
                <w:lang w:val="fr"/>
              </w:rPr>
              <w:t>demande au titre</w:t>
            </w:r>
            <w:r w:rsidRPr="004031A9">
              <w:rPr>
                <w:sz w:val="24"/>
                <w:szCs w:val="24"/>
                <w:lang w:val="fr"/>
              </w:rPr>
              <w:t xml:space="preserve"> de la </w:t>
            </w:r>
            <w:r w:rsidR="005A329B">
              <w:rPr>
                <w:sz w:val="24"/>
                <w:szCs w:val="24"/>
                <w:lang w:val="fr"/>
              </w:rPr>
              <w:t>G</w:t>
            </w:r>
            <w:r w:rsidR="005A329B" w:rsidRPr="004031A9">
              <w:rPr>
                <w:sz w:val="24"/>
                <w:szCs w:val="24"/>
                <w:lang w:val="fr"/>
              </w:rPr>
              <w:t xml:space="preserve">arantie de </w:t>
            </w:r>
            <w:r w:rsidR="005A329B">
              <w:rPr>
                <w:sz w:val="24"/>
                <w:szCs w:val="24"/>
                <w:lang w:val="fr"/>
              </w:rPr>
              <w:t>Performance Environnemental</w:t>
            </w:r>
            <w:r w:rsidR="00903FD0">
              <w:rPr>
                <w:sz w:val="24"/>
                <w:szCs w:val="24"/>
                <w:lang w:val="fr"/>
              </w:rPr>
              <w:t>e</w:t>
            </w:r>
            <w:r w:rsidR="005A329B">
              <w:rPr>
                <w:sz w:val="24"/>
                <w:szCs w:val="24"/>
                <w:lang w:val="fr"/>
              </w:rPr>
              <w:t xml:space="preserve"> et Sociale (</w:t>
            </w:r>
            <w:r w:rsidR="005A329B" w:rsidRPr="004031A9">
              <w:rPr>
                <w:sz w:val="24"/>
                <w:szCs w:val="24"/>
                <w:lang w:val="fr"/>
              </w:rPr>
              <w:t>ES</w:t>
            </w:r>
            <w:r w:rsidR="005A329B">
              <w:rPr>
                <w:sz w:val="24"/>
                <w:szCs w:val="24"/>
                <w:lang w:val="fr"/>
              </w:rPr>
              <w:t>)</w:t>
            </w:r>
            <w:r w:rsidRPr="004031A9">
              <w:rPr>
                <w:sz w:val="24"/>
                <w:szCs w:val="24"/>
                <w:lang w:val="fr"/>
              </w:rPr>
              <w:t>, le cas échéant,</w:t>
            </w:r>
            <w:r w:rsidR="005A329B">
              <w:rPr>
                <w:sz w:val="24"/>
                <w:szCs w:val="24"/>
                <w:lang w:val="fr"/>
              </w:rPr>
              <w:t xml:space="preserve"> </w:t>
            </w:r>
            <w:r w:rsidR="005C665B">
              <w:rPr>
                <w:sz w:val="24"/>
                <w:szCs w:val="24"/>
                <w:lang w:val="fr"/>
              </w:rPr>
              <w:t>que pour l</w:t>
            </w:r>
            <w:r w:rsidRPr="004031A9">
              <w:rPr>
                <w:sz w:val="24"/>
                <w:szCs w:val="24"/>
                <w:lang w:val="fr"/>
              </w:rPr>
              <w:t>es</w:t>
            </w:r>
            <w:r w:rsidR="005A329B">
              <w:rPr>
                <w:sz w:val="24"/>
                <w:szCs w:val="24"/>
                <w:lang w:val="fr"/>
              </w:rPr>
              <w:t xml:space="preserve"> </w:t>
            </w:r>
            <w:r w:rsidRPr="004031A9">
              <w:rPr>
                <w:sz w:val="24"/>
                <w:szCs w:val="24"/>
                <w:lang w:val="fr"/>
              </w:rPr>
              <w:t>montants auxquels l</w:t>
            </w:r>
            <w:r w:rsidR="005A329B">
              <w:rPr>
                <w:sz w:val="24"/>
                <w:szCs w:val="24"/>
                <w:lang w:val="fr"/>
              </w:rPr>
              <w:t>e Maître d’Ouvrage</w:t>
            </w:r>
            <w:r w:rsidRPr="004031A9">
              <w:rPr>
                <w:sz w:val="24"/>
                <w:szCs w:val="24"/>
                <w:lang w:val="fr"/>
              </w:rPr>
              <w:t xml:space="preserve"> a droit en vertu du </w:t>
            </w:r>
            <w:r w:rsidR="005C665B">
              <w:rPr>
                <w:sz w:val="24"/>
                <w:szCs w:val="24"/>
                <w:lang w:val="fr"/>
              </w:rPr>
              <w:t>M</w:t>
            </w:r>
            <w:r w:rsidR="00393521">
              <w:rPr>
                <w:sz w:val="24"/>
                <w:szCs w:val="24"/>
                <w:lang w:val="fr"/>
              </w:rPr>
              <w:t>arché</w:t>
            </w:r>
            <w:r w:rsidRPr="004031A9">
              <w:rPr>
                <w:sz w:val="24"/>
                <w:szCs w:val="24"/>
                <w:lang w:val="fr"/>
              </w:rPr>
              <w:t>.</w:t>
            </w:r>
          </w:p>
          <w:p w14:paraId="5BE41222" w14:textId="2243AE60" w:rsidR="005C665B" w:rsidRPr="004031A9" w:rsidRDefault="00D868A9" w:rsidP="004031A9">
            <w:pPr>
              <w:spacing w:before="120" w:after="120"/>
              <w:jc w:val="both"/>
              <w:rPr>
                <w:sz w:val="24"/>
                <w:szCs w:val="24"/>
              </w:rPr>
            </w:pPr>
            <w:r w:rsidRPr="004031A9">
              <w:rPr>
                <w:sz w:val="24"/>
                <w:szCs w:val="24"/>
                <w:lang w:val="fr"/>
              </w:rPr>
              <w:t>L</w:t>
            </w:r>
            <w:r w:rsidR="00201862">
              <w:rPr>
                <w:sz w:val="24"/>
                <w:szCs w:val="24"/>
                <w:lang w:val="fr"/>
              </w:rPr>
              <w:t xml:space="preserve">e Maître d’Ouvrage </w:t>
            </w:r>
            <w:r w:rsidR="005C665B" w:rsidRPr="005C665B">
              <w:rPr>
                <w:sz w:val="24"/>
                <w:szCs w:val="24"/>
              </w:rPr>
              <w:t>doit indemniser et tenir</w:t>
            </w:r>
            <w:r w:rsidR="005C665B" w:rsidRPr="004031A9" w:rsidDel="005C665B">
              <w:rPr>
                <w:sz w:val="24"/>
                <w:szCs w:val="24"/>
                <w:lang w:val="fr"/>
              </w:rPr>
              <w:t xml:space="preserve"> </w:t>
            </w:r>
            <w:r w:rsidRPr="004031A9">
              <w:rPr>
                <w:sz w:val="24"/>
                <w:szCs w:val="24"/>
                <w:lang w:val="fr"/>
              </w:rPr>
              <w:t>l’</w:t>
            </w:r>
            <w:r w:rsidR="00201862">
              <w:rPr>
                <w:sz w:val="24"/>
                <w:szCs w:val="24"/>
                <w:lang w:val="fr"/>
              </w:rPr>
              <w:t>E</w:t>
            </w:r>
            <w:r w:rsidRPr="004031A9">
              <w:rPr>
                <w:sz w:val="24"/>
                <w:szCs w:val="24"/>
                <w:lang w:val="fr"/>
              </w:rPr>
              <w:t xml:space="preserve">ntrepreneur </w:t>
            </w:r>
            <w:r w:rsidR="005C665B">
              <w:rPr>
                <w:sz w:val="24"/>
                <w:szCs w:val="24"/>
                <w:lang w:val="fr"/>
              </w:rPr>
              <w:t>à couvert</w:t>
            </w:r>
            <w:r w:rsidRPr="004031A9">
              <w:rPr>
                <w:sz w:val="24"/>
                <w:szCs w:val="24"/>
                <w:lang w:val="fr"/>
              </w:rPr>
              <w:t xml:space="preserve"> de tous les dommages, pertes et dépenses (y compris les frais </w:t>
            </w:r>
            <w:r w:rsidR="005C665B" w:rsidRPr="005C665B">
              <w:rPr>
                <w:sz w:val="24"/>
                <w:szCs w:val="24"/>
              </w:rPr>
              <w:t xml:space="preserve">et honoraires </w:t>
            </w:r>
            <w:r w:rsidRPr="004031A9">
              <w:rPr>
                <w:sz w:val="24"/>
                <w:szCs w:val="24"/>
                <w:lang w:val="fr"/>
              </w:rPr>
              <w:t xml:space="preserve">juridiques) résultant d’une </w:t>
            </w:r>
            <w:r w:rsidR="005C665B">
              <w:rPr>
                <w:sz w:val="24"/>
                <w:szCs w:val="24"/>
                <w:lang w:val="fr"/>
              </w:rPr>
              <w:t>demande</w:t>
            </w:r>
            <w:r w:rsidR="005C665B" w:rsidRPr="004031A9">
              <w:rPr>
                <w:sz w:val="24"/>
                <w:szCs w:val="24"/>
                <w:lang w:val="fr"/>
              </w:rPr>
              <w:t xml:space="preserve"> </w:t>
            </w:r>
            <w:r w:rsidR="005C665B" w:rsidRPr="005C665B">
              <w:rPr>
                <w:sz w:val="24"/>
                <w:szCs w:val="24"/>
              </w:rPr>
              <w:t>au titre de la garantie de bonne exécution</w:t>
            </w:r>
            <w:r w:rsidRPr="004031A9">
              <w:rPr>
                <w:sz w:val="24"/>
                <w:szCs w:val="24"/>
                <w:lang w:val="fr"/>
              </w:rPr>
              <w:t xml:space="preserve"> que l</w:t>
            </w:r>
            <w:r w:rsidR="00903FD0">
              <w:rPr>
                <w:sz w:val="24"/>
                <w:szCs w:val="24"/>
                <w:lang w:val="fr"/>
              </w:rPr>
              <w:t>e Maître d’Ouvrage</w:t>
            </w:r>
            <w:r w:rsidRPr="004031A9">
              <w:rPr>
                <w:sz w:val="24"/>
                <w:szCs w:val="24"/>
                <w:lang w:val="fr"/>
              </w:rPr>
              <w:t xml:space="preserve"> n’avait pas le droit de faire.</w:t>
            </w:r>
          </w:p>
          <w:p w14:paraId="3D259914" w14:textId="33AFB128" w:rsidR="00D868A9" w:rsidRPr="004031A9" w:rsidRDefault="00903FD0" w:rsidP="004031A9">
            <w:pPr>
              <w:spacing w:before="120" w:after="120"/>
              <w:jc w:val="both"/>
              <w:rPr>
                <w:sz w:val="24"/>
                <w:szCs w:val="24"/>
              </w:rPr>
            </w:pPr>
            <w:r w:rsidRPr="004031A9">
              <w:rPr>
                <w:sz w:val="24"/>
                <w:szCs w:val="24"/>
                <w:lang w:val="fr"/>
              </w:rPr>
              <w:t>L</w:t>
            </w:r>
            <w:r>
              <w:rPr>
                <w:sz w:val="24"/>
                <w:szCs w:val="24"/>
                <w:lang w:val="fr"/>
              </w:rPr>
              <w:t>e Maître d’Ouvrage</w:t>
            </w:r>
            <w:r w:rsidR="00D868A9" w:rsidRPr="004031A9">
              <w:rPr>
                <w:sz w:val="24"/>
                <w:szCs w:val="24"/>
                <w:lang w:val="fr"/>
              </w:rPr>
              <w:t xml:space="preserve"> doit re</w:t>
            </w:r>
            <w:r>
              <w:rPr>
                <w:sz w:val="24"/>
                <w:szCs w:val="24"/>
                <w:lang w:val="fr"/>
              </w:rPr>
              <w:t xml:space="preserve">tourner </w:t>
            </w:r>
            <w:r w:rsidR="00D868A9" w:rsidRPr="004031A9">
              <w:rPr>
                <w:sz w:val="24"/>
                <w:szCs w:val="24"/>
                <w:lang w:val="fr"/>
              </w:rPr>
              <w:t xml:space="preserve">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00D868A9" w:rsidRPr="004031A9">
              <w:rPr>
                <w:sz w:val="24"/>
                <w:szCs w:val="24"/>
                <w:lang w:val="fr"/>
              </w:rPr>
              <w:t xml:space="preserve"> à l’</w:t>
            </w:r>
            <w:r>
              <w:rPr>
                <w:sz w:val="24"/>
                <w:szCs w:val="24"/>
                <w:lang w:val="fr"/>
              </w:rPr>
              <w:t>E</w:t>
            </w:r>
            <w:r w:rsidR="00D868A9" w:rsidRPr="004031A9">
              <w:rPr>
                <w:sz w:val="24"/>
                <w:szCs w:val="24"/>
                <w:lang w:val="fr"/>
              </w:rPr>
              <w:t xml:space="preserve">ntrepreneur dans les 21 jours suivant la réception du </w:t>
            </w:r>
            <w:r w:rsidR="005C665B">
              <w:rPr>
                <w:sz w:val="24"/>
                <w:szCs w:val="24"/>
                <w:lang w:val="fr"/>
              </w:rPr>
              <w:t>C</w:t>
            </w:r>
            <w:r w:rsidR="00D868A9" w:rsidRPr="004031A9">
              <w:rPr>
                <w:sz w:val="24"/>
                <w:szCs w:val="24"/>
                <w:lang w:val="fr"/>
              </w:rPr>
              <w:t>ertificat de</w:t>
            </w:r>
            <w:r>
              <w:rPr>
                <w:sz w:val="24"/>
                <w:szCs w:val="24"/>
                <w:lang w:val="fr"/>
              </w:rPr>
              <w:t xml:space="preserve"> </w:t>
            </w:r>
            <w:r w:rsidR="005C665B">
              <w:rPr>
                <w:sz w:val="24"/>
                <w:szCs w:val="24"/>
                <w:lang w:val="fr"/>
              </w:rPr>
              <w:t>M</w:t>
            </w:r>
            <w:r>
              <w:rPr>
                <w:sz w:val="24"/>
                <w:szCs w:val="24"/>
                <w:lang w:val="fr"/>
              </w:rPr>
              <w:t xml:space="preserve">ise en </w:t>
            </w:r>
            <w:r w:rsidR="005C665B">
              <w:rPr>
                <w:sz w:val="24"/>
                <w:szCs w:val="24"/>
                <w:lang w:val="fr"/>
              </w:rPr>
              <w:t>S</w:t>
            </w:r>
            <w:r>
              <w:rPr>
                <w:sz w:val="24"/>
                <w:szCs w:val="24"/>
                <w:lang w:val="fr"/>
              </w:rPr>
              <w:t>ervice</w:t>
            </w:r>
            <w:r w:rsidR="00D868A9" w:rsidRPr="004031A9">
              <w:rPr>
                <w:sz w:val="24"/>
                <w:szCs w:val="24"/>
                <w:lang w:val="fr"/>
              </w:rPr>
              <w:t>.</w:t>
            </w:r>
            <w:r w:rsidR="005C665B">
              <w:rPr>
                <w:sz w:val="24"/>
                <w:szCs w:val="24"/>
                <w:lang w:val="fr"/>
              </w:rPr>
              <w:t> »</w:t>
            </w:r>
          </w:p>
          <w:p w14:paraId="666E71D9" w14:textId="08BB9FFE"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Dans les sous-clauses </w:t>
            </w:r>
            <w:r w:rsidR="005C665B">
              <w:rPr>
                <w:sz w:val="24"/>
                <w:szCs w:val="24"/>
                <w:lang w:val="fr"/>
              </w:rPr>
              <w:t>ci-aprè</w:t>
            </w:r>
            <w:r w:rsidR="005C665B" w:rsidRPr="004031A9">
              <w:rPr>
                <w:sz w:val="24"/>
                <w:szCs w:val="24"/>
                <w:lang w:val="fr"/>
              </w:rPr>
              <w:t xml:space="preserve">s </w:t>
            </w:r>
            <w:r w:rsidR="00903FD0">
              <w:rPr>
                <w:sz w:val="24"/>
                <w:szCs w:val="24"/>
                <w:lang w:val="fr"/>
              </w:rPr>
              <w:t>des C</w:t>
            </w:r>
            <w:r w:rsidRPr="004031A9">
              <w:rPr>
                <w:sz w:val="24"/>
                <w:szCs w:val="24"/>
                <w:lang w:val="fr"/>
              </w:rPr>
              <w:t xml:space="preserve">onditions </w:t>
            </w:r>
            <w:r w:rsidR="00903FD0">
              <w:rPr>
                <w:sz w:val="24"/>
                <w:szCs w:val="24"/>
                <w:lang w:val="fr"/>
              </w:rPr>
              <w:t>G</w:t>
            </w:r>
            <w:r w:rsidRPr="004031A9">
              <w:rPr>
                <w:sz w:val="24"/>
                <w:szCs w:val="24"/>
                <w:lang w:val="fr"/>
              </w:rPr>
              <w:t xml:space="preserve">énérales, les références à la « </w:t>
            </w:r>
            <w:r w:rsidR="00903FD0">
              <w:rPr>
                <w:sz w:val="24"/>
                <w:szCs w:val="24"/>
                <w:lang w:val="fr"/>
              </w:rPr>
              <w:t xml:space="preserve">Garantie de Bonne Exécution </w:t>
            </w:r>
            <w:r w:rsidRPr="004031A9">
              <w:rPr>
                <w:sz w:val="24"/>
                <w:szCs w:val="24"/>
                <w:lang w:val="fr"/>
              </w:rPr>
              <w:t xml:space="preserve">» doivent inclure </w:t>
            </w:r>
            <w:r w:rsidR="005C665B">
              <w:rPr>
                <w:sz w:val="24"/>
                <w:szCs w:val="24"/>
                <w:lang w:val="fr"/>
              </w:rPr>
              <w:t>la</w:t>
            </w:r>
            <w:r w:rsidR="005C665B" w:rsidRPr="004031A9">
              <w:rPr>
                <w:sz w:val="24"/>
                <w:szCs w:val="24"/>
                <w:lang w:val="fr"/>
              </w:rPr>
              <w:t xml:space="preserve"> </w:t>
            </w:r>
            <w:r w:rsidRPr="004031A9">
              <w:rPr>
                <w:sz w:val="24"/>
                <w:szCs w:val="24"/>
                <w:lang w:val="fr"/>
              </w:rPr>
              <w:t xml:space="preserve">référence à </w:t>
            </w:r>
            <w:r w:rsidR="00903FD0">
              <w:rPr>
                <w:sz w:val="24"/>
                <w:szCs w:val="24"/>
                <w:lang w:val="fr"/>
              </w:rPr>
              <w:t xml:space="preserve">la </w:t>
            </w:r>
            <w:r w:rsidRPr="004031A9">
              <w:rPr>
                <w:sz w:val="24"/>
                <w:szCs w:val="24"/>
                <w:lang w:val="fr"/>
              </w:rPr>
              <w:t>«</w:t>
            </w:r>
            <w:r w:rsidR="00903FD0" w:rsidRPr="004031A9">
              <w:rPr>
                <w:sz w:val="24"/>
                <w:szCs w:val="24"/>
                <w:lang w:val="fr"/>
              </w:rPr>
              <w:t xml:space="preserve"> </w:t>
            </w:r>
            <w:r w:rsidR="00903FD0">
              <w:rPr>
                <w:sz w:val="24"/>
                <w:szCs w:val="24"/>
                <w:lang w:val="fr"/>
              </w:rPr>
              <w:t>G</w:t>
            </w:r>
            <w:r w:rsidR="00903FD0" w:rsidRPr="004031A9">
              <w:rPr>
                <w:sz w:val="24"/>
                <w:szCs w:val="24"/>
                <w:lang w:val="fr"/>
              </w:rPr>
              <w:t xml:space="preserve">arantie de </w:t>
            </w:r>
            <w:r w:rsidR="00903FD0">
              <w:rPr>
                <w:sz w:val="24"/>
                <w:szCs w:val="24"/>
                <w:lang w:val="fr"/>
              </w:rPr>
              <w:t>Performance Environnementale et Sociale (</w:t>
            </w:r>
            <w:r w:rsidR="00903FD0" w:rsidRPr="004031A9">
              <w:rPr>
                <w:sz w:val="24"/>
                <w:szCs w:val="24"/>
                <w:lang w:val="fr"/>
              </w:rPr>
              <w:t>ES</w:t>
            </w:r>
            <w:r w:rsidR="00903FD0">
              <w:rPr>
                <w:sz w:val="24"/>
                <w:szCs w:val="24"/>
                <w:lang w:val="fr"/>
              </w:rPr>
              <w:t>)</w:t>
            </w:r>
            <w:r w:rsidRPr="004031A9">
              <w:rPr>
                <w:sz w:val="24"/>
                <w:szCs w:val="24"/>
                <w:lang w:val="fr"/>
              </w:rPr>
              <w:t>, le cas échéant » :</w:t>
            </w:r>
          </w:p>
          <w:p w14:paraId="36128D04" w14:textId="07FCD161" w:rsidR="00D868A9" w:rsidRPr="004031A9" w:rsidRDefault="00D868A9" w:rsidP="004031A9">
            <w:pPr>
              <w:spacing w:before="120" w:after="120"/>
              <w:ind w:left="437"/>
              <w:jc w:val="both"/>
              <w:rPr>
                <w:color w:val="000000" w:themeColor="text1"/>
                <w:sz w:val="24"/>
                <w:szCs w:val="24"/>
              </w:rPr>
            </w:pPr>
            <w:r w:rsidRPr="004031A9">
              <w:rPr>
                <w:color w:val="000000" w:themeColor="text1"/>
                <w:sz w:val="24"/>
                <w:szCs w:val="24"/>
                <w:lang w:val="fr"/>
              </w:rPr>
              <w:t>2.1- Droit d’</w:t>
            </w:r>
            <w:r w:rsidR="005C665B">
              <w:rPr>
                <w:color w:val="000000" w:themeColor="text1"/>
                <w:sz w:val="24"/>
                <w:szCs w:val="24"/>
                <w:lang w:val="fr"/>
              </w:rPr>
              <w:t>A</w:t>
            </w:r>
            <w:r w:rsidRPr="004031A9">
              <w:rPr>
                <w:color w:val="000000" w:themeColor="text1"/>
                <w:sz w:val="24"/>
                <w:szCs w:val="24"/>
                <w:lang w:val="fr"/>
              </w:rPr>
              <w:t xml:space="preserve">ccès au </w:t>
            </w:r>
            <w:r w:rsidR="005C665B">
              <w:rPr>
                <w:color w:val="000000" w:themeColor="text1"/>
                <w:sz w:val="24"/>
                <w:szCs w:val="24"/>
                <w:lang w:val="fr"/>
              </w:rPr>
              <w:t>S</w:t>
            </w:r>
            <w:r w:rsidRPr="004031A9">
              <w:rPr>
                <w:color w:val="000000" w:themeColor="text1"/>
                <w:sz w:val="24"/>
                <w:szCs w:val="24"/>
                <w:lang w:val="fr"/>
              </w:rPr>
              <w:t>ite</w:t>
            </w:r>
          </w:p>
          <w:p w14:paraId="00B89D9C" w14:textId="08F936AE" w:rsidR="00D868A9" w:rsidRPr="004031A9" w:rsidRDefault="00D868A9" w:rsidP="00903FD0">
            <w:pPr>
              <w:spacing w:before="120" w:after="120"/>
              <w:ind w:left="1221" w:hanging="765"/>
              <w:jc w:val="both"/>
              <w:rPr>
                <w:color w:val="000000" w:themeColor="text1"/>
                <w:sz w:val="24"/>
                <w:szCs w:val="24"/>
              </w:rPr>
            </w:pPr>
            <w:r w:rsidRPr="004031A9">
              <w:rPr>
                <w:color w:val="000000" w:themeColor="text1"/>
                <w:sz w:val="24"/>
                <w:szCs w:val="24"/>
                <w:lang w:val="fr"/>
              </w:rPr>
              <w:t xml:space="preserve">14.7- Émission d’un </w:t>
            </w:r>
            <w:r w:rsidR="005C665B">
              <w:rPr>
                <w:color w:val="000000" w:themeColor="text1"/>
                <w:sz w:val="24"/>
                <w:szCs w:val="24"/>
                <w:lang w:val="fr"/>
              </w:rPr>
              <w:t>Décompte</w:t>
            </w:r>
            <w:r w:rsidRPr="004031A9">
              <w:rPr>
                <w:color w:val="000000" w:themeColor="text1"/>
                <w:sz w:val="24"/>
                <w:szCs w:val="24"/>
                <w:lang w:val="fr"/>
              </w:rPr>
              <w:t xml:space="preserve"> de paiement provisoire</w:t>
            </w:r>
          </w:p>
          <w:p w14:paraId="45832444" w14:textId="77777777" w:rsidR="00D868A9" w:rsidRPr="004031A9" w:rsidRDefault="00D868A9" w:rsidP="004031A9">
            <w:pPr>
              <w:spacing w:before="120" w:after="120"/>
              <w:ind w:left="437"/>
              <w:jc w:val="both"/>
              <w:rPr>
                <w:color w:val="000000" w:themeColor="text1"/>
                <w:sz w:val="24"/>
                <w:szCs w:val="24"/>
              </w:rPr>
            </w:pPr>
            <w:r w:rsidRPr="004031A9">
              <w:rPr>
                <w:color w:val="000000" w:themeColor="text1"/>
                <w:sz w:val="24"/>
                <w:szCs w:val="24"/>
                <w:lang w:val="fr"/>
              </w:rPr>
              <w:t>14.8(a)- Paiement</w:t>
            </w:r>
          </w:p>
          <w:p w14:paraId="53132031" w14:textId="77777777" w:rsidR="00D868A9" w:rsidRPr="004031A9" w:rsidRDefault="00D868A9" w:rsidP="004031A9">
            <w:pPr>
              <w:spacing w:before="120" w:after="120"/>
              <w:ind w:left="437"/>
              <w:jc w:val="both"/>
              <w:rPr>
                <w:color w:val="000000" w:themeColor="text1"/>
                <w:sz w:val="24"/>
                <w:szCs w:val="24"/>
              </w:rPr>
            </w:pPr>
            <w:r w:rsidRPr="004031A9">
              <w:rPr>
                <w:color w:val="000000" w:themeColor="text1"/>
                <w:sz w:val="24"/>
                <w:szCs w:val="24"/>
                <w:lang w:val="fr"/>
              </w:rPr>
              <w:t>14.14- Décharge</w:t>
            </w:r>
          </w:p>
          <w:p w14:paraId="1FC6D4CA" w14:textId="77777777" w:rsidR="00D868A9" w:rsidRPr="004031A9" w:rsidRDefault="00D868A9" w:rsidP="004031A9">
            <w:pPr>
              <w:spacing w:before="120" w:after="120"/>
              <w:ind w:left="437"/>
              <w:jc w:val="both"/>
              <w:rPr>
                <w:color w:val="000000" w:themeColor="text1"/>
                <w:sz w:val="24"/>
                <w:szCs w:val="24"/>
              </w:rPr>
            </w:pPr>
            <w:r w:rsidRPr="004031A9">
              <w:rPr>
                <w:color w:val="000000" w:themeColor="text1"/>
                <w:sz w:val="24"/>
                <w:szCs w:val="24"/>
                <w:lang w:val="fr"/>
              </w:rPr>
              <w:t>15.2(a)- Résiliation</w:t>
            </w:r>
          </w:p>
          <w:p w14:paraId="29DE0CD2" w14:textId="0D60F7A5" w:rsidR="00D868A9" w:rsidRPr="004031A9" w:rsidRDefault="00D868A9" w:rsidP="00903FD0">
            <w:pPr>
              <w:spacing w:before="120" w:after="120"/>
              <w:ind w:left="1131" w:hanging="675"/>
              <w:jc w:val="both"/>
              <w:rPr>
                <w:color w:val="000000" w:themeColor="text1"/>
                <w:sz w:val="24"/>
                <w:szCs w:val="24"/>
              </w:rPr>
            </w:pPr>
            <w:r w:rsidRPr="004031A9">
              <w:rPr>
                <w:color w:val="000000" w:themeColor="text1"/>
                <w:sz w:val="24"/>
                <w:szCs w:val="24"/>
                <w:lang w:val="fr"/>
              </w:rPr>
              <w:t>15.5- Droit d</w:t>
            </w:r>
            <w:r w:rsidR="00903FD0">
              <w:rPr>
                <w:color w:val="000000" w:themeColor="text1"/>
                <w:sz w:val="24"/>
                <w:szCs w:val="24"/>
                <w:lang w:val="fr"/>
              </w:rPr>
              <w:t>u Maître d’Ouvrage</w:t>
            </w:r>
            <w:r w:rsidRPr="004031A9">
              <w:rPr>
                <w:color w:val="000000" w:themeColor="text1"/>
                <w:sz w:val="24"/>
                <w:szCs w:val="24"/>
                <w:lang w:val="fr"/>
              </w:rPr>
              <w:t xml:space="preserve"> </w:t>
            </w:r>
            <w:r w:rsidR="005C665B">
              <w:rPr>
                <w:color w:val="000000" w:themeColor="text1"/>
                <w:sz w:val="24"/>
                <w:szCs w:val="24"/>
                <w:lang w:val="fr"/>
              </w:rPr>
              <w:t>de résilier</w:t>
            </w:r>
            <w:r w:rsidRPr="004031A9">
              <w:rPr>
                <w:color w:val="000000" w:themeColor="text1"/>
                <w:sz w:val="24"/>
                <w:szCs w:val="24"/>
                <w:lang w:val="fr"/>
              </w:rPr>
              <w:t xml:space="preserve"> </w:t>
            </w:r>
          </w:p>
          <w:p w14:paraId="469E9A0C" w14:textId="5C093740" w:rsidR="00D868A9" w:rsidRPr="004031A9" w:rsidRDefault="00D868A9" w:rsidP="004031A9">
            <w:pPr>
              <w:spacing w:before="120" w:after="120"/>
              <w:ind w:left="437"/>
              <w:jc w:val="both"/>
              <w:rPr>
                <w:b/>
                <w:sz w:val="24"/>
                <w:szCs w:val="24"/>
              </w:rPr>
            </w:pPr>
            <w:r w:rsidRPr="004031A9">
              <w:rPr>
                <w:color w:val="000000" w:themeColor="text1"/>
                <w:sz w:val="24"/>
                <w:szCs w:val="24"/>
                <w:lang w:val="fr"/>
              </w:rPr>
              <w:t xml:space="preserve">16.4(a)- Paiement à la </w:t>
            </w:r>
            <w:r w:rsidR="005C665B">
              <w:rPr>
                <w:color w:val="000000" w:themeColor="text1"/>
                <w:sz w:val="24"/>
                <w:szCs w:val="24"/>
                <w:lang w:val="fr"/>
              </w:rPr>
              <w:t>R</w:t>
            </w:r>
            <w:r w:rsidRPr="004031A9">
              <w:rPr>
                <w:color w:val="000000" w:themeColor="text1"/>
                <w:sz w:val="24"/>
                <w:szCs w:val="24"/>
                <w:lang w:val="fr"/>
              </w:rPr>
              <w:t>ésiliation</w:t>
            </w:r>
            <w:r w:rsidR="00903FD0">
              <w:rPr>
                <w:color w:val="000000" w:themeColor="text1"/>
                <w:sz w:val="24"/>
                <w:szCs w:val="24"/>
                <w:lang w:val="fr"/>
              </w:rPr>
              <w:t> »</w:t>
            </w:r>
            <w:r w:rsidRPr="004031A9">
              <w:rPr>
                <w:color w:val="000000" w:themeColor="text1"/>
                <w:sz w:val="24"/>
                <w:szCs w:val="24"/>
                <w:lang w:val="fr"/>
              </w:rPr>
              <w:t>.</w:t>
            </w:r>
          </w:p>
        </w:tc>
      </w:tr>
      <w:tr w:rsidR="00D868A9" w:rsidRPr="004A5C85" w14:paraId="36835AA1" w14:textId="77777777" w:rsidTr="002F0705">
        <w:tc>
          <w:tcPr>
            <w:tcW w:w="2250" w:type="dxa"/>
            <w:tcMar>
              <w:top w:w="57" w:type="dxa"/>
              <w:left w:w="57" w:type="dxa"/>
              <w:bottom w:w="57" w:type="dxa"/>
              <w:right w:w="57" w:type="dxa"/>
            </w:tcMar>
          </w:tcPr>
          <w:p w14:paraId="0CE1C717" w14:textId="0724D21D" w:rsidR="00D868A9" w:rsidRPr="00616A09" w:rsidRDefault="00D868A9" w:rsidP="00ED2DE8">
            <w:pPr>
              <w:pStyle w:val="S7Header2"/>
            </w:pPr>
            <w:bookmarkStart w:id="990" w:name="_Toc486845943"/>
            <w:r w:rsidRPr="00616A09">
              <w:lastRenderedPageBreak/>
              <w:t>Sous-clause 4.3</w:t>
            </w:r>
            <w:bookmarkEnd w:id="990"/>
          </w:p>
        </w:tc>
        <w:tc>
          <w:tcPr>
            <w:tcW w:w="7200" w:type="dxa"/>
            <w:tcMar>
              <w:top w:w="57" w:type="dxa"/>
              <w:left w:w="57" w:type="dxa"/>
              <w:bottom w:w="57" w:type="dxa"/>
              <w:right w:w="57" w:type="dxa"/>
            </w:tcMar>
          </w:tcPr>
          <w:p w14:paraId="4C9F73E7" w14:textId="6D233F4C" w:rsidR="00D868A9" w:rsidRPr="00903FD0" w:rsidRDefault="00D868A9" w:rsidP="00903FD0">
            <w:pPr>
              <w:pStyle w:val="ListParagraph"/>
              <w:spacing w:before="120" w:after="120"/>
              <w:ind w:left="-18"/>
              <w:jc w:val="both"/>
              <w:rPr>
                <w:b/>
                <w:sz w:val="24"/>
                <w:szCs w:val="24"/>
              </w:rPr>
            </w:pPr>
            <w:r w:rsidRPr="00903FD0">
              <w:rPr>
                <w:b/>
                <w:sz w:val="24"/>
                <w:szCs w:val="24"/>
                <w:lang w:val="fr"/>
              </w:rPr>
              <w:t>Représentant de l’</w:t>
            </w:r>
            <w:r w:rsidR="00687587">
              <w:rPr>
                <w:b/>
                <w:sz w:val="24"/>
                <w:szCs w:val="24"/>
                <w:lang w:val="fr"/>
              </w:rPr>
              <w:t>E</w:t>
            </w:r>
            <w:r w:rsidRPr="00903FD0">
              <w:rPr>
                <w:b/>
                <w:sz w:val="24"/>
                <w:szCs w:val="24"/>
                <w:lang w:val="fr"/>
              </w:rPr>
              <w:t>ntrepreneur</w:t>
            </w:r>
          </w:p>
          <w:p w14:paraId="1C2E47C0" w14:textId="65272E3C" w:rsidR="00D868A9" w:rsidRPr="00903FD0" w:rsidRDefault="00D868A9" w:rsidP="005C665B">
            <w:pPr>
              <w:pStyle w:val="ListParagraph"/>
              <w:spacing w:before="120" w:after="120"/>
              <w:ind w:left="-18"/>
              <w:jc w:val="both"/>
              <w:rPr>
                <w:b/>
                <w:sz w:val="24"/>
                <w:szCs w:val="24"/>
              </w:rPr>
            </w:pPr>
            <w:r w:rsidRPr="00903FD0">
              <w:rPr>
                <w:sz w:val="24"/>
                <w:szCs w:val="24"/>
                <w:lang w:val="fr"/>
              </w:rPr>
              <w:t>La phrase suivante est ajoutée à la fin de la sous-clause : « Si</w:t>
            </w:r>
            <w:r w:rsidR="00687587">
              <w:rPr>
                <w:sz w:val="24"/>
                <w:szCs w:val="24"/>
                <w:lang w:val="fr"/>
              </w:rPr>
              <w:t xml:space="preserve"> </w:t>
            </w:r>
            <w:r w:rsidRPr="00903FD0">
              <w:rPr>
                <w:sz w:val="24"/>
                <w:szCs w:val="24"/>
                <w:lang w:val="fr"/>
              </w:rPr>
              <w:t xml:space="preserve">les délégués du </w:t>
            </w:r>
            <w:r w:rsidR="00687587">
              <w:rPr>
                <w:sz w:val="24"/>
                <w:szCs w:val="24"/>
                <w:lang w:val="fr"/>
              </w:rPr>
              <w:t>R</w:t>
            </w:r>
            <w:r w:rsidRPr="00903FD0">
              <w:rPr>
                <w:sz w:val="24"/>
                <w:szCs w:val="24"/>
                <w:lang w:val="fr"/>
              </w:rPr>
              <w:t>eprésentant de l’</w:t>
            </w:r>
            <w:r w:rsidR="00687587">
              <w:rPr>
                <w:sz w:val="24"/>
                <w:szCs w:val="24"/>
                <w:lang w:val="fr"/>
              </w:rPr>
              <w:t>E</w:t>
            </w:r>
            <w:r w:rsidRPr="00903FD0">
              <w:rPr>
                <w:sz w:val="24"/>
                <w:szCs w:val="24"/>
                <w:lang w:val="fr"/>
              </w:rPr>
              <w:t>ntrepreneur ne parlent pas couramment la dite langue, l’</w:t>
            </w:r>
            <w:r w:rsidR="00687587">
              <w:rPr>
                <w:sz w:val="24"/>
                <w:szCs w:val="24"/>
                <w:lang w:val="fr"/>
              </w:rPr>
              <w:t>E</w:t>
            </w:r>
            <w:r w:rsidRPr="00903FD0">
              <w:rPr>
                <w:sz w:val="24"/>
                <w:szCs w:val="24"/>
                <w:lang w:val="fr"/>
              </w:rPr>
              <w:t xml:space="preserve">ntrepreneur doit mettre à disposition des interprètes compétents </w:t>
            </w:r>
            <w:r w:rsidRPr="00903FD0">
              <w:rPr>
                <w:sz w:val="24"/>
                <w:szCs w:val="24"/>
                <w:lang w:val="fr"/>
              </w:rPr>
              <w:lastRenderedPageBreak/>
              <w:t xml:space="preserve">pendant toutes les heures de travail </w:t>
            </w:r>
            <w:r w:rsidR="005C665B">
              <w:rPr>
                <w:sz w:val="24"/>
                <w:szCs w:val="24"/>
                <w:lang w:val="fr"/>
              </w:rPr>
              <w:t>e</w:t>
            </w:r>
            <w:r w:rsidRPr="00903FD0">
              <w:rPr>
                <w:sz w:val="24"/>
                <w:szCs w:val="24"/>
                <w:lang w:val="fr"/>
              </w:rPr>
              <w:t xml:space="preserve">n nombre jugé suffisant par le </w:t>
            </w:r>
            <w:r w:rsidR="005C665B">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w:t>
            </w:r>
          </w:p>
        </w:tc>
      </w:tr>
      <w:tr w:rsidR="00D868A9" w:rsidRPr="0000065A" w14:paraId="6D5D1798" w14:textId="77777777" w:rsidTr="002F0705">
        <w:tc>
          <w:tcPr>
            <w:tcW w:w="2250" w:type="dxa"/>
            <w:tcMar>
              <w:top w:w="57" w:type="dxa"/>
              <w:left w:w="57" w:type="dxa"/>
              <w:bottom w:w="57" w:type="dxa"/>
              <w:right w:w="57" w:type="dxa"/>
            </w:tcMar>
          </w:tcPr>
          <w:p w14:paraId="6838B012" w14:textId="07601113" w:rsidR="00D868A9" w:rsidRPr="00616A09" w:rsidRDefault="00D868A9" w:rsidP="00ED2DE8">
            <w:pPr>
              <w:pStyle w:val="S7Header2"/>
            </w:pPr>
            <w:bookmarkStart w:id="991" w:name="_Toc486845944"/>
            <w:r w:rsidRPr="00616A09">
              <w:t>Sous-clause 4.4</w:t>
            </w:r>
            <w:bookmarkEnd w:id="991"/>
          </w:p>
        </w:tc>
        <w:tc>
          <w:tcPr>
            <w:tcW w:w="7200" w:type="dxa"/>
            <w:tcMar>
              <w:top w:w="57" w:type="dxa"/>
              <w:left w:w="57" w:type="dxa"/>
              <w:bottom w:w="57" w:type="dxa"/>
              <w:right w:w="57" w:type="dxa"/>
            </w:tcMar>
          </w:tcPr>
          <w:p w14:paraId="61C79DB8" w14:textId="2B25A5D7" w:rsidR="00D868A9" w:rsidRPr="00903FD0" w:rsidRDefault="00D868A9" w:rsidP="00903FD0">
            <w:pPr>
              <w:pStyle w:val="ListParagraph"/>
              <w:keepNext/>
              <w:spacing w:before="120" w:after="120"/>
              <w:ind w:left="-14"/>
              <w:jc w:val="both"/>
              <w:rPr>
                <w:b/>
                <w:sz w:val="24"/>
                <w:szCs w:val="24"/>
              </w:rPr>
            </w:pPr>
            <w:r w:rsidRPr="00903FD0">
              <w:rPr>
                <w:b/>
                <w:sz w:val="24"/>
                <w:szCs w:val="24"/>
                <w:lang w:val="fr"/>
              </w:rPr>
              <w:t>Sous-</w:t>
            </w:r>
            <w:r w:rsidR="005C665B">
              <w:rPr>
                <w:b/>
                <w:sz w:val="24"/>
                <w:szCs w:val="24"/>
                <w:lang w:val="fr"/>
              </w:rPr>
              <w:t>T</w:t>
            </w:r>
            <w:r w:rsidRPr="00903FD0">
              <w:rPr>
                <w:b/>
                <w:sz w:val="24"/>
                <w:szCs w:val="24"/>
                <w:lang w:val="fr"/>
              </w:rPr>
              <w:t>raitants</w:t>
            </w:r>
          </w:p>
          <w:p w14:paraId="41FA8D5C" w14:textId="6E56B389" w:rsidR="00D868A9" w:rsidRPr="00903FD0" w:rsidRDefault="00D868A9" w:rsidP="00520BBD">
            <w:pPr>
              <w:spacing w:before="120" w:after="120"/>
              <w:jc w:val="both"/>
              <w:rPr>
                <w:rFonts w:eastAsia="Arial Narrow"/>
                <w:sz w:val="24"/>
                <w:szCs w:val="24"/>
              </w:rPr>
            </w:pPr>
            <w:r w:rsidRPr="00903FD0">
              <w:rPr>
                <w:sz w:val="24"/>
                <w:szCs w:val="24"/>
                <w:lang w:val="fr"/>
              </w:rPr>
              <w:t>Ce qui suit est ajouté avant « L’</w:t>
            </w:r>
            <w:r w:rsidR="005C665B">
              <w:rPr>
                <w:sz w:val="24"/>
                <w:szCs w:val="24"/>
                <w:lang w:val="fr"/>
              </w:rPr>
              <w:t>E</w:t>
            </w:r>
            <w:r w:rsidRPr="00903FD0">
              <w:rPr>
                <w:sz w:val="24"/>
                <w:szCs w:val="24"/>
                <w:lang w:val="fr"/>
              </w:rPr>
              <w:t xml:space="preserve">ntrepreneur est responsable des </w:t>
            </w:r>
            <w:r w:rsidR="005C665B" w:rsidRPr="00903FD0">
              <w:rPr>
                <w:sz w:val="24"/>
                <w:szCs w:val="24"/>
                <w:lang w:val="fr"/>
              </w:rPr>
              <w:t>act</w:t>
            </w:r>
            <w:r w:rsidR="005C665B">
              <w:rPr>
                <w:sz w:val="24"/>
                <w:szCs w:val="24"/>
                <w:lang w:val="fr"/>
              </w:rPr>
              <w:t>ion</w:t>
            </w:r>
            <w:r w:rsidR="005C665B" w:rsidRPr="00903FD0">
              <w:rPr>
                <w:sz w:val="24"/>
                <w:szCs w:val="24"/>
                <w:lang w:val="fr"/>
              </w:rPr>
              <w:t xml:space="preserve">s </w:t>
            </w:r>
            <w:r w:rsidRPr="00903FD0">
              <w:rPr>
                <w:sz w:val="24"/>
                <w:szCs w:val="24"/>
                <w:lang w:val="fr"/>
              </w:rPr>
              <w:t>ou ... »</w:t>
            </w:r>
          </w:p>
          <w:p w14:paraId="440DE361" w14:textId="2D8785BB" w:rsidR="00D868A9" w:rsidRPr="00903FD0" w:rsidRDefault="00D868A9" w:rsidP="00520BBD">
            <w:pPr>
              <w:spacing w:before="120" w:after="120"/>
              <w:jc w:val="both"/>
              <w:rPr>
                <w:rFonts w:eastAsia="Arial Narrow"/>
                <w:sz w:val="24"/>
                <w:szCs w:val="24"/>
              </w:rPr>
            </w:pPr>
            <w:r w:rsidRPr="00903FD0">
              <w:rPr>
                <w:sz w:val="24"/>
                <w:szCs w:val="24"/>
                <w:lang w:val="fr"/>
              </w:rPr>
              <w:t>«</w:t>
            </w:r>
            <w:r w:rsidR="00687587">
              <w:rPr>
                <w:sz w:val="24"/>
                <w:szCs w:val="24"/>
                <w:lang w:val="fr"/>
              </w:rPr>
              <w:t xml:space="preserve"> </w:t>
            </w:r>
            <w:r w:rsidRPr="00903FD0">
              <w:rPr>
                <w:sz w:val="24"/>
                <w:szCs w:val="24"/>
                <w:lang w:val="fr"/>
              </w:rPr>
              <w:t>L’</w:t>
            </w:r>
            <w:r w:rsidR="005C665B">
              <w:rPr>
                <w:sz w:val="24"/>
                <w:szCs w:val="24"/>
                <w:lang w:val="fr"/>
              </w:rPr>
              <w:t>E</w:t>
            </w:r>
            <w:r w:rsidRPr="00903FD0">
              <w:rPr>
                <w:sz w:val="24"/>
                <w:szCs w:val="24"/>
                <w:lang w:val="fr"/>
              </w:rPr>
              <w:t xml:space="preserve">ntrepreneur doit exiger que ses </w:t>
            </w:r>
            <w:r w:rsidR="005C665B">
              <w:rPr>
                <w:sz w:val="24"/>
                <w:szCs w:val="24"/>
                <w:lang w:val="fr"/>
              </w:rPr>
              <w:t>S</w:t>
            </w:r>
            <w:r w:rsidRPr="00903FD0">
              <w:rPr>
                <w:sz w:val="24"/>
                <w:szCs w:val="24"/>
                <w:lang w:val="fr"/>
              </w:rPr>
              <w:t>ous-</w:t>
            </w:r>
            <w:r w:rsidR="005C665B">
              <w:rPr>
                <w:sz w:val="24"/>
                <w:szCs w:val="24"/>
                <w:lang w:val="fr"/>
              </w:rPr>
              <w:t>T</w:t>
            </w:r>
            <w:r w:rsidRPr="00903FD0">
              <w:rPr>
                <w:sz w:val="24"/>
                <w:szCs w:val="24"/>
                <w:lang w:val="fr"/>
              </w:rPr>
              <w:t xml:space="preserve">raitants exécutent les travaux conformément au </w:t>
            </w:r>
            <w:r w:rsidR="005C665B">
              <w:rPr>
                <w:sz w:val="24"/>
                <w:szCs w:val="24"/>
                <w:lang w:val="fr"/>
              </w:rPr>
              <w:t>M</w:t>
            </w:r>
            <w:r w:rsidR="00687587">
              <w:rPr>
                <w:sz w:val="24"/>
                <w:szCs w:val="24"/>
                <w:lang w:val="fr"/>
              </w:rPr>
              <w:t>arché</w:t>
            </w:r>
            <w:r w:rsidRPr="00903FD0">
              <w:rPr>
                <w:sz w:val="24"/>
                <w:szCs w:val="24"/>
                <w:lang w:val="fr"/>
              </w:rPr>
              <w:t xml:space="preserve">, y compris en se conformant aux exigences </w:t>
            </w:r>
            <w:r w:rsidR="005C665B">
              <w:rPr>
                <w:sz w:val="24"/>
                <w:szCs w:val="24"/>
                <w:lang w:val="fr"/>
              </w:rPr>
              <w:t>ES</w:t>
            </w:r>
            <w:r w:rsidR="005C665B" w:rsidRPr="00903FD0">
              <w:rPr>
                <w:sz w:val="24"/>
                <w:szCs w:val="24"/>
                <w:lang w:val="fr"/>
              </w:rPr>
              <w:t xml:space="preserve"> </w:t>
            </w:r>
            <w:r w:rsidRPr="00903FD0">
              <w:rPr>
                <w:sz w:val="24"/>
                <w:szCs w:val="24"/>
                <w:lang w:val="fr"/>
              </w:rPr>
              <w:t xml:space="preserve">pertinentes et aux obligations de </w:t>
            </w:r>
            <w:r w:rsidRPr="00903FD0">
              <w:rPr>
                <w:iCs/>
                <w:color w:val="000000" w:themeColor="text1"/>
                <w:sz w:val="24"/>
                <w:szCs w:val="24"/>
                <w:lang w:val="fr"/>
              </w:rPr>
              <w:t>prévention et d’intervention E</w:t>
            </w:r>
            <w:r w:rsidR="00687587">
              <w:rPr>
                <w:iCs/>
                <w:color w:val="000000" w:themeColor="text1"/>
                <w:sz w:val="24"/>
                <w:szCs w:val="24"/>
                <w:lang w:val="fr"/>
              </w:rPr>
              <w:t>AS/HS</w:t>
            </w:r>
            <w:proofErr w:type="gramStart"/>
            <w:r w:rsidRPr="00903FD0">
              <w:rPr>
                <w:iCs/>
                <w:color w:val="000000" w:themeColor="text1"/>
                <w:sz w:val="24"/>
                <w:szCs w:val="24"/>
                <w:lang w:val="fr"/>
              </w:rPr>
              <w:t>.</w:t>
            </w:r>
            <w:r w:rsidRPr="00903FD0">
              <w:rPr>
                <w:sz w:val="24"/>
                <w:szCs w:val="24"/>
                <w:lang w:val="fr"/>
              </w:rPr>
              <w:t>»</w:t>
            </w:r>
            <w:proofErr w:type="gramEnd"/>
          </w:p>
          <w:p w14:paraId="63D8DBB9" w14:textId="108AFB0E" w:rsidR="00D868A9" w:rsidRPr="00903FD0" w:rsidRDefault="00D868A9" w:rsidP="00903FD0">
            <w:pPr>
              <w:spacing w:before="120" w:after="120"/>
              <w:jc w:val="both"/>
              <w:rPr>
                <w:rFonts w:eastAsia="Arial Narrow"/>
                <w:sz w:val="24"/>
                <w:szCs w:val="24"/>
              </w:rPr>
            </w:pPr>
            <w:r w:rsidRPr="00903FD0">
              <w:rPr>
                <w:sz w:val="24"/>
                <w:szCs w:val="24"/>
                <w:lang w:val="fr"/>
              </w:rPr>
              <w:t xml:space="preserve">Le paragraphe suivant est ajouté avant le début du paragraphe : « Si un </w:t>
            </w:r>
            <w:r w:rsidR="005C665B">
              <w:rPr>
                <w:sz w:val="24"/>
                <w:szCs w:val="24"/>
                <w:lang w:val="fr"/>
              </w:rPr>
              <w:t>S</w:t>
            </w:r>
            <w:r w:rsidRPr="00903FD0">
              <w:rPr>
                <w:sz w:val="24"/>
                <w:szCs w:val="24"/>
                <w:lang w:val="fr"/>
              </w:rPr>
              <w:t>ous-</w:t>
            </w:r>
            <w:r w:rsidR="005C665B">
              <w:rPr>
                <w:sz w:val="24"/>
                <w:szCs w:val="24"/>
                <w:lang w:val="fr"/>
              </w:rPr>
              <w:t>T</w:t>
            </w:r>
            <w:r w:rsidRPr="00903FD0">
              <w:rPr>
                <w:sz w:val="24"/>
                <w:szCs w:val="24"/>
                <w:lang w:val="fr"/>
              </w:rPr>
              <w:t>raitant a droit...</w:t>
            </w:r>
          </w:p>
          <w:p w14:paraId="11724018" w14:textId="69817F9F" w:rsidR="00D868A9" w:rsidRPr="00903FD0" w:rsidRDefault="00D868A9" w:rsidP="00903FD0">
            <w:pPr>
              <w:spacing w:before="120" w:after="120"/>
              <w:jc w:val="both"/>
              <w:rPr>
                <w:rFonts w:eastAsia="Arial Narrow"/>
                <w:sz w:val="24"/>
                <w:szCs w:val="24"/>
              </w:rPr>
            </w:pPr>
            <w:r w:rsidRPr="00903FD0">
              <w:rPr>
                <w:sz w:val="24"/>
                <w:szCs w:val="24"/>
                <w:lang w:val="fr"/>
              </w:rPr>
              <w:t>« </w:t>
            </w:r>
            <w:r w:rsidR="00F11FA3">
              <w:rPr>
                <w:sz w:val="24"/>
                <w:szCs w:val="24"/>
                <w:lang w:val="fr"/>
              </w:rPr>
              <w:t>La fourniture</w:t>
            </w:r>
            <w:r w:rsidR="00687587">
              <w:rPr>
                <w:sz w:val="24"/>
                <w:szCs w:val="24"/>
                <w:lang w:val="fr"/>
              </w:rPr>
              <w:t xml:space="preserve"> par </w:t>
            </w:r>
            <w:r w:rsidRPr="00903FD0">
              <w:rPr>
                <w:sz w:val="24"/>
                <w:szCs w:val="24"/>
                <w:lang w:val="fr"/>
              </w:rPr>
              <w:t>l’</w:t>
            </w:r>
            <w:r w:rsidR="00687587">
              <w:rPr>
                <w:sz w:val="24"/>
                <w:szCs w:val="24"/>
                <w:lang w:val="fr"/>
              </w:rPr>
              <w:t>E</w:t>
            </w:r>
            <w:r w:rsidRPr="00903FD0">
              <w:rPr>
                <w:sz w:val="24"/>
                <w:szCs w:val="24"/>
                <w:lang w:val="fr"/>
              </w:rPr>
              <w:t xml:space="preserve">ntrepreneur, pour le consentement du </w:t>
            </w:r>
            <w:r w:rsidR="00687587">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xml:space="preserve"> en vertu de </w:t>
            </w:r>
            <w:r w:rsidR="00687587">
              <w:rPr>
                <w:sz w:val="24"/>
                <w:szCs w:val="24"/>
                <w:lang w:val="fr"/>
              </w:rPr>
              <w:t>(</w:t>
            </w:r>
            <w:r w:rsidRPr="00903FD0">
              <w:rPr>
                <w:sz w:val="24"/>
                <w:szCs w:val="24"/>
                <w:lang w:val="fr"/>
              </w:rPr>
              <w:t>b) dans le paragraphe précédent</w:t>
            </w:r>
            <w:r w:rsidR="00687587">
              <w:rPr>
                <w:sz w:val="24"/>
                <w:szCs w:val="24"/>
                <w:lang w:val="fr"/>
              </w:rPr>
              <w:t>,</w:t>
            </w:r>
            <w:r w:rsidRPr="00903FD0">
              <w:rPr>
                <w:sz w:val="24"/>
                <w:szCs w:val="24"/>
                <w:lang w:val="fr"/>
              </w:rPr>
              <w:t xml:space="preserve"> doit inclure la déclaration </w:t>
            </w:r>
            <w:r w:rsidR="00F11FA3">
              <w:rPr>
                <w:sz w:val="24"/>
                <w:szCs w:val="24"/>
                <w:lang w:val="fr"/>
              </w:rPr>
              <w:t>de tout</w:t>
            </w:r>
            <w:r w:rsidR="00F11FA3" w:rsidRPr="00903FD0">
              <w:rPr>
                <w:sz w:val="24"/>
                <w:szCs w:val="24"/>
                <w:lang w:val="fr"/>
              </w:rPr>
              <w:t xml:space="preserve"> </w:t>
            </w:r>
            <w:r w:rsidR="00F11FA3">
              <w:rPr>
                <w:sz w:val="24"/>
                <w:szCs w:val="24"/>
                <w:lang w:val="fr"/>
              </w:rPr>
              <w:t>S</w:t>
            </w:r>
            <w:r w:rsidRPr="00903FD0">
              <w:rPr>
                <w:sz w:val="24"/>
                <w:szCs w:val="24"/>
                <w:lang w:val="fr"/>
              </w:rPr>
              <w:t>ous-</w:t>
            </w:r>
            <w:r w:rsidR="00F11FA3">
              <w:rPr>
                <w:sz w:val="24"/>
                <w:szCs w:val="24"/>
                <w:lang w:val="fr"/>
              </w:rPr>
              <w:t>T</w:t>
            </w:r>
            <w:r w:rsidRPr="00903FD0">
              <w:rPr>
                <w:sz w:val="24"/>
                <w:szCs w:val="24"/>
                <w:lang w:val="fr"/>
              </w:rPr>
              <w:t xml:space="preserve">raitant conformément </w:t>
            </w:r>
            <w:r w:rsidR="00F11FA3">
              <w:rPr>
                <w:sz w:val="24"/>
                <w:szCs w:val="24"/>
                <w:lang w:val="fr"/>
              </w:rPr>
              <w:t>aux Conditions Particulières - P</w:t>
            </w:r>
            <w:r w:rsidRPr="00903FD0">
              <w:rPr>
                <w:sz w:val="24"/>
                <w:szCs w:val="24"/>
                <w:lang w:val="fr"/>
              </w:rPr>
              <w:t xml:space="preserve">artie E- </w:t>
            </w:r>
            <w:r w:rsidR="00F11FA3">
              <w:rPr>
                <w:sz w:val="24"/>
                <w:szCs w:val="24"/>
                <w:lang w:val="fr"/>
              </w:rPr>
              <w:t>Déclaration de Performance relative à l’</w:t>
            </w:r>
            <w:r w:rsidRPr="00903FD0">
              <w:rPr>
                <w:sz w:val="24"/>
                <w:szCs w:val="24"/>
                <w:lang w:val="fr"/>
              </w:rPr>
              <w:t xml:space="preserve">Exploitation et </w:t>
            </w:r>
            <w:r w:rsidR="00F11FA3">
              <w:rPr>
                <w:sz w:val="24"/>
                <w:szCs w:val="24"/>
                <w:lang w:val="fr"/>
              </w:rPr>
              <w:t xml:space="preserve">aux </w:t>
            </w:r>
            <w:r w:rsidR="00687587">
              <w:rPr>
                <w:sz w:val="24"/>
                <w:szCs w:val="24"/>
                <w:lang w:val="fr"/>
              </w:rPr>
              <w:t>A</w:t>
            </w:r>
            <w:r w:rsidRPr="00903FD0">
              <w:rPr>
                <w:sz w:val="24"/>
                <w:szCs w:val="24"/>
                <w:lang w:val="fr"/>
              </w:rPr>
              <w:t>bus sexuels (E</w:t>
            </w:r>
            <w:r w:rsidR="00687587">
              <w:rPr>
                <w:sz w:val="24"/>
                <w:szCs w:val="24"/>
                <w:lang w:val="fr"/>
              </w:rPr>
              <w:t>A</w:t>
            </w:r>
            <w:r w:rsidRPr="00903FD0">
              <w:rPr>
                <w:sz w:val="24"/>
                <w:szCs w:val="24"/>
                <w:lang w:val="fr"/>
              </w:rPr>
              <w:t xml:space="preserve">S) et/ou </w:t>
            </w:r>
            <w:r w:rsidR="00F11FA3">
              <w:rPr>
                <w:sz w:val="24"/>
                <w:szCs w:val="24"/>
                <w:lang w:val="fr"/>
              </w:rPr>
              <w:t>au</w:t>
            </w:r>
            <w:r w:rsidR="00842902">
              <w:rPr>
                <w:sz w:val="24"/>
                <w:szCs w:val="24"/>
                <w:lang w:val="fr"/>
              </w:rPr>
              <w:t xml:space="preserve"> </w:t>
            </w:r>
            <w:r w:rsidR="00F11FA3">
              <w:rPr>
                <w:sz w:val="24"/>
                <w:szCs w:val="24"/>
                <w:lang w:val="fr"/>
              </w:rPr>
              <w:t>H</w:t>
            </w:r>
            <w:r w:rsidRPr="00903FD0">
              <w:rPr>
                <w:sz w:val="24"/>
                <w:szCs w:val="24"/>
                <w:lang w:val="fr"/>
              </w:rPr>
              <w:t xml:space="preserve">arcèlement </w:t>
            </w:r>
            <w:r w:rsidR="00F11FA3">
              <w:rPr>
                <w:sz w:val="24"/>
                <w:szCs w:val="24"/>
                <w:lang w:val="fr"/>
              </w:rPr>
              <w:t>S</w:t>
            </w:r>
            <w:r w:rsidRPr="00903FD0">
              <w:rPr>
                <w:sz w:val="24"/>
                <w:szCs w:val="24"/>
                <w:lang w:val="fr"/>
              </w:rPr>
              <w:t>exuel. »</w:t>
            </w:r>
          </w:p>
          <w:p w14:paraId="6711A42B" w14:textId="77777777" w:rsidR="00D868A9" w:rsidRPr="00903FD0" w:rsidRDefault="00D868A9" w:rsidP="00903FD0">
            <w:pPr>
              <w:spacing w:before="120" w:after="120"/>
              <w:jc w:val="both"/>
              <w:rPr>
                <w:rFonts w:eastAsia="Arial Narrow"/>
                <w:sz w:val="24"/>
                <w:szCs w:val="24"/>
              </w:rPr>
            </w:pPr>
            <w:r w:rsidRPr="00903FD0">
              <w:rPr>
                <w:sz w:val="24"/>
                <w:szCs w:val="24"/>
                <w:lang w:val="fr"/>
              </w:rPr>
              <w:t>Les paragraphes suivants sont ajoutés à la fin de la sous-clause 4.4 :</w:t>
            </w:r>
          </w:p>
          <w:p w14:paraId="2AD40274" w14:textId="329AD35F" w:rsidR="00D868A9" w:rsidRPr="00903FD0" w:rsidRDefault="00D868A9" w:rsidP="00420648">
            <w:pPr>
              <w:spacing w:before="120" w:after="120"/>
              <w:jc w:val="both"/>
              <w:rPr>
                <w:rFonts w:eastAsia="Arial Narrow"/>
                <w:sz w:val="24"/>
                <w:szCs w:val="24"/>
              </w:rPr>
            </w:pPr>
            <w:r w:rsidRPr="00903FD0">
              <w:rPr>
                <w:sz w:val="24"/>
                <w:szCs w:val="24"/>
                <w:lang w:val="fr"/>
              </w:rPr>
              <w:t xml:space="preserve">« Tous les </w:t>
            </w:r>
            <w:r w:rsidR="00F11FA3">
              <w:rPr>
                <w:sz w:val="24"/>
                <w:szCs w:val="24"/>
                <w:lang w:val="fr"/>
              </w:rPr>
              <w:t>contrats de S</w:t>
            </w:r>
            <w:r w:rsidRPr="00903FD0">
              <w:rPr>
                <w:sz w:val="24"/>
                <w:szCs w:val="24"/>
                <w:lang w:val="fr"/>
              </w:rPr>
              <w:t>ous-</w:t>
            </w:r>
            <w:r w:rsidR="00F11FA3">
              <w:rPr>
                <w:sz w:val="24"/>
                <w:szCs w:val="24"/>
                <w:lang w:val="fr"/>
              </w:rPr>
              <w:t>T</w:t>
            </w:r>
            <w:r w:rsidRPr="00903FD0">
              <w:rPr>
                <w:sz w:val="24"/>
                <w:szCs w:val="24"/>
                <w:lang w:val="fr"/>
              </w:rPr>
              <w:t xml:space="preserve">raitants </w:t>
            </w:r>
            <w:r w:rsidR="00F11FA3">
              <w:rPr>
                <w:sz w:val="24"/>
                <w:szCs w:val="24"/>
                <w:lang w:val="fr"/>
              </w:rPr>
              <w:t>relatifs aux</w:t>
            </w:r>
            <w:r w:rsidR="00687587">
              <w:rPr>
                <w:sz w:val="24"/>
                <w:szCs w:val="24"/>
                <w:lang w:val="fr"/>
              </w:rPr>
              <w:t xml:space="preserve"> t</w:t>
            </w:r>
            <w:r w:rsidRPr="00903FD0">
              <w:rPr>
                <w:sz w:val="24"/>
                <w:szCs w:val="24"/>
                <w:lang w:val="fr"/>
              </w:rPr>
              <w:t xml:space="preserve">ravaux </w:t>
            </w:r>
            <w:r w:rsidR="00F11FA3">
              <w:rPr>
                <w:sz w:val="24"/>
                <w:szCs w:val="24"/>
                <w:lang w:val="fr"/>
              </w:rPr>
              <w:t>doiv</w:t>
            </w:r>
            <w:r w:rsidR="00F11FA3" w:rsidRPr="00903FD0">
              <w:rPr>
                <w:sz w:val="24"/>
                <w:szCs w:val="24"/>
                <w:lang w:val="fr"/>
              </w:rPr>
              <w:t xml:space="preserve">ent </w:t>
            </w:r>
            <w:r w:rsidR="00F11FA3">
              <w:rPr>
                <w:sz w:val="24"/>
                <w:szCs w:val="24"/>
                <w:lang w:val="fr"/>
              </w:rPr>
              <w:t>inclure une</w:t>
            </w:r>
            <w:r w:rsidRPr="00903FD0">
              <w:rPr>
                <w:sz w:val="24"/>
                <w:szCs w:val="24"/>
                <w:lang w:val="fr"/>
              </w:rPr>
              <w:t xml:space="preserve"> disposition autoris</w:t>
            </w:r>
            <w:r w:rsidR="00F11FA3">
              <w:rPr>
                <w:sz w:val="24"/>
                <w:szCs w:val="24"/>
                <w:lang w:val="fr"/>
              </w:rPr>
              <w:t>a</w:t>
            </w:r>
            <w:r w:rsidRPr="00903FD0">
              <w:rPr>
                <w:sz w:val="24"/>
                <w:szCs w:val="24"/>
                <w:lang w:val="fr"/>
              </w:rPr>
              <w:t>nt l</w:t>
            </w:r>
            <w:r w:rsidR="00687587">
              <w:rPr>
                <w:sz w:val="24"/>
                <w:szCs w:val="24"/>
                <w:lang w:val="fr"/>
              </w:rPr>
              <w:t>e Maître d’Ouvrage</w:t>
            </w:r>
            <w:r w:rsidRPr="00903FD0">
              <w:rPr>
                <w:sz w:val="24"/>
                <w:szCs w:val="24"/>
                <w:lang w:val="fr"/>
              </w:rPr>
              <w:t xml:space="preserve"> à </w:t>
            </w:r>
            <w:r w:rsidR="00F11FA3">
              <w:rPr>
                <w:sz w:val="24"/>
                <w:szCs w:val="24"/>
                <w:lang w:val="fr"/>
              </w:rPr>
              <w:t>demand</w:t>
            </w:r>
            <w:r w:rsidR="00F11FA3" w:rsidRPr="00903FD0">
              <w:rPr>
                <w:sz w:val="24"/>
                <w:szCs w:val="24"/>
                <w:lang w:val="fr"/>
              </w:rPr>
              <w:t xml:space="preserve">er </w:t>
            </w:r>
            <w:r w:rsidRPr="00903FD0">
              <w:rPr>
                <w:sz w:val="24"/>
                <w:szCs w:val="24"/>
                <w:lang w:val="fr"/>
              </w:rPr>
              <w:t xml:space="preserve">que le contrat de sous-traitance soit </w:t>
            </w:r>
            <w:r w:rsidR="00F11FA3">
              <w:rPr>
                <w:sz w:val="24"/>
                <w:szCs w:val="24"/>
                <w:lang w:val="fr"/>
              </w:rPr>
              <w:t xml:space="preserve">cédé </w:t>
            </w:r>
            <w:r w:rsidR="00687587">
              <w:rPr>
                <w:sz w:val="24"/>
                <w:szCs w:val="24"/>
                <w:lang w:val="fr"/>
              </w:rPr>
              <w:t>au Maître d’Ouvrage</w:t>
            </w:r>
            <w:r w:rsidR="00687587" w:rsidRPr="00903FD0">
              <w:rPr>
                <w:sz w:val="24"/>
                <w:szCs w:val="24"/>
                <w:lang w:val="fr"/>
              </w:rPr>
              <w:t xml:space="preserve"> </w:t>
            </w:r>
            <w:r w:rsidR="00F11FA3">
              <w:rPr>
                <w:sz w:val="24"/>
                <w:szCs w:val="24"/>
                <w:lang w:val="fr"/>
              </w:rPr>
              <w:t>au titre</w:t>
            </w:r>
            <w:r w:rsidRPr="00903FD0">
              <w:rPr>
                <w:sz w:val="24"/>
                <w:szCs w:val="24"/>
                <w:lang w:val="fr"/>
              </w:rPr>
              <w:t xml:space="preserve"> de la sous-clause 15.2. [</w:t>
            </w:r>
            <w:r w:rsidRPr="00903FD0">
              <w:rPr>
                <w:i/>
                <w:sz w:val="24"/>
                <w:szCs w:val="24"/>
                <w:lang w:val="fr"/>
              </w:rPr>
              <w:t xml:space="preserve">Résiliation pour </w:t>
            </w:r>
            <w:r w:rsidR="00F11FA3">
              <w:rPr>
                <w:i/>
                <w:sz w:val="24"/>
                <w:szCs w:val="24"/>
                <w:lang w:val="fr"/>
              </w:rPr>
              <w:t>D</w:t>
            </w:r>
            <w:r w:rsidRPr="00903FD0">
              <w:rPr>
                <w:i/>
                <w:sz w:val="24"/>
                <w:szCs w:val="24"/>
                <w:lang w:val="fr"/>
              </w:rPr>
              <w:t>éfaut de l’</w:t>
            </w:r>
            <w:r w:rsidR="00F11FA3">
              <w:rPr>
                <w:i/>
                <w:sz w:val="24"/>
                <w:szCs w:val="24"/>
                <w:lang w:val="fr"/>
              </w:rPr>
              <w:t>E</w:t>
            </w:r>
            <w:r w:rsidRPr="00903FD0">
              <w:rPr>
                <w:i/>
                <w:sz w:val="24"/>
                <w:szCs w:val="24"/>
                <w:lang w:val="fr"/>
              </w:rPr>
              <w:t>ntrepreneur</w:t>
            </w:r>
            <w:r w:rsidRPr="00903FD0">
              <w:rPr>
                <w:sz w:val="24"/>
                <w:szCs w:val="24"/>
                <w:lang w:val="fr"/>
              </w:rPr>
              <w:t>].</w:t>
            </w:r>
          </w:p>
          <w:p w14:paraId="226EE725" w14:textId="7CE2893D" w:rsidR="00D868A9" w:rsidRPr="00903FD0" w:rsidRDefault="00D868A9" w:rsidP="00420648">
            <w:pPr>
              <w:spacing w:before="120" w:after="120"/>
              <w:jc w:val="both"/>
              <w:rPr>
                <w:rFonts w:eastAsia="Arial Narrow"/>
                <w:sz w:val="24"/>
                <w:szCs w:val="24"/>
              </w:rPr>
            </w:pPr>
            <w:r w:rsidRPr="00903FD0">
              <w:rPr>
                <w:sz w:val="24"/>
                <w:szCs w:val="24"/>
                <w:lang w:val="fr"/>
              </w:rPr>
              <w:t xml:space="preserve">Tous les </w:t>
            </w:r>
            <w:r w:rsidR="00F11FA3">
              <w:rPr>
                <w:sz w:val="24"/>
                <w:szCs w:val="24"/>
                <w:lang w:val="fr"/>
              </w:rPr>
              <w:t>contrats de S</w:t>
            </w:r>
            <w:r w:rsidR="00F11FA3" w:rsidRPr="00903FD0">
              <w:rPr>
                <w:sz w:val="24"/>
                <w:szCs w:val="24"/>
                <w:lang w:val="fr"/>
              </w:rPr>
              <w:t>ous-</w:t>
            </w:r>
            <w:r w:rsidR="00F11FA3">
              <w:rPr>
                <w:sz w:val="24"/>
                <w:szCs w:val="24"/>
                <w:lang w:val="fr"/>
              </w:rPr>
              <w:t>T</w:t>
            </w:r>
            <w:r w:rsidR="00F11FA3" w:rsidRPr="00903FD0">
              <w:rPr>
                <w:sz w:val="24"/>
                <w:szCs w:val="24"/>
                <w:lang w:val="fr"/>
              </w:rPr>
              <w:t xml:space="preserve">raitants </w:t>
            </w:r>
            <w:r w:rsidR="00F11FA3">
              <w:rPr>
                <w:sz w:val="24"/>
                <w:szCs w:val="24"/>
                <w:lang w:val="fr"/>
              </w:rPr>
              <w:t>relatifs à</w:t>
            </w:r>
            <w:r w:rsidR="00F11FA3" w:rsidDel="00F11FA3">
              <w:rPr>
                <w:sz w:val="24"/>
                <w:szCs w:val="24"/>
                <w:lang w:val="fr"/>
              </w:rPr>
              <w:t xml:space="preserve"> </w:t>
            </w:r>
            <w:r w:rsidRPr="00903FD0">
              <w:rPr>
                <w:sz w:val="24"/>
                <w:szCs w:val="24"/>
                <w:lang w:val="fr"/>
              </w:rPr>
              <w:t xml:space="preserve">la </w:t>
            </w:r>
            <w:r w:rsidR="00F11FA3">
              <w:rPr>
                <w:sz w:val="24"/>
                <w:szCs w:val="24"/>
                <w:lang w:val="fr"/>
              </w:rPr>
              <w:t>C</w:t>
            </w:r>
            <w:r w:rsidRPr="00903FD0">
              <w:rPr>
                <w:sz w:val="24"/>
                <w:szCs w:val="24"/>
                <w:lang w:val="fr"/>
              </w:rPr>
              <w:t>onception-</w:t>
            </w:r>
            <w:r w:rsidR="00F11FA3">
              <w:rPr>
                <w:sz w:val="24"/>
                <w:szCs w:val="24"/>
                <w:lang w:val="fr"/>
              </w:rPr>
              <w:t>C</w:t>
            </w:r>
            <w:r w:rsidRPr="00903FD0">
              <w:rPr>
                <w:sz w:val="24"/>
                <w:szCs w:val="24"/>
                <w:lang w:val="fr"/>
              </w:rPr>
              <w:t xml:space="preserve">onstruction </w:t>
            </w:r>
            <w:r w:rsidR="00F11FA3">
              <w:rPr>
                <w:sz w:val="24"/>
                <w:szCs w:val="24"/>
                <w:lang w:val="fr"/>
              </w:rPr>
              <w:t>doiv</w:t>
            </w:r>
            <w:r w:rsidR="00F11FA3" w:rsidRPr="00903FD0">
              <w:rPr>
                <w:sz w:val="24"/>
                <w:szCs w:val="24"/>
                <w:lang w:val="fr"/>
              </w:rPr>
              <w:t xml:space="preserve">ent </w:t>
            </w:r>
            <w:r w:rsidR="00F11FA3">
              <w:rPr>
                <w:sz w:val="24"/>
                <w:szCs w:val="24"/>
                <w:lang w:val="fr"/>
              </w:rPr>
              <w:t>inclure</w:t>
            </w:r>
            <w:r w:rsidR="00F11FA3" w:rsidRPr="00903FD0" w:rsidDel="00F11FA3">
              <w:rPr>
                <w:sz w:val="24"/>
                <w:szCs w:val="24"/>
                <w:lang w:val="fr"/>
              </w:rPr>
              <w:t xml:space="preserve"> </w:t>
            </w:r>
            <w:r w:rsidRPr="00903FD0">
              <w:rPr>
                <w:sz w:val="24"/>
                <w:szCs w:val="24"/>
                <w:lang w:val="fr"/>
              </w:rPr>
              <w:t xml:space="preserve">également une disposition stipulant que le </w:t>
            </w:r>
            <w:r w:rsidR="00F11FA3">
              <w:rPr>
                <w:sz w:val="24"/>
                <w:szCs w:val="24"/>
                <w:lang w:val="fr"/>
              </w:rPr>
              <w:t>S</w:t>
            </w:r>
            <w:r w:rsidRPr="00903FD0">
              <w:rPr>
                <w:sz w:val="24"/>
                <w:szCs w:val="24"/>
                <w:lang w:val="fr"/>
              </w:rPr>
              <w:t>ous-</w:t>
            </w:r>
            <w:r w:rsidR="00F11FA3">
              <w:rPr>
                <w:sz w:val="24"/>
                <w:szCs w:val="24"/>
                <w:lang w:val="fr"/>
              </w:rPr>
              <w:t>T</w:t>
            </w:r>
            <w:r w:rsidRPr="00903FD0">
              <w:rPr>
                <w:sz w:val="24"/>
                <w:szCs w:val="24"/>
                <w:lang w:val="fr"/>
              </w:rPr>
              <w:t xml:space="preserve">raitant </w:t>
            </w:r>
            <w:r w:rsidR="00F11FA3">
              <w:rPr>
                <w:sz w:val="24"/>
                <w:szCs w:val="24"/>
                <w:lang w:val="fr"/>
              </w:rPr>
              <w:t>reconnait</w:t>
            </w:r>
            <w:r w:rsidR="00F11FA3" w:rsidRPr="00903FD0">
              <w:rPr>
                <w:sz w:val="24"/>
                <w:szCs w:val="24"/>
                <w:lang w:val="fr"/>
              </w:rPr>
              <w:t xml:space="preserve"> </w:t>
            </w:r>
            <w:r w:rsidRPr="00903FD0">
              <w:rPr>
                <w:sz w:val="24"/>
                <w:szCs w:val="24"/>
                <w:lang w:val="fr"/>
              </w:rPr>
              <w:t xml:space="preserve">que la Banque puisse </w:t>
            </w:r>
            <w:r w:rsidR="00F11FA3">
              <w:rPr>
                <w:sz w:val="24"/>
                <w:szCs w:val="24"/>
                <w:lang w:val="fr"/>
              </w:rPr>
              <w:t>disqualifi</w:t>
            </w:r>
            <w:r w:rsidR="00F11FA3" w:rsidRPr="00903FD0">
              <w:rPr>
                <w:sz w:val="24"/>
                <w:szCs w:val="24"/>
                <w:lang w:val="fr"/>
              </w:rPr>
              <w:t xml:space="preserve">er </w:t>
            </w:r>
            <w:r w:rsidRPr="00903FD0">
              <w:rPr>
                <w:sz w:val="24"/>
                <w:szCs w:val="24"/>
                <w:lang w:val="fr"/>
              </w:rPr>
              <w:t xml:space="preserve">le </w:t>
            </w:r>
            <w:r w:rsidR="00F11FA3">
              <w:rPr>
                <w:sz w:val="24"/>
                <w:szCs w:val="24"/>
                <w:lang w:val="fr"/>
              </w:rPr>
              <w:t>S</w:t>
            </w:r>
            <w:r w:rsidRPr="00903FD0">
              <w:rPr>
                <w:sz w:val="24"/>
                <w:szCs w:val="24"/>
                <w:lang w:val="fr"/>
              </w:rPr>
              <w:t>ous-</w:t>
            </w:r>
            <w:r w:rsidR="00F11FA3">
              <w:rPr>
                <w:sz w:val="24"/>
                <w:szCs w:val="24"/>
                <w:lang w:val="fr"/>
              </w:rPr>
              <w:t>T</w:t>
            </w:r>
            <w:r w:rsidRPr="00903FD0">
              <w:rPr>
                <w:sz w:val="24"/>
                <w:szCs w:val="24"/>
                <w:lang w:val="fr"/>
              </w:rPr>
              <w:t xml:space="preserve">raitant d’obtenir un contrat financé par la Banque </w:t>
            </w:r>
            <w:r w:rsidR="00F11FA3">
              <w:rPr>
                <w:sz w:val="24"/>
                <w:szCs w:val="24"/>
                <w:lang w:val="fr"/>
              </w:rPr>
              <w:t>durant</w:t>
            </w:r>
            <w:r w:rsidR="00F11FA3" w:rsidRPr="00903FD0">
              <w:rPr>
                <w:sz w:val="24"/>
                <w:szCs w:val="24"/>
                <w:lang w:val="fr"/>
              </w:rPr>
              <w:t xml:space="preserve"> </w:t>
            </w:r>
            <w:r w:rsidRPr="00903FD0">
              <w:rPr>
                <w:sz w:val="24"/>
                <w:szCs w:val="24"/>
                <w:lang w:val="fr"/>
              </w:rPr>
              <w:t xml:space="preserve">une période de deux </w:t>
            </w:r>
            <w:r w:rsidR="00842902">
              <w:rPr>
                <w:sz w:val="24"/>
                <w:szCs w:val="24"/>
                <w:lang w:val="fr"/>
              </w:rPr>
              <w:t xml:space="preserve">(2) </w:t>
            </w:r>
            <w:r w:rsidRPr="00903FD0">
              <w:rPr>
                <w:sz w:val="24"/>
                <w:szCs w:val="24"/>
                <w:lang w:val="fr"/>
              </w:rPr>
              <w:t xml:space="preserve">ans si le </w:t>
            </w:r>
            <w:r w:rsidR="00F11FA3">
              <w:rPr>
                <w:sz w:val="24"/>
                <w:szCs w:val="24"/>
                <w:lang w:val="fr"/>
              </w:rPr>
              <w:t>S</w:t>
            </w:r>
            <w:r w:rsidRPr="00903FD0">
              <w:rPr>
                <w:sz w:val="24"/>
                <w:szCs w:val="24"/>
                <w:lang w:val="fr"/>
              </w:rPr>
              <w:t>ous-</w:t>
            </w:r>
            <w:r w:rsidR="00F11FA3">
              <w:rPr>
                <w:sz w:val="24"/>
                <w:szCs w:val="24"/>
                <w:lang w:val="fr"/>
              </w:rPr>
              <w:t>T</w:t>
            </w:r>
            <w:r w:rsidRPr="00903FD0">
              <w:rPr>
                <w:sz w:val="24"/>
                <w:szCs w:val="24"/>
                <w:lang w:val="fr"/>
              </w:rPr>
              <w:t xml:space="preserve">raitant ne </w:t>
            </w:r>
            <w:r w:rsidR="00F11FA3">
              <w:rPr>
                <w:sz w:val="24"/>
                <w:szCs w:val="24"/>
                <w:lang w:val="fr"/>
              </w:rPr>
              <w:t>se</w:t>
            </w:r>
            <w:r w:rsidRPr="00903FD0">
              <w:rPr>
                <w:sz w:val="24"/>
                <w:szCs w:val="24"/>
                <w:lang w:val="fr"/>
              </w:rPr>
              <w:t xml:space="preserve"> conform</w:t>
            </w:r>
            <w:r w:rsidR="00F11FA3">
              <w:rPr>
                <w:sz w:val="24"/>
                <w:szCs w:val="24"/>
                <w:lang w:val="fr"/>
              </w:rPr>
              <w:t>e pas</w:t>
            </w:r>
            <w:r w:rsidRPr="00903FD0">
              <w:rPr>
                <w:sz w:val="24"/>
                <w:szCs w:val="24"/>
                <w:lang w:val="fr"/>
              </w:rPr>
              <w:t xml:space="preserve"> à </w:t>
            </w:r>
            <w:r w:rsidRPr="00903FD0">
              <w:rPr>
                <w:iCs/>
                <w:color w:val="000000" w:themeColor="text1"/>
                <w:sz w:val="24"/>
                <w:szCs w:val="24"/>
                <w:lang w:val="fr"/>
              </w:rPr>
              <w:t xml:space="preserve">ses obligations en matière de prévention et de réponse </w:t>
            </w:r>
            <w:r w:rsidR="00F11FA3">
              <w:rPr>
                <w:iCs/>
                <w:color w:val="000000" w:themeColor="text1"/>
                <w:sz w:val="24"/>
                <w:szCs w:val="24"/>
                <w:lang w:val="fr"/>
              </w:rPr>
              <w:t>EAS</w:t>
            </w:r>
            <w:r w:rsidRPr="00903FD0">
              <w:rPr>
                <w:iCs/>
                <w:color w:val="000000" w:themeColor="text1"/>
                <w:sz w:val="24"/>
                <w:szCs w:val="24"/>
                <w:lang w:val="fr"/>
              </w:rPr>
              <w:t>/</w:t>
            </w:r>
            <w:r w:rsidR="00842902">
              <w:rPr>
                <w:iCs/>
                <w:color w:val="000000" w:themeColor="text1"/>
                <w:sz w:val="24"/>
                <w:szCs w:val="24"/>
                <w:lang w:val="fr"/>
              </w:rPr>
              <w:t>HS</w:t>
            </w:r>
            <w:r w:rsidRPr="00903FD0">
              <w:rPr>
                <w:iCs/>
                <w:color w:val="000000" w:themeColor="text1"/>
                <w:sz w:val="24"/>
                <w:szCs w:val="24"/>
                <w:lang w:val="fr"/>
              </w:rPr>
              <w:t>.</w:t>
            </w:r>
          </w:p>
          <w:p w14:paraId="13A64977" w14:textId="5A5C3712" w:rsidR="00D868A9" w:rsidRPr="00903FD0" w:rsidRDefault="00D868A9" w:rsidP="00180877">
            <w:pPr>
              <w:pStyle w:val="ListParagraph"/>
              <w:spacing w:before="120" w:after="120"/>
              <w:ind w:left="-18"/>
              <w:jc w:val="both"/>
              <w:rPr>
                <w:b/>
                <w:sz w:val="24"/>
                <w:szCs w:val="24"/>
              </w:rPr>
            </w:pPr>
            <w:r w:rsidRPr="00903FD0">
              <w:rPr>
                <w:sz w:val="24"/>
                <w:szCs w:val="24"/>
                <w:lang w:val="fr"/>
              </w:rPr>
              <w:t>Dans la mesure du possible, l’</w:t>
            </w:r>
            <w:r w:rsidR="00842902">
              <w:rPr>
                <w:sz w:val="24"/>
                <w:szCs w:val="24"/>
                <w:lang w:val="fr"/>
              </w:rPr>
              <w:t>E</w:t>
            </w:r>
            <w:r w:rsidRPr="00903FD0">
              <w:rPr>
                <w:sz w:val="24"/>
                <w:szCs w:val="24"/>
                <w:lang w:val="fr"/>
              </w:rPr>
              <w:t xml:space="preserve">ntrepreneur </w:t>
            </w:r>
            <w:r w:rsidR="00180877" w:rsidRPr="00903FD0">
              <w:rPr>
                <w:sz w:val="24"/>
                <w:szCs w:val="24"/>
                <w:lang w:val="fr"/>
              </w:rPr>
              <w:t>do</w:t>
            </w:r>
            <w:r w:rsidR="00180877">
              <w:rPr>
                <w:sz w:val="24"/>
                <w:szCs w:val="24"/>
                <w:lang w:val="fr"/>
              </w:rPr>
              <w:t>it accorder</w:t>
            </w:r>
            <w:r w:rsidR="00180877" w:rsidRPr="00903FD0">
              <w:rPr>
                <w:sz w:val="24"/>
                <w:szCs w:val="24"/>
                <w:lang w:val="fr"/>
              </w:rPr>
              <w:t xml:space="preserve"> </w:t>
            </w:r>
            <w:r w:rsidRPr="00903FD0">
              <w:rPr>
                <w:sz w:val="24"/>
                <w:szCs w:val="24"/>
                <w:lang w:val="fr"/>
              </w:rPr>
              <w:t xml:space="preserve">aux entrepreneurs du </w:t>
            </w:r>
            <w:r w:rsidR="00180877">
              <w:rPr>
                <w:sz w:val="24"/>
                <w:szCs w:val="24"/>
                <w:lang w:val="fr"/>
              </w:rPr>
              <w:t>P</w:t>
            </w:r>
            <w:r w:rsidRPr="00903FD0">
              <w:rPr>
                <w:sz w:val="24"/>
                <w:szCs w:val="24"/>
                <w:lang w:val="fr"/>
              </w:rPr>
              <w:t xml:space="preserve">ays une possibilité juste et raisonnable d’être nommé </w:t>
            </w:r>
            <w:r w:rsidR="00180877">
              <w:rPr>
                <w:sz w:val="24"/>
                <w:szCs w:val="24"/>
                <w:lang w:val="fr"/>
              </w:rPr>
              <w:t>S</w:t>
            </w:r>
            <w:r w:rsidRPr="00903FD0">
              <w:rPr>
                <w:sz w:val="24"/>
                <w:szCs w:val="24"/>
                <w:lang w:val="fr"/>
              </w:rPr>
              <w:t>ous-</w:t>
            </w:r>
            <w:r w:rsidR="00180877">
              <w:rPr>
                <w:sz w:val="24"/>
                <w:szCs w:val="24"/>
                <w:lang w:val="fr"/>
              </w:rPr>
              <w:t>T</w:t>
            </w:r>
            <w:r w:rsidRPr="00903FD0">
              <w:rPr>
                <w:sz w:val="24"/>
                <w:szCs w:val="24"/>
                <w:lang w:val="fr"/>
              </w:rPr>
              <w:t>raitants.</w:t>
            </w:r>
          </w:p>
        </w:tc>
      </w:tr>
      <w:tr w:rsidR="00D868A9" w:rsidRPr="004A5C85" w14:paraId="540A320C" w14:textId="77777777" w:rsidTr="002F0705">
        <w:tc>
          <w:tcPr>
            <w:tcW w:w="2250" w:type="dxa"/>
            <w:tcMar>
              <w:top w:w="57" w:type="dxa"/>
              <w:left w:w="57" w:type="dxa"/>
              <w:bottom w:w="57" w:type="dxa"/>
              <w:right w:w="57" w:type="dxa"/>
            </w:tcMar>
          </w:tcPr>
          <w:p w14:paraId="275F195B" w14:textId="0AD1E27B" w:rsidR="00D868A9" w:rsidRPr="00616A09" w:rsidRDefault="00D868A9" w:rsidP="00ED2DE8">
            <w:pPr>
              <w:pStyle w:val="S7Header2"/>
            </w:pPr>
            <w:bookmarkStart w:id="992" w:name="_Toc486845945"/>
            <w:r w:rsidRPr="00616A09">
              <w:t>Sous-clause 4.6</w:t>
            </w:r>
            <w:bookmarkEnd w:id="992"/>
          </w:p>
        </w:tc>
        <w:tc>
          <w:tcPr>
            <w:tcW w:w="7200" w:type="dxa"/>
            <w:tcMar>
              <w:top w:w="57" w:type="dxa"/>
              <w:left w:w="57" w:type="dxa"/>
              <w:bottom w:w="57" w:type="dxa"/>
              <w:right w:w="57" w:type="dxa"/>
            </w:tcMar>
          </w:tcPr>
          <w:p w14:paraId="065C8AB5" w14:textId="77777777" w:rsidR="00D868A9" w:rsidRPr="00903FD0" w:rsidRDefault="00D868A9" w:rsidP="00903FD0">
            <w:pPr>
              <w:pStyle w:val="ListParagraph"/>
              <w:keepNext/>
              <w:spacing w:before="120" w:after="120"/>
              <w:ind w:left="-14"/>
              <w:jc w:val="both"/>
              <w:rPr>
                <w:sz w:val="24"/>
                <w:szCs w:val="24"/>
              </w:rPr>
            </w:pPr>
            <w:r w:rsidRPr="00903FD0">
              <w:rPr>
                <w:b/>
                <w:sz w:val="24"/>
                <w:szCs w:val="24"/>
                <w:lang w:val="fr"/>
              </w:rPr>
              <w:t>Collaboration</w:t>
            </w:r>
          </w:p>
          <w:p w14:paraId="274202A5" w14:textId="763FB878" w:rsidR="00D868A9" w:rsidRPr="00903FD0" w:rsidRDefault="00D868A9" w:rsidP="00903FD0">
            <w:pPr>
              <w:pStyle w:val="ListParagraph"/>
              <w:spacing w:before="120" w:after="120"/>
              <w:ind w:left="-18"/>
              <w:jc w:val="both"/>
              <w:rPr>
                <w:sz w:val="24"/>
                <w:szCs w:val="24"/>
              </w:rPr>
            </w:pPr>
            <w:r w:rsidRPr="00903FD0">
              <w:rPr>
                <w:sz w:val="24"/>
                <w:szCs w:val="24"/>
                <w:lang w:val="fr"/>
              </w:rPr>
              <w:t>Ce qui suit est ajouté comme deuxième paragraphe</w:t>
            </w:r>
            <w:r w:rsidR="00842902">
              <w:rPr>
                <w:sz w:val="24"/>
                <w:szCs w:val="24"/>
                <w:lang w:val="fr"/>
              </w:rPr>
              <w:t xml:space="preserve"> </w:t>
            </w:r>
            <w:r w:rsidRPr="00903FD0">
              <w:rPr>
                <w:sz w:val="24"/>
                <w:szCs w:val="24"/>
                <w:lang w:val="fr"/>
              </w:rPr>
              <w:t xml:space="preserve">: </w:t>
            </w:r>
          </w:p>
          <w:p w14:paraId="2A6C32F5" w14:textId="5190A31F" w:rsidR="00D868A9" w:rsidRPr="00903FD0" w:rsidRDefault="00D868A9" w:rsidP="00903FD0">
            <w:pPr>
              <w:pStyle w:val="ListParagraph"/>
              <w:spacing w:before="120" w:after="120"/>
              <w:ind w:left="-18"/>
              <w:jc w:val="both"/>
              <w:rPr>
                <w:sz w:val="24"/>
                <w:szCs w:val="24"/>
              </w:rPr>
            </w:pPr>
            <w:r w:rsidRPr="00903FD0">
              <w:rPr>
                <w:color w:val="000000"/>
                <w:sz w:val="24"/>
                <w:szCs w:val="24"/>
                <w:lang w:val="fr"/>
              </w:rPr>
              <w:t>« L’</w:t>
            </w:r>
            <w:r w:rsidR="00842902">
              <w:rPr>
                <w:color w:val="000000"/>
                <w:sz w:val="24"/>
                <w:szCs w:val="24"/>
                <w:lang w:val="fr"/>
              </w:rPr>
              <w:t>E</w:t>
            </w:r>
            <w:r w:rsidRPr="00903FD0">
              <w:rPr>
                <w:color w:val="000000"/>
                <w:sz w:val="24"/>
                <w:szCs w:val="24"/>
                <w:lang w:val="fr"/>
              </w:rPr>
              <w:t xml:space="preserve">ntrepreneur doit également, comme indiqué dans les </w:t>
            </w:r>
            <w:r w:rsidR="00180877">
              <w:rPr>
                <w:color w:val="000000"/>
                <w:sz w:val="24"/>
                <w:szCs w:val="24"/>
                <w:lang w:val="fr"/>
              </w:rPr>
              <w:t>E</w:t>
            </w:r>
            <w:r w:rsidRPr="00903FD0">
              <w:rPr>
                <w:color w:val="000000"/>
                <w:sz w:val="24"/>
                <w:szCs w:val="24"/>
                <w:lang w:val="fr"/>
              </w:rPr>
              <w:t>xigences d</w:t>
            </w:r>
            <w:r w:rsidR="00842902">
              <w:rPr>
                <w:color w:val="000000"/>
                <w:sz w:val="24"/>
                <w:szCs w:val="24"/>
                <w:lang w:val="fr"/>
              </w:rPr>
              <w:t>u Maître d’Ouvrage</w:t>
            </w:r>
            <w:r w:rsidRPr="00903FD0">
              <w:rPr>
                <w:color w:val="000000"/>
                <w:sz w:val="24"/>
                <w:szCs w:val="24"/>
                <w:lang w:val="fr"/>
              </w:rPr>
              <w:t xml:space="preserve"> ou selon les instructions du </w:t>
            </w:r>
            <w:r w:rsidR="00842902">
              <w:rPr>
                <w:color w:val="000000"/>
                <w:sz w:val="24"/>
                <w:szCs w:val="24"/>
                <w:lang w:val="fr"/>
              </w:rPr>
              <w:t>R</w:t>
            </w:r>
            <w:r w:rsidRPr="00903FD0">
              <w:rPr>
                <w:sz w:val="24"/>
                <w:szCs w:val="24"/>
                <w:lang w:val="fr"/>
              </w:rPr>
              <w:t xml:space="preserve">eprésentant </w:t>
            </w:r>
            <w:r w:rsidR="00842902" w:rsidRPr="00903FD0">
              <w:rPr>
                <w:color w:val="000000"/>
                <w:sz w:val="24"/>
                <w:szCs w:val="24"/>
                <w:lang w:val="fr"/>
              </w:rPr>
              <w:t>d</w:t>
            </w:r>
            <w:r w:rsidR="00842902">
              <w:rPr>
                <w:color w:val="000000"/>
                <w:sz w:val="24"/>
                <w:szCs w:val="24"/>
                <w:lang w:val="fr"/>
              </w:rPr>
              <w:t>u Maître d’Ouvrage</w:t>
            </w:r>
            <w:r w:rsidRPr="00903FD0">
              <w:rPr>
                <w:sz w:val="24"/>
                <w:szCs w:val="24"/>
                <w:lang w:val="fr"/>
              </w:rPr>
              <w:t>,</w:t>
            </w:r>
            <w:r w:rsidR="00842902">
              <w:rPr>
                <w:sz w:val="24"/>
                <w:szCs w:val="24"/>
                <w:lang w:val="fr"/>
              </w:rPr>
              <w:t xml:space="preserve"> </w:t>
            </w:r>
            <w:r w:rsidRPr="00903FD0">
              <w:rPr>
                <w:sz w:val="24"/>
                <w:szCs w:val="24"/>
                <w:lang w:val="fr"/>
              </w:rPr>
              <w:t xml:space="preserve">coopérer avec le </w:t>
            </w:r>
            <w:r w:rsidR="00180877">
              <w:rPr>
                <w:sz w:val="24"/>
                <w:szCs w:val="24"/>
                <w:lang w:val="fr"/>
              </w:rPr>
              <w:t>P</w:t>
            </w:r>
            <w:r w:rsidRPr="00903FD0">
              <w:rPr>
                <w:sz w:val="24"/>
                <w:szCs w:val="24"/>
                <w:lang w:val="fr"/>
              </w:rPr>
              <w:t xml:space="preserve">ersonnel </w:t>
            </w:r>
            <w:r w:rsidR="00842902" w:rsidRPr="00903FD0">
              <w:rPr>
                <w:color w:val="000000"/>
                <w:sz w:val="24"/>
                <w:szCs w:val="24"/>
                <w:lang w:val="fr"/>
              </w:rPr>
              <w:t>d</w:t>
            </w:r>
            <w:r w:rsidR="00842902">
              <w:rPr>
                <w:color w:val="000000"/>
                <w:sz w:val="24"/>
                <w:szCs w:val="24"/>
                <w:lang w:val="fr"/>
              </w:rPr>
              <w:t>u Maître d’Ouvrage</w:t>
            </w:r>
            <w:r w:rsidR="00842902" w:rsidRPr="00903FD0">
              <w:rPr>
                <w:sz w:val="24"/>
                <w:szCs w:val="24"/>
                <w:lang w:val="fr"/>
              </w:rPr>
              <w:t xml:space="preserve"> </w:t>
            </w:r>
            <w:r w:rsidRPr="00903FD0">
              <w:rPr>
                <w:sz w:val="24"/>
                <w:szCs w:val="24"/>
                <w:lang w:val="fr"/>
              </w:rPr>
              <w:t>et lui donner les</w:t>
            </w:r>
            <w:r w:rsidR="00842902">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Pr="00903FD0">
              <w:rPr>
                <w:color w:val="000000"/>
                <w:sz w:val="24"/>
                <w:szCs w:val="24"/>
                <w:lang w:val="fr"/>
              </w:rPr>
              <w:t>"</w:t>
            </w:r>
          </w:p>
          <w:p w14:paraId="13EBB1A1" w14:textId="2429C09C" w:rsidR="00D868A9" w:rsidRPr="00903FD0" w:rsidRDefault="00D868A9" w:rsidP="00180877">
            <w:pPr>
              <w:pStyle w:val="ListParagraph"/>
              <w:spacing w:before="120" w:after="120"/>
              <w:ind w:left="-18"/>
              <w:jc w:val="both"/>
              <w:rPr>
                <w:sz w:val="24"/>
                <w:szCs w:val="24"/>
              </w:rPr>
            </w:pPr>
            <w:r w:rsidRPr="00903FD0">
              <w:rPr>
                <w:sz w:val="24"/>
                <w:szCs w:val="24"/>
                <w:lang w:val="fr"/>
              </w:rPr>
              <w:t>dans le deuxième paragraphe (</w:t>
            </w:r>
            <w:r w:rsidR="00180877">
              <w:rPr>
                <w:sz w:val="24"/>
                <w:szCs w:val="24"/>
                <w:lang w:val="fr"/>
              </w:rPr>
              <w:t>devenu le</w:t>
            </w:r>
            <w:r w:rsidR="00180877" w:rsidRPr="00903FD0">
              <w:rPr>
                <w:sz w:val="24"/>
                <w:szCs w:val="24"/>
                <w:lang w:val="fr"/>
              </w:rPr>
              <w:t xml:space="preserve"> </w:t>
            </w:r>
            <w:r w:rsidRPr="00903FD0">
              <w:rPr>
                <w:sz w:val="24"/>
                <w:szCs w:val="24"/>
                <w:lang w:val="fr"/>
              </w:rPr>
              <w:t>troisième paragraphe) :</w:t>
            </w:r>
            <w:proofErr w:type="gramStart"/>
            <w:r w:rsidRPr="00903FD0">
              <w:rPr>
                <w:sz w:val="24"/>
                <w:szCs w:val="24"/>
                <w:lang w:val="fr"/>
              </w:rPr>
              <w:t xml:space="preserve"> «subir</w:t>
            </w:r>
            <w:proofErr w:type="gramEnd"/>
            <w:r w:rsidRPr="00903FD0">
              <w:rPr>
                <w:sz w:val="24"/>
                <w:szCs w:val="24"/>
                <w:lang w:val="fr"/>
              </w:rPr>
              <w:t xml:space="preserve"> des retards et/ou</w:t>
            </w:r>
            <w:r w:rsidR="00180877">
              <w:rPr>
                <w:sz w:val="24"/>
                <w:szCs w:val="24"/>
                <w:lang w:val="fr"/>
              </w:rPr>
              <w:t> »</w:t>
            </w:r>
            <w:r w:rsidRPr="00903FD0">
              <w:rPr>
                <w:sz w:val="24"/>
                <w:szCs w:val="24"/>
                <w:lang w:val="fr"/>
              </w:rPr>
              <w:t xml:space="preserve"> est ajouté avant  </w:t>
            </w:r>
            <w:r w:rsidR="00180877">
              <w:rPr>
                <w:sz w:val="24"/>
                <w:szCs w:val="24"/>
                <w:lang w:val="fr"/>
              </w:rPr>
              <w:t>« subir</w:t>
            </w:r>
            <w:r w:rsidRPr="00903FD0">
              <w:rPr>
                <w:sz w:val="24"/>
                <w:szCs w:val="24"/>
                <w:lang w:val="fr"/>
              </w:rPr>
              <w:t xml:space="preserve"> </w:t>
            </w:r>
            <w:r w:rsidR="00180877">
              <w:rPr>
                <w:sz w:val="24"/>
                <w:szCs w:val="24"/>
                <w:lang w:val="fr"/>
              </w:rPr>
              <w:t>un C</w:t>
            </w:r>
            <w:r w:rsidRPr="00903FD0">
              <w:rPr>
                <w:sz w:val="24"/>
                <w:szCs w:val="24"/>
                <w:lang w:val="fr"/>
              </w:rPr>
              <w:t>oût imprévisible. "</w:t>
            </w:r>
          </w:p>
        </w:tc>
      </w:tr>
      <w:tr w:rsidR="00D868A9" w:rsidRPr="0000065A" w14:paraId="13BA2110" w14:textId="77777777" w:rsidTr="002F0705">
        <w:trPr>
          <w:trHeight w:val="299"/>
        </w:trPr>
        <w:tc>
          <w:tcPr>
            <w:tcW w:w="2250" w:type="dxa"/>
            <w:tcMar>
              <w:top w:w="57" w:type="dxa"/>
              <w:left w:w="57" w:type="dxa"/>
              <w:bottom w:w="57" w:type="dxa"/>
              <w:right w:w="57" w:type="dxa"/>
            </w:tcMar>
          </w:tcPr>
          <w:p w14:paraId="262ED7EB" w14:textId="77777777" w:rsidR="00D868A9" w:rsidRPr="00616A09" w:rsidRDefault="00D868A9" w:rsidP="00ED2DE8">
            <w:pPr>
              <w:pStyle w:val="S7Header2"/>
            </w:pPr>
            <w:r w:rsidRPr="00957421">
              <w:t>Sous-clause 4.8</w:t>
            </w:r>
          </w:p>
        </w:tc>
        <w:tc>
          <w:tcPr>
            <w:tcW w:w="7200" w:type="dxa"/>
            <w:tcMar>
              <w:top w:w="57" w:type="dxa"/>
              <w:left w:w="57" w:type="dxa"/>
              <w:bottom w:w="57" w:type="dxa"/>
              <w:right w:w="57" w:type="dxa"/>
            </w:tcMar>
          </w:tcPr>
          <w:p w14:paraId="6E1E18E0" w14:textId="70CED4BF" w:rsidR="00D868A9" w:rsidRPr="00903FD0" w:rsidRDefault="00D868A9" w:rsidP="00903FD0">
            <w:pPr>
              <w:pStyle w:val="ListParagraph"/>
              <w:spacing w:before="120" w:after="120"/>
              <w:ind w:left="-18"/>
              <w:jc w:val="both"/>
              <w:rPr>
                <w:sz w:val="24"/>
                <w:szCs w:val="24"/>
              </w:rPr>
            </w:pPr>
            <w:r w:rsidRPr="00903FD0">
              <w:rPr>
                <w:sz w:val="24"/>
                <w:szCs w:val="24"/>
                <w:lang w:val="fr"/>
              </w:rPr>
              <w:t xml:space="preserve">La sous-clause est remplacée par </w:t>
            </w:r>
            <w:r w:rsidR="00A85E37">
              <w:rPr>
                <w:sz w:val="24"/>
                <w:szCs w:val="24"/>
                <w:lang w:val="fr"/>
              </w:rPr>
              <w:t>ce qui suit</w:t>
            </w:r>
            <w:r w:rsidRPr="00903FD0">
              <w:rPr>
                <w:sz w:val="24"/>
                <w:szCs w:val="24"/>
                <w:lang w:val="fr"/>
              </w:rPr>
              <w:t xml:space="preserve"> :</w:t>
            </w:r>
          </w:p>
          <w:p w14:paraId="13AD46A8" w14:textId="133E6C52" w:rsidR="00D868A9" w:rsidRPr="00903FD0" w:rsidRDefault="00D868A9" w:rsidP="00903FD0">
            <w:pPr>
              <w:pStyle w:val="ListParagraph"/>
              <w:spacing w:before="120" w:after="120"/>
              <w:ind w:left="-18"/>
              <w:jc w:val="both"/>
              <w:rPr>
                <w:b/>
                <w:sz w:val="24"/>
                <w:szCs w:val="24"/>
              </w:rPr>
            </w:pPr>
            <w:r w:rsidRPr="00903FD0">
              <w:rPr>
                <w:b/>
                <w:sz w:val="24"/>
                <w:szCs w:val="24"/>
                <w:lang w:val="fr"/>
              </w:rPr>
              <w:lastRenderedPageBreak/>
              <w:t xml:space="preserve"> « Obligations en matière d</w:t>
            </w:r>
            <w:r w:rsidR="00842902">
              <w:rPr>
                <w:b/>
                <w:sz w:val="24"/>
                <w:szCs w:val="24"/>
                <w:lang w:val="fr"/>
              </w:rPr>
              <w:t xml:space="preserve">’Hygiène </w:t>
            </w:r>
            <w:r w:rsidRPr="00903FD0">
              <w:rPr>
                <w:b/>
                <w:sz w:val="24"/>
                <w:szCs w:val="24"/>
                <w:lang w:val="fr"/>
              </w:rPr>
              <w:t xml:space="preserve">et de </w:t>
            </w:r>
            <w:r w:rsidR="00842902">
              <w:rPr>
                <w:b/>
                <w:sz w:val="24"/>
                <w:szCs w:val="24"/>
                <w:lang w:val="fr"/>
              </w:rPr>
              <w:t>S</w:t>
            </w:r>
            <w:r w:rsidRPr="00903FD0">
              <w:rPr>
                <w:b/>
                <w:sz w:val="24"/>
                <w:szCs w:val="24"/>
                <w:lang w:val="fr"/>
              </w:rPr>
              <w:t>écurité</w:t>
            </w:r>
          </w:p>
          <w:p w14:paraId="797C697A" w14:textId="2AF1BAB4" w:rsidR="00D868A9" w:rsidRPr="00903FD0" w:rsidRDefault="00D868A9" w:rsidP="00903FD0">
            <w:pPr>
              <w:spacing w:before="120" w:after="120"/>
              <w:jc w:val="both"/>
              <w:rPr>
                <w:sz w:val="24"/>
                <w:szCs w:val="24"/>
              </w:rPr>
            </w:pPr>
            <w:r w:rsidRPr="00903FD0">
              <w:rPr>
                <w:sz w:val="24"/>
                <w:szCs w:val="24"/>
                <w:lang w:val="fr"/>
              </w:rPr>
              <w:t>L’</w:t>
            </w:r>
            <w:r w:rsidR="00842902">
              <w:rPr>
                <w:sz w:val="24"/>
                <w:szCs w:val="24"/>
                <w:lang w:val="fr"/>
              </w:rPr>
              <w:t>E</w:t>
            </w:r>
            <w:r w:rsidRPr="00903FD0">
              <w:rPr>
                <w:sz w:val="24"/>
                <w:szCs w:val="24"/>
                <w:lang w:val="fr"/>
              </w:rPr>
              <w:t>ntrepreneur doit</w:t>
            </w:r>
            <w:r w:rsidR="00ED2DE8">
              <w:rPr>
                <w:sz w:val="24"/>
                <w:szCs w:val="24"/>
                <w:lang w:val="fr"/>
              </w:rPr>
              <w:t xml:space="preserve"> </w:t>
            </w:r>
            <w:r w:rsidRPr="00903FD0">
              <w:rPr>
                <w:sz w:val="24"/>
                <w:szCs w:val="24"/>
                <w:lang w:val="fr"/>
              </w:rPr>
              <w:t>:</w:t>
            </w:r>
          </w:p>
          <w:p w14:paraId="34E77458" w14:textId="46CFB03D" w:rsidR="00D868A9" w:rsidRPr="00903FD0" w:rsidRDefault="00D868A9" w:rsidP="00550168">
            <w:pPr>
              <w:pStyle w:val="ListParagraph"/>
              <w:numPr>
                <w:ilvl w:val="0"/>
                <w:numId w:val="113"/>
              </w:numPr>
              <w:spacing w:before="120" w:after="120"/>
              <w:jc w:val="both"/>
              <w:rPr>
                <w:sz w:val="24"/>
                <w:szCs w:val="24"/>
              </w:rPr>
            </w:pPr>
            <w:r w:rsidRPr="00903FD0">
              <w:rPr>
                <w:sz w:val="24"/>
                <w:szCs w:val="24"/>
                <w:lang w:val="fr"/>
              </w:rPr>
              <w:t>se conformer à toutes les réglementations et lois applicables en matière d</w:t>
            </w:r>
            <w:r w:rsidR="00842902">
              <w:rPr>
                <w:sz w:val="24"/>
                <w:szCs w:val="24"/>
                <w:lang w:val="fr"/>
              </w:rPr>
              <w:t>’hygiène</w:t>
            </w:r>
            <w:r w:rsidRPr="00903FD0">
              <w:rPr>
                <w:sz w:val="24"/>
                <w:szCs w:val="24"/>
                <w:lang w:val="fr"/>
              </w:rPr>
              <w:t xml:space="preserve"> et de </w:t>
            </w:r>
            <w:proofErr w:type="gramStart"/>
            <w:r w:rsidRPr="00903FD0">
              <w:rPr>
                <w:sz w:val="24"/>
                <w:szCs w:val="24"/>
                <w:lang w:val="fr"/>
              </w:rPr>
              <w:t>sécurité;</w:t>
            </w:r>
            <w:proofErr w:type="gramEnd"/>
          </w:p>
          <w:p w14:paraId="2E6713BC" w14:textId="49C48671" w:rsidR="00D868A9" w:rsidRPr="00903FD0" w:rsidRDefault="00D868A9" w:rsidP="00550168">
            <w:pPr>
              <w:pStyle w:val="ListParagraph"/>
              <w:numPr>
                <w:ilvl w:val="0"/>
                <w:numId w:val="113"/>
              </w:numPr>
              <w:spacing w:before="120" w:after="120"/>
              <w:jc w:val="both"/>
              <w:rPr>
                <w:sz w:val="24"/>
                <w:szCs w:val="24"/>
              </w:rPr>
            </w:pPr>
            <w:r w:rsidRPr="00903FD0">
              <w:rPr>
                <w:sz w:val="24"/>
                <w:szCs w:val="24"/>
                <w:lang w:val="fr"/>
              </w:rPr>
              <w:t>se conformer à toutes les obligations applicables en matière d</w:t>
            </w:r>
            <w:r w:rsidR="00842902">
              <w:rPr>
                <w:sz w:val="24"/>
                <w:szCs w:val="24"/>
                <w:lang w:val="fr"/>
              </w:rPr>
              <w:t>’hygiène</w:t>
            </w:r>
            <w:r w:rsidRPr="00903FD0">
              <w:rPr>
                <w:sz w:val="24"/>
                <w:szCs w:val="24"/>
                <w:lang w:val="fr"/>
              </w:rPr>
              <w:t xml:space="preserve"> et de sécurité spécifiées dans le </w:t>
            </w:r>
            <w:proofErr w:type="gramStart"/>
            <w:r w:rsidR="00180877">
              <w:rPr>
                <w:sz w:val="24"/>
                <w:szCs w:val="24"/>
                <w:lang w:val="fr"/>
              </w:rPr>
              <w:t>Marché</w:t>
            </w:r>
            <w:r w:rsidRPr="00903FD0">
              <w:rPr>
                <w:sz w:val="24"/>
                <w:szCs w:val="24"/>
                <w:lang w:val="fr"/>
              </w:rPr>
              <w:t>;</w:t>
            </w:r>
            <w:proofErr w:type="gramEnd"/>
          </w:p>
          <w:p w14:paraId="436CDCE0" w14:textId="29DE5A75" w:rsidR="00D868A9" w:rsidRPr="00903FD0" w:rsidRDefault="00D868A9" w:rsidP="00550168">
            <w:pPr>
              <w:pStyle w:val="ListParagraph"/>
              <w:numPr>
                <w:ilvl w:val="0"/>
                <w:numId w:val="113"/>
              </w:numPr>
              <w:spacing w:before="120" w:after="120"/>
              <w:jc w:val="both"/>
              <w:rPr>
                <w:sz w:val="24"/>
                <w:szCs w:val="24"/>
              </w:rPr>
            </w:pPr>
            <w:r w:rsidRPr="00903FD0">
              <w:rPr>
                <w:sz w:val="24"/>
                <w:szCs w:val="24"/>
                <w:lang w:val="fr"/>
              </w:rPr>
              <w:t>prendre soin de l</w:t>
            </w:r>
            <w:r w:rsidR="00842902">
              <w:rPr>
                <w:sz w:val="24"/>
                <w:szCs w:val="24"/>
                <w:lang w:val="fr"/>
              </w:rPr>
              <w:t xml:space="preserve">’hygiène </w:t>
            </w:r>
            <w:r w:rsidRPr="00903FD0">
              <w:rPr>
                <w:sz w:val="24"/>
                <w:szCs w:val="24"/>
                <w:lang w:val="fr"/>
              </w:rPr>
              <w:t xml:space="preserve">et de la sécurité de toutes les personnes </w:t>
            </w:r>
            <w:r w:rsidR="00180877">
              <w:rPr>
                <w:sz w:val="24"/>
                <w:szCs w:val="24"/>
                <w:lang w:val="fr"/>
              </w:rPr>
              <w:t xml:space="preserve">habilitées à </w:t>
            </w:r>
            <w:r w:rsidRPr="00903FD0">
              <w:rPr>
                <w:sz w:val="24"/>
                <w:szCs w:val="24"/>
                <w:lang w:val="fr"/>
              </w:rPr>
              <w:t xml:space="preserve">être sur le </w:t>
            </w:r>
            <w:r w:rsidR="00180877">
              <w:rPr>
                <w:sz w:val="24"/>
                <w:szCs w:val="24"/>
                <w:lang w:val="fr"/>
              </w:rPr>
              <w:t>S</w:t>
            </w:r>
            <w:r w:rsidRPr="00903FD0">
              <w:rPr>
                <w:sz w:val="24"/>
                <w:szCs w:val="24"/>
                <w:lang w:val="fr"/>
              </w:rPr>
              <w:t xml:space="preserve">ite et dans d’autres lieux, le cas échéant, où les </w:t>
            </w:r>
            <w:r w:rsidR="00180877">
              <w:rPr>
                <w:sz w:val="24"/>
                <w:szCs w:val="24"/>
                <w:lang w:val="fr"/>
              </w:rPr>
              <w:t>Ouvrages</w:t>
            </w:r>
            <w:r w:rsidR="00180877" w:rsidRPr="00903FD0">
              <w:rPr>
                <w:sz w:val="24"/>
                <w:szCs w:val="24"/>
                <w:lang w:val="fr"/>
              </w:rPr>
              <w:t xml:space="preserve"> </w:t>
            </w:r>
            <w:r w:rsidRPr="00903FD0">
              <w:rPr>
                <w:sz w:val="24"/>
                <w:szCs w:val="24"/>
                <w:lang w:val="fr"/>
              </w:rPr>
              <w:t xml:space="preserve">sont </w:t>
            </w:r>
            <w:proofErr w:type="gramStart"/>
            <w:r w:rsidRPr="00903FD0">
              <w:rPr>
                <w:sz w:val="24"/>
                <w:szCs w:val="24"/>
                <w:lang w:val="fr"/>
              </w:rPr>
              <w:t>exécutés;</w:t>
            </w:r>
            <w:proofErr w:type="gramEnd"/>
          </w:p>
          <w:p w14:paraId="42626573" w14:textId="10A6BE7E" w:rsidR="00D868A9" w:rsidRPr="00903FD0" w:rsidRDefault="00D868A9" w:rsidP="00550168">
            <w:pPr>
              <w:pStyle w:val="ListParagraph"/>
              <w:numPr>
                <w:ilvl w:val="0"/>
                <w:numId w:val="113"/>
              </w:numPr>
              <w:spacing w:before="120" w:after="120"/>
              <w:jc w:val="both"/>
              <w:rPr>
                <w:sz w:val="24"/>
                <w:szCs w:val="24"/>
              </w:rPr>
            </w:pPr>
            <w:r w:rsidRPr="00903FD0">
              <w:rPr>
                <w:sz w:val="24"/>
                <w:szCs w:val="24"/>
                <w:lang w:val="fr"/>
              </w:rPr>
              <w:t xml:space="preserve"> </w:t>
            </w:r>
            <w:r w:rsidR="00180877">
              <w:rPr>
                <w:sz w:val="24"/>
                <w:szCs w:val="24"/>
                <w:lang w:val="fr"/>
              </w:rPr>
              <w:t>mainteni</w:t>
            </w:r>
            <w:r w:rsidR="00180877" w:rsidRPr="00903FD0">
              <w:rPr>
                <w:sz w:val="24"/>
                <w:szCs w:val="24"/>
                <w:lang w:val="fr"/>
              </w:rPr>
              <w:t xml:space="preserve">r </w:t>
            </w:r>
            <w:r w:rsidRPr="00903FD0">
              <w:rPr>
                <w:sz w:val="24"/>
                <w:szCs w:val="24"/>
                <w:lang w:val="fr"/>
              </w:rPr>
              <w:t xml:space="preserve">le </w:t>
            </w:r>
            <w:r w:rsidR="00180877">
              <w:rPr>
                <w:sz w:val="24"/>
                <w:szCs w:val="24"/>
                <w:lang w:val="fr"/>
              </w:rPr>
              <w:t>S</w:t>
            </w:r>
            <w:r w:rsidRPr="00903FD0">
              <w:rPr>
                <w:sz w:val="24"/>
                <w:szCs w:val="24"/>
                <w:lang w:val="fr"/>
              </w:rPr>
              <w:t xml:space="preserve">ite et les </w:t>
            </w:r>
            <w:r w:rsidR="00180877">
              <w:rPr>
                <w:sz w:val="24"/>
                <w:szCs w:val="24"/>
                <w:lang w:val="fr"/>
              </w:rPr>
              <w:t>Ouvrages</w:t>
            </w:r>
            <w:r w:rsidR="00180877" w:rsidRPr="00903FD0">
              <w:rPr>
                <w:sz w:val="24"/>
                <w:szCs w:val="24"/>
                <w:lang w:val="fr"/>
              </w:rPr>
              <w:t xml:space="preserve"> </w:t>
            </w:r>
            <w:r w:rsidRPr="00903FD0">
              <w:rPr>
                <w:sz w:val="24"/>
                <w:szCs w:val="24"/>
                <w:lang w:val="fr"/>
              </w:rPr>
              <w:t xml:space="preserve">à </w:t>
            </w:r>
            <w:r w:rsidR="00180877" w:rsidRPr="00903FD0">
              <w:rPr>
                <w:sz w:val="24"/>
                <w:szCs w:val="24"/>
                <w:lang w:val="fr"/>
              </w:rPr>
              <w:t>l’</w:t>
            </w:r>
            <w:r w:rsidR="00180877">
              <w:rPr>
                <w:sz w:val="24"/>
                <w:szCs w:val="24"/>
                <w:lang w:val="fr"/>
              </w:rPr>
              <w:t>écart</w:t>
            </w:r>
            <w:r w:rsidR="00180877" w:rsidRPr="00903FD0">
              <w:rPr>
                <w:sz w:val="24"/>
                <w:szCs w:val="24"/>
                <w:lang w:val="fr"/>
              </w:rPr>
              <w:t xml:space="preserve"> </w:t>
            </w:r>
            <w:r w:rsidRPr="00903FD0">
              <w:rPr>
                <w:sz w:val="24"/>
                <w:szCs w:val="24"/>
                <w:lang w:val="fr"/>
              </w:rPr>
              <w:t>d</w:t>
            </w:r>
            <w:r w:rsidR="00180877">
              <w:rPr>
                <w:sz w:val="24"/>
                <w:szCs w:val="24"/>
                <w:lang w:val="fr"/>
              </w:rPr>
              <w:t xml:space="preserve">e toute </w:t>
            </w:r>
            <w:r w:rsidRPr="00903FD0">
              <w:rPr>
                <w:sz w:val="24"/>
                <w:szCs w:val="24"/>
                <w:lang w:val="fr"/>
              </w:rPr>
              <w:t xml:space="preserve">obstruction inutile afin d’éviter tout danger pour ces </w:t>
            </w:r>
            <w:proofErr w:type="gramStart"/>
            <w:r w:rsidRPr="00903FD0">
              <w:rPr>
                <w:sz w:val="24"/>
                <w:szCs w:val="24"/>
                <w:lang w:val="fr"/>
              </w:rPr>
              <w:t>personnes;</w:t>
            </w:r>
            <w:proofErr w:type="gramEnd"/>
          </w:p>
          <w:p w14:paraId="53DAD214" w14:textId="0C2C97D1" w:rsidR="00D868A9" w:rsidRPr="00903FD0" w:rsidRDefault="00D868A9" w:rsidP="00550168">
            <w:pPr>
              <w:pStyle w:val="ListParagraph"/>
              <w:numPr>
                <w:ilvl w:val="0"/>
                <w:numId w:val="113"/>
              </w:numPr>
              <w:spacing w:before="120" w:after="120"/>
              <w:jc w:val="both"/>
              <w:rPr>
                <w:sz w:val="24"/>
                <w:szCs w:val="24"/>
              </w:rPr>
            </w:pPr>
            <w:r w:rsidRPr="00903FD0">
              <w:rPr>
                <w:sz w:val="24"/>
                <w:szCs w:val="24"/>
                <w:lang w:val="fr"/>
              </w:rPr>
              <w:t xml:space="preserve">fournir </w:t>
            </w:r>
            <w:r w:rsidR="00180877">
              <w:rPr>
                <w:sz w:val="24"/>
                <w:szCs w:val="24"/>
                <w:lang w:val="fr"/>
              </w:rPr>
              <w:t>l</w:t>
            </w:r>
            <w:r w:rsidR="00180877" w:rsidRPr="00903FD0">
              <w:rPr>
                <w:sz w:val="24"/>
                <w:szCs w:val="24"/>
                <w:lang w:val="fr"/>
              </w:rPr>
              <w:t xml:space="preserve">es </w:t>
            </w:r>
            <w:r w:rsidRPr="00903FD0">
              <w:rPr>
                <w:sz w:val="24"/>
                <w:szCs w:val="24"/>
                <w:lang w:val="fr"/>
              </w:rPr>
              <w:t xml:space="preserve">clôtures, l’éclairage, </w:t>
            </w:r>
            <w:r w:rsidR="00180877">
              <w:rPr>
                <w:sz w:val="24"/>
                <w:szCs w:val="24"/>
                <w:lang w:val="fr"/>
              </w:rPr>
              <w:t>l’</w:t>
            </w:r>
            <w:r w:rsidRPr="00903FD0">
              <w:rPr>
                <w:sz w:val="24"/>
                <w:szCs w:val="24"/>
                <w:lang w:val="fr"/>
              </w:rPr>
              <w:t xml:space="preserve">accès </w:t>
            </w:r>
            <w:r w:rsidR="00180877" w:rsidRPr="00903FD0">
              <w:rPr>
                <w:sz w:val="24"/>
                <w:szCs w:val="24"/>
                <w:lang w:val="fr"/>
              </w:rPr>
              <w:t>sécuri</w:t>
            </w:r>
            <w:r w:rsidR="00180877">
              <w:rPr>
                <w:sz w:val="24"/>
                <w:szCs w:val="24"/>
                <w:lang w:val="fr"/>
              </w:rPr>
              <w:t>sé</w:t>
            </w:r>
            <w:r w:rsidRPr="00903FD0">
              <w:rPr>
                <w:sz w:val="24"/>
                <w:szCs w:val="24"/>
                <w:lang w:val="fr"/>
              </w:rPr>
              <w:t xml:space="preserve">, la garde et </w:t>
            </w:r>
            <w:r w:rsidR="00180877">
              <w:rPr>
                <w:sz w:val="24"/>
                <w:szCs w:val="24"/>
                <w:lang w:val="fr"/>
              </w:rPr>
              <w:t>a surveillance</w:t>
            </w:r>
            <w:r w:rsidR="00180877" w:rsidRPr="00903FD0">
              <w:rPr>
                <w:sz w:val="24"/>
                <w:szCs w:val="24"/>
                <w:lang w:val="fr"/>
              </w:rPr>
              <w:t xml:space="preserve"> </w:t>
            </w:r>
            <w:r w:rsidRPr="00903FD0">
              <w:rPr>
                <w:sz w:val="24"/>
                <w:szCs w:val="24"/>
                <w:lang w:val="fr"/>
              </w:rPr>
              <w:t xml:space="preserve">des </w:t>
            </w:r>
            <w:r w:rsidR="00180877">
              <w:rPr>
                <w:sz w:val="24"/>
                <w:szCs w:val="24"/>
                <w:lang w:val="fr"/>
              </w:rPr>
              <w:t>Ouvrages</w:t>
            </w:r>
            <w:r w:rsidR="00180877" w:rsidRPr="00903FD0">
              <w:rPr>
                <w:sz w:val="24"/>
                <w:szCs w:val="24"/>
                <w:lang w:val="fr"/>
              </w:rPr>
              <w:t xml:space="preserve"> </w:t>
            </w:r>
            <w:r w:rsidRPr="00903FD0">
              <w:rPr>
                <w:sz w:val="24"/>
                <w:szCs w:val="24"/>
                <w:lang w:val="fr"/>
              </w:rPr>
              <w:t>jusqu’à la délivr</w:t>
            </w:r>
            <w:r w:rsidR="00180877">
              <w:rPr>
                <w:sz w:val="24"/>
                <w:szCs w:val="24"/>
                <w:lang w:val="fr"/>
              </w:rPr>
              <w:t>ance</w:t>
            </w:r>
            <w:r w:rsidRPr="00903FD0">
              <w:rPr>
                <w:sz w:val="24"/>
                <w:szCs w:val="24"/>
                <w:lang w:val="fr"/>
              </w:rPr>
              <w:t xml:space="preserve"> du </w:t>
            </w:r>
            <w:r w:rsidR="00180877">
              <w:rPr>
                <w:sz w:val="24"/>
                <w:szCs w:val="24"/>
                <w:lang w:val="fr"/>
              </w:rPr>
              <w:t>C</w:t>
            </w:r>
            <w:r w:rsidRPr="00903FD0">
              <w:rPr>
                <w:sz w:val="24"/>
                <w:szCs w:val="24"/>
                <w:lang w:val="fr"/>
              </w:rPr>
              <w:t>ertificat d’</w:t>
            </w:r>
            <w:r w:rsidR="00180877">
              <w:rPr>
                <w:sz w:val="24"/>
                <w:szCs w:val="24"/>
                <w:lang w:val="fr"/>
              </w:rPr>
              <w:t>A</w:t>
            </w:r>
            <w:r w:rsidRPr="00903FD0">
              <w:rPr>
                <w:sz w:val="24"/>
                <w:szCs w:val="24"/>
                <w:lang w:val="fr"/>
              </w:rPr>
              <w:t xml:space="preserve">chèvement du </w:t>
            </w:r>
            <w:proofErr w:type="gramStart"/>
            <w:r w:rsidR="00180877">
              <w:rPr>
                <w:sz w:val="24"/>
                <w:szCs w:val="24"/>
                <w:lang w:val="fr"/>
              </w:rPr>
              <w:t>Marché</w:t>
            </w:r>
            <w:r w:rsidRPr="00903FD0">
              <w:rPr>
                <w:sz w:val="24"/>
                <w:szCs w:val="24"/>
                <w:lang w:val="fr"/>
              </w:rPr>
              <w:t>;</w:t>
            </w:r>
            <w:proofErr w:type="gramEnd"/>
            <w:r w:rsidRPr="00903FD0">
              <w:rPr>
                <w:sz w:val="24"/>
                <w:szCs w:val="24"/>
                <w:lang w:val="fr"/>
              </w:rPr>
              <w:t xml:space="preserve"> </w:t>
            </w:r>
          </w:p>
          <w:p w14:paraId="0CBA3949" w14:textId="246B7D0B" w:rsidR="00D868A9" w:rsidRPr="00903FD0" w:rsidRDefault="00180877" w:rsidP="00550168">
            <w:pPr>
              <w:pStyle w:val="ListParagraph"/>
              <w:numPr>
                <w:ilvl w:val="0"/>
                <w:numId w:val="113"/>
              </w:numPr>
              <w:spacing w:before="120" w:after="120"/>
              <w:jc w:val="both"/>
              <w:rPr>
                <w:sz w:val="24"/>
                <w:szCs w:val="24"/>
              </w:rPr>
            </w:pPr>
            <w:r>
              <w:rPr>
                <w:sz w:val="24"/>
                <w:szCs w:val="24"/>
                <w:lang w:val="fr"/>
              </w:rPr>
              <w:t>réalise</w:t>
            </w:r>
            <w:r w:rsidRPr="00903FD0">
              <w:rPr>
                <w:sz w:val="24"/>
                <w:szCs w:val="24"/>
                <w:lang w:val="fr"/>
              </w:rPr>
              <w:t xml:space="preserve">r </w:t>
            </w:r>
            <w:r w:rsidR="00D868A9" w:rsidRPr="00903FD0">
              <w:rPr>
                <w:sz w:val="24"/>
                <w:szCs w:val="24"/>
                <w:lang w:val="fr"/>
              </w:rPr>
              <w:t>tou</w:t>
            </w:r>
            <w:r>
              <w:rPr>
                <w:sz w:val="24"/>
                <w:szCs w:val="24"/>
                <w:lang w:val="fr"/>
              </w:rPr>
              <w:t>s</w:t>
            </w:r>
            <w:r w:rsidR="00D868A9" w:rsidRPr="00903FD0">
              <w:rPr>
                <w:sz w:val="24"/>
                <w:szCs w:val="24"/>
                <w:lang w:val="fr"/>
              </w:rPr>
              <w:t xml:space="preserve"> </w:t>
            </w:r>
            <w:r>
              <w:rPr>
                <w:sz w:val="24"/>
                <w:szCs w:val="24"/>
                <w:lang w:val="fr"/>
              </w:rPr>
              <w:t>O</w:t>
            </w:r>
            <w:r w:rsidR="00D868A9" w:rsidRPr="00903FD0">
              <w:rPr>
                <w:sz w:val="24"/>
                <w:szCs w:val="24"/>
                <w:lang w:val="fr"/>
              </w:rPr>
              <w:t>uvrage</w:t>
            </w:r>
            <w:r>
              <w:rPr>
                <w:sz w:val="24"/>
                <w:szCs w:val="24"/>
                <w:lang w:val="fr"/>
              </w:rPr>
              <w:t>s</w:t>
            </w:r>
            <w:r w:rsidR="00D868A9" w:rsidRPr="00903FD0">
              <w:rPr>
                <w:sz w:val="24"/>
                <w:szCs w:val="24"/>
                <w:lang w:val="fr"/>
              </w:rPr>
              <w:t xml:space="preserve"> temporaire</w:t>
            </w:r>
            <w:r>
              <w:rPr>
                <w:sz w:val="24"/>
                <w:szCs w:val="24"/>
                <w:lang w:val="fr"/>
              </w:rPr>
              <w:t>s</w:t>
            </w:r>
            <w:r w:rsidR="00D868A9" w:rsidRPr="00903FD0">
              <w:rPr>
                <w:sz w:val="24"/>
                <w:szCs w:val="24"/>
                <w:lang w:val="fr"/>
              </w:rPr>
              <w:t xml:space="preserve"> (y compris routes, passerelles, gardes et clôtures) qui peu</w:t>
            </w:r>
            <w:r>
              <w:rPr>
                <w:sz w:val="24"/>
                <w:szCs w:val="24"/>
                <w:lang w:val="fr"/>
              </w:rPr>
              <w:t>ven</w:t>
            </w:r>
            <w:r w:rsidR="00D868A9" w:rsidRPr="00903FD0">
              <w:rPr>
                <w:sz w:val="24"/>
                <w:szCs w:val="24"/>
                <w:lang w:val="fr"/>
              </w:rPr>
              <w:t>t être nécessaire</w:t>
            </w:r>
            <w:r>
              <w:rPr>
                <w:sz w:val="24"/>
                <w:szCs w:val="24"/>
                <w:lang w:val="fr"/>
              </w:rPr>
              <w:t>s</w:t>
            </w:r>
            <w:r w:rsidR="00D868A9" w:rsidRPr="00903FD0">
              <w:rPr>
                <w:sz w:val="24"/>
                <w:szCs w:val="24"/>
                <w:lang w:val="fr"/>
              </w:rPr>
              <w:t xml:space="preserve">, en raison de l’exécution des </w:t>
            </w:r>
            <w:r>
              <w:rPr>
                <w:sz w:val="24"/>
                <w:szCs w:val="24"/>
                <w:lang w:val="fr"/>
              </w:rPr>
              <w:t>Ouvrages</w:t>
            </w:r>
            <w:r w:rsidR="00D868A9" w:rsidRPr="00903FD0">
              <w:rPr>
                <w:sz w:val="24"/>
                <w:szCs w:val="24"/>
                <w:lang w:val="fr"/>
              </w:rPr>
              <w:t xml:space="preserve">, pour </w:t>
            </w:r>
            <w:r w:rsidRPr="00903FD0">
              <w:rPr>
                <w:sz w:val="24"/>
                <w:szCs w:val="24"/>
                <w:lang w:val="fr"/>
              </w:rPr>
              <w:t>l’u</w:t>
            </w:r>
            <w:r>
              <w:rPr>
                <w:sz w:val="24"/>
                <w:szCs w:val="24"/>
                <w:lang w:val="fr"/>
              </w:rPr>
              <w:t>sage</w:t>
            </w:r>
            <w:r w:rsidRPr="00903FD0">
              <w:rPr>
                <w:sz w:val="24"/>
                <w:szCs w:val="24"/>
                <w:lang w:val="fr"/>
              </w:rPr>
              <w:t xml:space="preserve"> </w:t>
            </w:r>
            <w:r w:rsidR="00D868A9" w:rsidRPr="00903FD0">
              <w:rPr>
                <w:sz w:val="24"/>
                <w:szCs w:val="24"/>
                <w:lang w:val="fr"/>
              </w:rPr>
              <w:t xml:space="preserve">et la protection du public et des propriétaires et occupants des terrains </w:t>
            </w:r>
            <w:proofErr w:type="gramStart"/>
            <w:r w:rsidR="00D868A9" w:rsidRPr="00903FD0">
              <w:rPr>
                <w:sz w:val="24"/>
                <w:szCs w:val="24"/>
                <w:lang w:val="fr"/>
              </w:rPr>
              <w:t>adjacents;</w:t>
            </w:r>
            <w:proofErr w:type="gramEnd"/>
          </w:p>
          <w:p w14:paraId="5F346E33" w14:textId="7CA098EC" w:rsidR="00D868A9" w:rsidRPr="00903FD0" w:rsidRDefault="00D868A9" w:rsidP="00903FD0">
            <w:pPr>
              <w:spacing w:before="120" w:after="120"/>
              <w:ind w:left="72"/>
              <w:jc w:val="both"/>
              <w:rPr>
                <w:rFonts w:eastAsia="Arial Narrow"/>
                <w:color w:val="000000"/>
                <w:sz w:val="24"/>
                <w:szCs w:val="24"/>
              </w:rPr>
            </w:pPr>
            <w:r w:rsidRPr="00903FD0">
              <w:rPr>
                <w:sz w:val="24"/>
                <w:szCs w:val="24"/>
                <w:lang w:val="fr"/>
              </w:rPr>
              <w:t>Sous réserve de la sous-clause 4.1</w:t>
            </w:r>
            <w:r w:rsidR="00842902">
              <w:rPr>
                <w:sz w:val="24"/>
                <w:szCs w:val="24"/>
                <w:lang w:val="fr"/>
              </w:rPr>
              <w:t xml:space="preserve">, </w:t>
            </w:r>
            <w:r w:rsidRPr="00903FD0">
              <w:rPr>
                <w:sz w:val="24"/>
                <w:szCs w:val="24"/>
                <w:lang w:val="fr"/>
              </w:rPr>
              <w:t>l’</w:t>
            </w:r>
            <w:r w:rsidR="0090458B">
              <w:rPr>
                <w:sz w:val="24"/>
                <w:szCs w:val="24"/>
                <w:lang w:val="fr"/>
              </w:rPr>
              <w:t>E</w:t>
            </w:r>
            <w:r w:rsidRPr="00903FD0">
              <w:rPr>
                <w:sz w:val="24"/>
                <w:szCs w:val="24"/>
                <w:lang w:val="fr"/>
              </w:rPr>
              <w:t xml:space="preserve">ntrepreneur doit soumettre au </w:t>
            </w:r>
            <w:r w:rsidR="00842902">
              <w:rPr>
                <w:sz w:val="24"/>
                <w:szCs w:val="24"/>
                <w:lang w:val="fr"/>
              </w:rPr>
              <w:t>R</w:t>
            </w:r>
            <w:r w:rsidRPr="00903FD0">
              <w:rPr>
                <w:sz w:val="24"/>
                <w:szCs w:val="24"/>
                <w:lang w:val="fr"/>
              </w:rPr>
              <w:t>eprésentant d</w:t>
            </w:r>
            <w:r w:rsidR="00842902">
              <w:rPr>
                <w:sz w:val="24"/>
                <w:szCs w:val="24"/>
                <w:lang w:val="fr"/>
              </w:rPr>
              <w:t xml:space="preserve">u </w:t>
            </w:r>
            <w:r w:rsidR="00842902">
              <w:rPr>
                <w:color w:val="000000"/>
                <w:sz w:val="24"/>
                <w:szCs w:val="24"/>
                <w:lang w:val="fr"/>
              </w:rPr>
              <w:t>Maître d’Ouvrage</w:t>
            </w:r>
            <w:r w:rsidR="00842902" w:rsidRPr="00903FD0">
              <w:rPr>
                <w:sz w:val="24"/>
                <w:szCs w:val="24"/>
                <w:lang w:val="fr"/>
              </w:rPr>
              <w:t xml:space="preserve"> </w:t>
            </w:r>
            <w:r w:rsidRPr="00903FD0">
              <w:rPr>
                <w:sz w:val="24"/>
                <w:szCs w:val="24"/>
                <w:lang w:val="fr"/>
              </w:rPr>
              <w:t>pour approbation</w:t>
            </w:r>
            <w:r w:rsidR="0090458B">
              <w:rPr>
                <w:sz w:val="24"/>
                <w:szCs w:val="24"/>
                <w:lang w:val="fr"/>
              </w:rPr>
              <w:t>,</w:t>
            </w:r>
            <w:r w:rsidRPr="00903FD0">
              <w:rPr>
                <w:sz w:val="24"/>
                <w:szCs w:val="24"/>
                <w:lang w:val="fr"/>
              </w:rPr>
              <w:t xml:space="preserve"> un manuel </w:t>
            </w:r>
            <w:r w:rsidR="0090458B">
              <w:rPr>
                <w:sz w:val="24"/>
                <w:szCs w:val="24"/>
                <w:lang w:val="fr"/>
              </w:rPr>
              <w:t>d</w:t>
            </w:r>
            <w:r w:rsidR="00842902">
              <w:rPr>
                <w:sz w:val="24"/>
                <w:szCs w:val="24"/>
                <w:lang w:val="fr"/>
              </w:rPr>
              <w:t xml:space="preserve">’hygiène </w:t>
            </w:r>
            <w:r w:rsidRPr="00903FD0">
              <w:rPr>
                <w:sz w:val="24"/>
                <w:szCs w:val="24"/>
                <w:lang w:val="fr"/>
              </w:rPr>
              <w:t xml:space="preserve">et </w:t>
            </w:r>
            <w:r w:rsidR="0090458B">
              <w:rPr>
                <w:sz w:val="24"/>
                <w:szCs w:val="24"/>
                <w:lang w:val="fr"/>
              </w:rPr>
              <w:t>de</w:t>
            </w:r>
            <w:r w:rsidR="0090458B" w:rsidRPr="00903FD0">
              <w:rPr>
                <w:sz w:val="24"/>
                <w:szCs w:val="24"/>
                <w:lang w:val="fr"/>
              </w:rPr>
              <w:t xml:space="preserve"> </w:t>
            </w:r>
            <w:r w:rsidRPr="00903FD0">
              <w:rPr>
                <w:sz w:val="24"/>
                <w:szCs w:val="24"/>
                <w:lang w:val="fr"/>
              </w:rPr>
              <w:t xml:space="preserve">sécurité spécialement préparé pour les </w:t>
            </w:r>
            <w:r w:rsidR="00FC1F80">
              <w:rPr>
                <w:sz w:val="24"/>
                <w:szCs w:val="24"/>
                <w:lang w:val="fr"/>
              </w:rPr>
              <w:t>Ouvrages</w:t>
            </w:r>
            <w:r w:rsidRPr="00903FD0">
              <w:rPr>
                <w:sz w:val="24"/>
                <w:szCs w:val="24"/>
                <w:lang w:val="fr"/>
              </w:rPr>
              <w:t xml:space="preserve">, le </w:t>
            </w:r>
            <w:r w:rsidR="00B92DD7">
              <w:rPr>
                <w:sz w:val="24"/>
                <w:szCs w:val="24"/>
                <w:lang w:val="fr"/>
              </w:rPr>
              <w:t>S</w:t>
            </w:r>
            <w:r w:rsidRPr="00903FD0">
              <w:rPr>
                <w:sz w:val="24"/>
                <w:szCs w:val="24"/>
                <w:lang w:val="fr"/>
              </w:rPr>
              <w:t>ite et d’autres endroits (le cas échéant) où l’</w:t>
            </w:r>
            <w:r w:rsidR="00842902">
              <w:rPr>
                <w:sz w:val="24"/>
                <w:szCs w:val="24"/>
                <w:lang w:val="fr"/>
              </w:rPr>
              <w:t>E</w:t>
            </w:r>
            <w:r w:rsidRPr="00903FD0">
              <w:rPr>
                <w:sz w:val="24"/>
                <w:szCs w:val="24"/>
                <w:lang w:val="fr"/>
              </w:rPr>
              <w:t xml:space="preserve">ntrepreneur a l’intention d’exécuter les </w:t>
            </w:r>
            <w:r w:rsidR="00FC1F80">
              <w:rPr>
                <w:sz w:val="24"/>
                <w:szCs w:val="24"/>
                <w:lang w:val="fr"/>
              </w:rPr>
              <w:t>Ouvrages</w:t>
            </w:r>
            <w:r w:rsidRPr="00903FD0">
              <w:rPr>
                <w:sz w:val="24"/>
                <w:szCs w:val="24"/>
                <w:lang w:val="fr"/>
              </w:rPr>
              <w:t xml:space="preserve">. </w:t>
            </w:r>
            <w:r w:rsidRPr="00903FD0">
              <w:rPr>
                <w:color w:val="000000"/>
                <w:sz w:val="24"/>
                <w:szCs w:val="24"/>
                <w:lang w:val="fr"/>
              </w:rPr>
              <w:t xml:space="preserve">Les procédures d’examen du manuel </w:t>
            </w:r>
            <w:r w:rsidR="0090458B">
              <w:rPr>
                <w:color w:val="000000"/>
                <w:sz w:val="24"/>
                <w:szCs w:val="24"/>
                <w:lang w:val="fr"/>
              </w:rPr>
              <w:t>d</w:t>
            </w:r>
            <w:r w:rsidR="00842902">
              <w:rPr>
                <w:color w:val="000000"/>
                <w:sz w:val="24"/>
                <w:szCs w:val="24"/>
                <w:lang w:val="fr"/>
              </w:rPr>
              <w:t>’hygiène</w:t>
            </w:r>
            <w:r w:rsidRPr="00903FD0">
              <w:rPr>
                <w:color w:val="000000"/>
                <w:sz w:val="24"/>
                <w:szCs w:val="24"/>
                <w:lang w:val="fr"/>
              </w:rPr>
              <w:t xml:space="preserve"> et </w:t>
            </w:r>
            <w:r w:rsidR="0090458B">
              <w:rPr>
                <w:color w:val="000000"/>
                <w:sz w:val="24"/>
                <w:szCs w:val="24"/>
                <w:lang w:val="fr"/>
              </w:rPr>
              <w:t>de</w:t>
            </w:r>
            <w:r w:rsidR="0090458B" w:rsidRPr="00903FD0">
              <w:rPr>
                <w:color w:val="000000"/>
                <w:sz w:val="24"/>
                <w:szCs w:val="24"/>
                <w:lang w:val="fr"/>
              </w:rPr>
              <w:t xml:space="preserve"> </w:t>
            </w:r>
            <w:r w:rsidRPr="00903FD0">
              <w:rPr>
                <w:color w:val="000000"/>
                <w:sz w:val="24"/>
                <w:szCs w:val="24"/>
                <w:lang w:val="fr"/>
              </w:rPr>
              <w:t xml:space="preserve">sécurité et de ses mises à jour </w:t>
            </w:r>
            <w:r w:rsidR="0090458B">
              <w:rPr>
                <w:color w:val="000000"/>
                <w:sz w:val="24"/>
                <w:szCs w:val="24"/>
                <w:lang w:val="fr"/>
              </w:rPr>
              <w:t>sont</w:t>
            </w:r>
            <w:r w:rsidRPr="00903FD0">
              <w:rPr>
                <w:color w:val="000000"/>
                <w:sz w:val="24"/>
                <w:szCs w:val="24"/>
                <w:lang w:val="fr"/>
              </w:rPr>
              <w:t xml:space="preserve"> décrites dans la sous-clause 5.2</w:t>
            </w:r>
            <w:r w:rsidRPr="00903FD0">
              <w:rPr>
                <w:i/>
                <w:color w:val="000000"/>
                <w:sz w:val="24"/>
                <w:szCs w:val="24"/>
                <w:lang w:val="fr"/>
              </w:rPr>
              <w:t xml:space="preserve"> [</w:t>
            </w:r>
            <w:r w:rsidRPr="00BB7ABC">
              <w:rPr>
                <w:i/>
                <w:iCs/>
                <w:sz w:val="24"/>
                <w:szCs w:val="24"/>
                <w:lang w:val="fr"/>
              </w:rPr>
              <w:t>Documents</w:t>
            </w:r>
            <w:r w:rsidR="00BB7ABC" w:rsidRPr="00BB7ABC">
              <w:rPr>
                <w:i/>
                <w:iCs/>
                <w:sz w:val="24"/>
                <w:szCs w:val="24"/>
                <w:lang w:val="fr"/>
              </w:rPr>
              <w:t xml:space="preserve"> </w:t>
            </w:r>
            <w:r w:rsidRPr="00BB7ABC">
              <w:rPr>
                <w:i/>
                <w:iCs/>
                <w:color w:val="000000"/>
                <w:sz w:val="24"/>
                <w:szCs w:val="24"/>
                <w:lang w:val="fr"/>
              </w:rPr>
              <w:t>de</w:t>
            </w:r>
            <w:r w:rsidRPr="00903FD0">
              <w:rPr>
                <w:i/>
                <w:color w:val="000000"/>
                <w:sz w:val="24"/>
                <w:szCs w:val="24"/>
                <w:lang w:val="fr"/>
              </w:rPr>
              <w:t xml:space="preserve"> l’</w:t>
            </w:r>
            <w:r w:rsidR="00BB7ABC">
              <w:rPr>
                <w:i/>
                <w:color w:val="000000"/>
                <w:sz w:val="24"/>
                <w:szCs w:val="24"/>
                <w:lang w:val="fr"/>
              </w:rPr>
              <w:t>E</w:t>
            </w:r>
            <w:r w:rsidRPr="00903FD0">
              <w:rPr>
                <w:i/>
                <w:color w:val="000000"/>
                <w:sz w:val="24"/>
                <w:szCs w:val="24"/>
                <w:lang w:val="fr"/>
              </w:rPr>
              <w:t>ntrepreneur]</w:t>
            </w:r>
            <w:r w:rsidRPr="00903FD0">
              <w:rPr>
                <w:color w:val="000000"/>
                <w:sz w:val="24"/>
                <w:szCs w:val="24"/>
                <w:lang w:val="fr"/>
              </w:rPr>
              <w:t>.</w:t>
            </w:r>
          </w:p>
          <w:p w14:paraId="79747BB5" w14:textId="7CCB9F53" w:rsidR="00D868A9" w:rsidRPr="00903FD0" w:rsidRDefault="00D868A9" w:rsidP="00903FD0">
            <w:pPr>
              <w:spacing w:before="120" w:after="120"/>
              <w:ind w:left="72"/>
              <w:jc w:val="both"/>
              <w:rPr>
                <w:rFonts w:eastAsia="Arial Narrow"/>
                <w:sz w:val="24"/>
                <w:szCs w:val="24"/>
              </w:rPr>
            </w:pPr>
            <w:r w:rsidRPr="00903FD0">
              <w:rPr>
                <w:sz w:val="24"/>
                <w:szCs w:val="24"/>
                <w:lang w:val="fr"/>
              </w:rPr>
              <w:t xml:space="preserve">Le manuel </w:t>
            </w:r>
            <w:r w:rsidR="0090458B">
              <w:rPr>
                <w:sz w:val="24"/>
                <w:szCs w:val="24"/>
                <w:lang w:val="fr"/>
              </w:rPr>
              <w:t>d</w:t>
            </w:r>
            <w:r w:rsidR="00BB7ABC">
              <w:rPr>
                <w:sz w:val="24"/>
                <w:szCs w:val="24"/>
                <w:lang w:val="fr"/>
              </w:rPr>
              <w:t>’hygiène</w:t>
            </w:r>
            <w:r w:rsidRPr="00903FD0">
              <w:rPr>
                <w:sz w:val="24"/>
                <w:szCs w:val="24"/>
                <w:lang w:val="fr"/>
              </w:rPr>
              <w:t xml:space="preserve"> et </w:t>
            </w:r>
            <w:r w:rsidR="0090458B">
              <w:rPr>
                <w:sz w:val="24"/>
                <w:szCs w:val="24"/>
                <w:lang w:val="fr"/>
              </w:rPr>
              <w:t>de</w:t>
            </w:r>
            <w:r w:rsidR="0090458B" w:rsidRPr="00903FD0">
              <w:rPr>
                <w:sz w:val="24"/>
                <w:szCs w:val="24"/>
                <w:lang w:val="fr"/>
              </w:rPr>
              <w:t xml:space="preserve"> </w:t>
            </w:r>
            <w:r w:rsidRPr="00903FD0">
              <w:rPr>
                <w:sz w:val="24"/>
                <w:szCs w:val="24"/>
                <w:lang w:val="fr"/>
              </w:rPr>
              <w:t xml:space="preserve">sécurité </w:t>
            </w:r>
            <w:r w:rsidR="00BB7ABC">
              <w:rPr>
                <w:sz w:val="24"/>
                <w:szCs w:val="24"/>
                <w:lang w:val="fr"/>
              </w:rPr>
              <w:t xml:space="preserve">doit </w:t>
            </w:r>
            <w:r w:rsidRPr="00903FD0">
              <w:rPr>
                <w:sz w:val="24"/>
                <w:szCs w:val="24"/>
                <w:lang w:val="fr"/>
              </w:rPr>
              <w:t>s’ajoute</w:t>
            </w:r>
            <w:r w:rsidR="00BB7ABC">
              <w:rPr>
                <w:sz w:val="24"/>
                <w:szCs w:val="24"/>
                <w:lang w:val="fr"/>
              </w:rPr>
              <w:t>r</w:t>
            </w:r>
            <w:r w:rsidRPr="00903FD0">
              <w:rPr>
                <w:sz w:val="24"/>
                <w:szCs w:val="24"/>
                <w:lang w:val="fr"/>
              </w:rPr>
              <w:t xml:space="preserve"> à tout autre document semblable exigé en vertu des règlements et lois applicables en matière d</w:t>
            </w:r>
            <w:r w:rsidR="00BB7ABC">
              <w:rPr>
                <w:sz w:val="24"/>
                <w:szCs w:val="24"/>
                <w:lang w:val="fr"/>
              </w:rPr>
              <w:t>’hygiène</w:t>
            </w:r>
            <w:r w:rsidRPr="00903FD0">
              <w:rPr>
                <w:sz w:val="24"/>
                <w:szCs w:val="24"/>
                <w:lang w:val="fr"/>
              </w:rPr>
              <w:t xml:space="preserve"> et de sécurité.</w:t>
            </w:r>
          </w:p>
          <w:p w14:paraId="04BABF26" w14:textId="2D4EC3CE" w:rsidR="00D868A9" w:rsidRPr="00903FD0" w:rsidRDefault="00D868A9" w:rsidP="00903FD0">
            <w:pPr>
              <w:spacing w:before="120" w:after="120"/>
              <w:ind w:left="72"/>
              <w:jc w:val="both"/>
              <w:rPr>
                <w:rFonts w:eastAsia="Arial Narrow"/>
                <w:sz w:val="24"/>
                <w:szCs w:val="24"/>
              </w:rPr>
            </w:pPr>
            <w:r w:rsidRPr="00903FD0">
              <w:rPr>
                <w:sz w:val="24"/>
                <w:szCs w:val="24"/>
                <w:lang w:val="fr"/>
              </w:rPr>
              <w:t xml:space="preserve">Le manuel </w:t>
            </w:r>
            <w:r w:rsidR="00BB7ABC" w:rsidRPr="00903FD0">
              <w:rPr>
                <w:sz w:val="24"/>
                <w:szCs w:val="24"/>
                <w:lang w:val="fr"/>
              </w:rPr>
              <w:t>d</w:t>
            </w:r>
            <w:r w:rsidR="00BB7ABC">
              <w:rPr>
                <w:sz w:val="24"/>
                <w:szCs w:val="24"/>
                <w:lang w:val="fr"/>
              </w:rPr>
              <w:t>’hygiène</w:t>
            </w:r>
            <w:r w:rsidR="00BB7ABC" w:rsidRPr="00903FD0">
              <w:rPr>
                <w:sz w:val="24"/>
                <w:szCs w:val="24"/>
                <w:lang w:val="fr"/>
              </w:rPr>
              <w:t xml:space="preserve"> </w:t>
            </w:r>
            <w:r w:rsidRPr="00903FD0">
              <w:rPr>
                <w:sz w:val="24"/>
                <w:szCs w:val="24"/>
                <w:lang w:val="fr"/>
              </w:rPr>
              <w:t xml:space="preserve">et de sécurité </w:t>
            </w:r>
            <w:r w:rsidR="00BB7ABC">
              <w:rPr>
                <w:sz w:val="24"/>
                <w:szCs w:val="24"/>
                <w:lang w:val="fr"/>
              </w:rPr>
              <w:t xml:space="preserve">énumère </w:t>
            </w:r>
            <w:r w:rsidRPr="00903FD0">
              <w:rPr>
                <w:sz w:val="24"/>
                <w:szCs w:val="24"/>
                <w:lang w:val="fr"/>
              </w:rPr>
              <w:t>toutes les exigences en matière d</w:t>
            </w:r>
            <w:r w:rsidR="00BB7ABC">
              <w:rPr>
                <w:sz w:val="24"/>
                <w:szCs w:val="24"/>
                <w:lang w:val="fr"/>
              </w:rPr>
              <w:t>’hygiène</w:t>
            </w:r>
            <w:r w:rsidRPr="00903FD0">
              <w:rPr>
                <w:sz w:val="24"/>
                <w:szCs w:val="24"/>
                <w:lang w:val="fr"/>
              </w:rPr>
              <w:t xml:space="preserve"> et de sécurité </w:t>
            </w:r>
            <w:r w:rsidR="0090458B">
              <w:rPr>
                <w:sz w:val="24"/>
                <w:szCs w:val="24"/>
                <w:lang w:val="fr"/>
              </w:rPr>
              <w:t>au titre</w:t>
            </w:r>
            <w:r w:rsidRPr="00903FD0">
              <w:rPr>
                <w:sz w:val="24"/>
                <w:szCs w:val="24"/>
                <w:lang w:val="fr"/>
              </w:rPr>
              <w:t xml:space="preserve"> du </w:t>
            </w:r>
            <w:r w:rsidR="0090458B">
              <w:rPr>
                <w:sz w:val="24"/>
                <w:szCs w:val="24"/>
                <w:lang w:val="fr"/>
              </w:rPr>
              <w:t>M</w:t>
            </w:r>
            <w:r w:rsidR="00BB7ABC">
              <w:rPr>
                <w:sz w:val="24"/>
                <w:szCs w:val="24"/>
                <w:lang w:val="fr"/>
              </w:rPr>
              <w:t>arché</w:t>
            </w:r>
            <w:r w:rsidRPr="00903FD0">
              <w:rPr>
                <w:sz w:val="24"/>
                <w:szCs w:val="24"/>
                <w:lang w:val="fr"/>
              </w:rPr>
              <w:t xml:space="preserve">, </w:t>
            </w:r>
          </w:p>
          <w:p w14:paraId="0B43D9F8" w14:textId="77777777" w:rsidR="00D868A9" w:rsidRPr="00903FD0" w:rsidRDefault="00D868A9" w:rsidP="00550168">
            <w:pPr>
              <w:pStyle w:val="ListParagraph"/>
              <w:numPr>
                <w:ilvl w:val="0"/>
                <w:numId w:val="112"/>
              </w:numPr>
              <w:spacing w:before="120" w:after="120"/>
              <w:ind w:left="936" w:hanging="576"/>
              <w:jc w:val="both"/>
              <w:rPr>
                <w:rFonts w:eastAsia="Arial Narrow"/>
                <w:sz w:val="24"/>
                <w:szCs w:val="24"/>
              </w:rPr>
            </w:pPr>
            <w:r w:rsidRPr="00903FD0">
              <w:rPr>
                <w:sz w:val="24"/>
                <w:szCs w:val="24"/>
                <w:lang w:val="fr"/>
              </w:rPr>
              <w:t>qui doit inclure au minimum :</w:t>
            </w:r>
          </w:p>
          <w:p w14:paraId="450DA54F" w14:textId="41BA9419" w:rsidR="00D868A9" w:rsidRPr="00903FD0" w:rsidRDefault="00D868A9" w:rsidP="00550168">
            <w:pPr>
              <w:numPr>
                <w:ilvl w:val="0"/>
                <w:numId w:val="109"/>
              </w:numPr>
              <w:tabs>
                <w:tab w:val="left" w:pos="972"/>
              </w:tabs>
              <w:spacing w:before="120" w:after="120"/>
              <w:ind w:left="1506"/>
              <w:jc w:val="both"/>
              <w:rPr>
                <w:rFonts w:eastAsia="Arial Narrow"/>
                <w:sz w:val="24"/>
                <w:szCs w:val="24"/>
              </w:rPr>
            </w:pPr>
            <w:r w:rsidRPr="00903FD0">
              <w:rPr>
                <w:sz w:val="24"/>
                <w:szCs w:val="24"/>
                <w:lang w:val="fr" w:eastAsia="en-GB"/>
              </w:rPr>
              <w:t xml:space="preserve">les procédures visant à établir et à maintenir un </w:t>
            </w:r>
            <w:r w:rsidR="00BB7ABC">
              <w:rPr>
                <w:sz w:val="24"/>
                <w:szCs w:val="24"/>
                <w:lang w:val="fr" w:eastAsia="en-GB"/>
              </w:rPr>
              <w:t xml:space="preserve">environnement </w:t>
            </w:r>
            <w:r w:rsidRPr="00903FD0">
              <w:rPr>
                <w:sz w:val="24"/>
                <w:szCs w:val="24"/>
                <w:lang w:val="fr" w:eastAsia="en-GB"/>
              </w:rPr>
              <w:t xml:space="preserve">de travail </w:t>
            </w:r>
            <w:r w:rsidR="0090458B" w:rsidRPr="00903FD0">
              <w:rPr>
                <w:sz w:val="24"/>
                <w:szCs w:val="24"/>
                <w:lang w:val="fr" w:eastAsia="en-GB"/>
              </w:rPr>
              <w:t>sécuri</w:t>
            </w:r>
            <w:r w:rsidR="0090458B">
              <w:rPr>
                <w:sz w:val="24"/>
                <w:szCs w:val="24"/>
                <w:lang w:val="fr" w:eastAsia="en-GB"/>
              </w:rPr>
              <w:t>sé</w:t>
            </w:r>
            <w:r w:rsidR="0090458B" w:rsidRPr="00903FD0">
              <w:rPr>
                <w:sz w:val="24"/>
                <w:szCs w:val="24"/>
                <w:lang w:val="fr" w:eastAsia="en-GB"/>
              </w:rPr>
              <w:t xml:space="preserve"> </w:t>
            </w:r>
            <w:r w:rsidRPr="00903FD0">
              <w:rPr>
                <w:sz w:val="24"/>
                <w:szCs w:val="24"/>
                <w:lang w:val="fr" w:eastAsia="en-GB"/>
              </w:rPr>
              <w:t>sans risque pour l</w:t>
            </w:r>
            <w:r w:rsidR="00BB7ABC">
              <w:rPr>
                <w:sz w:val="24"/>
                <w:szCs w:val="24"/>
                <w:lang w:val="fr" w:eastAsia="en-GB"/>
              </w:rPr>
              <w:t xml:space="preserve">’hygiène </w:t>
            </w:r>
            <w:r w:rsidRPr="00903FD0">
              <w:rPr>
                <w:sz w:val="24"/>
                <w:szCs w:val="24"/>
                <w:lang w:val="fr" w:eastAsia="en-GB"/>
              </w:rPr>
              <w:t>dans tous les lieux de travail, machines, équipements et processus sous le contrôle de l’</w:t>
            </w:r>
            <w:r w:rsidR="00BB7ABC">
              <w:rPr>
                <w:sz w:val="24"/>
                <w:szCs w:val="24"/>
                <w:lang w:val="fr" w:eastAsia="en-GB"/>
              </w:rPr>
              <w:t>E</w:t>
            </w:r>
            <w:r w:rsidRPr="00903FD0">
              <w:rPr>
                <w:sz w:val="24"/>
                <w:szCs w:val="24"/>
                <w:lang w:val="fr" w:eastAsia="en-GB"/>
              </w:rPr>
              <w:t xml:space="preserve">ntrepreneur, y compris les mesures de contrôle </w:t>
            </w:r>
            <w:r w:rsidRPr="00903FD0">
              <w:rPr>
                <w:sz w:val="24"/>
                <w:szCs w:val="24"/>
                <w:lang w:val="fr"/>
              </w:rPr>
              <w:t>des substances et agents chimiques, physiques et biologiques</w:t>
            </w:r>
            <w:r w:rsidR="00BB7ABC">
              <w:rPr>
                <w:sz w:val="24"/>
                <w:szCs w:val="24"/>
                <w:lang w:val="fr"/>
              </w:rPr>
              <w:t xml:space="preserve"> </w:t>
            </w:r>
            <w:r w:rsidRPr="00903FD0">
              <w:rPr>
                <w:sz w:val="24"/>
                <w:szCs w:val="24"/>
                <w:lang w:val="fr"/>
              </w:rPr>
              <w:t>;</w:t>
            </w:r>
          </w:p>
          <w:p w14:paraId="378B939A" w14:textId="41A756FB" w:rsidR="00D868A9" w:rsidRPr="00903FD0" w:rsidRDefault="00D868A9" w:rsidP="00550168">
            <w:pPr>
              <w:numPr>
                <w:ilvl w:val="0"/>
                <w:numId w:val="109"/>
              </w:numPr>
              <w:tabs>
                <w:tab w:val="left" w:pos="972"/>
              </w:tabs>
              <w:spacing w:before="120" w:after="120"/>
              <w:ind w:left="1491"/>
              <w:jc w:val="both"/>
              <w:rPr>
                <w:rFonts w:eastAsia="Arial Narrow"/>
                <w:sz w:val="24"/>
                <w:szCs w:val="24"/>
              </w:rPr>
            </w:pPr>
            <w:r w:rsidRPr="00903FD0">
              <w:rPr>
                <w:sz w:val="24"/>
                <w:szCs w:val="24"/>
                <w:lang w:val="fr"/>
              </w:rPr>
              <w:t xml:space="preserve">les détails de la formation à fournir, les dossiers à </w:t>
            </w:r>
            <w:r w:rsidR="00BB7ABC">
              <w:rPr>
                <w:sz w:val="24"/>
                <w:szCs w:val="24"/>
                <w:lang w:val="fr"/>
              </w:rPr>
              <w:t xml:space="preserve">conserver </w:t>
            </w:r>
            <w:r w:rsidRPr="00903FD0">
              <w:rPr>
                <w:sz w:val="24"/>
                <w:szCs w:val="24"/>
                <w:lang w:val="fr"/>
              </w:rPr>
              <w:t>;</w:t>
            </w:r>
          </w:p>
          <w:p w14:paraId="00AA54DD" w14:textId="2DD049E4" w:rsidR="00D868A9" w:rsidRPr="00903FD0" w:rsidRDefault="00D868A9" w:rsidP="00550168">
            <w:pPr>
              <w:numPr>
                <w:ilvl w:val="0"/>
                <w:numId w:val="109"/>
              </w:numPr>
              <w:tabs>
                <w:tab w:val="left" w:pos="972"/>
              </w:tabs>
              <w:spacing w:before="120" w:after="120"/>
              <w:ind w:left="1491"/>
              <w:jc w:val="both"/>
              <w:rPr>
                <w:rFonts w:eastAsia="Arial Narrow"/>
                <w:sz w:val="24"/>
                <w:szCs w:val="24"/>
              </w:rPr>
            </w:pPr>
            <w:r w:rsidRPr="00903FD0">
              <w:rPr>
                <w:sz w:val="24"/>
                <w:szCs w:val="24"/>
                <w:lang w:val="fr"/>
              </w:rPr>
              <w:t xml:space="preserve">les procédures de prévention, de préparation et d’intervention à mettre en œuvre en cas d’urgence (c.-à-d. </w:t>
            </w:r>
            <w:r w:rsidRPr="00903FD0">
              <w:rPr>
                <w:sz w:val="24"/>
                <w:szCs w:val="24"/>
                <w:lang w:val="fr"/>
              </w:rPr>
              <w:lastRenderedPageBreak/>
              <w:t xml:space="preserve">un incident imprévu, découlant à la fois de dangers naturels et d’origine humaine, généralement sous forme d’incendie, d’explosions, de fuites ou de déversements, qui peuvent se produire pour diverses raisons, y compris le défaut de </w:t>
            </w:r>
            <w:r w:rsidR="0090458B">
              <w:rPr>
                <w:sz w:val="24"/>
                <w:szCs w:val="24"/>
                <w:lang w:val="fr"/>
              </w:rPr>
              <w:t>m</w:t>
            </w:r>
            <w:r w:rsidR="0090458B" w:rsidRPr="00903FD0">
              <w:rPr>
                <w:sz w:val="24"/>
                <w:szCs w:val="24"/>
                <w:lang w:val="fr"/>
              </w:rPr>
              <w:t>e</w:t>
            </w:r>
            <w:r w:rsidR="00B92DD7">
              <w:rPr>
                <w:sz w:val="24"/>
                <w:szCs w:val="24"/>
                <w:lang w:val="fr"/>
              </w:rPr>
              <w:t>ttre</w:t>
            </w:r>
            <w:r w:rsidR="0090458B" w:rsidRPr="00903FD0">
              <w:rPr>
                <w:sz w:val="24"/>
                <w:szCs w:val="24"/>
                <w:lang w:val="fr"/>
              </w:rPr>
              <w:t xml:space="preserve"> </w:t>
            </w:r>
            <w:r w:rsidRPr="00903FD0">
              <w:rPr>
                <w:sz w:val="24"/>
                <w:szCs w:val="24"/>
                <w:lang w:val="fr"/>
              </w:rPr>
              <w:t>en œuvre des procédures d’exploitation conçues pour prévenir leur apparition, les conditions météorologiques extrêmes ou l’absence d’alerte précoce)</w:t>
            </w:r>
            <w:r w:rsidR="00BB7ABC">
              <w:rPr>
                <w:sz w:val="24"/>
                <w:szCs w:val="24"/>
                <w:lang w:val="fr"/>
              </w:rPr>
              <w:t xml:space="preserve"> </w:t>
            </w:r>
            <w:r w:rsidRPr="00903FD0">
              <w:rPr>
                <w:sz w:val="24"/>
                <w:szCs w:val="24"/>
                <w:lang w:val="fr"/>
              </w:rPr>
              <w:t>;</w:t>
            </w:r>
          </w:p>
          <w:p w14:paraId="21865490" w14:textId="2AAF7C42" w:rsidR="00D868A9" w:rsidRPr="00903FD0" w:rsidRDefault="00D868A9" w:rsidP="00550168">
            <w:pPr>
              <w:numPr>
                <w:ilvl w:val="0"/>
                <w:numId w:val="109"/>
              </w:numPr>
              <w:tabs>
                <w:tab w:val="left" w:pos="972"/>
              </w:tabs>
              <w:spacing w:before="120" w:after="120"/>
              <w:ind w:left="1491" w:hanging="252"/>
              <w:jc w:val="both"/>
              <w:rPr>
                <w:sz w:val="24"/>
                <w:szCs w:val="24"/>
                <w:lang w:eastAsia="en-GB"/>
              </w:rPr>
            </w:pPr>
            <w:r w:rsidRPr="00903FD0">
              <w:rPr>
                <w:sz w:val="24"/>
                <w:szCs w:val="24"/>
                <w:lang w:val="fr" w:eastAsia="en-GB"/>
              </w:rPr>
              <w:t xml:space="preserve">les mesures à prendre pour éviter ou minimiser le risque d’exposition </w:t>
            </w:r>
            <w:r w:rsidR="0090458B">
              <w:rPr>
                <w:sz w:val="24"/>
                <w:szCs w:val="24"/>
                <w:lang w:val="fr" w:eastAsia="en-GB"/>
              </w:rPr>
              <w:t xml:space="preserve">des </w:t>
            </w:r>
            <w:r w:rsidR="0090458B" w:rsidRPr="00903FD0">
              <w:rPr>
                <w:sz w:val="24"/>
                <w:szCs w:val="24"/>
                <w:lang w:val="fr" w:eastAsia="en-GB"/>
              </w:rPr>
              <w:t>communaut</w:t>
            </w:r>
            <w:r w:rsidR="0090458B">
              <w:rPr>
                <w:sz w:val="24"/>
                <w:szCs w:val="24"/>
                <w:lang w:val="fr" w:eastAsia="en-GB"/>
              </w:rPr>
              <w:t>és</w:t>
            </w:r>
            <w:r w:rsidR="0090458B" w:rsidRPr="00903FD0">
              <w:rPr>
                <w:sz w:val="24"/>
                <w:szCs w:val="24"/>
                <w:lang w:val="fr" w:eastAsia="en-GB"/>
              </w:rPr>
              <w:t xml:space="preserve"> </w:t>
            </w:r>
            <w:r w:rsidRPr="00903FD0">
              <w:rPr>
                <w:sz w:val="24"/>
                <w:szCs w:val="24"/>
                <w:lang w:val="fr" w:eastAsia="en-GB"/>
              </w:rPr>
              <w:t xml:space="preserve">aux maladies d’origine hydrique, à base d’eau, liées à l’eau et à transmission vectorielle, </w:t>
            </w:r>
          </w:p>
          <w:p w14:paraId="3966ED95" w14:textId="7CBD6FA4" w:rsidR="00D868A9" w:rsidRPr="00903FD0" w:rsidRDefault="00D868A9" w:rsidP="00550168">
            <w:pPr>
              <w:numPr>
                <w:ilvl w:val="0"/>
                <w:numId w:val="109"/>
              </w:numPr>
              <w:tabs>
                <w:tab w:val="left" w:pos="972"/>
              </w:tabs>
              <w:spacing w:before="120" w:after="120"/>
              <w:ind w:left="1491" w:hanging="252"/>
              <w:jc w:val="both"/>
              <w:rPr>
                <w:sz w:val="24"/>
                <w:szCs w:val="24"/>
                <w:lang w:eastAsia="en-GB"/>
              </w:rPr>
            </w:pPr>
            <w:r w:rsidRPr="00903FD0">
              <w:rPr>
                <w:sz w:val="24"/>
                <w:szCs w:val="24"/>
                <w:lang w:val="fr" w:eastAsia="en-GB"/>
              </w:rPr>
              <w:t xml:space="preserve">les </w:t>
            </w:r>
            <w:r w:rsidRPr="00903FD0">
              <w:rPr>
                <w:sz w:val="24"/>
                <w:szCs w:val="24"/>
                <w:lang w:val="fr"/>
              </w:rPr>
              <w:t>mesures à mettre en</w:t>
            </w:r>
            <w:r w:rsidRPr="00903FD0">
              <w:rPr>
                <w:sz w:val="24"/>
                <w:szCs w:val="24"/>
                <w:lang w:val="fr" w:eastAsia="en-GB"/>
              </w:rPr>
              <w:t xml:space="preserve"> œuvre pour éviter ou minimiser la propagation de maladies transmissibles (y compris </w:t>
            </w:r>
            <w:r w:rsidR="0090458B">
              <w:rPr>
                <w:sz w:val="24"/>
                <w:szCs w:val="24"/>
                <w:lang w:val="fr" w:eastAsia="en-GB"/>
              </w:rPr>
              <w:t>la transmission</w:t>
            </w:r>
            <w:r w:rsidRPr="00903FD0">
              <w:rPr>
                <w:sz w:val="24"/>
                <w:szCs w:val="24"/>
                <w:lang w:val="fr" w:eastAsia="en-GB"/>
              </w:rPr>
              <w:t xml:space="preserve"> de maladies ou d’infections sexuellement transmissibles (M</w:t>
            </w:r>
            <w:r w:rsidR="00BB7ABC">
              <w:rPr>
                <w:sz w:val="24"/>
                <w:szCs w:val="24"/>
                <w:lang w:val="fr" w:eastAsia="en-GB"/>
              </w:rPr>
              <w:t>ST</w:t>
            </w:r>
            <w:r w:rsidRPr="00903FD0">
              <w:rPr>
                <w:sz w:val="24"/>
                <w:szCs w:val="24"/>
                <w:lang w:val="fr" w:eastAsia="en-GB"/>
              </w:rPr>
              <w:t xml:space="preserve">), telles que le virus du </w:t>
            </w:r>
            <w:r w:rsidR="00BB7ABC">
              <w:rPr>
                <w:sz w:val="24"/>
                <w:szCs w:val="24"/>
                <w:lang w:val="fr" w:eastAsia="en-GB"/>
              </w:rPr>
              <w:t>HIV</w:t>
            </w:r>
            <w:r w:rsidRPr="00903FD0">
              <w:rPr>
                <w:sz w:val="24"/>
                <w:szCs w:val="24"/>
                <w:lang w:val="fr" w:eastAsia="en-GB"/>
              </w:rPr>
              <w:t xml:space="preserve">) et de maladies non transmissibles associées à l’exécution des </w:t>
            </w:r>
            <w:r w:rsidR="00FC1F80">
              <w:rPr>
                <w:sz w:val="24"/>
                <w:szCs w:val="24"/>
                <w:lang w:val="fr" w:eastAsia="en-GB"/>
              </w:rPr>
              <w:t>Ouvrages</w:t>
            </w:r>
            <w:r w:rsidRPr="00903FD0">
              <w:rPr>
                <w:sz w:val="24"/>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sidR="0090458B">
              <w:rPr>
                <w:sz w:val="24"/>
                <w:szCs w:val="24"/>
                <w:lang w:val="fr" w:eastAsia="en-GB"/>
              </w:rPr>
              <w:t>M</w:t>
            </w:r>
            <w:r w:rsidR="00BB7ABC">
              <w:rPr>
                <w:sz w:val="24"/>
                <w:szCs w:val="24"/>
                <w:lang w:val="fr" w:eastAsia="en-GB"/>
              </w:rPr>
              <w:t xml:space="preserve">arché </w:t>
            </w:r>
            <w:r w:rsidRPr="00903FD0">
              <w:rPr>
                <w:sz w:val="24"/>
                <w:szCs w:val="24"/>
                <w:lang w:val="fr" w:eastAsia="en-GB"/>
              </w:rPr>
              <w:t xml:space="preserve">; </w:t>
            </w:r>
          </w:p>
          <w:p w14:paraId="3CB5473B" w14:textId="28B13410" w:rsidR="00D868A9" w:rsidRPr="00903FD0" w:rsidRDefault="00D868A9" w:rsidP="00550168">
            <w:pPr>
              <w:numPr>
                <w:ilvl w:val="0"/>
                <w:numId w:val="109"/>
              </w:numPr>
              <w:tabs>
                <w:tab w:val="left" w:pos="972"/>
              </w:tabs>
              <w:spacing w:before="120" w:after="120"/>
              <w:ind w:left="1491"/>
              <w:jc w:val="both"/>
              <w:rPr>
                <w:sz w:val="24"/>
                <w:szCs w:val="24"/>
                <w:lang w:eastAsia="en-GB"/>
              </w:rPr>
            </w:pPr>
            <w:r w:rsidRPr="00903FD0">
              <w:rPr>
                <w:sz w:val="24"/>
                <w:szCs w:val="24"/>
                <w:lang w:val="fr"/>
              </w:rPr>
              <w:t xml:space="preserve">les politiques et procédures sur la gestion et la qualité des installations d’hébergement et </w:t>
            </w:r>
            <w:r w:rsidR="0090458B">
              <w:rPr>
                <w:sz w:val="24"/>
                <w:szCs w:val="24"/>
                <w:lang w:val="fr"/>
              </w:rPr>
              <w:t>de bien être</w:t>
            </w:r>
            <w:r w:rsidRPr="00903FD0">
              <w:rPr>
                <w:sz w:val="24"/>
                <w:szCs w:val="24"/>
                <w:lang w:val="fr"/>
              </w:rPr>
              <w:t xml:space="preserve"> si ces installations d’hébergement et </w:t>
            </w:r>
            <w:r w:rsidR="0090458B">
              <w:rPr>
                <w:sz w:val="24"/>
                <w:szCs w:val="24"/>
                <w:lang w:val="fr"/>
              </w:rPr>
              <w:t xml:space="preserve">de </w:t>
            </w:r>
            <w:proofErr w:type="spellStart"/>
            <w:r w:rsidR="0090458B">
              <w:rPr>
                <w:sz w:val="24"/>
                <w:szCs w:val="24"/>
                <w:lang w:val="fr"/>
              </w:rPr>
              <w:t>bien être</w:t>
            </w:r>
            <w:proofErr w:type="spellEnd"/>
            <w:r w:rsidRPr="00903FD0">
              <w:rPr>
                <w:sz w:val="24"/>
                <w:szCs w:val="24"/>
                <w:lang w:val="fr"/>
              </w:rPr>
              <w:t xml:space="preserve"> sont fournies par l’</w:t>
            </w:r>
            <w:r w:rsidR="00BB7ABC">
              <w:rPr>
                <w:sz w:val="24"/>
                <w:szCs w:val="24"/>
                <w:lang w:val="fr"/>
              </w:rPr>
              <w:t>E</w:t>
            </w:r>
            <w:r w:rsidRPr="00903FD0">
              <w:rPr>
                <w:sz w:val="24"/>
                <w:szCs w:val="24"/>
                <w:lang w:val="fr"/>
              </w:rPr>
              <w:t xml:space="preserve">ntrepreneur conformément à la sous-clause 6.6; </w:t>
            </w:r>
            <w:r w:rsidRPr="00903FD0">
              <w:rPr>
                <w:sz w:val="24"/>
                <w:szCs w:val="24"/>
                <w:lang w:val="fr" w:eastAsia="en-GB"/>
              </w:rPr>
              <w:t>et</w:t>
            </w:r>
          </w:p>
          <w:p w14:paraId="117A795B" w14:textId="79558243" w:rsidR="00D868A9" w:rsidRPr="00903FD0" w:rsidRDefault="00D868A9" w:rsidP="00550168">
            <w:pPr>
              <w:pStyle w:val="ListParagraph"/>
              <w:numPr>
                <w:ilvl w:val="0"/>
                <w:numId w:val="112"/>
              </w:numPr>
              <w:spacing w:before="120" w:after="120"/>
              <w:ind w:left="936" w:hanging="576"/>
              <w:jc w:val="both"/>
              <w:rPr>
                <w:b/>
                <w:sz w:val="24"/>
                <w:szCs w:val="24"/>
              </w:rPr>
            </w:pPr>
            <w:r w:rsidRPr="00903FD0">
              <w:rPr>
                <w:sz w:val="24"/>
                <w:szCs w:val="24"/>
                <w:lang w:val="fr"/>
              </w:rPr>
              <w:t>toutes les</w:t>
            </w:r>
            <w:r w:rsidR="00BB7ABC">
              <w:rPr>
                <w:sz w:val="24"/>
                <w:szCs w:val="24"/>
                <w:lang w:val="fr"/>
              </w:rPr>
              <w:t xml:space="preserve"> </w:t>
            </w:r>
            <w:r w:rsidRPr="00903FD0">
              <w:rPr>
                <w:sz w:val="24"/>
                <w:szCs w:val="24"/>
                <w:lang w:val="fr" w:eastAsia="en-GB"/>
              </w:rPr>
              <w:t>autres exigences énoncées dans l</w:t>
            </w:r>
            <w:r w:rsidR="00BB7ABC">
              <w:rPr>
                <w:sz w:val="24"/>
                <w:szCs w:val="24"/>
                <w:lang w:val="fr" w:eastAsia="en-GB"/>
              </w:rPr>
              <w:t>es</w:t>
            </w:r>
            <w:r w:rsidRPr="00903FD0">
              <w:rPr>
                <w:sz w:val="24"/>
                <w:szCs w:val="24"/>
                <w:lang w:val="fr" w:eastAsia="en-GB"/>
              </w:rPr>
              <w:t xml:space="preserve"> </w:t>
            </w:r>
            <w:r w:rsidR="00BB7ABC">
              <w:rPr>
                <w:sz w:val="24"/>
                <w:szCs w:val="24"/>
                <w:lang w:val="fr" w:eastAsia="en-GB"/>
              </w:rPr>
              <w:t>S</w:t>
            </w:r>
            <w:r w:rsidRPr="00903FD0">
              <w:rPr>
                <w:sz w:val="24"/>
                <w:szCs w:val="24"/>
                <w:lang w:val="fr" w:eastAsia="en-GB"/>
              </w:rPr>
              <w:t>pécification</w:t>
            </w:r>
            <w:r w:rsidR="00BB7ABC">
              <w:rPr>
                <w:sz w:val="24"/>
                <w:szCs w:val="24"/>
                <w:lang w:val="fr" w:eastAsia="en-GB"/>
              </w:rPr>
              <w:t>s</w:t>
            </w:r>
            <w:r w:rsidRPr="00903FD0">
              <w:rPr>
                <w:sz w:val="24"/>
                <w:szCs w:val="24"/>
                <w:lang w:val="fr" w:eastAsia="en-GB"/>
              </w:rPr>
              <w:t>.</w:t>
            </w:r>
            <w:r w:rsidR="0090458B">
              <w:rPr>
                <w:sz w:val="24"/>
                <w:szCs w:val="24"/>
                <w:lang w:val="fr" w:eastAsia="en-GB"/>
              </w:rPr>
              <w:t> »</w:t>
            </w:r>
          </w:p>
          <w:p w14:paraId="463FAC19" w14:textId="31270E4C" w:rsidR="00D868A9" w:rsidRPr="00903FD0" w:rsidRDefault="00D868A9" w:rsidP="0090458B">
            <w:pPr>
              <w:pStyle w:val="ListParagraph"/>
              <w:spacing w:after="120"/>
              <w:ind w:left="-18"/>
              <w:jc w:val="both"/>
              <w:rPr>
                <w:rFonts w:eastAsia="Arial Narrow"/>
                <w:sz w:val="24"/>
                <w:szCs w:val="24"/>
              </w:rPr>
            </w:pPr>
            <w:r w:rsidRPr="00903FD0">
              <w:rPr>
                <w:sz w:val="24"/>
                <w:szCs w:val="24"/>
                <w:lang w:val="fr"/>
              </w:rPr>
              <w:t>Le paragraphe commençant par</w:t>
            </w:r>
            <w:r w:rsidR="00BB7ABC">
              <w:rPr>
                <w:sz w:val="24"/>
                <w:szCs w:val="24"/>
                <w:lang w:val="fr"/>
              </w:rPr>
              <w:t xml:space="preserve"> </w:t>
            </w:r>
            <w:r w:rsidRPr="00903FD0">
              <w:rPr>
                <w:sz w:val="24"/>
                <w:szCs w:val="24"/>
                <w:lang w:val="fr"/>
              </w:rPr>
              <w:t>: « En plus de l’exigence de déclaration de ... » est supprimé et remplacé par l’ajout à la sous-clause 4.21 d</w:t>
            </w:r>
            <w:r w:rsidR="00BB7ABC">
              <w:rPr>
                <w:sz w:val="24"/>
                <w:szCs w:val="24"/>
                <w:lang w:val="fr"/>
              </w:rPr>
              <w:t>es CG</w:t>
            </w:r>
            <w:r w:rsidRPr="00903FD0">
              <w:rPr>
                <w:sz w:val="24"/>
                <w:szCs w:val="24"/>
                <w:lang w:val="fr"/>
              </w:rPr>
              <w:t xml:space="preserve"> dans la sous-clause 4.21 des </w:t>
            </w:r>
            <w:r w:rsidR="0090458B">
              <w:rPr>
                <w:sz w:val="24"/>
                <w:szCs w:val="24"/>
                <w:lang w:val="fr"/>
              </w:rPr>
              <w:t>Conditions Particulières</w:t>
            </w:r>
            <w:r w:rsidRPr="00903FD0">
              <w:rPr>
                <w:sz w:val="24"/>
                <w:szCs w:val="24"/>
                <w:lang w:val="fr"/>
              </w:rPr>
              <w:t>.</w:t>
            </w:r>
          </w:p>
        </w:tc>
      </w:tr>
      <w:tr w:rsidR="00D868A9" w:rsidRPr="004A5C85" w14:paraId="7EF2A125" w14:textId="77777777" w:rsidTr="002F0705">
        <w:tc>
          <w:tcPr>
            <w:tcW w:w="2250" w:type="dxa"/>
            <w:tcMar>
              <w:top w:w="57" w:type="dxa"/>
              <w:left w:w="57" w:type="dxa"/>
              <w:bottom w:w="57" w:type="dxa"/>
              <w:right w:w="57" w:type="dxa"/>
            </w:tcMar>
          </w:tcPr>
          <w:p w14:paraId="66931E74" w14:textId="08F4F471" w:rsidR="00D868A9" w:rsidRPr="00616A09" w:rsidRDefault="00D868A9" w:rsidP="00ED2DE8">
            <w:pPr>
              <w:pStyle w:val="S7Header2"/>
            </w:pPr>
            <w:bookmarkStart w:id="993" w:name="_Toc486845946"/>
            <w:r w:rsidRPr="00616A09">
              <w:lastRenderedPageBreak/>
              <w:t>Sous-clause 4.12</w:t>
            </w:r>
            <w:bookmarkEnd w:id="993"/>
          </w:p>
        </w:tc>
        <w:tc>
          <w:tcPr>
            <w:tcW w:w="7200" w:type="dxa"/>
            <w:tcMar>
              <w:top w:w="57" w:type="dxa"/>
              <w:left w:w="57" w:type="dxa"/>
              <w:bottom w:w="57" w:type="dxa"/>
              <w:right w:w="57" w:type="dxa"/>
            </w:tcMar>
          </w:tcPr>
          <w:p w14:paraId="35043876" w14:textId="77777777" w:rsidR="00D868A9" w:rsidRPr="00903FD0" w:rsidRDefault="00D868A9" w:rsidP="00903FD0">
            <w:pPr>
              <w:pStyle w:val="ListParagraph"/>
              <w:spacing w:before="120" w:after="120"/>
              <w:ind w:left="-18"/>
              <w:jc w:val="both"/>
              <w:rPr>
                <w:sz w:val="24"/>
                <w:szCs w:val="24"/>
              </w:rPr>
            </w:pPr>
            <w:r w:rsidRPr="00903FD0">
              <w:rPr>
                <w:b/>
                <w:sz w:val="24"/>
                <w:szCs w:val="24"/>
                <w:lang w:val="fr"/>
              </w:rPr>
              <w:t>Conditions physiques imprévisibles</w:t>
            </w:r>
          </w:p>
          <w:p w14:paraId="7DF6C50E" w14:textId="36B69A1E" w:rsidR="00D868A9" w:rsidRPr="00903FD0" w:rsidRDefault="00D868A9" w:rsidP="000062F5">
            <w:pPr>
              <w:pStyle w:val="ListParagraph"/>
              <w:spacing w:before="120" w:after="120"/>
              <w:ind w:left="-18"/>
              <w:jc w:val="both"/>
              <w:rPr>
                <w:sz w:val="24"/>
                <w:szCs w:val="24"/>
              </w:rPr>
            </w:pPr>
            <w:r w:rsidRPr="00903FD0">
              <w:rPr>
                <w:sz w:val="24"/>
                <w:szCs w:val="24"/>
                <w:lang w:val="fr"/>
              </w:rPr>
              <w:t>Le dernier alinéa est remplacé par : «</w:t>
            </w:r>
            <w:r w:rsidR="00BB7ABC">
              <w:rPr>
                <w:sz w:val="24"/>
                <w:szCs w:val="24"/>
                <w:lang w:val="fr"/>
              </w:rPr>
              <w:t xml:space="preserve"> </w:t>
            </w:r>
            <w:r w:rsidRPr="00903FD0">
              <w:rPr>
                <w:sz w:val="24"/>
                <w:szCs w:val="24"/>
                <w:lang w:val="fr"/>
              </w:rPr>
              <w:t xml:space="preserve">Le </w:t>
            </w:r>
            <w:r w:rsidR="005F2EDA">
              <w:rPr>
                <w:sz w:val="24"/>
                <w:szCs w:val="24"/>
                <w:lang w:val="fr"/>
              </w:rPr>
              <w:t>R</w:t>
            </w:r>
            <w:r w:rsidRPr="00903FD0">
              <w:rPr>
                <w:sz w:val="24"/>
                <w:szCs w:val="24"/>
                <w:lang w:val="fr"/>
              </w:rPr>
              <w:t>eprésentant d</w:t>
            </w:r>
            <w:r w:rsidR="00BB7ABC">
              <w:rPr>
                <w:sz w:val="24"/>
                <w:szCs w:val="24"/>
                <w:lang w:val="fr"/>
              </w:rPr>
              <w:t>u Maître d’Ouvrage</w:t>
            </w:r>
            <w:r w:rsidRPr="00903FD0">
              <w:rPr>
                <w:sz w:val="24"/>
                <w:szCs w:val="24"/>
                <w:lang w:val="fr"/>
              </w:rPr>
              <w:t xml:space="preserve"> doit tenir compte de toute preuve des conditions physiques prévues par l’</w:t>
            </w:r>
            <w:r w:rsidR="00BB7ABC">
              <w:rPr>
                <w:sz w:val="24"/>
                <w:szCs w:val="24"/>
                <w:lang w:val="fr"/>
              </w:rPr>
              <w:t>E</w:t>
            </w:r>
            <w:r w:rsidRPr="00903FD0">
              <w:rPr>
                <w:sz w:val="24"/>
                <w:szCs w:val="24"/>
                <w:lang w:val="fr"/>
              </w:rPr>
              <w:t>ntrepreneur lors de la présentation</w:t>
            </w:r>
            <w:r w:rsidR="00BB7ABC">
              <w:rPr>
                <w:sz w:val="24"/>
                <w:szCs w:val="24"/>
                <w:lang w:val="fr"/>
              </w:rPr>
              <w:t xml:space="preserve"> </w:t>
            </w:r>
            <w:r w:rsidRPr="00903FD0">
              <w:rPr>
                <w:sz w:val="24"/>
                <w:szCs w:val="24"/>
                <w:lang w:val="fr"/>
              </w:rPr>
              <w:t xml:space="preserve">de </w:t>
            </w:r>
            <w:proofErr w:type="spellStart"/>
            <w:r w:rsidR="005F2EDA">
              <w:rPr>
                <w:sz w:val="24"/>
                <w:szCs w:val="24"/>
                <w:lang w:val="fr"/>
              </w:rPr>
              <w:t>sonO</w:t>
            </w:r>
            <w:r w:rsidRPr="00903FD0">
              <w:rPr>
                <w:sz w:val="24"/>
                <w:szCs w:val="24"/>
                <w:lang w:val="fr"/>
              </w:rPr>
              <w:t>ffre</w:t>
            </w:r>
            <w:proofErr w:type="spellEnd"/>
            <w:r w:rsidRPr="00903FD0">
              <w:rPr>
                <w:sz w:val="24"/>
                <w:szCs w:val="24"/>
                <w:lang w:val="fr"/>
              </w:rPr>
              <w:t xml:space="preserve">, qui doit être mis à disposition </w:t>
            </w:r>
            <w:r w:rsidR="005F2EDA">
              <w:rPr>
                <w:sz w:val="24"/>
                <w:szCs w:val="24"/>
                <w:lang w:val="fr"/>
              </w:rPr>
              <w:t>par</w:t>
            </w:r>
            <w:r w:rsidR="005F2EDA" w:rsidRPr="00903FD0">
              <w:rPr>
                <w:sz w:val="24"/>
                <w:szCs w:val="24"/>
                <w:lang w:val="fr"/>
              </w:rPr>
              <w:t xml:space="preserve"> </w:t>
            </w:r>
            <w:r w:rsidRPr="00903FD0">
              <w:rPr>
                <w:sz w:val="24"/>
                <w:szCs w:val="24"/>
                <w:lang w:val="fr"/>
              </w:rPr>
              <w:t>l’</w:t>
            </w:r>
            <w:r w:rsidR="005F2EDA">
              <w:rPr>
                <w:sz w:val="24"/>
                <w:szCs w:val="24"/>
                <w:lang w:val="fr"/>
              </w:rPr>
              <w:t>E</w:t>
            </w:r>
            <w:r w:rsidRPr="00903FD0">
              <w:rPr>
                <w:sz w:val="24"/>
                <w:szCs w:val="24"/>
                <w:lang w:val="fr"/>
              </w:rPr>
              <w:t xml:space="preserve">ntrepreneur, mais </w:t>
            </w:r>
            <w:r w:rsidR="005F2EDA">
              <w:rPr>
                <w:sz w:val="24"/>
                <w:szCs w:val="24"/>
                <w:lang w:val="fr"/>
              </w:rPr>
              <w:t>il n’est</w:t>
            </w:r>
            <w:r w:rsidRPr="00903FD0">
              <w:rPr>
                <w:sz w:val="24"/>
                <w:szCs w:val="24"/>
                <w:lang w:val="fr"/>
              </w:rPr>
              <w:t xml:space="preserve"> pas lié </w:t>
            </w:r>
            <w:r w:rsidR="005F2EDA">
              <w:rPr>
                <w:sz w:val="24"/>
                <w:szCs w:val="24"/>
                <w:lang w:val="fr"/>
              </w:rPr>
              <w:t>par</w:t>
            </w:r>
            <w:r w:rsidR="005F2EDA" w:rsidRPr="00903FD0">
              <w:rPr>
                <w:sz w:val="24"/>
                <w:szCs w:val="24"/>
                <w:lang w:val="fr"/>
              </w:rPr>
              <w:t xml:space="preserve"> </w:t>
            </w:r>
            <w:r w:rsidRPr="00903FD0">
              <w:rPr>
                <w:sz w:val="24"/>
                <w:szCs w:val="24"/>
                <w:lang w:val="fr"/>
              </w:rPr>
              <w:t xml:space="preserve">l’interprétation </w:t>
            </w:r>
            <w:r w:rsidR="003A3715">
              <w:rPr>
                <w:sz w:val="24"/>
                <w:szCs w:val="24"/>
                <w:lang w:val="fr"/>
              </w:rPr>
              <w:t>de</w:t>
            </w:r>
            <w:r w:rsidRPr="00903FD0">
              <w:rPr>
                <w:sz w:val="24"/>
                <w:szCs w:val="24"/>
                <w:lang w:val="fr"/>
              </w:rPr>
              <w:t xml:space="preserve"> l’</w:t>
            </w:r>
            <w:r w:rsidR="000062F5">
              <w:rPr>
                <w:sz w:val="24"/>
                <w:szCs w:val="24"/>
                <w:lang w:val="fr"/>
              </w:rPr>
              <w:t>E</w:t>
            </w:r>
            <w:r w:rsidRPr="00903FD0">
              <w:rPr>
                <w:sz w:val="24"/>
                <w:szCs w:val="24"/>
                <w:lang w:val="fr"/>
              </w:rPr>
              <w:t xml:space="preserve">ntrepreneur </w:t>
            </w:r>
            <w:r w:rsidR="000062F5">
              <w:rPr>
                <w:sz w:val="24"/>
                <w:szCs w:val="24"/>
                <w:lang w:val="fr"/>
              </w:rPr>
              <w:t>de ces conditions</w:t>
            </w:r>
            <w:r w:rsidRPr="00903FD0">
              <w:rPr>
                <w:sz w:val="24"/>
                <w:szCs w:val="24"/>
                <w:lang w:val="fr"/>
              </w:rPr>
              <w:t>. "</w:t>
            </w:r>
          </w:p>
        </w:tc>
      </w:tr>
      <w:tr w:rsidR="00D868A9" w:rsidRPr="004A5C85" w14:paraId="0E213231" w14:textId="77777777" w:rsidTr="002F0705">
        <w:tc>
          <w:tcPr>
            <w:tcW w:w="2250" w:type="dxa"/>
            <w:tcMar>
              <w:top w:w="57" w:type="dxa"/>
              <w:left w:w="57" w:type="dxa"/>
              <w:bottom w:w="57" w:type="dxa"/>
              <w:right w:w="57" w:type="dxa"/>
            </w:tcMar>
          </w:tcPr>
          <w:p w14:paraId="3D1CFA68" w14:textId="01E73983" w:rsidR="00D868A9" w:rsidRPr="00616A09" w:rsidRDefault="00D868A9" w:rsidP="00ED2DE8">
            <w:pPr>
              <w:pStyle w:val="S7Header2"/>
            </w:pPr>
            <w:bookmarkStart w:id="994" w:name="_Toc486845947"/>
            <w:r w:rsidRPr="00616A09">
              <w:t>Sous-clause 4.13</w:t>
            </w:r>
            <w:bookmarkEnd w:id="994"/>
          </w:p>
        </w:tc>
        <w:tc>
          <w:tcPr>
            <w:tcW w:w="7200" w:type="dxa"/>
            <w:tcMar>
              <w:top w:w="57" w:type="dxa"/>
              <w:left w:w="57" w:type="dxa"/>
              <w:bottom w:w="57" w:type="dxa"/>
              <w:right w:w="57" w:type="dxa"/>
            </w:tcMar>
          </w:tcPr>
          <w:p w14:paraId="1BBF4C43" w14:textId="16434652" w:rsidR="00D868A9" w:rsidRPr="00903FD0" w:rsidRDefault="00D868A9" w:rsidP="00903FD0">
            <w:pPr>
              <w:pStyle w:val="ListParagraph"/>
              <w:spacing w:before="120" w:after="120"/>
              <w:ind w:left="-18"/>
              <w:jc w:val="both"/>
              <w:rPr>
                <w:sz w:val="24"/>
                <w:szCs w:val="24"/>
              </w:rPr>
            </w:pPr>
            <w:r w:rsidRPr="00903FD0">
              <w:rPr>
                <w:b/>
                <w:sz w:val="24"/>
                <w:szCs w:val="24"/>
                <w:lang w:val="fr"/>
              </w:rPr>
              <w:t xml:space="preserve">Droits de </w:t>
            </w:r>
            <w:r w:rsidR="000062F5">
              <w:rPr>
                <w:b/>
                <w:sz w:val="24"/>
                <w:szCs w:val="24"/>
                <w:lang w:val="fr"/>
              </w:rPr>
              <w:t>passag</w:t>
            </w:r>
            <w:r w:rsidR="000062F5" w:rsidRPr="00903FD0">
              <w:rPr>
                <w:b/>
                <w:sz w:val="24"/>
                <w:szCs w:val="24"/>
                <w:lang w:val="fr"/>
              </w:rPr>
              <w:t xml:space="preserve">e </w:t>
            </w:r>
            <w:r w:rsidRPr="00903FD0">
              <w:rPr>
                <w:b/>
                <w:sz w:val="24"/>
                <w:szCs w:val="24"/>
                <w:lang w:val="fr"/>
              </w:rPr>
              <w:t>et installations</w:t>
            </w:r>
          </w:p>
          <w:p w14:paraId="14DD7012" w14:textId="26935F2D" w:rsidR="00D868A9" w:rsidRPr="00903FD0" w:rsidRDefault="00D868A9" w:rsidP="000062F5">
            <w:pPr>
              <w:pStyle w:val="ListParagraph"/>
              <w:spacing w:before="120" w:after="120"/>
              <w:ind w:left="-18"/>
              <w:jc w:val="both"/>
              <w:rPr>
                <w:sz w:val="24"/>
                <w:szCs w:val="24"/>
              </w:rPr>
            </w:pPr>
            <w:r w:rsidRPr="00903FD0">
              <w:rPr>
                <w:sz w:val="24"/>
                <w:szCs w:val="24"/>
                <w:lang w:val="fr"/>
              </w:rPr>
              <w:t xml:space="preserve">La sous-clause est remplacée par </w:t>
            </w:r>
            <w:r w:rsidR="00A85E37">
              <w:rPr>
                <w:sz w:val="24"/>
                <w:szCs w:val="24"/>
                <w:lang w:val="fr"/>
              </w:rPr>
              <w:t>ce qui suit</w:t>
            </w:r>
            <w:r w:rsidRPr="00903FD0">
              <w:rPr>
                <w:sz w:val="24"/>
                <w:szCs w:val="24"/>
                <w:lang w:val="fr"/>
              </w:rPr>
              <w:t xml:space="preserve"> : «</w:t>
            </w:r>
            <w:r w:rsidR="003A3715">
              <w:rPr>
                <w:sz w:val="24"/>
                <w:szCs w:val="24"/>
                <w:lang w:val="fr"/>
              </w:rPr>
              <w:t xml:space="preserve"> </w:t>
            </w:r>
            <w:r w:rsidRPr="00903FD0">
              <w:rPr>
                <w:sz w:val="24"/>
                <w:szCs w:val="24"/>
                <w:lang w:val="fr"/>
              </w:rPr>
              <w:t>Sauf indication contraire dans</w:t>
            </w:r>
            <w:r w:rsidR="003A3715">
              <w:rPr>
                <w:sz w:val="24"/>
                <w:szCs w:val="24"/>
                <w:lang w:val="fr"/>
              </w:rPr>
              <w:t xml:space="preserve"> </w:t>
            </w:r>
            <w:r w:rsidRPr="00903FD0">
              <w:rPr>
                <w:sz w:val="24"/>
                <w:szCs w:val="24"/>
                <w:lang w:val="fr"/>
              </w:rPr>
              <w:t xml:space="preserve">le </w:t>
            </w:r>
            <w:r w:rsidR="000062F5">
              <w:rPr>
                <w:sz w:val="24"/>
                <w:szCs w:val="24"/>
                <w:lang w:val="fr"/>
              </w:rPr>
              <w:t>M</w:t>
            </w:r>
            <w:r w:rsidR="003A3715">
              <w:rPr>
                <w:sz w:val="24"/>
                <w:szCs w:val="24"/>
                <w:lang w:val="fr"/>
              </w:rPr>
              <w:t>arché</w:t>
            </w:r>
            <w:r w:rsidRPr="00903FD0">
              <w:rPr>
                <w:sz w:val="24"/>
                <w:szCs w:val="24"/>
                <w:lang w:val="fr"/>
              </w:rPr>
              <w:t>, l</w:t>
            </w:r>
            <w:r w:rsidR="003A3715">
              <w:rPr>
                <w:sz w:val="24"/>
                <w:szCs w:val="24"/>
                <w:lang w:val="fr"/>
              </w:rPr>
              <w:t>e Maître d’Ouvrage</w:t>
            </w:r>
            <w:r w:rsidRPr="00903FD0">
              <w:rPr>
                <w:sz w:val="24"/>
                <w:szCs w:val="24"/>
                <w:lang w:val="fr"/>
              </w:rPr>
              <w:t xml:space="preserve"> doit fournir un accès </w:t>
            </w:r>
            <w:r w:rsidR="000062F5">
              <w:rPr>
                <w:sz w:val="24"/>
                <w:szCs w:val="24"/>
                <w:lang w:val="fr"/>
              </w:rPr>
              <w:t xml:space="preserve">effectif au Site </w:t>
            </w:r>
            <w:r w:rsidRPr="00903FD0">
              <w:rPr>
                <w:sz w:val="24"/>
                <w:szCs w:val="24"/>
                <w:lang w:val="fr"/>
              </w:rPr>
              <w:t xml:space="preserve">et </w:t>
            </w:r>
            <w:r w:rsidR="000062F5">
              <w:rPr>
                <w:sz w:val="24"/>
                <w:szCs w:val="24"/>
                <w:lang w:val="fr"/>
              </w:rPr>
              <w:t>la</w:t>
            </w:r>
            <w:r w:rsidR="000062F5" w:rsidRPr="00903FD0">
              <w:rPr>
                <w:sz w:val="24"/>
                <w:szCs w:val="24"/>
                <w:lang w:val="fr"/>
              </w:rPr>
              <w:t xml:space="preserve"> </w:t>
            </w:r>
            <w:r w:rsidRPr="00903FD0">
              <w:rPr>
                <w:sz w:val="24"/>
                <w:szCs w:val="24"/>
                <w:lang w:val="fr"/>
              </w:rPr>
              <w:t xml:space="preserve">possession </w:t>
            </w:r>
            <w:r w:rsidR="000062F5">
              <w:rPr>
                <w:sz w:val="24"/>
                <w:szCs w:val="24"/>
                <w:lang w:val="fr"/>
              </w:rPr>
              <w:t>d</w:t>
            </w:r>
            <w:r w:rsidRPr="00903FD0">
              <w:rPr>
                <w:sz w:val="24"/>
                <w:szCs w:val="24"/>
                <w:lang w:val="fr"/>
              </w:rPr>
              <w:t xml:space="preserve">u </w:t>
            </w:r>
            <w:r w:rsidR="000062F5">
              <w:rPr>
                <w:sz w:val="24"/>
                <w:szCs w:val="24"/>
                <w:lang w:val="fr"/>
              </w:rPr>
              <w:t>S</w:t>
            </w:r>
            <w:r w:rsidRPr="00903FD0">
              <w:rPr>
                <w:sz w:val="24"/>
                <w:szCs w:val="24"/>
                <w:lang w:val="fr"/>
              </w:rPr>
              <w:t xml:space="preserve">ite, y compris </w:t>
            </w:r>
            <w:r w:rsidR="003A3715">
              <w:rPr>
                <w:sz w:val="24"/>
                <w:szCs w:val="24"/>
                <w:lang w:val="fr"/>
              </w:rPr>
              <w:t>l</w:t>
            </w:r>
            <w:r w:rsidRPr="00903FD0">
              <w:rPr>
                <w:sz w:val="24"/>
                <w:szCs w:val="24"/>
                <w:lang w:val="fr"/>
              </w:rPr>
              <w:t xml:space="preserve">es droits de </w:t>
            </w:r>
            <w:r w:rsidR="000062F5">
              <w:rPr>
                <w:sz w:val="24"/>
                <w:szCs w:val="24"/>
                <w:lang w:val="fr"/>
              </w:rPr>
              <w:t>passage</w:t>
            </w:r>
            <w:r w:rsidR="000062F5" w:rsidRPr="00903FD0">
              <w:rPr>
                <w:sz w:val="24"/>
                <w:szCs w:val="24"/>
                <w:lang w:val="fr"/>
              </w:rPr>
              <w:t xml:space="preserve"> </w:t>
            </w:r>
            <w:r w:rsidRPr="00903FD0">
              <w:rPr>
                <w:sz w:val="24"/>
                <w:szCs w:val="24"/>
                <w:lang w:val="fr"/>
              </w:rPr>
              <w:t xml:space="preserve">spéciaux et/ou temporaires qui sont nécessaires pour les </w:t>
            </w:r>
            <w:r w:rsidR="00FC1F80">
              <w:rPr>
                <w:sz w:val="24"/>
                <w:szCs w:val="24"/>
                <w:lang w:val="fr"/>
              </w:rPr>
              <w:t>Ouvrages</w:t>
            </w:r>
            <w:r w:rsidRPr="00903FD0">
              <w:rPr>
                <w:sz w:val="24"/>
                <w:szCs w:val="24"/>
                <w:lang w:val="fr"/>
              </w:rPr>
              <w:t>. L’</w:t>
            </w:r>
            <w:r w:rsidR="003A3715">
              <w:rPr>
                <w:sz w:val="24"/>
                <w:szCs w:val="24"/>
                <w:lang w:val="fr"/>
              </w:rPr>
              <w:t>E</w:t>
            </w:r>
            <w:r w:rsidRPr="00903FD0">
              <w:rPr>
                <w:sz w:val="24"/>
                <w:szCs w:val="24"/>
                <w:lang w:val="fr"/>
              </w:rPr>
              <w:t xml:space="preserve">ntrepreneur </w:t>
            </w:r>
            <w:r w:rsidR="003A3715">
              <w:rPr>
                <w:sz w:val="24"/>
                <w:szCs w:val="24"/>
                <w:lang w:val="fr"/>
              </w:rPr>
              <w:t xml:space="preserve">doit </w:t>
            </w:r>
            <w:r w:rsidRPr="00903FD0">
              <w:rPr>
                <w:sz w:val="24"/>
                <w:szCs w:val="24"/>
                <w:lang w:val="fr"/>
              </w:rPr>
              <w:lastRenderedPageBreak/>
              <w:t>obt</w:t>
            </w:r>
            <w:r w:rsidR="003A3715">
              <w:rPr>
                <w:sz w:val="24"/>
                <w:szCs w:val="24"/>
                <w:lang w:val="fr"/>
              </w:rPr>
              <w:t>enir</w:t>
            </w:r>
            <w:r w:rsidRPr="00903FD0">
              <w:rPr>
                <w:sz w:val="24"/>
                <w:szCs w:val="24"/>
                <w:lang w:val="fr"/>
              </w:rPr>
              <w:t xml:space="preserve">, à ses risques et à ses frais, tout droit de </w:t>
            </w:r>
            <w:r w:rsidR="000062F5">
              <w:rPr>
                <w:sz w:val="24"/>
                <w:szCs w:val="24"/>
                <w:lang w:val="fr"/>
              </w:rPr>
              <w:t>passage</w:t>
            </w:r>
            <w:r w:rsidR="000062F5" w:rsidRPr="00903FD0">
              <w:rPr>
                <w:sz w:val="24"/>
                <w:szCs w:val="24"/>
                <w:lang w:val="fr"/>
              </w:rPr>
              <w:t xml:space="preserve"> </w:t>
            </w:r>
            <w:r w:rsidRPr="00903FD0">
              <w:rPr>
                <w:sz w:val="24"/>
                <w:szCs w:val="24"/>
                <w:lang w:val="fr"/>
              </w:rPr>
              <w:t xml:space="preserve">ou d’installations supplémentaire à l’extérieur du </w:t>
            </w:r>
            <w:r w:rsidR="003A3715">
              <w:rPr>
                <w:sz w:val="24"/>
                <w:szCs w:val="24"/>
                <w:lang w:val="fr"/>
              </w:rPr>
              <w:t>S</w:t>
            </w:r>
            <w:r w:rsidRPr="00903FD0">
              <w:rPr>
                <w:sz w:val="24"/>
                <w:szCs w:val="24"/>
                <w:lang w:val="fr"/>
              </w:rPr>
              <w:t xml:space="preserve">ite dont il peut avoir besoin aux fins </w:t>
            </w:r>
            <w:r w:rsidR="000062F5">
              <w:rPr>
                <w:sz w:val="24"/>
                <w:szCs w:val="24"/>
                <w:lang w:val="fr"/>
              </w:rPr>
              <w:t xml:space="preserve">de réalisation </w:t>
            </w:r>
            <w:r w:rsidRPr="00903FD0">
              <w:rPr>
                <w:sz w:val="24"/>
                <w:szCs w:val="24"/>
                <w:lang w:val="fr"/>
              </w:rPr>
              <w:t xml:space="preserve">des </w:t>
            </w:r>
            <w:r w:rsidR="00FC1F80">
              <w:rPr>
                <w:sz w:val="24"/>
                <w:szCs w:val="24"/>
                <w:lang w:val="fr"/>
              </w:rPr>
              <w:t>Ouvrages</w:t>
            </w:r>
            <w:r w:rsidRPr="00903FD0">
              <w:rPr>
                <w:sz w:val="24"/>
                <w:szCs w:val="24"/>
                <w:lang w:val="fr"/>
              </w:rPr>
              <w:t>. "</w:t>
            </w:r>
          </w:p>
        </w:tc>
      </w:tr>
      <w:tr w:rsidR="00D868A9" w:rsidRPr="0000065A" w14:paraId="57EF36B4" w14:textId="77777777" w:rsidTr="002F0705">
        <w:tc>
          <w:tcPr>
            <w:tcW w:w="2250" w:type="dxa"/>
            <w:tcMar>
              <w:top w:w="57" w:type="dxa"/>
              <w:left w:w="57" w:type="dxa"/>
              <w:bottom w:w="57" w:type="dxa"/>
              <w:right w:w="57" w:type="dxa"/>
            </w:tcMar>
          </w:tcPr>
          <w:p w14:paraId="2A8F3880" w14:textId="61FDA7ED" w:rsidR="00D868A9" w:rsidRPr="00616A09" w:rsidRDefault="00D868A9" w:rsidP="00ED2DE8">
            <w:pPr>
              <w:pStyle w:val="S7Header2"/>
            </w:pPr>
            <w:bookmarkStart w:id="995" w:name="_Toc486845948"/>
            <w:r w:rsidRPr="00616A09">
              <w:t>Sous-clause 4.15</w:t>
            </w:r>
            <w:bookmarkEnd w:id="995"/>
          </w:p>
        </w:tc>
        <w:tc>
          <w:tcPr>
            <w:tcW w:w="7200" w:type="dxa"/>
            <w:tcMar>
              <w:top w:w="57" w:type="dxa"/>
              <w:left w:w="57" w:type="dxa"/>
              <w:bottom w:w="57" w:type="dxa"/>
              <w:right w:w="57" w:type="dxa"/>
            </w:tcMar>
          </w:tcPr>
          <w:p w14:paraId="537750E7" w14:textId="5A914B18" w:rsidR="00D868A9" w:rsidRPr="00903FD0" w:rsidRDefault="003A3715" w:rsidP="00903FD0">
            <w:pPr>
              <w:pStyle w:val="ListParagraph"/>
              <w:spacing w:before="120" w:after="120"/>
              <w:ind w:left="-18"/>
              <w:jc w:val="both"/>
              <w:rPr>
                <w:sz w:val="24"/>
                <w:szCs w:val="24"/>
              </w:rPr>
            </w:pPr>
            <w:r>
              <w:rPr>
                <w:b/>
                <w:sz w:val="24"/>
                <w:szCs w:val="24"/>
                <w:lang w:val="fr"/>
              </w:rPr>
              <w:t xml:space="preserve">Route </w:t>
            </w:r>
            <w:r w:rsidR="00D868A9" w:rsidRPr="00903FD0">
              <w:rPr>
                <w:b/>
                <w:sz w:val="24"/>
                <w:szCs w:val="24"/>
                <w:lang w:val="fr"/>
              </w:rPr>
              <w:t>d’accès</w:t>
            </w:r>
          </w:p>
          <w:p w14:paraId="236795EC" w14:textId="4FFCE4BB" w:rsidR="00D868A9" w:rsidRPr="00903FD0" w:rsidRDefault="000062F5" w:rsidP="000062F5">
            <w:pPr>
              <w:pStyle w:val="ListParagraph"/>
              <w:spacing w:before="120" w:after="120"/>
              <w:ind w:left="-18"/>
              <w:jc w:val="both"/>
              <w:rPr>
                <w:sz w:val="24"/>
                <w:szCs w:val="24"/>
              </w:rPr>
            </w:pPr>
            <w:r>
              <w:rPr>
                <w:sz w:val="24"/>
                <w:szCs w:val="24"/>
              </w:rPr>
              <w:t xml:space="preserve">La mention </w:t>
            </w:r>
            <w:r w:rsidR="00D868A9" w:rsidRPr="00903FD0">
              <w:rPr>
                <w:sz w:val="24"/>
                <w:szCs w:val="24"/>
                <w:lang w:val="fr"/>
              </w:rPr>
              <w:t>«</w:t>
            </w:r>
            <w:r w:rsidR="003A3715">
              <w:rPr>
                <w:sz w:val="24"/>
                <w:szCs w:val="24"/>
                <w:lang w:val="fr"/>
              </w:rPr>
              <w:t xml:space="preserve"> </w:t>
            </w:r>
            <w:r w:rsidR="00D868A9" w:rsidRPr="00903FD0">
              <w:rPr>
                <w:sz w:val="24"/>
                <w:szCs w:val="24"/>
                <w:lang w:val="fr"/>
              </w:rPr>
              <w:t xml:space="preserve">à la </w:t>
            </w:r>
            <w:r>
              <w:rPr>
                <w:sz w:val="24"/>
                <w:szCs w:val="24"/>
                <w:lang w:val="fr"/>
              </w:rPr>
              <w:t>D</w:t>
            </w:r>
            <w:r w:rsidRPr="00903FD0">
              <w:rPr>
                <w:sz w:val="24"/>
                <w:szCs w:val="24"/>
                <w:lang w:val="fr"/>
              </w:rPr>
              <w:t xml:space="preserve">ate </w:t>
            </w:r>
            <w:r w:rsidR="00D868A9" w:rsidRPr="00903FD0">
              <w:rPr>
                <w:sz w:val="24"/>
                <w:szCs w:val="24"/>
                <w:lang w:val="fr"/>
              </w:rPr>
              <w:t>de</w:t>
            </w:r>
            <w:r w:rsidR="003A3715">
              <w:rPr>
                <w:sz w:val="24"/>
                <w:szCs w:val="24"/>
                <w:lang w:val="fr"/>
              </w:rPr>
              <w:t xml:space="preserve"> </w:t>
            </w:r>
            <w:r>
              <w:rPr>
                <w:sz w:val="24"/>
                <w:szCs w:val="24"/>
                <w:lang w:val="fr"/>
              </w:rPr>
              <w:t>Référenc</w:t>
            </w:r>
            <w:r w:rsidRPr="00903FD0">
              <w:rPr>
                <w:sz w:val="24"/>
                <w:szCs w:val="24"/>
                <w:lang w:val="fr"/>
              </w:rPr>
              <w:t>e</w:t>
            </w:r>
            <w:r w:rsidR="00D868A9" w:rsidRPr="00903FD0">
              <w:rPr>
                <w:sz w:val="24"/>
                <w:szCs w:val="24"/>
                <w:lang w:val="fr"/>
              </w:rPr>
              <w:t>" est ajouté</w:t>
            </w:r>
            <w:r>
              <w:rPr>
                <w:sz w:val="24"/>
                <w:szCs w:val="24"/>
                <w:lang w:val="fr"/>
              </w:rPr>
              <w:t>e</w:t>
            </w:r>
            <w:r w:rsidR="00D868A9" w:rsidRPr="00903FD0">
              <w:rPr>
                <w:sz w:val="24"/>
                <w:szCs w:val="24"/>
                <w:lang w:val="fr"/>
              </w:rPr>
              <w:t xml:space="preserve"> à la fin de la première phrase.</w:t>
            </w:r>
          </w:p>
        </w:tc>
      </w:tr>
      <w:tr w:rsidR="00D868A9" w:rsidRPr="0000065A" w14:paraId="620FD591" w14:textId="77777777" w:rsidTr="002F0705">
        <w:tc>
          <w:tcPr>
            <w:tcW w:w="2250" w:type="dxa"/>
            <w:tcMar>
              <w:top w:w="57" w:type="dxa"/>
              <w:left w:w="57" w:type="dxa"/>
              <w:bottom w:w="57" w:type="dxa"/>
              <w:right w:w="57" w:type="dxa"/>
            </w:tcMar>
          </w:tcPr>
          <w:p w14:paraId="0F128B88" w14:textId="3C754721" w:rsidR="00D868A9" w:rsidRPr="00616A09" w:rsidRDefault="00D868A9" w:rsidP="00ED2DE8">
            <w:pPr>
              <w:pStyle w:val="S7Header2"/>
            </w:pPr>
            <w:bookmarkStart w:id="996" w:name="_Toc486845949"/>
            <w:r w:rsidRPr="00616A09">
              <w:t>Sous-clause 4.18</w:t>
            </w:r>
            <w:bookmarkEnd w:id="996"/>
          </w:p>
        </w:tc>
        <w:tc>
          <w:tcPr>
            <w:tcW w:w="7200" w:type="dxa"/>
            <w:tcMar>
              <w:top w:w="57" w:type="dxa"/>
              <w:left w:w="57" w:type="dxa"/>
              <w:bottom w:w="57" w:type="dxa"/>
              <w:right w:w="57" w:type="dxa"/>
            </w:tcMar>
          </w:tcPr>
          <w:p w14:paraId="557FA8B6" w14:textId="77777777" w:rsidR="00D868A9" w:rsidRPr="0037261B" w:rsidRDefault="00D868A9" w:rsidP="00903FD0">
            <w:pPr>
              <w:pStyle w:val="ListParagraph"/>
              <w:spacing w:before="120" w:after="120"/>
              <w:ind w:left="-18"/>
              <w:jc w:val="both"/>
              <w:rPr>
                <w:b/>
                <w:sz w:val="24"/>
                <w:szCs w:val="24"/>
                <w:lang w:val="fr"/>
              </w:rPr>
            </w:pPr>
            <w:r w:rsidRPr="0037261B">
              <w:rPr>
                <w:b/>
                <w:sz w:val="24"/>
                <w:szCs w:val="24"/>
                <w:lang w:val="fr"/>
              </w:rPr>
              <w:t>Protection de l’environnement</w:t>
            </w:r>
          </w:p>
          <w:p w14:paraId="1D7832D3" w14:textId="77777777" w:rsidR="00D868A9" w:rsidRPr="003A3715" w:rsidRDefault="00D868A9" w:rsidP="00903FD0">
            <w:pPr>
              <w:pStyle w:val="Heading3"/>
              <w:spacing w:before="120" w:after="120"/>
              <w:jc w:val="both"/>
              <w:rPr>
                <w:rFonts w:ascii="Times New Roman" w:hAnsi="Times New Roman" w:cs="Times New Roman"/>
                <w:b w:val="0"/>
                <w:bCs w:val="0"/>
                <w:sz w:val="24"/>
                <w:szCs w:val="24"/>
                <w:lang w:val="fr"/>
              </w:rPr>
            </w:pPr>
            <w:bookmarkStart w:id="997" w:name="_Toc15459242"/>
            <w:bookmarkStart w:id="998" w:name="_Toc63854668"/>
            <w:r w:rsidRPr="003A3715">
              <w:rPr>
                <w:rFonts w:ascii="Times New Roman" w:hAnsi="Times New Roman" w:cs="Times New Roman"/>
                <w:b w:val="0"/>
                <w:bCs w:val="0"/>
                <w:sz w:val="24"/>
                <w:szCs w:val="24"/>
                <w:lang w:val="fr"/>
              </w:rPr>
              <w:t>La sous-clause 4.18 Protection de l’environnement est remplacée par :</w:t>
            </w:r>
            <w:bookmarkEnd w:id="997"/>
            <w:bookmarkEnd w:id="998"/>
          </w:p>
          <w:p w14:paraId="274280ED" w14:textId="320B8C1C" w:rsidR="00D868A9" w:rsidRPr="003A3715" w:rsidRDefault="00D868A9" w:rsidP="00903FD0">
            <w:pPr>
              <w:spacing w:before="120" w:after="120"/>
              <w:jc w:val="both"/>
              <w:rPr>
                <w:sz w:val="24"/>
                <w:szCs w:val="24"/>
                <w:lang w:val="fr"/>
              </w:rPr>
            </w:pPr>
            <w:r w:rsidRPr="00903FD0">
              <w:rPr>
                <w:sz w:val="24"/>
                <w:szCs w:val="24"/>
                <w:lang w:val="fr"/>
              </w:rPr>
              <w:t xml:space="preserve"> « L’</w:t>
            </w:r>
            <w:r w:rsidR="003A3715">
              <w:rPr>
                <w:sz w:val="24"/>
                <w:szCs w:val="24"/>
                <w:lang w:val="fr"/>
              </w:rPr>
              <w:t>E</w:t>
            </w:r>
            <w:r w:rsidRPr="00903FD0">
              <w:rPr>
                <w:sz w:val="24"/>
                <w:szCs w:val="24"/>
                <w:lang w:val="fr"/>
              </w:rPr>
              <w:t>ntrepreneur doit prendre toutes les mesures nécessaires pour :</w:t>
            </w:r>
          </w:p>
          <w:p w14:paraId="3D58C762" w14:textId="4E289058" w:rsidR="00D868A9" w:rsidRPr="003A3715" w:rsidRDefault="00D868A9" w:rsidP="00550168">
            <w:pPr>
              <w:pStyle w:val="ListParagraph"/>
              <w:numPr>
                <w:ilvl w:val="2"/>
                <w:numId w:val="106"/>
              </w:numPr>
              <w:tabs>
                <w:tab w:val="clear" w:pos="1152"/>
              </w:tabs>
              <w:spacing w:before="120" w:after="120"/>
              <w:ind w:left="702"/>
              <w:jc w:val="both"/>
              <w:rPr>
                <w:sz w:val="24"/>
                <w:szCs w:val="24"/>
                <w:lang w:val="fr"/>
              </w:rPr>
            </w:pPr>
            <w:r w:rsidRPr="00903FD0">
              <w:rPr>
                <w:sz w:val="24"/>
                <w:szCs w:val="24"/>
                <w:lang w:val="fr"/>
              </w:rPr>
              <w:t xml:space="preserve">protéger l’environnement (tant sur le </w:t>
            </w:r>
            <w:r w:rsidR="003A3715">
              <w:rPr>
                <w:sz w:val="24"/>
                <w:szCs w:val="24"/>
                <w:lang w:val="fr"/>
              </w:rPr>
              <w:t>S</w:t>
            </w:r>
            <w:r w:rsidRPr="00903FD0">
              <w:rPr>
                <w:sz w:val="24"/>
                <w:szCs w:val="24"/>
                <w:lang w:val="fr"/>
              </w:rPr>
              <w:t>ite qu’à l’extérieur</w:t>
            </w:r>
            <w:proofErr w:type="gramStart"/>
            <w:r w:rsidRPr="00903FD0">
              <w:rPr>
                <w:sz w:val="24"/>
                <w:szCs w:val="24"/>
                <w:lang w:val="fr"/>
              </w:rPr>
              <w:t>);</w:t>
            </w:r>
            <w:proofErr w:type="gramEnd"/>
            <w:r w:rsidR="003A3715">
              <w:rPr>
                <w:sz w:val="24"/>
                <w:szCs w:val="24"/>
                <w:lang w:val="fr"/>
              </w:rPr>
              <w:t xml:space="preserve"> e</w:t>
            </w:r>
            <w:r w:rsidRPr="00903FD0">
              <w:rPr>
                <w:sz w:val="24"/>
                <w:szCs w:val="24"/>
                <w:lang w:val="fr"/>
              </w:rPr>
              <w:t xml:space="preserve">t </w:t>
            </w:r>
          </w:p>
          <w:p w14:paraId="11E5D8CA" w14:textId="120341A8" w:rsidR="00D868A9" w:rsidRPr="003A3715" w:rsidRDefault="00D868A9" w:rsidP="00550168">
            <w:pPr>
              <w:pStyle w:val="ListParagraph"/>
              <w:numPr>
                <w:ilvl w:val="2"/>
                <w:numId w:val="106"/>
              </w:numPr>
              <w:spacing w:before="120" w:after="120"/>
              <w:ind w:left="702" w:hanging="540"/>
              <w:jc w:val="both"/>
              <w:rPr>
                <w:sz w:val="24"/>
                <w:szCs w:val="24"/>
                <w:lang w:val="fr"/>
              </w:rPr>
            </w:pPr>
            <w:r w:rsidRPr="00903FD0">
              <w:rPr>
                <w:sz w:val="24"/>
                <w:szCs w:val="24"/>
                <w:lang w:val="fr"/>
              </w:rPr>
              <w:t>limiter les dommages et les nuisances pour les personnes et les biens résultant de la pollution, du bruit et d’autres résultats des opérations et/ou des activités de l’</w:t>
            </w:r>
            <w:r w:rsidR="003A3715">
              <w:rPr>
                <w:sz w:val="24"/>
                <w:szCs w:val="24"/>
                <w:lang w:val="fr"/>
              </w:rPr>
              <w:t>E</w:t>
            </w:r>
            <w:r w:rsidRPr="00903FD0">
              <w:rPr>
                <w:sz w:val="24"/>
                <w:szCs w:val="24"/>
                <w:lang w:val="fr"/>
              </w:rPr>
              <w:t>ntrepreneur.</w:t>
            </w:r>
          </w:p>
          <w:p w14:paraId="39BA7D39" w14:textId="40B56BEA" w:rsidR="00D868A9" w:rsidRPr="003A3715" w:rsidRDefault="00D868A9" w:rsidP="00903FD0">
            <w:pPr>
              <w:spacing w:before="120" w:after="120"/>
              <w:jc w:val="both"/>
              <w:rPr>
                <w:sz w:val="24"/>
                <w:szCs w:val="24"/>
                <w:lang w:val="fr"/>
              </w:rPr>
            </w:pPr>
            <w:r w:rsidRPr="00903FD0">
              <w:rPr>
                <w:sz w:val="24"/>
                <w:szCs w:val="24"/>
                <w:lang w:val="fr"/>
              </w:rPr>
              <w:t>L’</w:t>
            </w:r>
            <w:r w:rsidR="003A3715">
              <w:rPr>
                <w:sz w:val="24"/>
                <w:szCs w:val="24"/>
                <w:lang w:val="fr"/>
              </w:rPr>
              <w:t>E</w:t>
            </w:r>
            <w:r w:rsidRPr="00903FD0">
              <w:rPr>
                <w:sz w:val="24"/>
                <w:szCs w:val="24"/>
                <w:lang w:val="fr"/>
              </w:rPr>
              <w:t>ntrepreneur doit s’assurer que les émissions, les rejets de surface, les effluents et tout autre polluant provenant des activités de l’</w:t>
            </w:r>
            <w:r w:rsidR="003A3715">
              <w:rPr>
                <w:sz w:val="24"/>
                <w:szCs w:val="24"/>
                <w:lang w:val="fr"/>
              </w:rPr>
              <w:t>E</w:t>
            </w:r>
            <w:r w:rsidRPr="00903FD0">
              <w:rPr>
                <w:sz w:val="24"/>
                <w:szCs w:val="24"/>
                <w:lang w:val="fr"/>
              </w:rPr>
              <w:t>ntrepreneur ne dépasse</w:t>
            </w:r>
            <w:r w:rsidR="003A3715">
              <w:rPr>
                <w:sz w:val="24"/>
                <w:szCs w:val="24"/>
                <w:lang w:val="fr"/>
              </w:rPr>
              <w:t>nt</w:t>
            </w:r>
            <w:r w:rsidRPr="00903FD0">
              <w:rPr>
                <w:sz w:val="24"/>
                <w:szCs w:val="24"/>
                <w:lang w:val="fr"/>
              </w:rPr>
              <w:t xml:space="preserve"> ni les valeurs indiquées dans les </w:t>
            </w:r>
            <w:r w:rsidR="000062F5">
              <w:rPr>
                <w:sz w:val="24"/>
                <w:szCs w:val="24"/>
                <w:lang w:val="fr"/>
              </w:rPr>
              <w:t>E</w:t>
            </w:r>
            <w:r w:rsidRPr="00903FD0">
              <w:rPr>
                <w:sz w:val="24"/>
                <w:szCs w:val="24"/>
                <w:lang w:val="fr"/>
              </w:rPr>
              <w:t>xigences d</w:t>
            </w:r>
            <w:r w:rsidR="003A3715">
              <w:rPr>
                <w:sz w:val="24"/>
                <w:szCs w:val="24"/>
                <w:lang w:val="fr"/>
              </w:rPr>
              <w:t>u Maître d’Ouvrage</w:t>
            </w:r>
            <w:r w:rsidRPr="00903FD0">
              <w:rPr>
                <w:sz w:val="24"/>
                <w:szCs w:val="24"/>
                <w:lang w:val="fr"/>
              </w:rPr>
              <w:t>,</w:t>
            </w:r>
            <w:r w:rsidR="003A3715">
              <w:rPr>
                <w:sz w:val="24"/>
                <w:szCs w:val="24"/>
                <w:lang w:val="fr"/>
              </w:rPr>
              <w:t xml:space="preserve"> </w:t>
            </w:r>
            <w:r w:rsidRPr="00903FD0">
              <w:rPr>
                <w:sz w:val="24"/>
                <w:szCs w:val="24"/>
                <w:lang w:val="fr"/>
              </w:rPr>
              <w:t>ni celles prescrites par les lois applicables.</w:t>
            </w:r>
          </w:p>
          <w:p w14:paraId="4262C441" w14:textId="069A5F11" w:rsidR="00D868A9" w:rsidRPr="003A3715" w:rsidRDefault="00D868A9" w:rsidP="000062F5">
            <w:pPr>
              <w:pStyle w:val="ListParagraph"/>
              <w:spacing w:before="120" w:after="120"/>
              <w:ind w:left="0"/>
              <w:jc w:val="both"/>
              <w:rPr>
                <w:sz w:val="24"/>
                <w:szCs w:val="24"/>
                <w:lang w:val="fr"/>
              </w:rPr>
            </w:pPr>
            <w:r w:rsidRPr="00903FD0">
              <w:rPr>
                <w:sz w:val="24"/>
                <w:szCs w:val="24"/>
                <w:lang w:val="fr"/>
              </w:rPr>
              <w:t xml:space="preserve">En cas de dommages à l’environnement, aux biens et/ou </w:t>
            </w:r>
            <w:r w:rsidR="000062F5">
              <w:rPr>
                <w:sz w:val="24"/>
                <w:szCs w:val="24"/>
                <w:lang w:val="fr"/>
              </w:rPr>
              <w:t>de</w:t>
            </w:r>
            <w:r w:rsidR="000062F5" w:rsidRPr="00903FD0">
              <w:rPr>
                <w:sz w:val="24"/>
                <w:szCs w:val="24"/>
                <w:lang w:val="fr"/>
              </w:rPr>
              <w:t xml:space="preserve"> </w:t>
            </w:r>
            <w:r w:rsidRPr="00903FD0">
              <w:rPr>
                <w:sz w:val="24"/>
                <w:szCs w:val="24"/>
                <w:lang w:val="fr"/>
              </w:rPr>
              <w:t xml:space="preserve">nuisances pour les personnes, sur le </w:t>
            </w:r>
            <w:r w:rsidR="003A3715">
              <w:rPr>
                <w:sz w:val="24"/>
                <w:szCs w:val="24"/>
                <w:lang w:val="fr"/>
              </w:rPr>
              <w:t>S</w:t>
            </w:r>
            <w:r w:rsidRPr="00903FD0">
              <w:rPr>
                <w:sz w:val="24"/>
                <w:szCs w:val="24"/>
                <w:lang w:val="fr"/>
              </w:rPr>
              <w:t>ite ou à l’extérieur</w:t>
            </w:r>
            <w:r w:rsidR="000062F5">
              <w:rPr>
                <w:sz w:val="24"/>
                <w:szCs w:val="24"/>
                <w:lang w:val="fr"/>
              </w:rPr>
              <w:t>,</w:t>
            </w:r>
            <w:r w:rsidRPr="00903FD0">
              <w:rPr>
                <w:sz w:val="24"/>
                <w:szCs w:val="24"/>
                <w:lang w:val="fr"/>
              </w:rPr>
              <w:t xml:space="preserve"> </w:t>
            </w:r>
            <w:r w:rsidR="000062F5">
              <w:rPr>
                <w:sz w:val="24"/>
                <w:szCs w:val="24"/>
                <w:lang w:val="fr"/>
              </w:rPr>
              <w:t>résultant</w:t>
            </w:r>
            <w:r w:rsidRPr="00903FD0">
              <w:rPr>
                <w:sz w:val="24"/>
                <w:szCs w:val="24"/>
                <w:lang w:val="fr"/>
              </w:rPr>
              <w:t xml:space="preserve"> des opérations de l’</w:t>
            </w:r>
            <w:r w:rsidR="003A3715">
              <w:rPr>
                <w:sz w:val="24"/>
                <w:szCs w:val="24"/>
                <w:lang w:val="fr"/>
              </w:rPr>
              <w:t>E</w:t>
            </w:r>
            <w:r w:rsidRPr="00903FD0">
              <w:rPr>
                <w:sz w:val="24"/>
                <w:szCs w:val="24"/>
                <w:lang w:val="fr"/>
              </w:rPr>
              <w:t>ntrepreneur, l’</w:t>
            </w:r>
            <w:r w:rsidR="003A3715">
              <w:rPr>
                <w:sz w:val="24"/>
                <w:szCs w:val="24"/>
                <w:lang w:val="fr"/>
              </w:rPr>
              <w:t>E</w:t>
            </w:r>
            <w:r w:rsidRPr="00903FD0">
              <w:rPr>
                <w:sz w:val="24"/>
                <w:szCs w:val="24"/>
                <w:lang w:val="fr"/>
              </w:rPr>
              <w:t xml:space="preserve">ntrepreneur doit convenir avec le </w:t>
            </w:r>
            <w:r w:rsidR="000062F5">
              <w:rPr>
                <w:sz w:val="24"/>
                <w:szCs w:val="24"/>
                <w:lang w:val="fr"/>
              </w:rPr>
              <w:t>R</w:t>
            </w:r>
            <w:r w:rsidRPr="00903FD0">
              <w:rPr>
                <w:sz w:val="24"/>
                <w:szCs w:val="24"/>
                <w:lang w:val="fr"/>
              </w:rPr>
              <w:t>eprésentant d</w:t>
            </w:r>
            <w:r w:rsidR="003A3715">
              <w:rPr>
                <w:sz w:val="24"/>
                <w:szCs w:val="24"/>
                <w:lang w:val="fr"/>
              </w:rPr>
              <w:t>u Maître d’Ouvrage</w:t>
            </w:r>
            <w:r w:rsidR="003A3715" w:rsidRPr="00903FD0">
              <w:rPr>
                <w:sz w:val="24"/>
                <w:szCs w:val="24"/>
                <w:lang w:val="fr"/>
              </w:rPr>
              <w:t xml:space="preserve"> </w:t>
            </w:r>
            <w:r w:rsidRPr="00903FD0">
              <w:rPr>
                <w:sz w:val="24"/>
                <w:szCs w:val="24"/>
                <w:lang w:val="fr"/>
              </w:rPr>
              <w:t xml:space="preserve">des mesures et de </w:t>
            </w:r>
            <w:r w:rsidR="000062F5">
              <w:rPr>
                <w:sz w:val="24"/>
                <w:szCs w:val="24"/>
                <w:lang w:val="fr"/>
              </w:rPr>
              <w:t>délai</w:t>
            </w:r>
            <w:r w:rsidRPr="00903FD0">
              <w:rPr>
                <w:sz w:val="24"/>
                <w:szCs w:val="24"/>
                <w:lang w:val="fr"/>
              </w:rPr>
              <w:t>s appropriés pour rem</w:t>
            </w:r>
            <w:r w:rsidR="000062F5">
              <w:rPr>
                <w:sz w:val="24"/>
                <w:szCs w:val="24"/>
                <w:lang w:val="fr"/>
              </w:rPr>
              <w:t>ettre</w:t>
            </w:r>
            <w:r w:rsidRPr="00903FD0">
              <w:rPr>
                <w:sz w:val="24"/>
                <w:szCs w:val="24"/>
                <w:lang w:val="fr"/>
              </w:rPr>
              <w:t xml:space="preserve">, dans la mesure du possible, l’environnement endommagé </w:t>
            </w:r>
            <w:r w:rsidR="003A3715">
              <w:rPr>
                <w:sz w:val="24"/>
                <w:szCs w:val="24"/>
                <w:lang w:val="fr"/>
              </w:rPr>
              <w:t>en</w:t>
            </w:r>
            <w:r w:rsidRPr="00903FD0">
              <w:rPr>
                <w:sz w:val="24"/>
                <w:szCs w:val="24"/>
                <w:lang w:val="fr"/>
              </w:rPr>
              <w:t xml:space="preserve"> son état </w:t>
            </w:r>
            <w:r w:rsidR="003A3715">
              <w:rPr>
                <w:sz w:val="24"/>
                <w:szCs w:val="24"/>
                <w:lang w:val="fr"/>
              </w:rPr>
              <w:t>antérieur</w:t>
            </w:r>
            <w:r w:rsidRPr="00903FD0">
              <w:rPr>
                <w:sz w:val="24"/>
                <w:szCs w:val="24"/>
                <w:lang w:val="fr"/>
              </w:rPr>
              <w:t>. L’</w:t>
            </w:r>
            <w:r w:rsidR="003A3715">
              <w:rPr>
                <w:sz w:val="24"/>
                <w:szCs w:val="24"/>
                <w:lang w:val="fr"/>
              </w:rPr>
              <w:t>E</w:t>
            </w:r>
            <w:r w:rsidRPr="00903FD0">
              <w:rPr>
                <w:sz w:val="24"/>
                <w:szCs w:val="24"/>
                <w:lang w:val="fr"/>
              </w:rPr>
              <w:t xml:space="preserve">ntrepreneur </w:t>
            </w:r>
            <w:r w:rsidR="003A3715">
              <w:rPr>
                <w:sz w:val="24"/>
                <w:szCs w:val="24"/>
                <w:lang w:val="fr"/>
              </w:rPr>
              <w:t xml:space="preserve">doit </w:t>
            </w:r>
            <w:r w:rsidRPr="00903FD0">
              <w:rPr>
                <w:sz w:val="24"/>
                <w:szCs w:val="24"/>
                <w:lang w:val="fr"/>
              </w:rPr>
              <w:t>met</w:t>
            </w:r>
            <w:r w:rsidR="003A3715">
              <w:rPr>
                <w:sz w:val="24"/>
                <w:szCs w:val="24"/>
                <w:lang w:val="fr"/>
              </w:rPr>
              <w:t>tre</w:t>
            </w:r>
            <w:r w:rsidRPr="00903FD0">
              <w:rPr>
                <w:sz w:val="24"/>
                <w:szCs w:val="24"/>
                <w:lang w:val="fr"/>
              </w:rPr>
              <w:t xml:space="preserve"> en œuvre </w:t>
            </w:r>
            <w:r w:rsidR="000062F5">
              <w:rPr>
                <w:sz w:val="24"/>
                <w:szCs w:val="24"/>
                <w:lang w:val="fr"/>
              </w:rPr>
              <w:t>ce</w:t>
            </w:r>
            <w:r w:rsidRPr="00903FD0">
              <w:rPr>
                <w:sz w:val="24"/>
                <w:szCs w:val="24"/>
                <w:lang w:val="fr"/>
              </w:rPr>
              <w:t>s recours à ses frais</w:t>
            </w:r>
            <w:r w:rsidR="000062F5">
              <w:rPr>
                <w:sz w:val="24"/>
                <w:szCs w:val="24"/>
                <w:lang w:val="fr"/>
              </w:rPr>
              <w:t>,</w:t>
            </w:r>
            <w:r w:rsidRPr="00903FD0">
              <w:rPr>
                <w:sz w:val="24"/>
                <w:szCs w:val="24"/>
                <w:lang w:val="fr"/>
              </w:rPr>
              <w:t xml:space="preserve"> à la satisfaction du </w:t>
            </w:r>
            <w:r w:rsidR="000062F5">
              <w:rPr>
                <w:sz w:val="24"/>
                <w:szCs w:val="24"/>
                <w:lang w:val="fr"/>
              </w:rPr>
              <w:t>R</w:t>
            </w:r>
            <w:r w:rsidRPr="00903FD0">
              <w:rPr>
                <w:sz w:val="24"/>
                <w:szCs w:val="24"/>
                <w:lang w:val="fr"/>
              </w:rPr>
              <w:t>eprésentant d</w:t>
            </w:r>
            <w:r w:rsidR="003A3715">
              <w:rPr>
                <w:sz w:val="24"/>
                <w:szCs w:val="24"/>
                <w:lang w:val="fr"/>
              </w:rPr>
              <w:t>u Maître d’Ouvrage</w:t>
            </w:r>
            <w:r w:rsidRPr="00903FD0">
              <w:rPr>
                <w:sz w:val="24"/>
                <w:szCs w:val="24"/>
                <w:lang w:val="fr"/>
              </w:rPr>
              <w:t>.</w:t>
            </w:r>
          </w:p>
        </w:tc>
      </w:tr>
      <w:tr w:rsidR="00D868A9" w:rsidRPr="0000065A" w14:paraId="0FC80F3D" w14:textId="77777777" w:rsidTr="002F0705">
        <w:tc>
          <w:tcPr>
            <w:tcW w:w="2250" w:type="dxa"/>
            <w:tcMar>
              <w:top w:w="57" w:type="dxa"/>
              <w:left w:w="57" w:type="dxa"/>
              <w:bottom w:w="57" w:type="dxa"/>
              <w:right w:w="57" w:type="dxa"/>
            </w:tcMar>
          </w:tcPr>
          <w:p w14:paraId="1481015B" w14:textId="597AE233" w:rsidR="00D868A9" w:rsidRPr="008A3DAB" w:rsidRDefault="00D868A9" w:rsidP="00ED2DE8">
            <w:pPr>
              <w:pStyle w:val="S7Header2"/>
            </w:pPr>
            <w:bookmarkStart w:id="999" w:name="_Toc486845950"/>
            <w:r>
              <w:t>Sous-clause 4.21</w:t>
            </w:r>
            <w:bookmarkEnd w:id="999"/>
          </w:p>
        </w:tc>
        <w:tc>
          <w:tcPr>
            <w:tcW w:w="7200" w:type="dxa"/>
            <w:tcMar>
              <w:top w:w="57" w:type="dxa"/>
              <w:left w:w="57" w:type="dxa"/>
              <w:bottom w:w="57" w:type="dxa"/>
              <w:right w:w="57" w:type="dxa"/>
            </w:tcMar>
          </w:tcPr>
          <w:p w14:paraId="341DC631" w14:textId="6B3DB0F7" w:rsidR="00D868A9" w:rsidRPr="00B276BF" w:rsidRDefault="00D868A9" w:rsidP="00B276BF">
            <w:pPr>
              <w:pStyle w:val="ClauseSubList"/>
              <w:tabs>
                <w:tab w:val="clear" w:pos="3987"/>
              </w:tabs>
              <w:spacing w:before="120" w:after="120"/>
              <w:ind w:left="533" w:hanging="562"/>
              <w:jc w:val="both"/>
              <w:rPr>
                <w:color w:val="000000" w:themeColor="text1"/>
                <w:sz w:val="24"/>
                <w:szCs w:val="24"/>
                <w:lang w:val="fr-FR"/>
              </w:rPr>
            </w:pPr>
            <w:r w:rsidRPr="00B276BF">
              <w:rPr>
                <w:b/>
                <w:sz w:val="24"/>
                <w:szCs w:val="24"/>
                <w:lang w:val="fr"/>
              </w:rPr>
              <w:t>Rapports d’avancement</w:t>
            </w:r>
          </w:p>
          <w:p w14:paraId="7549203C" w14:textId="38BAF0DD" w:rsidR="00D868A9" w:rsidRPr="00B276BF" w:rsidRDefault="00D868A9" w:rsidP="00B276BF">
            <w:pPr>
              <w:pStyle w:val="ClauseSubList"/>
              <w:tabs>
                <w:tab w:val="clear" w:pos="3987"/>
              </w:tabs>
              <w:spacing w:before="120" w:after="120"/>
              <w:ind w:left="0" w:firstLine="0"/>
              <w:jc w:val="both"/>
              <w:rPr>
                <w:color w:val="000000" w:themeColor="text1"/>
                <w:sz w:val="24"/>
                <w:szCs w:val="24"/>
                <w:lang w:val="fr-FR"/>
              </w:rPr>
            </w:pPr>
            <w:r w:rsidRPr="00B276BF">
              <w:rPr>
                <w:color w:val="000000" w:themeColor="text1"/>
                <w:sz w:val="24"/>
                <w:szCs w:val="24"/>
                <w:lang w:val="fr"/>
              </w:rPr>
              <w:t xml:space="preserve">La sous-clause 4.21 (g) est remplacée par </w:t>
            </w:r>
            <w:r w:rsidR="00A85E37">
              <w:rPr>
                <w:color w:val="000000" w:themeColor="text1"/>
                <w:sz w:val="24"/>
                <w:szCs w:val="24"/>
                <w:lang w:val="fr"/>
              </w:rPr>
              <w:t>ce qui suit</w:t>
            </w:r>
            <w:r w:rsidRPr="00B276BF">
              <w:rPr>
                <w:color w:val="000000" w:themeColor="text1"/>
                <w:sz w:val="24"/>
                <w:szCs w:val="24"/>
                <w:lang w:val="fr"/>
              </w:rPr>
              <w:t xml:space="preserve"> :</w:t>
            </w:r>
          </w:p>
          <w:p w14:paraId="1166A738" w14:textId="2C846A8C" w:rsidR="00D868A9" w:rsidRPr="00B276BF" w:rsidRDefault="00D868A9" w:rsidP="00B276BF">
            <w:pPr>
              <w:pStyle w:val="ClauseSubList"/>
              <w:spacing w:before="120" w:after="120"/>
              <w:ind w:left="1131" w:hanging="1131"/>
              <w:jc w:val="both"/>
              <w:rPr>
                <w:color w:val="000000" w:themeColor="text1"/>
                <w:sz w:val="24"/>
                <w:szCs w:val="24"/>
                <w:lang w:val="fr-FR"/>
              </w:rPr>
            </w:pPr>
            <w:r w:rsidRPr="00B276BF">
              <w:rPr>
                <w:bCs/>
                <w:color w:val="000000" w:themeColor="text1"/>
                <w:sz w:val="24"/>
                <w:szCs w:val="24"/>
                <w:lang w:val="fr"/>
              </w:rPr>
              <w:t>«</w:t>
            </w:r>
            <w:r w:rsidR="00B276BF">
              <w:rPr>
                <w:bCs/>
                <w:color w:val="000000" w:themeColor="text1"/>
                <w:sz w:val="24"/>
                <w:szCs w:val="24"/>
                <w:lang w:val="fr"/>
              </w:rPr>
              <w:t xml:space="preserve"> </w:t>
            </w:r>
            <w:r w:rsidRPr="00B276BF">
              <w:rPr>
                <w:b/>
                <w:color w:val="000000" w:themeColor="text1"/>
                <w:sz w:val="24"/>
                <w:szCs w:val="24"/>
                <w:lang w:val="fr"/>
              </w:rPr>
              <w:t>4</w:t>
            </w:r>
            <w:r w:rsidR="00B276BF" w:rsidRPr="00B276BF">
              <w:rPr>
                <w:b/>
                <w:color w:val="000000" w:themeColor="text1"/>
                <w:sz w:val="24"/>
                <w:szCs w:val="24"/>
                <w:lang w:val="fr"/>
              </w:rPr>
              <w:t xml:space="preserve"> </w:t>
            </w:r>
            <w:r w:rsidRPr="00B276BF">
              <w:rPr>
                <w:b/>
                <w:color w:val="000000" w:themeColor="text1"/>
                <w:sz w:val="24"/>
                <w:szCs w:val="24"/>
                <w:lang w:val="fr"/>
              </w:rPr>
              <w:t>.21 (g)</w:t>
            </w:r>
            <w:r w:rsidRPr="00B276BF">
              <w:rPr>
                <w:sz w:val="24"/>
                <w:szCs w:val="24"/>
                <w:lang w:val="fr"/>
              </w:rPr>
              <w:t xml:space="preserve"> </w:t>
            </w:r>
            <w:r w:rsidRPr="00B276BF">
              <w:rPr>
                <w:color w:val="000000" w:themeColor="text1"/>
                <w:sz w:val="24"/>
                <w:szCs w:val="24"/>
                <w:lang w:val="fr"/>
              </w:rPr>
              <w:tab/>
              <w:t xml:space="preserve"> </w:t>
            </w:r>
            <w:r w:rsidR="00BF225D" w:rsidRPr="000062F5">
              <w:rPr>
                <w:sz w:val="24"/>
                <w:szCs w:val="24"/>
                <w:lang w:val="fr" w:eastAsia="fr-FR"/>
              </w:rPr>
              <w:t xml:space="preserve">Indicateurs de performance des dispositions </w:t>
            </w:r>
            <w:r w:rsidRPr="00B276BF">
              <w:rPr>
                <w:sz w:val="24"/>
                <w:szCs w:val="24"/>
                <w:lang w:val="fr"/>
              </w:rPr>
              <w:t>environnementales et sociales</w:t>
            </w:r>
            <w:r w:rsidR="00B276BF">
              <w:rPr>
                <w:sz w:val="24"/>
                <w:szCs w:val="24"/>
                <w:lang w:val="fr"/>
              </w:rPr>
              <w:t xml:space="preserve"> </w:t>
            </w:r>
            <w:r w:rsidRPr="00B276BF">
              <w:rPr>
                <w:color w:val="000000" w:themeColor="text1"/>
                <w:sz w:val="24"/>
                <w:szCs w:val="24"/>
                <w:lang w:val="fr"/>
              </w:rPr>
              <w:t>(ES)</w:t>
            </w:r>
            <w:r w:rsidR="00B276BF">
              <w:rPr>
                <w:color w:val="000000" w:themeColor="text1"/>
                <w:sz w:val="24"/>
                <w:szCs w:val="24"/>
                <w:lang w:val="fr"/>
              </w:rPr>
              <w:t xml:space="preserve"> </w:t>
            </w:r>
            <w:r w:rsidR="002A5C29">
              <w:rPr>
                <w:color w:val="000000" w:themeColor="text1"/>
                <w:sz w:val="24"/>
                <w:szCs w:val="24"/>
                <w:lang w:val="fr"/>
              </w:rPr>
              <w:t xml:space="preserve">figurant dans </w:t>
            </w:r>
            <w:r w:rsidRPr="00B276BF">
              <w:rPr>
                <w:color w:val="000000" w:themeColor="text1"/>
                <w:sz w:val="24"/>
                <w:szCs w:val="24"/>
                <w:lang w:val="fr"/>
              </w:rPr>
              <w:t xml:space="preserve">les </w:t>
            </w:r>
            <w:r w:rsidR="002A5C29">
              <w:rPr>
                <w:sz w:val="24"/>
                <w:szCs w:val="24"/>
                <w:lang w:val="fr"/>
              </w:rPr>
              <w:t>C</w:t>
            </w:r>
            <w:r w:rsidRPr="00B276BF">
              <w:rPr>
                <w:sz w:val="24"/>
                <w:szCs w:val="24"/>
                <w:lang w:val="fr"/>
              </w:rPr>
              <w:t xml:space="preserve">onditions </w:t>
            </w:r>
            <w:r w:rsidR="002A5C29">
              <w:rPr>
                <w:sz w:val="24"/>
                <w:szCs w:val="24"/>
                <w:lang w:val="fr"/>
              </w:rPr>
              <w:t>P</w:t>
            </w:r>
            <w:r w:rsidRPr="00B276BF">
              <w:rPr>
                <w:sz w:val="24"/>
                <w:szCs w:val="24"/>
                <w:lang w:val="fr"/>
              </w:rPr>
              <w:t xml:space="preserve">articulières - Partie D </w:t>
            </w:r>
            <w:r w:rsidRPr="00B276BF">
              <w:rPr>
                <w:color w:val="000000" w:themeColor="text1"/>
                <w:sz w:val="24"/>
                <w:szCs w:val="24"/>
                <w:lang w:val="fr"/>
              </w:rPr>
              <w:t>; »</w:t>
            </w:r>
          </w:p>
          <w:p w14:paraId="2A29C7EB" w14:textId="77777777" w:rsidR="00D868A9" w:rsidRPr="00B276BF" w:rsidRDefault="00D868A9" w:rsidP="00B276BF">
            <w:pPr>
              <w:spacing w:before="120" w:after="120"/>
              <w:jc w:val="both"/>
              <w:rPr>
                <w:rFonts w:eastAsia="Arial Narrow"/>
                <w:sz w:val="24"/>
                <w:szCs w:val="24"/>
              </w:rPr>
            </w:pPr>
            <w:r w:rsidRPr="00B276BF">
              <w:rPr>
                <w:sz w:val="24"/>
                <w:szCs w:val="24"/>
                <w:lang w:val="fr"/>
              </w:rPr>
              <w:t>Ce qui suit est ajouté à la fin de la sous-clause :</w:t>
            </w:r>
          </w:p>
          <w:p w14:paraId="1FE73B2B" w14:textId="283533C5" w:rsidR="00D868A9" w:rsidRPr="00B276BF" w:rsidRDefault="00D868A9" w:rsidP="00B276BF">
            <w:pPr>
              <w:spacing w:before="120" w:after="120"/>
              <w:jc w:val="both"/>
              <w:rPr>
                <w:color w:val="000000" w:themeColor="text1"/>
                <w:sz w:val="24"/>
                <w:szCs w:val="24"/>
              </w:rPr>
            </w:pPr>
            <w:r w:rsidRPr="00B276BF">
              <w:rPr>
                <w:sz w:val="24"/>
                <w:szCs w:val="24"/>
                <w:lang w:val="fr"/>
              </w:rPr>
              <w:t xml:space="preserve">« En plus de l’exigence de </w:t>
            </w:r>
            <w:r w:rsidR="002A5C29">
              <w:rPr>
                <w:sz w:val="24"/>
                <w:szCs w:val="24"/>
                <w:lang w:val="fr"/>
              </w:rPr>
              <w:t>rapport</w:t>
            </w:r>
            <w:r w:rsidR="002A5C29" w:rsidRPr="00B276BF">
              <w:rPr>
                <w:sz w:val="24"/>
                <w:szCs w:val="24"/>
                <w:lang w:val="fr"/>
              </w:rPr>
              <w:t xml:space="preserve"> </w:t>
            </w:r>
            <w:r w:rsidRPr="00B276BF">
              <w:rPr>
                <w:sz w:val="24"/>
                <w:szCs w:val="24"/>
                <w:lang w:val="fr"/>
              </w:rPr>
              <w:t>de ce sous-paragraphe (g) de la</w:t>
            </w:r>
            <w:r w:rsidR="00B276BF">
              <w:rPr>
                <w:sz w:val="24"/>
                <w:szCs w:val="24"/>
                <w:lang w:val="fr"/>
              </w:rPr>
              <w:t xml:space="preserve"> </w:t>
            </w:r>
            <w:r w:rsidRPr="00B276BF">
              <w:rPr>
                <w:sz w:val="24"/>
                <w:szCs w:val="24"/>
                <w:lang w:val="fr"/>
              </w:rPr>
              <w:t>sous-clause 4.2</w:t>
            </w:r>
            <w:r w:rsidR="00B276BF">
              <w:rPr>
                <w:sz w:val="24"/>
                <w:szCs w:val="24"/>
                <w:lang w:val="fr"/>
              </w:rPr>
              <w:t>1</w:t>
            </w:r>
            <w:r w:rsidRPr="00B276BF">
              <w:rPr>
                <w:sz w:val="24"/>
                <w:szCs w:val="24"/>
                <w:lang w:val="fr"/>
              </w:rPr>
              <w:t xml:space="preserve"> [</w:t>
            </w:r>
            <w:r w:rsidRPr="00B276BF">
              <w:rPr>
                <w:i/>
                <w:iCs/>
                <w:sz w:val="24"/>
                <w:szCs w:val="24"/>
                <w:lang w:val="fr"/>
              </w:rPr>
              <w:t>Rapport</w:t>
            </w:r>
            <w:r w:rsidRPr="00B276BF">
              <w:rPr>
                <w:sz w:val="24"/>
                <w:szCs w:val="24"/>
                <w:lang w:val="fr"/>
              </w:rPr>
              <w:t>s</w:t>
            </w:r>
            <w:r w:rsidR="00B276BF">
              <w:rPr>
                <w:sz w:val="24"/>
                <w:szCs w:val="24"/>
                <w:lang w:val="fr"/>
              </w:rPr>
              <w:t xml:space="preserve"> </w:t>
            </w:r>
            <w:r w:rsidRPr="00B276BF">
              <w:rPr>
                <w:i/>
                <w:sz w:val="24"/>
                <w:szCs w:val="24"/>
                <w:lang w:val="fr"/>
              </w:rPr>
              <w:t>d’avancement]</w:t>
            </w:r>
            <w:r w:rsidR="00B276BF">
              <w:rPr>
                <w:i/>
                <w:sz w:val="24"/>
                <w:szCs w:val="24"/>
                <w:lang w:val="fr"/>
              </w:rPr>
              <w:t xml:space="preserve"> </w:t>
            </w:r>
            <w:r w:rsidRPr="00B276BF">
              <w:rPr>
                <w:sz w:val="24"/>
                <w:szCs w:val="24"/>
                <w:lang w:val="fr"/>
              </w:rPr>
              <w:t>et sous  réserve de l’exigence spécifique sur le traitement des allégations d’E</w:t>
            </w:r>
            <w:r w:rsidR="00B276BF">
              <w:rPr>
                <w:sz w:val="24"/>
                <w:szCs w:val="24"/>
                <w:lang w:val="fr"/>
              </w:rPr>
              <w:t>A</w:t>
            </w:r>
            <w:r w:rsidRPr="00B276BF">
              <w:rPr>
                <w:sz w:val="24"/>
                <w:szCs w:val="24"/>
                <w:lang w:val="fr"/>
              </w:rPr>
              <w:t xml:space="preserve">S et/ou de </w:t>
            </w:r>
            <w:r w:rsidR="00B276BF">
              <w:rPr>
                <w:sz w:val="24"/>
                <w:szCs w:val="24"/>
                <w:lang w:val="fr"/>
              </w:rPr>
              <w:t>HS</w:t>
            </w:r>
            <w:r w:rsidRPr="00B276BF">
              <w:rPr>
                <w:sz w:val="24"/>
                <w:szCs w:val="24"/>
                <w:lang w:val="fr"/>
              </w:rPr>
              <w:t xml:space="preserve"> conformément à la sous-clause 6.26, l’</w:t>
            </w:r>
            <w:r w:rsidR="00B276BF">
              <w:rPr>
                <w:sz w:val="24"/>
                <w:szCs w:val="24"/>
                <w:lang w:val="fr"/>
              </w:rPr>
              <w:t>E</w:t>
            </w:r>
            <w:r w:rsidRPr="00B276BF">
              <w:rPr>
                <w:sz w:val="24"/>
                <w:szCs w:val="24"/>
                <w:lang w:val="fr"/>
              </w:rPr>
              <w:t xml:space="preserve">ntrepreneur </w:t>
            </w:r>
            <w:r w:rsidR="00B276BF">
              <w:rPr>
                <w:sz w:val="24"/>
                <w:szCs w:val="24"/>
                <w:lang w:val="fr"/>
              </w:rPr>
              <w:t xml:space="preserve">doit </w:t>
            </w:r>
            <w:r w:rsidRPr="00B276BF">
              <w:rPr>
                <w:sz w:val="24"/>
                <w:szCs w:val="24"/>
                <w:lang w:val="fr"/>
              </w:rPr>
              <w:t>informe</w:t>
            </w:r>
            <w:r w:rsidR="00B276BF">
              <w:rPr>
                <w:sz w:val="24"/>
                <w:szCs w:val="24"/>
                <w:lang w:val="fr"/>
              </w:rPr>
              <w:t>r</w:t>
            </w:r>
            <w:r w:rsidRPr="00B276BF">
              <w:rPr>
                <w:sz w:val="24"/>
                <w:szCs w:val="24"/>
                <w:lang w:val="fr"/>
              </w:rPr>
              <w:t xml:space="preserve"> immédiatement le </w:t>
            </w:r>
            <w:r w:rsidR="002A5C29">
              <w:rPr>
                <w:sz w:val="24"/>
                <w:szCs w:val="24"/>
                <w:lang w:val="fr"/>
              </w:rPr>
              <w:t>R</w:t>
            </w:r>
            <w:r w:rsidRPr="00B276BF">
              <w:rPr>
                <w:sz w:val="24"/>
                <w:szCs w:val="24"/>
                <w:lang w:val="fr"/>
              </w:rPr>
              <w:t>eprésentant d</w:t>
            </w:r>
            <w:r w:rsidR="00B276BF">
              <w:rPr>
                <w:sz w:val="24"/>
                <w:szCs w:val="24"/>
                <w:lang w:val="fr"/>
              </w:rPr>
              <w:t>u Maître d’Ouvrage</w:t>
            </w:r>
            <w:r w:rsidR="00B276BF" w:rsidRPr="00903FD0">
              <w:rPr>
                <w:sz w:val="24"/>
                <w:szCs w:val="24"/>
                <w:lang w:val="fr"/>
              </w:rPr>
              <w:t xml:space="preserve"> </w:t>
            </w:r>
            <w:r w:rsidRPr="00B276BF">
              <w:rPr>
                <w:sz w:val="24"/>
                <w:szCs w:val="24"/>
                <w:lang w:val="fr"/>
              </w:rPr>
              <w:t xml:space="preserve">de toute allégation, incident ou accident, qui a ou est susceptible d’avoir un effet négatif important sur l’environnement, les collectivités touchées, le public, le </w:t>
            </w:r>
            <w:r w:rsidR="002A5C29">
              <w:rPr>
                <w:sz w:val="24"/>
                <w:szCs w:val="24"/>
                <w:lang w:val="fr"/>
              </w:rPr>
              <w:t>P</w:t>
            </w:r>
            <w:r w:rsidRPr="00B276BF">
              <w:rPr>
                <w:sz w:val="24"/>
                <w:szCs w:val="24"/>
                <w:lang w:val="fr"/>
              </w:rPr>
              <w:t xml:space="preserve">ersonnel </w:t>
            </w:r>
            <w:r w:rsidR="002A5C29">
              <w:rPr>
                <w:sz w:val="24"/>
                <w:szCs w:val="24"/>
                <w:lang w:val="fr"/>
              </w:rPr>
              <w:t>du Maître d’Ouvrage</w:t>
            </w:r>
            <w:r w:rsidRPr="00B276BF">
              <w:rPr>
                <w:sz w:val="24"/>
                <w:szCs w:val="24"/>
                <w:lang w:val="fr"/>
              </w:rPr>
              <w:t xml:space="preserve"> ou le </w:t>
            </w:r>
            <w:r w:rsidR="002A5C29">
              <w:rPr>
                <w:sz w:val="24"/>
                <w:szCs w:val="24"/>
                <w:lang w:val="fr"/>
              </w:rPr>
              <w:t>P</w:t>
            </w:r>
            <w:r w:rsidRPr="00B276BF">
              <w:rPr>
                <w:sz w:val="24"/>
                <w:szCs w:val="24"/>
                <w:lang w:val="fr"/>
              </w:rPr>
              <w:t>ersonnel de l’</w:t>
            </w:r>
            <w:r w:rsidR="00B276BF">
              <w:rPr>
                <w:sz w:val="24"/>
                <w:szCs w:val="24"/>
                <w:lang w:val="fr"/>
              </w:rPr>
              <w:t>E</w:t>
            </w:r>
            <w:r w:rsidRPr="00B276BF">
              <w:rPr>
                <w:sz w:val="24"/>
                <w:szCs w:val="24"/>
                <w:lang w:val="fr"/>
              </w:rPr>
              <w:t xml:space="preserve">ntrepreneur. Cela </w:t>
            </w:r>
            <w:r w:rsidRPr="00B276BF">
              <w:rPr>
                <w:sz w:val="24"/>
                <w:szCs w:val="24"/>
                <w:lang w:val="fr"/>
              </w:rPr>
              <w:lastRenderedPageBreak/>
              <w:t xml:space="preserve">comprend, sans s’y limiter, tout </w:t>
            </w:r>
            <w:r w:rsidRPr="00B276BF">
              <w:rPr>
                <w:color w:val="000000" w:themeColor="text1"/>
                <w:sz w:val="24"/>
                <w:szCs w:val="24"/>
                <w:lang w:val="fr"/>
              </w:rPr>
              <w:t>incident ou accident causant la mort ou des blessures graves</w:t>
            </w:r>
            <w:r w:rsidR="00B276BF">
              <w:rPr>
                <w:color w:val="000000" w:themeColor="text1"/>
                <w:sz w:val="24"/>
                <w:szCs w:val="24"/>
                <w:lang w:val="fr"/>
              </w:rPr>
              <w:t xml:space="preserve"> </w:t>
            </w:r>
            <w:r w:rsidRPr="00B276BF">
              <w:rPr>
                <w:color w:val="000000" w:themeColor="text1"/>
                <w:sz w:val="24"/>
                <w:szCs w:val="24"/>
                <w:lang w:val="fr"/>
              </w:rPr>
              <w:t>; les effets indésirables importants ou les dommages causés aux biens privés</w:t>
            </w:r>
            <w:r w:rsidR="00B276BF">
              <w:rPr>
                <w:color w:val="000000" w:themeColor="text1"/>
                <w:sz w:val="24"/>
                <w:szCs w:val="24"/>
                <w:lang w:val="fr"/>
              </w:rPr>
              <w:t> ;</w:t>
            </w:r>
            <w:r w:rsidRPr="00B276BF">
              <w:rPr>
                <w:color w:val="000000" w:themeColor="text1"/>
                <w:sz w:val="24"/>
                <w:szCs w:val="24"/>
                <w:lang w:val="fr"/>
              </w:rPr>
              <w:t xml:space="preserve"> ou toute allégation d’E</w:t>
            </w:r>
            <w:r w:rsidR="00B276BF">
              <w:rPr>
                <w:color w:val="000000" w:themeColor="text1"/>
                <w:sz w:val="24"/>
                <w:szCs w:val="24"/>
                <w:lang w:val="fr"/>
              </w:rPr>
              <w:t>AS et</w:t>
            </w:r>
            <w:r w:rsidRPr="00B276BF">
              <w:rPr>
                <w:color w:val="000000" w:themeColor="text1"/>
                <w:sz w:val="24"/>
                <w:szCs w:val="24"/>
                <w:lang w:val="fr"/>
              </w:rPr>
              <w:t xml:space="preserve">/ou de </w:t>
            </w:r>
            <w:r w:rsidR="00B276BF">
              <w:rPr>
                <w:color w:val="000000" w:themeColor="text1"/>
                <w:sz w:val="24"/>
                <w:szCs w:val="24"/>
                <w:lang w:val="fr"/>
              </w:rPr>
              <w:t>HS</w:t>
            </w:r>
            <w:r w:rsidRPr="00B276BF">
              <w:rPr>
                <w:color w:val="000000" w:themeColor="text1"/>
                <w:sz w:val="24"/>
                <w:szCs w:val="24"/>
                <w:lang w:val="fr"/>
              </w:rPr>
              <w:t>. Dans le cas d</w:t>
            </w:r>
            <w:r w:rsidR="00B276BF">
              <w:rPr>
                <w:color w:val="000000" w:themeColor="text1"/>
                <w:sz w:val="24"/>
                <w:szCs w:val="24"/>
                <w:lang w:val="fr"/>
              </w:rPr>
              <w:t>’</w:t>
            </w:r>
            <w:r w:rsidRPr="00B276BF">
              <w:rPr>
                <w:color w:val="000000" w:themeColor="text1"/>
                <w:sz w:val="24"/>
                <w:szCs w:val="24"/>
                <w:lang w:val="fr"/>
              </w:rPr>
              <w:t>E</w:t>
            </w:r>
            <w:r w:rsidR="00B276BF">
              <w:rPr>
                <w:color w:val="000000" w:themeColor="text1"/>
                <w:sz w:val="24"/>
                <w:szCs w:val="24"/>
                <w:lang w:val="fr"/>
              </w:rPr>
              <w:t>A</w:t>
            </w:r>
            <w:r w:rsidRPr="00B276BF">
              <w:rPr>
                <w:color w:val="000000" w:themeColor="text1"/>
                <w:sz w:val="24"/>
                <w:szCs w:val="24"/>
                <w:lang w:val="fr"/>
              </w:rPr>
              <w:t>S et/ou d</w:t>
            </w:r>
            <w:r w:rsidR="00B276BF">
              <w:rPr>
                <w:color w:val="000000" w:themeColor="text1"/>
                <w:sz w:val="24"/>
                <w:szCs w:val="24"/>
                <w:lang w:val="fr"/>
              </w:rPr>
              <w:t>e HS</w:t>
            </w:r>
            <w:r w:rsidRPr="00B276BF">
              <w:rPr>
                <w:color w:val="000000" w:themeColor="text1"/>
                <w:sz w:val="24"/>
                <w:szCs w:val="24"/>
                <w:lang w:val="fr"/>
              </w:rPr>
              <w:t>, tout en maintenant la confidentialité, le type d’allégation (exploitation sexuelle, abus sexuel ou harcèlement sexuel), le sexe et l’âge</w:t>
            </w:r>
            <w:r w:rsidRPr="00B276BF">
              <w:rPr>
                <w:sz w:val="24"/>
                <w:szCs w:val="24"/>
                <w:lang w:val="fr"/>
              </w:rPr>
              <w:t xml:space="preserve"> de la personne qui a subi l’incident allégué devraient être inclus dans les renseignements.</w:t>
            </w:r>
          </w:p>
          <w:p w14:paraId="04D5AE53" w14:textId="28465E1F" w:rsidR="00D868A9" w:rsidRPr="00B276BF" w:rsidRDefault="00D868A9" w:rsidP="00B276BF">
            <w:pPr>
              <w:spacing w:before="120" w:after="120"/>
              <w:jc w:val="both"/>
              <w:rPr>
                <w:rFonts w:eastAsia="Arial Narrow"/>
                <w:sz w:val="24"/>
                <w:szCs w:val="24"/>
              </w:rPr>
            </w:pPr>
            <w:r w:rsidRPr="00B276BF">
              <w:rPr>
                <w:sz w:val="24"/>
                <w:szCs w:val="24"/>
                <w:lang w:val="fr"/>
              </w:rPr>
              <w:t>L’</w:t>
            </w:r>
            <w:r w:rsidR="00B276BF">
              <w:rPr>
                <w:sz w:val="24"/>
                <w:szCs w:val="24"/>
                <w:lang w:val="fr"/>
              </w:rPr>
              <w:t>E</w:t>
            </w:r>
            <w:r w:rsidRPr="00B276BF">
              <w:rPr>
                <w:sz w:val="24"/>
                <w:szCs w:val="24"/>
                <w:lang w:val="fr"/>
              </w:rPr>
              <w:t>ntrepreneur,</w:t>
            </w:r>
            <w:r w:rsidR="00B276BF">
              <w:rPr>
                <w:sz w:val="24"/>
                <w:szCs w:val="24"/>
                <w:lang w:val="fr"/>
              </w:rPr>
              <w:t xml:space="preserve"> </w:t>
            </w:r>
            <w:r w:rsidRPr="00B276BF">
              <w:rPr>
                <w:sz w:val="24"/>
                <w:szCs w:val="24"/>
                <w:lang w:val="fr"/>
              </w:rPr>
              <w:t xml:space="preserve">lorsqu’il prend connaissance de l’allégation, de l’incident ou de l’accident, doit également informer immédiatement le </w:t>
            </w:r>
            <w:r w:rsidR="00B276BF">
              <w:rPr>
                <w:sz w:val="24"/>
                <w:szCs w:val="24"/>
                <w:lang w:val="fr"/>
              </w:rPr>
              <w:t>R</w:t>
            </w:r>
            <w:r w:rsidRPr="00B276BF">
              <w:rPr>
                <w:sz w:val="24"/>
                <w:szCs w:val="24"/>
                <w:lang w:val="fr"/>
              </w:rPr>
              <w:t>eprésentant d</w:t>
            </w:r>
            <w:r w:rsidR="00B276BF">
              <w:rPr>
                <w:sz w:val="24"/>
                <w:szCs w:val="24"/>
                <w:lang w:val="fr"/>
              </w:rPr>
              <w:t>u Maître d’Ouvrage</w:t>
            </w:r>
            <w:r w:rsidR="00B276BF" w:rsidRPr="00903FD0">
              <w:rPr>
                <w:sz w:val="24"/>
                <w:szCs w:val="24"/>
                <w:lang w:val="fr"/>
              </w:rPr>
              <w:t xml:space="preserve"> </w:t>
            </w:r>
            <w:r w:rsidRPr="00B276BF">
              <w:rPr>
                <w:sz w:val="24"/>
                <w:szCs w:val="24"/>
                <w:lang w:val="fr"/>
              </w:rPr>
              <w:t xml:space="preserve">de tout incident ou accident de ce genre dans les locaux des sous-traitants ou des fournisseurs concernant les </w:t>
            </w:r>
            <w:r w:rsidR="00FC1F80">
              <w:rPr>
                <w:sz w:val="24"/>
                <w:szCs w:val="24"/>
                <w:lang w:val="fr"/>
              </w:rPr>
              <w:t>Ouvrages</w:t>
            </w:r>
            <w:r w:rsidRPr="00B276BF">
              <w:rPr>
                <w:sz w:val="24"/>
                <w:szCs w:val="24"/>
                <w:lang w:val="fr"/>
              </w:rPr>
              <w:t xml:space="preserve"> qui ont ou sont susceptibles d’avoir un effet négatif important sur l’environnement, les collectivités touchées, le public, le personnel </w:t>
            </w:r>
            <w:r w:rsidR="00B276BF">
              <w:rPr>
                <w:sz w:val="24"/>
                <w:szCs w:val="24"/>
                <w:lang w:val="fr"/>
              </w:rPr>
              <w:t>du Maître d’Ouvrage</w:t>
            </w:r>
            <w:r w:rsidR="00B276BF" w:rsidRPr="00903FD0">
              <w:rPr>
                <w:sz w:val="24"/>
                <w:szCs w:val="24"/>
                <w:lang w:val="fr"/>
              </w:rPr>
              <w:t xml:space="preserve"> </w:t>
            </w:r>
            <w:r w:rsidR="00B276BF">
              <w:rPr>
                <w:sz w:val="24"/>
                <w:szCs w:val="24"/>
                <w:lang w:val="fr"/>
              </w:rPr>
              <w:t>et de l</w:t>
            </w:r>
            <w:r w:rsidRPr="00B276BF">
              <w:rPr>
                <w:sz w:val="24"/>
                <w:szCs w:val="24"/>
                <w:lang w:val="fr"/>
              </w:rPr>
              <w:t>’</w:t>
            </w:r>
            <w:r w:rsidR="00B276BF">
              <w:rPr>
                <w:sz w:val="24"/>
                <w:szCs w:val="24"/>
                <w:lang w:val="fr"/>
              </w:rPr>
              <w:t>E</w:t>
            </w:r>
            <w:r w:rsidRPr="00B276BF">
              <w:rPr>
                <w:sz w:val="24"/>
                <w:szCs w:val="24"/>
                <w:lang w:val="fr"/>
              </w:rPr>
              <w:t>ntrepreneur, le personnel de ses sous-traitants et fournisseurs. La notification doit fournir suffisamment de détails sur ces incidents ou accidents. L’</w:t>
            </w:r>
            <w:r w:rsidR="0083669E">
              <w:rPr>
                <w:sz w:val="24"/>
                <w:szCs w:val="24"/>
                <w:lang w:val="fr"/>
              </w:rPr>
              <w:t>E</w:t>
            </w:r>
            <w:r w:rsidRPr="00B276BF">
              <w:rPr>
                <w:sz w:val="24"/>
                <w:szCs w:val="24"/>
                <w:lang w:val="fr"/>
              </w:rPr>
              <w:t xml:space="preserve">ntrepreneur doit fournir tous les détails de ces incidents ou accidents au </w:t>
            </w:r>
            <w:r w:rsidR="0083669E">
              <w:rPr>
                <w:sz w:val="24"/>
                <w:szCs w:val="24"/>
                <w:lang w:val="fr"/>
              </w:rPr>
              <w:t>R</w:t>
            </w:r>
            <w:r w:rsidRPr="00B276BF">
              <w:rPr>
                <w:sz w:val="24"/>
                <w:szCs w:val="24"/>
                <w:lang w:val="fr"/>
              </w:rPr>
              <w:t>eprésentant d</w:t>
            </w:r>
            <w:r w:rsidR="0083669E">
              <w:rPr>
                <w:sz w:val="24"/>
                <w:szCs w:val="24"/>
                <w:lang w:val="fr"/>
              </w:rPr>
              <w:t>u Maître d’Ouvrage</w:t>
            </w:r>
            <w:r w:rsidR="0083669E" w:rsidRPr="00903FD0">
              <w:rPr>
                <w:sz w:val="24"/>
                <w:szCs w:val="24"/>
                <w:lang w:val="fr"/>
              </w:rPr>
              <w:t xml:space="preserve"> </w:t>
            </w:r>
            <w:r w:rsidRPr="00B276BF">
              <w:rPr>
                <w:sz w:val="24"/>
                <w:szCs w:val="24"/>
                <w:lang w:val="fr"/>
              </w:rPr>
              <w:t xml:space="preserve">dans les délais convenus avec le </w:t>
            </w:r>
            <w:r w:rsidR="0083669E">
              <w:rPr>
                <w:sz w:val="24"/>
                <w:szCs w:val="24"/>
                <w:lang w:val="fr"/>
              </w:rPr>
              <w:t>R</w:t>
            </w:r>
            <w:r w:rsidRPr="00B276BF">
              <w:rPr>
                <w:sz w:val="24"/>
                <w:szCs w:val="24"/>
                <w:lang w:val="fr"/>
              </w:rPr>
              <w:t xml:space="preserve">eprésentant </w:t>
            </w:r>
            <w:r w:rsidR="0083669E">
              <w:rPr>
                <w:sz w:val="24"/>
                <w:szCs w:val="24"/>
                <w:lang w:val="fr"/>
              </w:rPr>
              <w:t>du Maître d’Ouvrage</w:t>
            </w:r>
            <w:r w:rsidRPr="00B276BF">
              <w:rPr>
                <w:sz w:val="24"/>
                <w:szCs w:val="24"/>
                <w:lang w:val="fr"/>
              </w:rPr>
              <w:t>.</w:t>
            </w:r>
          </w:p>
          <w:p w14:paraId="148D677E" w14:textId="70EF571F" w:rsidR="00D868A9" w:rsidRPr="00B276BF" w:rsidRDefault="00D868A9" w:rsidP="00B276BF">
            <w:pPr>
              <w:pStyle w:val="ClauseSubList"/>
              <w:spacing w:before="120" w:after="120"/>
              <w:ind w:left="30" w:firstLine="0"/>
              <w:jc w:val="both"/>
              <w:rPr>
                <w:color w:val="000000" w:themeColor="text1"/>
                <w:sz w:val="24"/>
                <w:szCs w:val="24"/>
                <w:lang w:val="fr-FR"/>
              </w:rPr>
            </w:pPr>
            <w:r w:rsidRPr="00B276BF">
              <w:rPr>
                <w:sz w:val="24"/>
                <w:szCs w:val="24"/>
                <w:lang w:val="fr"/>
              </w:rPr>
              <w:t>L’</w:t>
            </w:r>
            <w:r w:rsidR="0083669E">
              <w:rPr>
                <w:sz w:val="24"/>
                <w:szCs w:val="24"/>
                <w:lang w:val="fr"/>
              </w:rPr>
              <w:t>E</w:t>
            </w:r>
            <w:r w:rsidRPr="00B276BF">
              <w:rPr>
                <w:sz w:val="24"/>
                <w:szCs w:val="24"/>
                <w:lang w:val="fr"/>
              </w:rPr>
              <w:t>ntrepreneur doit exiger de ses sous-traitants et fournisseurs (autres que les sous-traitants) qu’ils informent immédiatement l’</w:t>
            </w:r>
            <w:r w:rsidR="0083669E">
              <w:rPr>
                <w:sz w:val="24"/>
                <w:szCs w:val="24"/>
                <w:lang w:val="fr"/>
              </w:rPr>
              <w:t>E</w:t>
            </w:r>
            <w:r w:rsidRPr="00B276BF">
              <w:rPr>
                <w:sz w:val="24"/>
                <w:szCs w:val="24"/>
                <w:lang w:val="fr"/>
              </w:rPr>
              <w:t>ntrepreneur de tout incident ou accident mentionné dans cette sous-clause.</w:t>
            </w:r>
          </w:p>
        </w:tc>
      </w:tr>
      <w:tr w:rsidR="00D868A9" w:rsidRPr="0000065A" w14:paraId="09E289B4" w14:textId="77777777" w:rsidTr="002F0705">
        <w:tc>
          <w:tcPr>
            <w:tcW w:w="2250" w:type="dxa"/>
            <w:tcMar>
              <w:top w:w="57" w:type="dxa"/>
              <w:left w:w="57" w:type="dxa"/>
              <w:bottom w:w="57" w:type="dxa"/>
              <w:right w:w="57" w:type="dxa"/>
            </w:tcMar>
          </w:tcPr>
          <w:p w14:paraId="08FD4F0F" w14:textId="77777777" w:rsidR="00D868A9" w:rsidRDefault="00D868A9" w:rsidP="00ED2DE8">
            <w:pPr>
              <w:pStyle w:val="S7Header2"/>
            </w:pPr>
            <w:r>
              <w:t>Sous-clause 4.22</w:t>
            </w:r>
          </w:p>
        </w:tc>
        <w:tc>
          <w:tcPr>
            <w:tcW w:w="7200" w:type="dxa"/>
            <w:tcMar>
              <w:top w:w="57" w:type="dxa"/>
              <w:left w:w="57" w:type="dxa"/>
              <w:bottom w:w="57" w:type="dxa"/>
              <w:right w:w="57" w:type="dxa"/>
            </w:tcMar>
          </w:tcPr>
          <w:p w14:paraId="78CEB941" w14:textId="2E9585DB" w:rsidR="00D868A9" w:rsidRPr="00B276BF" w:rsidRDefault="00D868A9" w:rsidP="00B276BF">
            <w:pPr>
              <w:pStyle w:val="ListParagraph"/>
              <w:spacing w:before="120" w:after="120"/>
              <w:ind w:left="-18"/>
              <w:jc w:val="both"/>
              <w:rPr>
                <w:b/>
                <w:sz w:val="24"/>
                <w:szCs w:val="24"/>
              </w:rPr>
            </w:pPr>
            <w:r w:rsidRPr="00B276BF">
              <w:rPr>
                <w:b/>
                <w:sz w:val="24"/>
                <w:szCs w:val="24"/>
                <w:lang w:val="fr"/>
              </w:rPr>
              <w:t xml:space="preserve">Sécurité du </w:t>
            </w:r>
            <w:r w:rsidR="00A76288">
              <w:rPr>
                <w:b/>
                <w:sz w:val="24"/>
                <w:szCs w:val="24"/>
                <w:lang w:val="fr"/>
              </w:rPr>
              <w:t>S</w:t>
            </w:r>
            <w:r w:rsidRPr="00B276BF">
              <w:rPr>
                <w:b/>
                <w:sz w:val="24"/>
                <w:szCs w:val="24"/>
                <w:lang w:val="fr"/>
              </w:rPr>
              <w:t>ite</w:t>
            </w:r>
          </w:p>
          <w:p w14:paraId="2DA5E568" w14:textId="393CFE0C" w:rsidR="00D868A9" w:rsidRPr="00B276BF" w:rsidRDefault="00D868A9" w:rsidP="00B276BF">
            <w:pPr>
              <w:pStyle w:val="ListParagraph"/>
              <w:spacing w:before="120" w:after="120"/>
              <w:ind w:left="-18"/>
              <w:jc w:val="both"/>
              <w:rPr>
                <w:sz w:val="24"/>
                <w:szCs w:val="24"/>
              </w:rPr>
            </w:pPr>
            <w:r w:rsidRPr="00B276BF">
              <w:rPr>
                <w:sz w:val="24"/>
                <w:szCs w:val="24"/>
                <w:lang w:val="fr"/>
              </w:rPr>
              <w:t xml:space="preserve">La sous-clause est remplacée par </w:t>
            </w:r>
            <w:r w:rsidR="00A85E37">
              <w:rPr>
                <w:sz w:val="24"/>
                <w:szCs w:val="24"/>
                <w:lang w:val="fr"/>
              </w:rPr>
              <w:t>ce qui suit</w:t>
            </w:r>
            <w:r w:rsidRPr="00B276BF">
              <w:rPr>
                <w:sz w:val="24"/>
                <w:szCs w:val="24"/>
                <w:lang w:val="fr"/>
              </w:rPr>
              <w:t xml:space="preserve"> :</w:t>
            </w:r>
          </w:p>
          <w:p w14:paraId="505E84BF" w14:textId="570688BB" w:rsidR="00D868A9" w:rsidRPr="00B276BF" w:rsidRDefault="00D868A9" w:rsidP="00B276BF">
            <w:pPr>
              <w:spacing w:before="120" w:after="120"/>
              <w:jc w:val="both"/>
              <w:rPr>
                <w:rFonts w:eastAsia="Arial Narrow"/>
                <w:sz w:val="24"/>
                <w:szCs w:val="24"/>
              </w:rPr>
            </w:pPr>
            <w:r w:rsidRPr="00B276BF">
              <w:rPr>
                <w:sz w:val="24"/>
                <w:szCs w:val="24"/>
                <w:lang w:val="fr"/>
              </w:rPr>
              <w:t>«</w:t>
            </w:r>
            <w:r w:rsidR="0083669E">
              <w:rPr>
                <w:sz w:val="24"/>
                <w:szCs w:val="24"/>
                <w:lang w:val="fr"/>
              </w:rPr>
              <w:t xml:space="preserve"> </w:t>
            </w:r>
            <w:r w:rsidRPr="00B276BF">
              <w:rPr>
                <w:sz w:val="24"/>
                <w:szCs w:val="24"/>
                <w:lang w:val="fr"/>
              </w:rPr>
              <w:t xml:space="preserve">L’entrepreneur est responsable de la sécurité du site </w:t>
            </w:r>
            <w:proofErr w:type="gramStart"/>
            <w:r w:rsidRPr="00B276BF">
              <w:rPr>
                <w:sz w:val="24"/>
                <w:szCs w:val="24"/>
                <w:lang w:val="fr"/>
              </w:rPr>
              <w:t>et:</w:t>
            </w:r>
            <w:proofErr w:type="gramEnd"/>
          </w:p>
          <w:p w14:paraId="5517758B" w14:textId="2CF33712" w:rsidR="00D868A9" w:rsidRPr="00B276BF" w:rsidRDefault="00D868A9" w:rsidP="00550168">
            <w:pPr>
              <w:pStyle w:val="ListParagraph"/>
              <w:numPr>
                <w:ilvl w:val="0"/>
                <w:numId w:val="107"/>
              </w:numPr>
              <w:spacing w:before="120" w:after="120"/>
              <w:ind w:left="720" w:hanging="651"/>
              <w:jc w:val="both"/>
              <w:rPr>
                <w:rFonts w:eastAsia="Arial Narrow"/>
                <w:sz w:val="24"/>
                <w:szCs w:val="24"/>
              </w:rPr>
            </w:pPr>
            <w:r w:rsidRPr="00B276BF">
              <w:rPr>
                <w:sz w:val="24"/>
                <w:szCs w:val="24"/>
                <w:lang w:val="fr"/>
              </w:rPr>
              <w:t xml:space="preserve">pour garder les personnes non autorisées hors du </w:t>
            </w:r>
            <w:proofErr w:type="gramStart"/>
            <w:r w:rsidR="0083669E">
              <w:rPr>
                <w:sz w:val="24"/>
                <w:szCs w:val="24"/>
                <w:lang w:val="fr"/>
              </w:rPr>
              <w:t>S</w:t>
            </w:r>
            <w:r w:rsidRPr="00B276BF">
              <w:rPr>
                <w:sz w:val="24"/>
                <w:szCs w:val="24"/>
                <w:lang w:val="fr"/>
              </w:rPr>
              <w:t>ite;</w:t>
            </w:r>
            <w:proofErr w:type="gramEnd"/>
            <w:r w:rsidRPr="00B276BF">
              <w:rPr>
                <w:sz w:val="24"/>
                <w:szCs w:val="24"/>
                <w:lang w:val="fr"/>
              </w:rPr>
              <w:t xml:space="preserve"> </w:t>
            </w:r>
          </w:p>
          <w:p w14:paraId="00052D64" w14:textId="59D4CBCA" w:rsidR="00D868A9" w:rsidRPr="00B276BF" w:rsidRDefault="0083669E" w:rsidP="00550168">
            <w:pPr>
              <w:pStyle w:val="ListParagraph"/>
              <w:numPr>
                <w:ilvl w:val="0"/>
                <w:numId w:val="107"/>
              </w:numPr>
              <w:spacing w:before="120" w:after="120"/>
              <w:ind w:left="720" w:hanging="651"/>
              <w:jc w:val="both"/>
              <w:rPr>
                <w:rFonts w:eastAsia="Arial Narrow"/>
                <w:sz w:val="24"/>
                <w:szCs w:val="24"/>
              </w:rPr>
            </w:pPr>
            <w:r>
              <w:rPr>
                <w:sz w:val="24"/>
                <w:szCs w:val="24"/>
              </w:rPr>
              <w:t xml:space="preserve">pour que </w:t>
            </w:r>
            <w:r w:rsidR="00D868A9" w:rsidRPr="00B276BF">
              <w:rPr>
                <w:sz w:val="24"/>
                <w:szCs w:val="24"/>
                <w:lang w:val="fr"/>
              </w:rPr>
              <w:t>les personnes autorisées so</w:t>
            </w:r>
            <w:r>
              <w:rPr>
                <w:sz w:val="24"/>
                <w:szCs w:val="24"/>
                <w:lang w:val="fr"/>
              </w:rPr>
              <w:t>ie</w:t>
            </w:r>
            <w:r w:rsidR="00D868A9" w:rsidRPr="00B276BF">
              <w:rPr>
                <w:sz w:val="24"/>
                <w:szCs w:val="24"/>
                <w:lang w:val="fr"/>
              </w:rPr>
              <w:t>nt limitées au personnel de l’</w:t>
            </w:r>
            <w:r>
              <w:rPr>
                <w:sz w:val="24"/>
                <w:szCs w:val="24"/>
                <w:lang w:val="fr"/>
              </w:rPr>
              <w:t>E</w:t>
            </w:r>
            <w:r w:rsidR="00D868A9" w:rsidRPr="00B276BF">
              <w:rPr>
                <w:sz w:val="24"/>
                <w:szCs w:val="24"/>
                <w:lang w:val="fr"/>
              </w:rPr>
              <w:t>ntrepreneur, au personnel d</w:t>
            </w:r>
            <w:r>
              <w:rPr>
                <w:sz w:val="24"/>
                <w:szCs w:val="24"/>
                <w:lang w:val="fr"/>
              </w:rPr>
              <w:t>u Maître d’Ouvrage</w:t>
            </w:r>
            <w:r w:rsidRPr="00903FD0">
              <w:rPr>
                <w:sz w:val="24"/>
                <w:szCs w:val="24"/>
                <w:lang w:val="fr"/>
              </w:rPr>
              <w:t xml:space="preserve"> </w:t>
            </w:r>
            <w:r w:rsidR="00D868A9" w:rsidRPr="00B276BF">
              <w:rPr>
                <w:sz w:val="24"/>
                <w:szCs w:val="24"/>
                <w:lang w:val="fr"/>
              </w:rPr>
              <w:t>et à tout autre personnel identifié comme personnel autorisé (y compris les autres entrepreneurs d</w:t>
            </w:r>
            <w:r>
              <w:rPr>
                <w:sz w:val="24"/>
                <w:szCs w:val="24"/>
                <w:lang w:val="fr"/>
              </w:rPr>
              <w:t>u Maître d’Ouvrage</w:t>
            </w:r>
            <w:r w:rsidRPr="00903FD0">
              <w:rPr>
                <w:sz w:val="24"/>
                <w:szCs w:val="24"/>
                <w:lang w:val="fr"/>
              </w:rPr>
              <w:t xml:space="preserve"> </w:t>
            </w:r>
            <w:r w:rsidR="00D868A9" w:rsidRPr="00B276BF">
              <w:rPr>
                <w:sz w:val="24"/>
                <w:szCs w:val="24"/>
                <w:lang w:val="fr"/>
              </w:rPr>
              <w:t xml:space="preserve">sur le </w:t>
            </w:r>
            <w:r>
              <w:rPr>
                <w:sz w:val="24"/>
                <w:szCs w:val="24"/>
                <w:lang w:val="fr"/>
              </w:rPr>
              <w:t>S</w:t>
            </w:r>
            <w:r w:rsidR="00D868A9" w:rsidRPr="00B276BF">
              <w:rPr>
                <w:sz w:val="24"/>
                <w:szCs w:val="24"/>
                <w:lang w:val="fr"/>
              </w:rPr>
              <w:t xml:space="preserve">ite), par un avis </w:t>
            </w:r>
            <w:r>
              <w:rPr>
                <w:sz w:val="24"/>
                <w:szCs w:val="24"/>
                <w:lang w:val="fr"/>
              </w:rPr>
              <w:t>du Maître d’Ouvrage</w:t>
            </w:r>
            <w:r w:rsidR="00D868A9" w:rsidRPr="00B276BF">
              <w:rPr>
                <w:sz w:val="24"/>
                <w:szCs w:val="24"/>
                <w:lang w:val="fr"/>
              </w:rPr>
              <w:t xml:space="preserve"> ou du </w:t>
            </w:r>
            <w:r>
              <w:rPr>
                <w:sz w:val="24"/>
                <w:szCs w:val="24"/>
                <w:lang w:val="fr"/>
              </w:rPr>
              <w:t>R</w:t>
            </w:r>
            <w:r w:rsidR="00D868A9" w:rsidRPr="00B276BF">
              <w:rPr>
                <w:sz w:val="24"/>
                <w:szCs w:val="24"/>
                <w:lang w:val="fr"/>
              </w:rPr>
              <w:t>eprésentant d</w:t>
            </w:r>
            <w:r>
              <w:rPr>
                <w:sz w:val="24"/>
                <w:szCs w:val="24"/>
                <w:lang w:val="fr"/>
              </w:rPr>
              <w:t>u Maître d’Ouvrage</w:t>
            </w:r>
            <w:r w:rsidR="00D868A9" w:rsidRPr="00B276BF">
              <w:rPr>
                <w:sz w:val="24"/>
                <w:szCs w:val="24"/>
                <w:lang w:val="fr"/>
              </w:rPr>
              <w:t xml:space="preserve"> auprès </w:t>
            </w:r>
            <w:proofErr w:type="gramStart"/>
            <w:r w:rsidR="00D868A9" w:rsidRPr="00B276BF">
              <w:rPr>
                <w:sz w:val="24"/>
                <w:szCs w:val="24"/>
                <w:lang w:val="fr"/>
              </w:rPr>
              <w:t>de  l’</w:t>
            </w:r>
            <w:r>
              <w:rPr>
                <w:sz w:val="24"/>
                <w:szCs w:val="24"/>
                <w:lang w:val="fr"/>
              </w:rPr>
              <w:t>E</w:t>
            </w:r>
            <w:r w:rsidR="00D868A9" w:rsidRPr="00B276BF">
              <w:rPr>
                <w:sz w:val="24"/>
                <w:szCs w:val="24"/>
                <w:lang w:val="fr"/>
              </w:rPr>
              <w:t>ntrepreneur</w:t>
            </w:r>
            <w:proofErr w:type="gramEnd"/>
            <w:r w:rsidR="00D868A9" w:rsidRPr="00B276BF">
              <w:rPr>
                <w:sz w:val="24"/>
                <w:szCs w:val="24"/>
                <w:lang w:val="fr"/>
              </w:rPr>
              <w:t>.</w:t>
            </w:r>
          </w:p>
          <w:p w14:paraId="61AB0B46" w14:textId="2C918697" w:rsidR="00D868A9" w:rsidRPr="00B276BF" w:rsidRDefault="00D868A9" w:rsidP="00B276BF">
            <w:pPr>
              <w:spacing w:before="120" w:after="120"/>
              <w:jc w:val="both"/>
              <w:rPr>
                <w:rFonts w:eastAsia="Arial Narrow"/>
                <w:sz w:val="24"/>
                <w:szCs w:val="24"/>
              </w:rPr>
            </w:pPr>
            <w:r w:rsidRPr="00B276BF">
              <w:rPr>
                <w:sz w:val="24"/>
                <w:szCs w:val="24"/>
                <w:lang w:val="fr"/>
              </w:rPr>
              <w:t>Sous réserve de la sous-clause 4.1,</w:t>
            </w:r>
            <w:r w:rsidR="0083669E">
              <w:rPr>
                <w:sz w:val="24"/>
                <w:szCs w:val="24"/>
                <w:lang w:val="fr"/>
              </w:rPr>
              <w:t xml:space="preserve"> </w:t>
            </w:r>
            <w:r w:rsidRPr="00B276BF">
              <w:rPr>
                <w:sz w:val="24"/>
                <w:szCs w:val="24"/>
                <w:lang w:val="fr"/>
              </w:rPr>
              <w:t>l’</w:t>
            </w:r>
            <w:r w:rsidR="0083669E">
              <w:rPr>
                <w:sz w:val="24"/>
                <w:szCs w:val="24"/>
                <w:lang w:val="fr"/>
              </w:rPr>
              <w:t>E</w:t>
            </w:r>
            <w:r w:rsidRPr="00B276BF">
              <w:rPr>
                <w:sz w:val="24"/>
                <w:szCs w:val="24"/>
                <w:lang w:val="fr"/>
              </w:rPr>
              <w:t xml:space="preserve">ntrepreneur soumet pour la non-objection du </w:t>
            </w:r>
            <w:r w:rsidR="0083669E">
              <w:rPr>
                <w:sz w:val="24"/>
                <w:szCs w:val="24"/>
                <w:lang w:val="fr"/>
              </w:rPr>
              <w:t>R</w:t>
            </w:r>
            <w:r w:rsidRPr="00B276BF">
              <w:rPr>
                <w:sz w:val="24"/>
                <w:szCs w:val="24"/>
                <w:lang w:val="fr"/>
              </w:rPr>
              <w:t>eprésentant d</w:t>
            </w:r>
            <w:r w:rsidR="0083669E">
              <w:rPr>
                <w:sz w:val="24"/>
                <w:szCs w:val="24"/>
                <w:lang w:val="fr"/>
              </w:rPr>
              <w:t>u Maître d’Ouvrage</w:t>
            </w:r>
            <w:r w:rsidR="0083669E" w:rsidRPr="00903FD0">
              <w:rPr>
                <w:sz w:val="24"/>
                <w:szCs w:val="24"/>
                <w:lang w:val="fr"/>
              </w:rPr>
              <w:t xml:space="preserve"> </w:t>
            </w:r>
            <w:r w:rsidRPr="00B276BF">
              <w:rPr>
                <w:sz w:val="24"/>
                <w:szCs w:val="24"/>
                <w:lang w:val="fr"/>
              </w:rPr>
              <w:t>un plan de gestion de la sécurité qui énonce</w:t>
            </w:r>
            <w:r w:rsidR="0083669E">
              <w:rPr>
                <w:sz w:val="24"/>
                <w:szCs w:val="24"/>
                <w:lang w:val="fr"/>
              </w:rPr>
              <w:t xml:space="preserve"> </w:t>
            </w:r>
            <w:r w:rsidRPr="00B276BF">
              <w:rPr>
                <w:sz w:val="24"/>
                <w:szCs w:val="24"/>
                <w:lang w:val="fr"/>
              </w:rPr>
              <w:t xml:space="preserve">les modalités de sécurité </w:t>
            </w:r>
            <w:r w:rsidR="0083669E">
              <w:rPr>
                <w:sz w:val="24"/>
                <w:szCs w:val="24"/>
                <w:lang w:val="fr"/>
              </w:rPr>
              <w:t>sur le S</w:t>
            </w:r>
            <w:r w:rsidRPr="00B276BF">
              <w:rPr>
                <w:sz w:val="24"/>
                <w:szCs w:val="24"/>
                <w:lang w:val="fr"/>
              </w:rPr>
              <w:t>ite.</w:t>
            </w:r>
          </w:p>
          <w:p w14:paraId="79DC743D" w14:textId="3BABEF75" w:rsidR="00D868A9" w:rsidRPr="00B276BF" w:rsidRDefault="00D868A9" w:rsidP="00B276BF">
            <w:pPr>
              <w:spacing w:before="120" w:after="120"/>
              <w:jc w:val="both"/>
              <w:rPr>
                <w:rFonts w:eastAsia="Arial Narrow"/>
                <w:sz w:val="24"/>
                <w:szCs w:val="24"/>
              </w:rPr>
            </w:pPr>
            <w:r w:rsidRPr="00B276BF">
              <w:rPr>
                <w:sz w:val="24"/>
                <w:szCs w:val="24"/>
                <w:lang w:val="fr"/>
              </w:rPr>
              <w:t>L’</w:t>
            </w:r>
            <w:r w:rsidR="0083669E">
              <w:rPr>
                <w:sz w:val="24"/>
                <w:szCs w:val="24"/>
                <w:lang w:val="fr"/>
              </w:rPr>
              <w:t>E</w:t>
            </w:r>
            <w:r w:rsidRPr="00B276BF">
              <w:rPr>
                <w:sz w:val="24"/>
                <w:szCs w:val="24"/>
                <w:lang w:val="fr"/>
              </w:rPr>
              <w:t>ntrepreneur doit</w:t>
            </w:r>
            <w:r w:rsidR="0083669E">
              <w:rPr>
                <w:sz w:val="24"/>
                <w:szCs w:val="24"/>
                <w:lang w:val="fr"/>
              </w:rPr>
              <w:t xml:space="preserve"> : </w:t>
            </w:r>
            <w:r w:rsidRPr="00B276BF">
              <w:rPr>
                <w:sz w:val="24"/>
                <w:szCs w:val="24"/>
                <w:lang w:val="fr"/>
              </w:rPr>
              <w:t xml:space="preserve">(i) effectuer des vérifications des antécédents appropriées sur tout personnel retenu pour assurer la sécurité; </w:t>
            </w:r>
            <w:r w:rsidR="0083669E">
              <w:rPr>
                <w:sz w:val="24"/>
                <w:szCs w:val="24"/>
                <w:lang w:val="fr"/>
              </w:rPr>
              <w:t>(</w:t>
            </w:r>
            <w:r w:rsidRPr="00B276BF">
              <w:rPr>
                <w:sz w:val="24"/>
                <w:szCs w:val="24"/>
                <w:lang w:val="fr"/>
              </w:rPr>
              <w:t>ii) former adéquatement le personnel de sécurité (ou déterminer qu’il est correctement formé) au recours à la force (et, le cas échéant, aux armes à feu) et à la conduite appropriée à l’égard du personnel de l’</w:t>
            </w:r>
            <w:r w:rsidR="0083669E">
              <w:rPr>
                <w:sz w:val="24"/>
                <w:szCs w:val="24"/>
                <w:lang w:val="fr"/>
              </w:rPr>
              <w:t>E</w:t>
            </w:r>
            <w:r w:rsidRPr="00B276BF">
              <w:rPr>
                <w:sz w:val="24"/>
                <w:szCs w:val="24"/>
                <w:lang w:val="fr"/>
              </w:rPr>
              <w:t>ntrepreneur, du personnel d</w:t>
            </w:r>
            <w:r w:rsidR="0083669E">
              <w:rPr>
                <w:sz w:val="24"/>
                <w:szCs w:val="24"/>
                <w:lang w:val="fr"/>
              </w:rPr>
              <w:t>u Maître d’Ouvrage</w:t>
            </w:r>
            <w:r w:rsidR="0083669E" w:rsidRPr="00903FD0">
              <w:rPr>
                <w:sz w:val="24"/>
                <w:szCs w:val="24"/>
                <w:lang w:val="fr"/>
              </w:rPr>
              <w:t xml:space="preserve"> </w:t>
            </w:r>
            <w:r w:rsidRPr="00B276BF">
              <w:rPr>
                <w:sz w:val="24"/>
                <w:szCs w:val="24"/>
                <w:lang w:val="fr"/>
              </w:rPr>
              <w:t>et des collectivités touchées; iii) exiger du personnel de sécurité qu’il agisse dans le cadre des lois applicables et de toutes les exigences énoncées dans les exigences d</w:t>
            </w:r>
            <w:r w:rsidR="0083669E">
              <w:rPr>
                <w:sz w:val="24"/>
                <w:szCs w:val="24"/>
                <w:lang w:val="fr"/>
              </w:rPr>
              <w:t>u Maître d’Ouvrage</w:t>
            </w:r>
            <w:r w:rsidRPr="00B276BF">
              <w:rPr>
                <w:sz w:val="24"/>
                <w:szCs w:val="24"/>
                <w:lang w:val="fr"/>
              </w:rPr>
              <w:t xml:space="preserve">. </w:t>
            </w:r>
          </w:p>
          <w:p w14:paraId="196440DF" w14:textId="6CED2131" w:rsidR="00D868A9" w:rsidRPr="00B276BF" w:rsidRDefault="00D868A9" w:rsidP="00B276BF">
            <w:pPr>
              <w:spacing w:before="120" w:after="120"/>
              <w:jc w:val="both"/>
              <w:rPr>
                <w:sz w:val="24"/>
                <w:szCs w:val="24"/>
              </w:rPr>
            </w:pPr>
            <w:r w:rsidRPr="00B276BF">
              <w:rPr>
                <w:sz w:val="24"/>
                <w:szCs w:val="24"/>
                <w:lang w:val="fr"/>
              </w:rPr>
              <w:lastRenderedPageBreak/>
              <w:t>L’</w:t>
            </w:r>
            <w:r w:rsidR="0083669E">
              <w:rPr>
                <w:sz w:val="24"/>
                <w:szCs w:val="24"/>
                <w:lang w:val="fr"/>
              </w:rPr>
              <w:t>E</w:t>
            </w:r>
            <w:r w:rsidRPr="00B276BF">
              <w:rPr>
                <w:sz w:val="24"/>
                <w:szCs w:val="24"/>
                <w:lang w:val="fr"/>
              </w:rPr>
              <w:t xml:space="preserve">ntrepreneur ne </w:t>
            </w:r>
            <w:r w:rsidR="0083669E">
              <w:rPr>
                <w:sz w:val="24"/>
                <w:szCs w:val="24"/>
                <w:lang w:val="fr"/>
              </w:rPr>
              <w:t xml:space="preserve">doit </w:t>
            </w:r>
            <w:r w:rsidRPr="00B276BF">
              <w:rPr>
                <w:sz w:val="24"/>
                <w:szCs w:val="24"/>
                <w:lang w:val="fr"/>
              </w:rPr>
              <w:t>permet</w:t>
            </w:r>
            <w:r w:rsidR="0083669E">
              <w:rPr>
                <w:sz w:val="24"/>
                <w:szCs w:val="24"/>
                <w:lang w:val="fr"/>
              </w:rPr>
              <w:t>tre</w:t>
            </w:r>
            <w:r w:rsidRPr="00B276BF">
              <w:rPr>
                <w:sz w:val="24"/>
                <w:szCs w:val="24"/>
                <w:lang w:val="fr"/>
              </w:rPr>
              <w:t xml:space="preserve"> aucun recours à la force par le personnel de sécurité pour assurer la sécurité, sauf lorsqu’il est utilisé à des fins préventives et défensives en proportion de la nature et de l’étendue de la menace.</w:t>
            </w:r>
          </w:p>
          <w:p w14:paraId="36197677" w14:textId="186B0ABC" w:rsidR="00D868A9" w:rsidRPr="00B276BF" w:rsidRDefault="00D868A9" w:rsidP="00B276BF">
            <w:pPr>
              <w:pStyle w:val="ListParagraph"/>
              <w:spacing w:before="120" w:after="120"/>
              <w:ind w:left="-18"/>
              <w:jc w:val="both"/>
              <w:rPr>
                <w:b/>
                <w:sz w:val="24"/>
                <w:szCs w:val="24"/>
              </w:rPr>
            </w:pPr>
            <w:r w:rsidRPr="00B276BF">
              <w:rPr>
                <w:sz w:val="24"/>
                <w:szCs w:val="24"/>
                <w:lang w:val="fr"/>
              </w:rPr>
              <w:t>En prenant des dispositions de sécurité, l’</w:t>
            </w:r>
            <w:r w:rsidR="0083669E">
              <w:rPr>
                <w:sz w:val="24"/>
                <w:szCs w:val="24"/>
                <w:lang w:val="fr"/>
              </w:rPr>
              <w:t>E</w:t>
            </w:r>
            <w:r w:rsidRPr="00B276BF">
              <w:rPr>
                <w:sz w:val="24"/>
                <w:szCs w:val="24"/>
                <w:lang w:val="fr"/>
              </w:rPr>
              <w:t>ntrepreneur doit également se conformer à toutes les exigences supplémentaires énoncées dans les exigences d</w:t>
            </w:r>
            <w:r w:rsidR="0083669E">
              <w:rPr>
                <w:sz w:val="24"/>
                <w:szCs w:val="24"/>
                <w:lang w:val="fr"/>
              </w:rPr>
              <w:t>u Maître d’Ouvrage</w:t>
            </w:r>
            <w:r w:rsidRPr="00B276BF">
              <w:rPr>
                <w:sz w:val="24"/>
                <w:szCs w:val="24"/>
                <w:lang w:val="fr"/>
              </w:rPr>
              <w:t>.</w:t>
            </w:r>
          </w:p>
        </w:tc>
      </w:tr>
      <w:tr w:rsidR="00D868A9" w:rsidRPr="0000065A" w14:paraId="3D7A47D8" w14:textId="77777777" w:rsidTr="002F0705">
        <w:trPr>
          <w:trHeight w:val="663"/>
        </w:trPr>
        <w:tc>
          <w:tcPr>
            <w:tcW w:w="2250" w:type="dxa"/>
            <w:tcMar>
              <w:top w:w="57" w:type="dxa"/>
              <w:left w:w="57" w:type="dxa"/>
              <w:bottom w:w="57" w:type="dxa"/>
              <w:right w:w="57" w:type="dxa"/>
            </w:tcMar>
          </w:tcPr>
          <w:p w14:paraId="52C96308" w14:textId="77777777" w:rsidR="00D868A9" w:rsidRDefault="00D868A9" w:rsidP="00ED2DE8">
            <w:pPr>
              <w:pStyle w:val="S7Header2"/>
            </w:pPr>
            <w:r>
              <w:t>Sous-clause 4.24</w:t>
            </w:r>
          </w:p>
        </w:tc>
        <w:tc>
          <w:tcPr>
            <w:tcW w:w="7200" w:type="dxa"/>
            <w:tcMar>
              <w:top w:w="57" w:type="dxa"/>
              <w:left w:w="57" w:type="dxa"/>
              <w:bottom w:w="57" w:type="dxa"/>
              <w:right w:w="57" w:type="dxa"/>
            </w:tcMar>
          </w:tcPr>
          <w:p w14:paraId="12E8FCEE" w14:textId="5EFCD925" w:rsidR="00D868A9" w:rsidRPr="00B276BF" w:rsidRDefault="00D868A9" w:rsidP="00B276BF">
            <w:pPr>
              <w:spacing w:before="120" w:after="120"/>
              <w:jc w:val="both"/>
              <w:rPr>
                <w:rFonts w:eastAsia="Arial Narrow"/>
                <w:b/>
                <w:sz w:val="24"/>
                <w:szCs w:val="24"/>
              </w:rPr>
            </w:pPr>
            <w:r w:rsidRPr="00B276BF">
              <w:rPr>
                <w:sz w:val="24"/>
                <w:szCs w:val="24"/>
                <w:lang w:val="fr"/>
              </w:rPr>
              <w:t xml:space="preserve">Le titre est remplacé </w:t>
            </w:r>
            <w:proofErr w:type="gramStart"/>
            <w:r w:rsidRPr="00B276BF">
              <w:rPr>
                <w:sz w:val="24"/>
                <w:szCs w:val="24"/>
                <w:lang w:val="fr"/>
              </w:rPr>
              <w:t>par:</w:t>
            </w:r>
            <w:proofErr w:type="gramEnd"/>
            <w:r w:rsidRPr="00B276BF">
              <w:rPr>
                <w:sz w:val="24"/>
                <w:szCs w:val="24"/>
                <w:lang w:val="fr"/>
              </w:rPr>
              <w:t xml:space="preserve"> </w:t>
            </w:r>
            <w:r w:rsidR="003A22B6">
              <w:rPr>
                <w:sz w:val="24"/>
                <w:szCs w:val="24"/>
                <w:lang w:val="fr"/>
              </w:rPr>
              <w:t>« </w:t>
            </w:r>
            <w:r w:rsidR="003A22B6" w:rsidRPr="003A22B6">
              <w:rPr>
                <w:b/>
                <w:bCs/>
                <w:sz w:val="24"/>
                <w:szCs w:val="24"/>
                <w:lang w:val="fr"/>
              </w:rPr>
              <w:t xml:space="preserve">Découvertes </w:t>
            </w:r>
            <w:r w:rsidRPr="00B276BF">
              <w:rPr>
                <w:b/>
                <w:sz w:val="24"/>
                <w:szCs w:val="24"/>
                <w:lang w:val="fr"/>
              </w:rPr>
              <w:t>Arch</w:t>
            </w:r>
            <w:r w:rsidR="003A22B6">
              <w:rPr>
                <w:b/>
                <w:sz w:val="24"/>
                <w:szCs w:val="24"/>
                <w:lang w:val="fr"/>
              </w:rPr>
              <w:t>éologiques et Géologiques »</w:t>
            </w:r>
            <w:r w:rsidRPr="00B276BF">
              <w:rPr>
                <w:b/>
                <w:sz w:val="24"/>
                <w:szCs w:val="24"/>
                <w:lang w:val="fr"/>
              </w:rPr>
              <w:t> .</w:t>
            </w:r>
          </w:p>
          <w:p w14:paraId="0F3BF3D5" w14:textId="73EAE3E1" w:rsidR="00D868A9" w:rsidRPr="00B276BF" w:rsidRDefault="00D868A9" w:rsidP="00B276BF">
            <w:pPr>
              <w:spacing w:before="120" w:after="120"/>
              <w:jc w:val="both"/>
              <w:rPr>
                <w:rFonts w:eastAsia="Arial Narrow"/>
                <w:b/>
                <w:sz w:val="24"/>
                <w:szCs w:val="24"/>
              </w:rPr>
            </w:pPr>
            <w:r w:rsidRPr="00B276BF">
              <w:rPr>
                <w:sz w:val="24"/>
                <w:szCs w:val="24"/>
                <w:lang w:val="fr"/>
              </w:rPr>
              <w:t xml:space="preserve">Le premier paragraphe est remplacé par </w:t>
            </w:r>
            <w:r w:rsidR="00A85E37">
              <w:rPr>
                <w:sz w:val="24"/>
                <w:szCs w:val="24"/>
                <w:lang w:val="fr"/>
              </w:rPr>
              <w:t>ce qui suit</w:t>
            </w:r>
            <w:r w:rsidRPr="00B276BF">
              <w:rPr>
                <w:sz w:val="24"/>
                <w:szCs w:val="24"/>
                <w:lang w:val="fr"/>
              </w:rPr>
              <w:t xml:space="preserve"> :</w:t>
            </w:r>
          </w:p>
          <w:p w14:paraId="0A05DCCB" w14:textId="39CDC6C4" w:rsidR="00D868A9" w:rsidRPr="00B276BF" w:rsidRDefault="00D868A9" w:rsidP="00B276BF">
            <w:pPr>
              <w:spacing w:before="120" w:after="120"/>
              <w:jc w:val="both"/>
              <w:rPr>
                <w:rFonts w:eastAsia="Arial Narrow"/>
                <w:sz w:val="24"/>
                <w:szCs w:val="24"/>
              </w:rPr>
            </w:pPr>
            <w:r w:rsidRPr="00B276BF">
              <w:rPr>
                <w:sz w:val="24"/>
                <w:szCs w:val="24"/>
                <w:lang w:val="fr"/>
              </w:rPr>
              <w:t>« Tous les fossiles, pièces de monnaie, objets de valeur ou d’antiquité, structures, groupes de structures et autres vestiges ou objets d’intérêt géologique, archéologique, paléontologique, historique, architectural ou religieux trouvés sur le site doivent être placés sous la garde et la garde d</w:t>
            </w:r>
            <w:r w:rsidR="003A22B6">
              <w:rPr>
                <w:sz w:val="24"/>
                <w:szCs w:val="24"/>
                <w:lang w:val="fr"/>
              </w:rPr>
              <w:t>u Maître d’Ouvrage</w:t>
            </w:r>
            <w:r w:rsidRPr="00B276BF">
              <w:rPr>
                <w:sz w:val="24"/>
                <w:szCs w:val="24"/>
                <w:lang w:val="fr"/>
              </w:rPr>
              <w:t>. L’</w:t>
            </w:r>
            <w:r w:rsidR="003A22B6">
              <w:rPr>
                <w:sz w:val="24"/>
                <w:szCs w:val="24"/>
                <w:lang w:val="fr"/>
              </w:rPr>
              <w:t>E</w:t>
            </w:r>
            <w:r w:rsidRPr="00B276BF">
              <w:rPr>
                <w:sz w:val="24"/>
                <w:szCs w:val="24"/>
                <w:lang w:val="fr"/>
              </w:rPr>
              <w:t>ntrepreneur doit :</w:t>
            </w:r>
          </w:p>
          <w:p w14:paraId="1DF403E2" w14:textId="7ED8AEEE" w:rsidR="00D868A9" w:rsidRPr="00B276BF" w:rsidRDefault="00D868A9" w:rsidP="00550168">
            <w:pPr>
              <w:pStyle w:val="ListParagraph"/>
              <w:numPr>
                <w:ilvl w:val="0"/>
                <w:numId w:val="108"/>
              </w:numPr>
              <w:spacing w:before="120" w:after="120"/>
              <w:jc w:val="both"/>
              <w:rPr>
                <w:rFonts w:eastAsia="Arial Narrow"/>
                <w:sz w:val="24"/>
                <w:szCs w:val="24"/>
              </w:rPr>
            </w:pPr>
            <w:r w:rsidRPr="00B276BF">
              <w:rPr>
                <w:sz w:val="24"/>
                <w:szCs w:val="24"/>
                <w:lang w:val="fr"/>
              </w:rPr>
              <w:t>prendre toutes les précautions raisonnables, y compris clôturer la zone ou le lieu de la constatation, afin d’éviter d’autres perturbations et d’empêcher le personnel de l’</w:t>
            </w:r>
            <w:r w:rsidR="009534F4">
              <w:rPr>
                <w:sz w:val="24"/>
                <w:szCs w:val="24"/>
                <w:lang w:val="fr"/>
              </w:rPr>
              <w:t>E</w:t>
            </w:r>
            <w:r w:rsidRPr="00B276BF">
              <w:rPr>
                <w:sz w:val="24"/>
                <w:szCs w:val="24"/>
                <w:lang w:val="fr"/>
              </w:rPr>
              <w:t>ntrepreneur ou d’autres personnes d’enlever ou d’endommager l’une ou l’autre de ces constatations</w:t>
            </w:r>
            <w:r w:rsidR="009534F4">
              <w:rPr>
                <w:sz w:val="24"/>
                <w:szCs w:val="24"/>
                <w:lang w:val="fr"/>
              </w:rPr>
              <w:t xml:space="preserve"> </w:t>
            </w:r>
            <w:r w:rsidRPr="00B276BF">
              <w:rPr>
                <w:sz w:val="24"/>
                <w:szCs w:val="24"/>
                <w:lang w:val="fr"/>
              </w:rPr>
              <w:t xml:space="preserve">; </w:t>
            </w:r>
          </w:p>
          <w:p w14:paraId="3545A80E" w14:textId="6F563054" w:rsidR="00D868A9" w:rsidRPr="00B276BF" w:rsidRDefault="00D868A9" w:rsidP="00550168">
            <w:pPr>
              <w:pStyle w:val="ListParagraph"/>
              <w:numPr>
                <w:ilvl w:val="0"/>
                <w:numId w:val="108"/>
              </w:numPr>
              <w:spacing w:before="120" w:after="120"/>
              <w:jc w:val="both"/>
              <w:rPr>
                <w:rFonts w:eastAsia="Arial Narrow"/>
                <w:sz w:val="24"/>
                <w:szCs w:val="24"/>
              </w:rPr>
            </w:pPr>
            <w:r w:rsidRPr="00B276BF">
              <w:rPr>
                <w:sz w:val="24"/>
                <w:szCs w:val="24"/>
                <w:lang w:val="fr"/>
              </w:rPr>
              <w:t>former le personnel de l’</w:t>
            </w:r>
            <w:r w:rsidR="009534F4">
              <w:rPr>
                <w:sz w:val="24"/>
                <w:szCs w:val="24"/>
                <w:lang w:val="fr"/>
              </w:rPr>
              <w:t>E</w:t>
            </w:r>
            <w:r w:rsidRPr="00B276BF">
              <w:rPr>
                <w:sz w:val="24"/>
                <w:szCs w:val="24"/>
                <w:lang w:val="fr"/>
              </w:rPr>
              <w:t xml:space="preserve">ntrepreneur concerné sur les mesures appropriées à prendre en cas de telles </w:t>
            </w:r>
            <w:proofErr w:type="gramStart"/>
            <w:r w:rsidRPr="00B276BF">
              <w:rPr>
                <w:sz w:val="24"/>
                <w:szCs w:val="24"/>
                <w:lang w:val="fr"/>
              </w:rPr>
              <w:t>constatations;</w:t>
            </w:r>
            <w:proofErr w:type="gramEnd"/>
            <w:r w:rsidRPr="00B276BF">
              <w:rPr>
                <w:sz w:val="24"/>
                <w:szCs w:val="24"/>
                <w:lang w:val="fr"/>
              </w:rPr>
              <w:t xml:space="preserve"> </w:t>
            </w:r>
            <w:r w:rsidR="009534F4">
              <w:rPr>
                <w:sz w:val="24"/>
                <w:szCs w:val="24"/>
                <w:lang w:val="fr"/>
              </w:rPr>
              <w:t>e</w:t>
            </w:r>
            <w:r w:rsidRPr="00B276BF">
              <w:rPr>
                <w:sz w:val="24"/>
                <w:szCs w:val="24"/>
                <w:lang w:val="fr"/>
              </w:rPr>
              <w:t>t</w:t>
            </w:r>
          </w:p>
          <w:p w14:paraId="4C4CE858" w14:textId="78FE8589" w:rsidR="00D868A9" w:rsidRPr="00B276BF" w:rsidRDefault="00D868A9" w:rsidP="00550168">
            <w:pPr>
              <w:pStyle w:val="ListParagraph"/>
              <w:numPr>
                <w:ilvl w:val="0"/>
                <w:numId w:val="108"/>
              </w:numPr>
              <w:spacing w:before="120" w:after="120"/>
              <w:jc w:val="both"/>
              <w:rPr>
                <w:b/>
                <w:sz w:val="24"/>
                <w:szCs w:val="24"/>
              </w:rPr>
            </w:pPr>
            <w:r w:rsidRPr="00B276BF">
              <w:rPr>
                <w:sz w:val="24"/>
                <w:szCs w:val="24"/>
                <w:lang w:val="fr"/>
              </w:rPr>
              <w:t>mettre en œuvre toute autre mesure conforme aux exigences d</w:t>
            </w:r>
            <w:r w:rsidR="009534F4">
              <w:rPr>
                <w:sz w:val="24"/>
                <w:szCs w:val="24"/>
                <w:lang w:val="fr"/>
              </w:rPr>
              <w:t>u Maître d’Ouvrage</w:t>
            </w:r>
            <w:r w:rsidR="009534F4" w:rsidRPr="00903FD0">
              <w:rPr>
                <w:sz w:val="24"/>
                <w:szCs w:val="24"/>
                <w:lang w:val="fr"/>
              </w:rPr>
              <w:t xml:space="preserve"> </w:t>
            </w:r>
            <w:r w:rsidRPr="00B276BF">
              <w:rPr>
                <w:sz w:val="24"/>
                <w:szCs w:val="24"/>
                <w:lang w:val="fr"/>
              </w:rPr>
              <w:t>et des lois pertinentes.</w:t>
            </w:r>
          </w:p>
        </w:tc>
      </w:tr>
      <w:tr w:rsidR="00D868A9" w:rsidRPr="004A5C85" w14:paraId="283EF316" w14:textId="77777777" w:rsidTr="002F0705">
        <w:tc>
          <w:tcPr>
            <w:tcW w:w="2250" w:type="dxa"/>
            <w:tcMar>
              <w:top w:w="57" w:type="dxa"/>
              <w:left w:w="57" w:type="dxa"/>
              <w:bottom w:w="57" w:type="dxa"/>
              <w:right w:w="57" w:type="dxa"/>
            </w:tcMar>
          </w:tcPr>
          <w:p w14:paraId="1722F513" w14:textId="766B513B" w:rsidR="00D868A9" w:rsidRPr="00616A09" w:rsidRDefault="00D868A9" w:rsidP="00ED2DE8">
            <w:pPr>
              <w:pStyle w:val="S7Header2"/>
            </w:pPr>
            <w:bookmarkStart w:id="1000" w:name="_Toc486845951"/>
            <w:r>
              <w:t>Sous-clause 4.26</w:t>
            </w:r>
            <w:bookmarkEnd w:id="1000"/>
          </w:p>
        </w:tc>
        <w:tc>
          <w:tcPr>
            <w:tcW w:w="7200" w:type="dxa"/>
            <w:tcMar>
              <w:top w:w="57" w:type="dxa"/>
              <w:left w:w="57" w:type="dxa"/>
              <w:bottom w:w="57" w:type="dxa"/>
              <w:right w:w="57" w:type="dxa"/>
            </w:tcMar>
          </w:tcPr>
          <w:p w14:paraId="332097F2" w14:textId="16944A42" w:rsidR="00D868A9" w:rsidRPr="00B276BF" w:rsidRDefault="00D868A9" w:rsidP="00B276BF">
            <w:pPr>
              <w:pStyle w:val="ListParagraph"/>
              <w:spacing w:before="120" w:after="120"/>
              <w:ind w:left="-18"/>
              <w:jc w:val="both"/>
              <w:rPr>
                <w:sz w:val="24"/>
                <w:szCs w:val="24"/>
              </w:rPr>
            </w:pPr>
            <w:r w:rsidRPr="00B276BF">
              <w:rPr>
                <w:b/>
                <w:sz w:val="24"/>
                <w:szCs w:val="24"/>
                <w:lang w:val="fr"/>
              </w:rPr>
              <w:t>Démolition</w:t>
            </w:r>
            <w:r w:rsidR="00ED2DE8">
              <w:rPr>
                <w:b/>
                <w:sz w:val="24"/>
                <w:szCs w:val="24"/>
                <w:lang w:val="fr"/>
              </w:rPr>
              <w:t xml:space="preserve"> </w:t>
            </w:r>
            <w:r w:rsidRPr="00B276BF">
              <w:rPr>
                <w:sz w:val="24"/>
                <w:szCs w:val="24"/>
                <w:lang w:val="fr"/>
              </w:rPr>
              <w:t>: ajouter la sous-clause suivante :</w:t>
            </w:r>
          </w:p>
          <w:p w14:paraId="0471E1AE" w14:textId="57DFBF77" w:rsidR="00D868A9" w:rsidRPr="00B276BF" w:rsidRDefault="00D868A9" w:rsidP="00B276BF">
            <w:pPr>
              <w:spacing w:before="120" w:after="120"/>
              <w:jc w:val="both"/>
              <w:rPr>
                <w:sz w:val="24"/>
                <w:szCs w:val="24"/>
              </w:rPr>
            </w:pPr>
            <w:r w:rsidRPr="00B276BF">
              <w:rPr>
                <w:sz w:val="24"/>
                <w:szCs w:val="24"/>
                <w:lang w:val="fr"/>
              </w:rPr>
              <w:t>«</w:t>
            </w:r>
            <w:r w:rsidR="009534F4">
              <w:rPr>
                <w:sz w:val="24"/>
                <w:szCs w:val="24"/>
                <w:lang w:val="fr"/>
              </w:rPr>
              <w:t xml:space="preserve"> </w:t>
            </w:r>
            <w:r w:rsidRPr="00B276BF">
              <w:rPr>
                <w:sz w:val="24"/>
                <w:szCs w:val="24"/>
                <w:lang w:val="fr"/>
              </w:rPr>
              <w:t>L’</w:t>
            </w:r>
            <w:r w:rsidR="009534F4">
              <w:rPr>
                <w:sz w:val="24"/>
                <w:szCs w:val="24"/>
                <w:lang w:val="fr"/>
              </w:rPr>
              <w:t>E</w:t>
            </w:r>
            <w:r w:rsidRPr="00B276BF">
              <w:rPr>
                <w:sz w:val="24"/>
                <w:szCs w:val="24"/>
                <w:lang w:val="fr"/>
              </w:rPr>
              <w:t>ntrepreneur ne doit démolir aucun bâtiment ou structure, sauf s’il est spécifié dans les exigences d</w:t>
            </w:r>
            <w:r w:rsidR="009534F4">
              <w:rPr>
                <w:sz w:val="24"/>
                <w:szCs w:val="24"/>
                <w:lang w:val="fr"/>
              </w:rPr>
              <w:t>u Maître d’Ouvrage</w:t>
            </w:r>
            <w:r w:rsidR="009534F4" w:rsidRPr="00903FD0">
              <w:rPr>
                <w:sz w:val="24"/>
                <w:szCs w:val="24"/>
                <w:lang w:val="fr"/>
              </w:rPr>
              <w:t xml:space="preserve"> </w:t>
            </w:r>
            <w:r w:rsidRPr="00B276BF">
              <w:rPr>
                <w:sz w:val="24"/>
                <w:szCs w:val="24"/>
                <w:lang w:val="fr"/>
              </w:rPr>
              <w:t xml:space="preserve">ou avec l’approbation écrite préalable du </w:t>
            </w:r>
            <w:r w:rsidR="009534F4">
              <w:rPr>
                <w:sz w:val="24"/>
                <w:szCs w:val="24"/>
                <w:lang w:val="fr"/>
              </w:rPr>
              <w:t>R</w:t>
            </w:r>
            <w:r w:rsidRPr="00B276BF">
              <w:rPr>
                <w:sz w:val="24"/>
                <w:szCs w:val="24"/>
                <w:lang w:val="fr"/>
              </w:rPr>
              <w:t>eprésentant d</w:t>
            </w:r>
            <w:r w:rsidR="009534F4">
              <w:rPr>
                <w:sz w:val="24"/>
                <w:szCs w:val="24"/>
                <w:lang w:val="fr"/>
              </w:rPr>
              <w:t>u Maître d’Ouvrage</w:t>
            </w:r>
            <w:r w:rsidRPr="00B276BF">
              <w:rPr>
                <w:sz w:val="24"/>
                <w:szCs w:val="24"/>
                <w:lang w:val="fr"/>
              </w:rPr>
              <w:t xml:space="preserve">. </w:t>
            </w:r>
          </w:p>
          <w:p w14:paraId="1FEB7D9F" w14:textId="7AB65153" w:rsidR="00D868A9" w:rsidRPr="00B276BF" w:rsidRDefault="00D868A9" w:rsidP="00B276BF">
            <w:pPr>
              <w:pStyle w:val="ListParagraph"/>
              <w:spacing w:before="120" w:after="120"/>
              <w:ind w:left="-18"/>
              <w:jc w:val="both"/>
              <w:rPr>
                <w:sz w:val="24"/>
                <w:szCs w:val="24"/>
              </w:rPr>
            </w:pPr>
            <w:r w:rsidRPr="00B276BF">
              <w:rPr>
                <w:sz w:val="24"/>
                <w:szCs w:val="24"/>
                <w:lang w:val="fr"/>
              </w:rPr>
              <w:t>Les conditions de réutiliser, de vendre et d’éliminer les matériaux démolis sont précisées dans les exigences d</w:t>
            </w:r>
            <w:r w:rsidR="009534F4">
              <w:rPr>
                <w:sz w:val="24"/>
                <w:szCs w:val="24"/>
                <w:lang w:val="fr"/>
              </w:rPr>
              <w:t>u Maître d’Ouvrage</w:t>
            </w:r>
            <w:r w:rsidRPr="00B276BF">
              <w:rPr>
                <w:sz w:val="24"/>
                <w:szCs w:val="24"/>
                <w:lang w:val="fr"/>
              </w:rPr>
              <w:t>. "</w:t>
            </w:r>
          </w:p>
        </w:tc>
      </w:tr>
      <w:tr w:rsidR="00D868A9" w:rsidRPr="0000065A" w14:paraId="1B82F445" w14:textId="77777777" w:rsidTr="002F0705">
        <w:tc>
          <w:tcPr>
            <w:tcW w:w="2250" w:type="dxa"/>
            <w:tcMar>
              <w:top w:w="57" w:type="dxa"/>
              <w:left w:w="57" w:type="dxa"/>
              <w:bottom w:w="57" w:type="dxa"/>
              <w:right w:w="57" w:type="dxa"/>
            </w:tcMar>
          </w:tcPr>
          <w:p w14:paraId="120060EC" w14:textId="6D160065" w:rsidR="00D868A9" w:rsidRDefault="00D868A9" w:rsidP="00ED2DE8">
            <w:pPr>
              <w:pStyle w:val="S7Header2"/>
            </w:pPr>
            <w:bookmarkStart w:id="1001" w:name="_Toc486845952"/>
            <w:r>
              <w:t>Sous-clause 4.27</w:t>
            </w:r>
            <w:bookmarkEnd w:id="1001"/>
          </w:p>
        </w:tc>
        <w:tc>
          <w:tcPr>
            <w:tcW w:w="7200" w:type="dxa"/>
            <w:tcMar>
              <w:top w:w="57" w:type="dxa"/>
              <w:left w:w="57" w:type="dxa"/>
              <w:bottom w:w="57" w:type="dxa"/>
              <w:right w:w="57" w:type="dxa"/>
            </w:tcMar>
          </w:tcPr>
          <w:p w14:paraId="3392ED9D" w14:textId="3F5AE167" w:rsidR="00D868A9" w:rsidRPr="009534F4" w:rsidRDefault="00D868A9" w:rsidP="009534F4">
            <w:pPr>
              <w:pStyle w:val="ListParagraph"/>
              <w:spacing w:before="120" w:after="120"/>
              <w:ind w:left="-18"/>
              <w:jc w:val="both"/>
              <w:rPr>
                <w:sz w:val="24"/>
                <w:szCs w:val="24"/>
              </w:rPr>
            </w:pPr>
            <w:r w:rsidRPr="009534F4">
              <w:rPr>
                <w:b/>
                <w:sz w:val="24"/>
                <w:szCs w:val="24"/>
                <w:lang w:val="fr"/>
              </w:rPr>
              <w:t>Installations existantes</w:t>
            </w:r>
            <w:r w:rsidR="009534F4">
              <w:rPr>
                <w:b/>
                <w:sz w:val="24"/>
                <w:szCs w:val="24"/>
                <w:lang w:val="fr"/>
              </w:rPr>
              <w:t xml:space="preserve"> </w:t>
            </w:r>
            <w:r w:rsidRPr="009534F4">
              <w:rPr>
                <w:sz w:val="24"/>
                <w:szCs w:val="24"/>
                <w:lang w:val="fr"/>
              </w:rPr>
              <w:t>: Ajouter la sous-clause suivante :</w:t>
            </w:r>
          </w:p>
          <w:p w14:paraId="26B27C80" w14:textId="0A873E52" w:rsidR="00D868A9" w:rsidRPr="009534F4" w:rsidRDefault="00D868A9" w:rsidP="009534F4">
            <w:pPr>
              <w:spacing w:before="120" w:after="120"/>
              <w:jc w:val="both"/>
              <w:rPr>
                <w:sz w:val="24"/>
                <w:szCs w:val="24"/>
              </w:rPr>
            </w:pPr>
            <w:r w:rsidRPr="009534F4">
              <w:rPr>
                <w:sz w:val="24"/>
                <w:szCs w:val="24"/>
                <w:lang w:val="fr"/>
              </w:rPr>
              <w:t>«</w:t>
            </w:r>
            <w:r w:rsidR="009534F4">
              <w:rPr>
                <w:sz w:val="24"/>
                <w:szCs w:val="24"/>
                <w:lang w:val="fr"/>
              </w:rPr>
              <w:t xml:space="preserve"> </w:t>
            </w:r>
            <w:r w:rsidRPr="009534F4">
              <w:rPr>
                <w:sz w:val="24"/>
                <w:szCs w:val="24"/>
                <w:lang w:val="fr"/>
              </w:rPr>
              <w:t>L’</w:t>
            </w:r>
            <w:r w:rsidR="009534F4">
              <w:rPr>
                <w:sz w:val="24"/>
                <w:szCs w:val="24"/>
                <w:lang w:val="fr"/>
              </w:rPr>
              <w:t>E</w:t>
            </w:r>
            <w:r w:rsidRPr="009534F4">
              <w:rPr>
                <w:sz w:val="24"/>
                <w:szCs w:val="24"/>
                <w:lang w:val="fr"/>
              </w:rPr>
              <w:t>ntrepreneur doit prendre en charge, réhabiliter, moderniser, exploiter et entretenir les installations existantes dans la mesure indiquée dans les exigences d</w:t>
            </w:r>
            <w:r w:rsidR="009534F4">
              <w:rPr>
                <w:sz w:val="24"/>
                <w:szCs w:val="24"/>
                <w:lang w:val="fr"/>
              </w:rPr>
              <w:t>u Maître d’Ouvrage</w:t>
            </w:r>
            <w:r w:rsidRPr="009534F4">
              <w:rPr>
                <w:sz w:val="24"/>
                <w:szCs w:val="24"/>
                <w:lang w:val="fr"/>
              </w:rPr>
              <w:t>.</w:t>
            </w:r>
          </w:p>
          <w:p w14:paraId="285EF386" w14:textId="36182D13" w:rsidR="00D868A9" w:rsidRPr="009534F4" w:rsidRDefault="00D868A9" w:rsidP="009534F4">
            <w:pPr>
              <w:spacing w:before="120" w:after="120"/>
              <w:jc w:val="both"/>
              <w:rPr>
                <w:sz w:val="24"/>
                <w:szCs w:val="24"/>
              </w:rPr>
            </w:pPr>
            <w:r w:rsidRPr="009534F4">
              <w:rPr>
                <w:sz w:val="24"/>
                <w:szCs w:val="24"/>
                <w:lang w:val="fr"/>
              </w:rPr>
              <w:t>Sauf indication contraire aux exigences d</w:t>
            </w:r>
            <w:r w:rsidR="009534F4">
              <w:rPr>
                <w:sz w:val="24"/>
                <w:szCs w:val="24"/>
                <w:lang w:val="fr"/>
              </w:rPr>
              <w:t>u Maître d’Ouvrage</w:t>
            </w:r>
            <w:r w:rsidRPr="009534F4">
              <w:rPr>
                <w:sz w:val="24"/>
                <w:szCs w:val="24"/>
                <w:lang w:val="fr"/>
              </w:rPr>
              <w:t>, l’</w:t>
            </w:r>
            <w:r w:rsidR="009534F4">
              <w:rPr>
                <w:sz w:val="24"/>
                <w:szCs w:val="24"/>
                <w:lang w:val="fr"/>
              </w:rPr>
              <w:t>E</w:t>
            </w:r>
            <w:r w:rsidRPr="009534F4">
              <w:rPr>
                <w:sz w:val="24"/>
                <w:szCs w:val="24"/>
                <w:lang w:val="fr"/>
              </w:rPr>
              <w:t>ntrepreneur doit fournir et payer tou</w:t>
            </w:r>
            <w:r w:rsidR="009534F4">
              <w:rPr>
                <w:sz w:val="24"/>
                <w:szCs w:val="24"/>
                <w:lang w:val="fr"/>
              </w:rPr>
              <w:t xml:space="preserve">t travail, </w:t>
            </w:r>
            <w:r w:rsidRPr="009534F4">
              <w:rPr>
                <w:sz w:val="24"/>
                <w:szCs w:val="24"/>
                <w:lang w:val="fr"/>
              </w:rPr>
              <w:t>équipement</w:t>
            </w:r>
            <w:r w:rsidR="009534F4">
              <w:rPr>
                <w:sz w:val="24"/>
                <w:szCs w:val="24"/>
                <w:lang w:val="fr"/>
              </w:rPr>
              <w:t xml:space="preserve"> et </w:t>
            </w:r>
            <w:r w:rsidRPr="009534F4">
              <w:rPr>
                <w:sz w:val="24"/>
                <w:szCs w:val="24"/>
                <w:lang w:val="fr"/>
              </w:rPr>
              <w:t>matériaux (y compris les pièces de rechange</w:t>
            </w:r>
            <w:r w:rsidR="009534F4">
              <w:rPr>
                <w:sz w:val="24"/>
                <w:szCs w:val="24"/>
                <w:lang w:val="fr"/>
              </w:rPr>
              <w:t xml:space="preserve"> </w:t>
            </w:r>
            <w:r w:rsidRPr="009534F4">
              <w:rPr>
                <w:sz w:val="24"/>
                <w:szCs w:val="24"/>
                <w:lang w:val="fr"/>
              </w:rPr>
              <w:t>et les consommables) et l’électricité nécessaire à l’exploitation et à l’entretien des installations existantes.</w:t>
            </w:r>
          </w:p>
          <w:p w14:paraId="5DB117EC" w14:textId="77777777" w:rsidR="00D868A9" w:rsidRPr="009534F4" w:rsidRDefault="00D868A9" w:rsidP="009534F4">
            <w:pPr>
              <w:spacing w:before="120" w:after="120"/>
              <w:jc w:val="both"/>
              <w:rPr>
                <w:sz w:val="24"/>
                <w:szCs w:val="24"/>
              </w:rPr>
            </w:pPr>
            <w:r w:rsidRPr="009534F4">
              <w:rPr>
                <w:sz w:val="24"/>
                <w:szCs w:val="24"/>
                <w:lang w:val="fr"/>
              </w:rPr>
              <w:lastRenderedPageBreak/>
              <w:t xml:space="preserve">Pendant la période de conception-construction, </w:t>
            </w:r>
          </w:p>
          <w:p w14:paraId="6DEF9412" w14:textId="48FE1904" w:rsidR="00D868A9" w:rsidRPr="009534F4" w:rsidRDefault="00D868A9" w:rsidP="009534F4">
            <w:pPr>
              <w:spacing w:before="120" w:after="120"/>
              <w:ind w:left="460" w:hanging="425"/>
              <w:jc w:val="both"/>
              <w:rPr>
                <w:sz w:val="24"/>
                <w:szCs w:val="24"/>
              </w:rPr>
            </w:pPr>
            <w:r w:rsidRPr="009534F4">
              <w:rPr>
                <w:sz w:val="24"/>
                <w:szCs w:val="24"/>
                <w:lang w:val="fr"/>
              </w:rPr>
              <w:t xml:space="preserve">a) </w:t>
            </w:r>
            <w:r w:rsidRPr="009534F4">
              <w:rPr>
                <w:noProof/>
                <w:sz w:val="24"/>
                <w:szCs w:val="24"/>
                <w:lang w:val="fr"/>
              </w:rPr>
              <w:tab/>
            </w:r>
            <w:r w:rsidRPr="009534F4">
              <w:rPr>
                <w:sz w:val="24"/>
                <w:szCs w:val="24"/>
                <w:lang w:val="fr"/>
              </w:rPr>
              <w:t xml:space="preserve"> l’</w:t>
            </w:r>
            <w:r w:rsidR="009534F4">
              <w:rPr>
                <w:sz w:val="24"/>
                <w:szCs w:val="24"/>
                <w:lang w:val="fr"/>
              </w:rPr>
              <w:t>E</w:t>
            </w:r>
            <w:r w:rsidRPr="009534F4">
              <w:rPr>
                <w:sz w:val="24"/>
                <w:szCs w:val="24"/>
                <w:lang w:val="fr"/>
              </w:rPr>
              <w:t>ntrepreneur doit faire tous les efforts raisonnables pour satisfaire aux normes de rendement spécifiées pour les installations existantes dans les exigences d</w:t>
            </w:r>
            <w:r w:rsidR="009534F4">
              <w:rPr>
                <w:sz w:val="24"/>
                <w:szCs w:val="24"/>
                <w:lang w:val="fr"/>
              </w:rPr>
              <w:t>u Maître d’Ouvrage</w:t>
            </w:r>
            <w:r w:rsidR="009534F4" w:rsidRPr="00903FD0">
              <w:rPr>
                <w:sz w:val="24"/>
                <w:szCs w:val="24"/>
                <w:lang w:val="fr"/>
              </w:rPr>
              <w:t xml:space="preserve"> </w:t>
            </w:r>
            <w:r w:rsidRPr="009534F4">
              <w:rPr>
                <w:sz w:val="24"/>
                <w:szCs w:val="24"/>
                <w:lang w:val="fr"/>
              </w:rPr>
              <w:t>;</w:t>
            </w:r>
          </w:p>
          <w:p w14:paraId="1B10607E" w14:textId="028059EF" w:rsidR="00D868A9" w:rsidRPr="009534F4" w:rsidRDefault="00D868A9" w:rsidP="009534F4">
            <w:pPr>
              <w:spacing w:before="120" w:after="120"/>
              <w:ind w:left="460" w:hanging="425"/>
              <w:jc w:val="both"/>
              <w:rPr>
                <w:sz w:val="24"/>
                <w:szCs w:val="24"/>
              </w:rPr>
            </w:pPr>
            <w:r w:rsidRPr="009534F4">
              <w:rPr>
                <w:sz w:val="24"/>
                <w:szCs w:val="24"/>
                <w:lang w:val="fr"/>
              </w:rPr>
              <w:t xml:space="preserve">b) </w:t>
            </w:r>
            <w:r w:rsidRPr="009534F4">
              <w:rPr>
                <w:noProof/>
                <w:sz w:val="24"/>
                <w:szCs w:val="24"/>
                <w:lang w:val="fr"/>
              </w:rPr>
              <w:tab/>
            </w:r>
            <w:r w:rsidR="009534F4">
              <w:rPr>
                <w:noProof/>
                <w:sz w:val="24"/>
                <w:szCs w:val="24"/>
                <w:lang w:val="fr"/>
              </w:rPr>
              <w:t>l</w:t>
            </w:r>
            <w:r w:rsidR="009534F4">
              <w:rPr>
                <w:sz w:val="24"/>
                <w:szCs w:val="24"/>
                <w:lang w:val="fr"/>
              </w:rPr>
              <w:t>e Maître d’Ouvrage</w:t>
            </w:r>
            <w:r w:rsidRPr="009534F4">
              <w:rPr>
                <w:sz w:val="24"/>
                <w:szCs w:val="24"/>
                <w:lang w:val="fr"/>
              </w:rPr>
              <w:t xml:space="preserve"> indemnisera et </w:t>
            </w:r>
            <w:r w:rsidR="009534F4">
              <w:rPr>
                <w:sz w:val="24"/>
                <w:szCs w:val="24"/>
                <w:lang w:val="fr"/>
              </w:rPr>
              <w:t xml:space="preserve">préservera </w:t>
            </w:r>
            <w:r w:rsidRPr="009534F4">
              <w:rPr>
                <w:sz w:val="24"/>
                <w:szCs w:val="24"/>
                <w:lang w:val="fr"/>
              </w:rPr>
              <w:t>l’</w:t>
            </w:r>
            <w:r w:rsidR="009534F4">
              <w:rPr>
                <w:sz w:val="24"/>
                <w:szCs w:val="24"/>
                <w:lang w:val="fr"/>
              </w:rPr>
              <w:t>E</w:t>
            </w:r>
            <w:r w:rsidRPr="009534F4">
              <w:rPr>
                <w:sz w:val="24"/>
                <w:szCs w:val="24"/>
                <w:lang w:val="fr"/>
              </w:rPr>
              <w:t xml:space="preserve">ntrepreneur </w:t>
            </w:r>
            <w:r w:rsidR="009534F4">
              <w:rPr>
                <w:sz w:val="24"/>
                <w:szCs w:val="24"/>
                <w:lang w:val="fr"/>
              </w:rPr>
              <w:t>de</w:t>
            </w:r>
            <w:r w:rsidRPr="009534F4">
              <w:rPr>
                <w:sz w:val="24"/>
                <w:szCs w:val="24"/>
                <w:lang w:val="fr"/>
              </w:rPr>
              <w:t xml:space="preserve"> toutes les réclamations qui lui s</w:t>
            </w:r>
            <w:r w:rsidR="009534F4">
              <w:rPr>
                <w:sz w:val="24"/>
                <w:szCs w:val="24"/>
                <w:lang w:val="fr"/>
              </w:rPr>
              <w:t>eraient</w:t>
            </w:r>
            <w:r w:rsidRPr="009534F4">
              <w:rPr>
                <w:sz w:val="24"/>
                <w:szCs w:val="24"/>
                <w:lang w:val="fr"/>
              </w:rPr>
              <w:t xml:space="preserve"> faites relativement à l’exploitation des installations existantes dans la mesure où la condition ou la conception des installations existantes les rend incapables de satisfaire aux normes de rendement applicables. "</w:t>
            </w:r>
          </w:p>
          <w:p w14:paraId="5E526F41" w14:textId="6CEEF879" w:rsidR="00D868A9" w:rsidRPr="009534F4" w:rsidRDefault="00D868A9" w:rsidP="009534F4">
            <w:pPr>
              <w:pStyle w:val="ListParagraph"/>
              <w:spacing w:before="120" w:after="120"/>
              <w:ind w:left="-18"/>
              <w:jc w:val="both"/>
              <w:rPr>
                <w:sz w:val="24"/>
                <w:szCs w:val="24"/>
              </w:rPr>
            </w:pPr>
            <w:r w:rsidRPr="009534F4">
              <w:rPr>
                <w:sz w:val="24"/>
                <w:szCs w:val="24"/>
                <w:lang w:val="fr"/>
              </w:rPr>
              <w:t>À la date de début d</w:t>
            </w:r>
            <w:r w:rsidR="009534F4">
              <w:rPr>
                <w:sz w:val="24"/>
                <w:szCs w:val="24"/>
                <w:lang w:val="fr"/>
              </w:rPr>
              <w:t>es</w:t>
            </w:r>
            <w:r w:rsidRPr="009534F4">
              <w:rPr>
                <w:sz w:val="24"/>
                <w:szCs w:val="24"/>
                <w:lang w:val="fr"/>
              </w:rPr>
              <w:t xml:space="preserve"> service</w:t>
            </w:r>
            <w:r w:rsidR="009534F4">
              <w:rPr>
                <w:sz w:val="24"/>
                <w:szCs w:val="24"/>
                <w:lang w:val="fr"/>
              </w:rPr>
              <w:t>s</w:t>
            </w:r>
            <w:r w:rsidRPr="009534F4">
              <w:rPr>
                <w:sz w:val="24"/>
                <w:szCs w:val="24"/>
                <w:lang w:val="fr"/>
              </w:rPr>
              <w:t xml:space="preserve"> d’exploitation, l’installation existante, sauf indication contraire aux exigences d</w:t>
            </w:r>
            <w:r w:rsidR="009534F4">
              <w:rPr>
                <w:sz w:val="24"/>
                <w:szCs w:val="24"/>
                <w:lang w:val="fr"/>
              </w:rPr>
              <w:t>u Maître d’Ouvrage</w:t>
            </w:r>
            <w:r w:rsidRPr="009534F4">
              <w:rPr>
                <w:sz w:val="24"/>
                <w:szCs w:val="24"/>
                <w:lang w:val="fr"/>
              </w:rPr>
              <w:t xml:space="preserve">, sera réputée faire partie des travaux, et toutes les références dans le </w:t>
            </w:r>
            <w:r w:rsidR="009534F4">
              <w:rPr>
                <w:sz w:val="24"/>
                <w:szCs w:val="24"/>
                <w:lang w:val="fr"/>
              </w:rPr>
              <w:t>marché</w:t>
            </w:r>
            <w:r w:rsidRPr="009534F4">
              <w:rPr>
                <w:sz w:val="24"/>
                <w:szCs w:val="24"/>
                <w:lang w:val="fr"/>
              </w:rPr>
              <w:t xml:space="preserve"> aux travaux, aux travaux permanents, </w:t>
            </w:r>
            <w:r w:rsidR="009534F4">
              <w:rPr>
                <w:sz w:val="24"/>
                <w:szCs w:val="24"/>
                <w:lang w:val="fr"/>
              </w:rPr>
              <w:t xml:space="preserve">aux installations </w:t>
            </w:r>
            <w:r w:rsidRPr="009534F4">
              <w:rPr>
                <w:sz w:val="24"/>
                <w:szCs w:val="24"/>
                <w:lang w:val="fr"/>
              </w:rPr>
              <w:t>et au site, etc. seront réputées inclure les installations existantes.</w:t>
            </w:r>
          </w:p>
        </w:tc>
      </w:tr>
      <w:tr w:rsidR="00D868A9" w:rsidRPr="0000065A" w14:paraId="6FB83177" w14:textId="77777777" w:rsidTr="002F0705">
        <w:tc>
          <w:tcPr>
            <w:tcW w:w="2250" w:type="dxa"/>
            <w:tcMar>
              <w:top w:w="57" w:type="dxa"/>
              <w:left w:w="57" w:type="dxa"/>
              <w:bottom w:w="57" w:type="dxa"/>
              <w:right w:w="57" w:type="dxa"/>
            </w:tcMar>
          </w:tcPr>
          <w:p w14:paraId="09E1C4E0" w14:textId="77777777" w:rsidR="00D868A9" w:rsidRDefault="00D868A9" w:rsidP="00ED2DE8">
            <w:pPr>
              <w:pStyle w:val="S7Header2"/>
            </w:pPr>
            <w:r>
              <w:t>Sous-clause 4.28</w:t>
            </w:r>
          </w:p>
        </w:tc>
        <w:tc>
          <w:tcPr>
            <w:tcW w:w="7200" w:type="dxa"/>
            <w:tcMar>
              <w:top w:w="57" w:type="dxa"/>
              <w:left w:w="57" w:type="dxa"/>
              <w:bottom w:w="57" w:type="dxa"/>
              <w:right w:w="57" w:type="dxa"/>
            </w:tcMar>
          </w:tcPr>
          <w:p w14:paraId="354A75A1" w14:textId="77777777" w:rsidR="00D868A9" w:rsidRPr="009534F4" w:rsidRDefault="00D868A9" w:rsidP="009534F4">
            <w:pPr>
              <w:spacing w:before="120" w:after="120"/>
              <w:ind w:left="-29"/>
              <w:jc w:val="both"/>
              <w:rPr>
                <w:sz w:val="24"/>
                <w:szCs w:val="24"/>
              </w:rPr>
            </w:pPr>
            <w:r w:rsidRPr="009534F4">
              <w:rPr>
                <w:sz w:val="24"/>
                <w:szCs w:val="24"/>
                <w:lang w:val="fr"/>
              </w:rPr>
              <w:t xml:space="preserve">La sous-clause suivante est ajoutée : </w:t>
            </w:r>
          </w:p>
          <w:p w14:paraId="048F7A6F" w14:textId="26BF1C57" w:rsidR="00D868A9" w:rsidRPr="009534F4" w:rsidRDefault="00D868A9" w:rsidP="009534F4">
            <w:pPr>
              <w:spacing w:before="120" w:after="120"/>
              <w:ind w:left="-29"/>
              <w:jc w:val="both"/>
              <w:rPr>
                <w:b/>
                <w:sz w:val="24"/>
                <w:szCs w:val="24"/>
              </w:rPr>
            </w:pPr>
            <w:r w:rsidRPr="009534F4">
              <w:rPr>
                <w:sz w:val="24"/>
                <w:szCs w:val="24"/>
                <w:lang w:val="fr"/>
              </w:rPr>
              <w:t>«</w:t>
            </w:r>
            <w:r w:rsidR="009534F4">
              <w:rPr>
                <w:sz w:val="24"/>
                <w:szCs w:val="24"/>
                <w:lang w:val="fr"/>
              </w:rPr>
              <w:t xml:space="preserve"> </w:t>
            </w:r>
            <w:r w:rsidRPr="009534F4">
              <w:rPr>
                <w:b/>
                <w:sz w:val="24"/>
                <w:szCs w:val="24"/>
                <w:lang w:val="fr"/>
              </w:rPr>
              <w:t>Code de conduite</w:t>
            </w:r>
          </w:p>
          <w:p w14:paraId="0F5898BE" w14:textId="25318BAF" w:rsidR="00D868A9" w:rsidRPr="009534F4" w:rsidRDefault="00D868A9" w:rsidP="009534F4">
            <w:pPr>
              <w:spacing w:before="120" w:after="120"/>
              <w:ind w:left="-29"/>
              <w:jc w:val="both"/>
              <w:rPr>
                <w:sz w:val="24"/>
                <w:szCs w:val="24"/>
              </w:rPr>
            </w:pPr>
            <w:r w:rsidRPr="009534F4">
              <w:rPr>
                <w:sz w:val="24"/>
                <w:szCs w:val="24"/>
                <w:lang w:val="fr"/>
              </w:rPr>
              <w:t>L’</w:t>
            </w:r>
            <w:r w:rsidR="009534F4">
              <w:rPr>
                <w:sz w:val="24"/>
                <w:szCs w:val="24"/>
                <w:lang w:val="fr"/>
              </w:rPr>
              <w:t>E</w:t>
            </w:r>
            <w:r w:rsidRPr="009534F4">
              <w:rPr>
                <w:sz w:val="24"/>
                <w:szCs w:val="24"/>
                <w:lang w:val="fr"/>
              </w:rPr>
              <w:t xml:space="preserve">ntrepreneur doit avoir un </w:t>
            </w:r>
            <w:r w:rsidR="009534F4">
              <w:rPr>
                <w:sz w:val="24"/>
                <w:szCs w:val="24"/>
                <w:lang w:val="fr"/>
              </w:rPr>
              <w:t>C</w:t>
            </w:r>
            <w:r w:rsidRPr="009534F4">
              <w:rPr>
                <w:sz w:val="24"/>
                <w:szCs w:val="24"/>
                <w:lang w:val="fr"/>
              </w:rPr>
              <w:t>ode de conduite pour le personnel de l’</w:t>
            </w:r>
            <w:r w:rsidR="009534F4">
              <w:rPr>
                <w:sz w:val="24"/>
                <w:szCs w:val="24"/>
                <w:lang w:val="fr"/>
              </w:rPr>
              <w:t>E</w:t>
            </w:r>
            <w:r w:rsidRPr="009534F4">
              <w:rPr>
                <w:sz w:val="24"/>
                <w:szCs w:val="24"/>
                <w:lang w:val="fr"/>
              </w:rPr>
              <w:t xml:space="preserve">ntrepreneur. </w:t>
            </w:r>
          </w:p>
          <w:p w14:paraId="54E86F23" w14:textId="7F1556ED" w:rsidR="00D868A9" w:rsidRPr="009534F4" w:rsidRDefault="00D868A9" w:rsidP="009534F4">
            <w:pPr>
              <w:spacing w:before="120" w:after="120"/>
              <w:jc w:val="both"/>
              <w:rPr>
                <w:bCs/>
                <w:sz w:val="24"/>
                <w:szCs w:val="24"/>
              </w:rPr>
            </w:pPr>
            <w:r w:rsidRPr="009534F4">
              <w:rPr>
                <w:bCs/>
                <w:sz w:val="24"/>
                <w:szCs w:val="24"/>
                <w:lang w:val="fr"/>
              </w:rPr>
              <w:t>L’</w:t>
            </w:r>
            <w:r w:rsidR="009534F4">
              <w:rPr>
                <w:bCs/>
                <w:sz w:val="24"/>
                <w:szCs w:val="24"/>
                <w:lang w:val="fr"/>
              </w:rPr>
              <w:t>E</w:t>
            </w:r>
            <w:r w:rsidRPr="009534F4">
              <w:rPr>
                <w:bCs/>
                <w:sz w:val="24"/>
                <w:szCs w:val="24"/>
                <w:lang w:val="fr"/>
              </w:rPr>
              <w:t xml:space="preserve">ntrepreneur doit prendre toutes les mesures nécessaires pour s’assurer que </w:t>
            </w:r>
            <w:r w:rsidR="009534F4">
              <w:rPr>
                <w:bCs/>
                <w:sz w:val="24"/>
                <w:szCs w:val="24"/>
                <w:lang w:val="fr"/>
              </w:rPr>
              <w:t xml:space="preserve">chaque </w:t>
            </w:r>
            <w:r w:rsidRPr="009534F4">
              <w:rPr>
                <w:bCs/>
                <w:sz w:val="24"/>
                <w:szCs w:val="24"/>
                <w:lang w:val="fr"/>
              </w:rPr>
              <w:t>personnel de</w:t>
            </w:r>
            <w:r w:rsidR="009534F4">
              <w:rPr>
                <w:bCs/>
                <w:sz w:val="24"/>
                <w:szCs w:val="24"/>
                <w:lang w:val="fr"/>
              </w:rPr>
              <w:t xml:space="preserve"> l’E</w:t>
            </w:r>
            <w:r w:rsidRPr="009534F4">
              <w:rPr>
                <w:bCs/>
                <w:sz w:val="24"/>
                <w:szCs w:val="24"/>
                <w:lang w:val="fr"/>
              </w:rPr>
              <w:t xml:space="preserve">ntrepreneur </w:t>
            </w:r>
            <w:r w:rsidR="00DF3745">
              <w:rPr>
                <w:bCs/>
                <w:sz w:val="24"/>
                <w:szCs w:val="24"/>
                <w:lang w:val="fr"/>
              </w:rPr>
              <w:t xml:space="preserve">soit </w:t>
            </w:r>
            <w:r w:rsidRPr="009534F4">
              <w:rPr>
                <w:bCs/>
                <w:sz w:val="24"/>
                <w:szCs w:val="24"/>
                <w:lang w:val="fr"/>
              </w:rPr>
              <w:t>mis au courant du Code de conduite, y compris les comportements spécifiques qui sont interdits, et compren</w:t>
            </w:r>
            <w:r w:rsidR="00DF3745">
              <w:rPr>
                <w:bCs/>
                <w:sz w:val="24"/>
                <w:szCs w:val="24"/>
                <w:lang w:val="fr"/>
              </w:rPr>
              <w:t>ne</w:t>
            </w:r>
            <w:r w:rsidRPr="009534F4">
              <w:rPr>
                <w:bCs/>
                <w:sz w:val="24"/>
                <w:szCs w:val="24"/>
                <w:lang w:val="fr"/>
              </w:rPr>
              <w:t xml:space="preserve"> les conséquences de se livrer à de tels comportements interdits.  </w:t>
            </w:r>
          </w:p>
          <w:p w14:paraId="73FC81CE" w14:textId="5B04FBD0" w:rsidR="00D868A9" w:rsidRPr="009534F4" w:rsidRDefault="00D868A9" w:rsidP="009534F4">
            <w:pPr>
              <w:spacing w:before="120" w:after="120"/>
              <w:jc w:val="both"/>
              <w:rPr>
                <w:bCs/>
                <w:sz w:val="24"/>
                <w:szCs w:val="24"/>
              </w:rPr>
            </w:pPr>
            <w:r w:rsidRPr="009534F4">
              <w:rPr>
                <w:bCs/>
                <w:sz w:val="24"/>
                <w:szCs w:val="24"/>
                <w:lang w:val="fr"/>
              </w:rPr>
              <w:t>Ces mesures comprennent la fourniture d’instructions et de documents qui peuvent être compris par le personnel de l’</w:t>
            </w:r>
            <w:r w:rsidR="00DF3745">
              <w:rPr>
                <w:bCs/>
                <w:sz w:val="24"/>
                <w:szCs w:val="24"/>
                <w:lang w:val="fr"/>
              </w:rPr>
              <w:t>E</w:t>
            </w:r>
            <w:r w:rsidRPr="009534F4">
              <w:rPr>
                <w:bCs/>
                <w:sz w:val="24"/>
                <w:szCs w:val="24"/>
                <w:lang w:val="fr"/>
              </w:rPr>
              <w:t xml:space="preserve">ntrepreneur et la recherche d’obtenir la signature de cette personne reconnaissant la réception de </w:t>
            </w:r>
            <w:r w:rsidRPr="009534F4">
              <w:rPr>
                <w:sz w:val="24"/>
                <w:szCs w:val="24"/>
                <w:lang w:val="fr"/>
              </w:rPr>
              <w:t>ces instructions et/ou documents, le cas</w:t>
            </w:r>
            <w:r w:rsidR="00DF3745">
              <w:rPr>
                <w:sz w:val="24"/>
                <w:szCs w:val="24"/>
                <w:lang w:val="fr"/>
              </w:rPr>
              <w:t xml:space="preserve"> </w:t>
            </w:r>
            <w:r w:rsidRPr="009534F4">
              <w:rPr>
                <w:bCs/>
                <w:sz w:val="24"/>
                <w:szCs w:val="24"/>
                <w:lang w:val="fr"/>
              </w:rPr>
              <w:t>échéant.</w:t>
            </w:r>
          </w:p>
          <w:p w14:paraId="390CB1D9" w14:textId="142910AF" w:rsidR="00D868A9" w:rsidRPr="009534F4" w:rsidRDefault="00D868A9" w:rsidP="009534F4">
            <w:pPr>
              <w:keepNext/>
              <w:spacing w:before="120" w:after="120"/>
              <w:jc w:val="both"/>
              <w:rPr>
                <w:bCs/>
                <w:sz w:val="24"/>
                <w:szCs w:val="24"/>
              </w:rPr>
            </w:pPr>
            <w:r w:rsidRPr="009534F4">
              <w:rPr>
                <w:bCs/>
                <w:sz w:val="24"/>
                <w:szCs w:val="24"/>
                <w:lang w:val="fr"/>
              </w:rPr>
              <w:t>L’</w:t>
            </w:r>
            <w:r w:rsidR="00DF3745">
              <w:rPr>
                <w:bCs/>
                <w:sz w:val="24"/>
                <w:szCs w:val="24"/>
                <w:lang w:val="fr"/>
              </w:rPr>
              <w:t>E</w:t>
            </w:r>
            <w:r w:rsidRPr="009534F4">
              <w:rPr>
                <w:bCs/>
                <w:sz w:val="24"/>
                <w:szCs w:val="24"/>
                <w:lang w:val="fr"/>
              </w:rPr>
              <w:t xml:space="preserve">ntrepreneur doit également s’assurer que le Code de conduite est visiblement affiché à plusieurs endroits sur le </w:t>
            </w:r>
            <w:r w:rsidR="00DF3745">
              <w:rPr>
                <w:bCs/>
                <w:sz w:val="24"/>
                <w:szCs w:val="24"/>
                <w:lang w:val="fr"/>
              </w:rPr>
              <w:t>S</w:t>
            </w:r>
            <w:r w:rsidRPr="009534F4">
              <w:rPr>
                <w:bCs/>
                <w:sz w:val="24"/>
                <w:szCs w:val="24"/>
                <w:lang w:val="fr"/>
              </w:rPr>
              <w:t xml:space="preserve">ite et tout autre endroit où les travaux seront effectués, ainsi que dans les zones à l’extérieur du </w:t>
            </w:r>
            <w:r w:rsidR="00DF3745">
              <w:rPr>
                <w:bCs/>
                <w:sz w:val="24"/>
                <w:szCs w:val="24"/>
                <w:lang w:val="fr"/>
              </w:rPr>
              <w:t>S</w:t>
            </w:r>
            <w:r w:rsidRPr="009534F4">
              <w:rPr>
                <w:bCs/>
                <w:sz w:val="24"/>
                <w:szCs w:val="24"/>
                <w:lang w:val="fr"/>
              </w:rPr>
              <w:t>ite accessibles à la communauté locale et aux personnes touchées par le projet. Le Code de conduite affiché doit être fourni dans des langues compréhensibles pour le personnel de l’</w:t>
            </w:r>
            <w:r w:rsidR="00DF3745">
              <w:rPr>
                <w:bCs/>
                <w:sz w:val="24"/>
                <w:szCs w:val="24"/>
                <w:lang w:val="fr"/>
              </w:rPr>
              <w:t>E</w:t>
            </w:r>
            <w:r w:rsidRPr="009534F4">
              <w:rPr>
                <w:bCs/>
                <w:sz w:val="24"/>
                <w:szCs w:val="24"/>
                <w:lang w:val="fr"/>
              </w:rPr>
              <w:t>ntrepreneur, le personnel d</w:t>
            </w:r>
            <w:r w:rsidR="00DF3745">
              <w:rPr>
                <w:bCs/>
                <w:sz w:val="24"/>
                <w:szCs w:val="24"/>
                <w:lang w:val="fr"/>
              </w:rPr>
              <w:t xml:space="preserve">u </w:t>
            </w:r>
            <w:r w:rsidR="00DF3745">
              <w:rPr>
                <w:sz w:val="24"/>
                <w:szCs w:val="24"/>
                <w:lang w:val="fr"/>
              </w:rPr>
              <w:t>Maître d’Ouvrage</w:t>
            </w:r>
            <w:r w:rsidRPr="009534F4">
              <w:rPr>
                <w:bCs/>
                <w:sz w:val="24"/>
                <w:szCs w:val="24"/>
                <w:lang w:val="fr"/>
              </w:rPr>
              <w:t xml:space="preserve"> et la communauté locale.</w:t>
            </w:r>
          </w:p>
          <w:p w14:paraId="370FAEF8" w14:textId="3AEBE382" w:rsidR="00D868A9" w:rsidRPr="009534F4" w:rsidRDefault="00D868A9" w:rsidP="009534F4">
            <w:pPr>
              <w:keepNext/>
              <w:spacing w:before="120" w:after="120"/>
              <w:jc w:val="both"/>
              <w:rPr>
                <w:rFonts w:eastAsia="Arial Narrow"/>
                <w:b/>
                <w:sz w:val="24"/>
                <w:szCs w:val="24"/>
              </w:rPr>
            </w:pPr>
            <w:r w:rsidRPr="009534F4">
              <w:rPr>
                <w:bCs/>
                <w:sz w:val="24"/>
                <w:szCs w:val="24"/>
                <w:lang w:val="fr"/>
              </w:rPr>
              <w:t>La Stratégie de gestion et les plans de mise en œuvre de l’</w:t>
            </w:r>
            <w:r w:rsidR="00DF3745">
              <w:rPr>
                <w:bCs/>
                <w:sz w:val="24"/>
                <w:szCs w:val="24"/>
                <w:lang w:val="fr"/>
              </w:rPr>
              <w:t>E</w:t>
            </w:r>
            <w:r w:rsidRPr="009534F4">
              <w:rPr>
                <w:bCs/>
                <w:sz w:val="24"/>
                <w:szCs w:val="24"/>
                <w:lang w:val="fr"/>
              </w:rPr>
              <w:t>ntrepreneur doivent comprendre des processus appropriés pour que l’</w:t>
            </w:r>
            <w:r w:rsidR="00DF3745">
              <w:rPr>
                <w:bCs/>
                <w:sz w:val="24"/>
                <w:szCs w:val="24"/>
                <w:lang w:val="fr"/>
              </w:rPr>
              <w:t>E</w:t>
            </w:r>
            <w:r w:rsidRPr="009534F4">
              <w:rPr>
                <w:bCs/>
                <w:sz w:val="24"/>
                <w:szCs w:val="24"/>
                <w:lang w:val="fr"/>
              </w:rPr>
              <w:t xml:space="preserve">ntrepreneur vérifie le respect de ces obligations.  </w:t>
            </w:r>
          </w:p>
        </w:tc>
      </w:tr>
      <w:tr w:rsidR="00D868A9" w:rsidRPr="004A5C85" w14:paraId="0388C660" w14:textId="77777777" w:rsidTr="002F0705">
        <w:tc>
          <w:tcPr>
            <w:tcW w:w="2250" w:type="dxa"/>
            <w:tcMar>
              <w:top w:w="57" w:type="dxa"/>
              <w:left w:w="57" w:type="dxa"/>
              <w:bottom w:w="57" w:type="dxa"/>
              <w:right w:w="57" w:type="dxa"/>
            </w:tcMar>
          </w:tcPr>
          <w:p w14:paraId="084E861D" w14:textId="14915DFF" w:rsidR="00D868A9" w:rsidRPr="00616A09" w:rsidRDefault="00D868A9" w:rsidP="00ED2DE8">
            <w:pPr>
              <w:pStyle w:val="S7Header2"/>
            </w:pPr>
            <w:bookmarkStart w:id="1002" w:name="_Toc486845953"/>
            <w:r w:rsidRPr="00616A09">
              <w:t>Sous-clause 6.1</w:t>
            </w:r>
            <w:bookmarkEnd w:id="1002"/>
          </w:p>
        </w:tc>
        <w:tc>
          <w:tcPr>
            <w:tcW w:w="7200" w:type="dxa"/>
            <w:tcMar>
              <w:top w:w="57" w:type="dxa"/>
              <w:left w:w="57" w:type="dxa"/>
              <w:bottom w:w="57" w:type="dxa"/>
              <w:right w:w="57" w:type="dxa"/>
            </w:tcMar>
          </w:tcPr>
          <w:p w14:paraId="477BBEF5" w14:textId="77777777" w:rsidR="00D868A9" w:rsidRPr="00DF3745" w:rsidRDefault="00D868A9" w:rsidP="009534F4">
            <w:pPr>
              <w:pStyle w:val="ListParagraph"/>
              <w:spacing w:before="120" w:after="120"/>
              <w:ind w:left="-18"/>
              <w:jc w:val="both"/>
              <w:rPr>
                <w:b/>
                <w:bCs/>
                <w:sz w:val="24"/>
                <w:szCs w:val="24"/>
                <w:lang w:val="fr"/>
              </w:rPr>
            </w:pPr>
            <w:r w:rsidRPr="00DF3745">
              <w:rPr>
                <w:b/>
                <w:bCs/>
                <w:sz w:val="24"/>
                <w:szCs w:val="24"/>
                <w:lang w:val="fr"/>
              </w:rPr>
              <w:t>Engagement du personnel et du travail</w:t>
            </w:r>
          </w:p>
          <w:p w14:paraId="71598E39" w14:textId="77777777" w:rsidR="00D868A9" w:rsidRPr="00DF3745" w:rsidRDefault="00D868A9" w:rsidP="009534F4">
            <w:pPr>
              <w:spacing w:before="120" w:after="120"/>
              <w:jc w:val="both"/>
              <w:rPr>
                <w:sz w:val="24"/>
                <w:szCs w:val="24"/>
                <w:lang w:val="fr"/>
              </w:rPr>
            </w:pPr>
            <w:r w:rsidRPr="009534F4">
              <w:rPr>
                <w:sz w:val="24"/>
                <w:szCs w:val="24"/>
                <w:lang w:val="fr"/>
              </w:rPr>
              <w:t>Les paragraphes suivants sont ajoutés à la fin de la sous-clause :</w:t>
            </w:r>
          </w:p>
          <w:p w14:paraId="13B21D04" w14:textId="737A7B4B" w:rsidR="00D868A9" w:rsidRPr="00DF3745" w:rsidRDefault="00D868A9" w:rsidP="009534F4">
            <w:pPr>
              <w:pStyle w:val="ESSpara"/>
              <w:numPr>
                <w:ilvl w:val="0"/>
                <w:numId w:val="0"/>
              </w:numPr>
              <w:spacing w:before="120" w:after="120"/>
              <w:rPr>
                <w:rFonts w:ascii="Times New Roman" w:eastAsia="Times New Roman" w:hAnsi="Times New Roman" w:cs="Times New Roman"/>
                <w:sz w:val="24"/>
                <w:szCs w:val="24"/>
                <w:lang w:val="fr" w:eastAsia="fr-FR"/>
              </w:rPr>
            </w:pPr>
            <w:r w:rsidRPr="00DF3745">
              <w:rPr>
                <w:rFonts w:ascii="Times New Roman" w:eastAsia="Times New Roman" w:hAnsi="Times New Roman" w:cs="Times New Roman"/>
                <w:sz w:val="24"/>
                <w:szCs w:val="24"/>
                <w:lang w:val="fr" w:eastAsia="fr-FR"/>
              </w:rPr>
              <w:t>«</w:t>
            </w:r>
            <w:r w:rsidR="00DF3745">
              <w:rPr>
                <w:rFonts w:ascii="Times New Roman" w:eastAsia="Times New Roman" w:hAnsi="Times New Roman" w:cs="Times New Roman"/>
                <w:sz w:val="24"/>
                <w:szCs w:val="24"/>
                <w:lang w:val="fr" w:eastAsia="fr-FR"/>
              </w:rPr>
              <w:t xml:space="preserve"> </w:t>
            </w:r>
            <w:r w:rsidRPr="00DF3745">
              <w:rPr>
                <w:rFonts w:ascii="Times New Roman" w:eastAsia="Times New Roman" w:hAnsi="Times New Roman" w:cs="Times New Roman"/>
                <w:sz w:val="24"/>
                <w:szCs w:val="24"/>
                <w:lang w:val="fr" w:eastAsia="fr-FR"/>
              </w:rPr>
              <w:t>L’</w:t>
            </w:r>
            <w:r w:rsidR="00DF3745">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fournir au personnel de l’entrepreneur des renseignements et des documents clairs et compréhensibles quant à ses </w:t>
            </w:r>
            <w:r w:rsidRPr="00DF3745">
              <w:rPr>
                <w:rFonts w:ascii="Times New Roman" w:eastAsia="Times New Roman" w:hAnsi="Times New Roman" w:cs="Times New Roman"/>
                <w:sz w:val="24"/>
                <w:szCs w:val="24"/>
                <w:lang w:val="fr" w:eastAsia="fr-FR"/>
              </w:rPr>
              <w:lastRenderedPageBreak/>
              <w:t xml:space="preserve">conditions d’emploi. Les renseignements et les documents </w:t>
            </w:r>
            <w:r w:rsidR="00DF3745">
              <w:rPr>
                <w:rFonts w:ascii="Times New Roman" w:eastAsia="Times New Roman" w:hAnsi="Times New Roman" w:cs="Times New Roman"/>
                <w:sz w:val="24"/>
                <w:szCs w:val="24"/>
                <w:lang w:val="fr" w:eastAsia="fr-FR"/>
              </w:rPr>
              <w:t>doivent établir</w:t>
            </w:r>
            <w:r w:rsidRPr="00DF3745">
              <w:rPr>
                <w:rFonts w:ascii="Times New Roman" w:eastAsia="Times New Roman" w:hAnsi="Times New Roman" w:cs="Times New Roman"/>
                <w:sz w:val="24"/>
                <w:szCs w:val="24"/>
                <w:lang w:val="fr" w:eastAsia="fr-FR"/>
              </w:rPr>
              <w:t xml:space="preserve"> leurs droits en vertu des lois du travail pertinentes applicables au personnel de l’</w:t>
            </w:r>
            <w:r w:rsidR="00DF3745">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ntrepreneur (qui comprendront toutes les conventions collectives applicables), y compris leurs droits relatifs aux heures de travail, aux salaires, aux heures supplémentaires, à la rémunération et aux avantages sociaux, ainsi qu’à ceux découlant de toute</w:t>
            </w:r>
            <w:r w:rsidR="00DF3745">
              <w:rPr>
                <w:rFonts w:ascii="Times New Roman" w:eastAsia="Times New Roman" w:hAnsi="Times New Roman" w:cs="Times New Roman"/>
                <w:sz w:val="24"/>
                <w:szCs w:val="24"/>
                <w:lang w:val="fr" w:eastAsia="fr-FR"/>
              </w:rPr>
              <w:t>s</w:t>
            </w:r>
            <w:r w:rsidRPr="00DF3745">
              <w:rPr>
                <w:rFonts w:ascii="Times New Roman" w:eastAsia="Times New Roman" w:hAnsi="Times New Roman" w:cs="Times New Roman"/>
                <w:sz w:val="24"/>
                <w:szCs w:val="24"/>
                <w:lang w:val="fr" w:eastAsia="fr-FR"/>
              </w:rPr>
              <w:t xml:space="preserve"> </w:t>
            </w:r>
            <w:r w:rsidR="00DF3745">
              <w:rPr>
                <w:rFonts w:ascii="Times New Roman" w:eastAsia="Times New Roman" w:hAnsi="Times New Roman" w:cs="Times New Roman"/>
                <w:sz w:val="24"/>
                <w:szCs w:val="24"/>
                <w:lang w:val="fr" w:eastAsia="fr-FR"/>
              </w:rPr>
              <w:t xml:space="preserve">les </w:t>
            </w:r>
            <w:r w:rsidRPr="00DF3745">
              <w:rPr>
                <w:rFonts w:ascii="Times New Roman" w:eastAsia="Times New Roman" w:hAnsi="Times New Roman" w:cs="Times New Roman"/>
                <w:sz w:val="24"/>
                <w:szCs w:val="24"/>
                <w:lang w:val="fr" w:eastAsia="fr-FR"/>
              </w:rPr>
              <w:t>exigences d</w:t>
            </w:r>
            <w:r w:rsidR="00DF3745">
              <w:rPr>
                <w:rFonts w:ascii="Times New Roman" w:eastAsia="Times New Roman" w:hAnsi="Times New Roman" w:cs="Times New Roman"/>
                <w:sz w:val="24"/>
                <w:szCs w:val="24"/>
                <w:lang w:val="fr" w:eastAsia="fr-FR"/>
              </w:rPr>
              <w:t xml:space="preserve">u </w:t>
            </w:r>
            <w:r w:rsidR="00DF3745" w:rsidRPr="00DF3745">
              <w:rPr>
                <w:rFonts w:ascii="Times New Roman" w:eastAsia="Times New Roman" w:hAnsi="Times New Roman" w:cs="Times New Roman"/>
                <w:sz w:val="24"/>
                <w:szCs w:val="24"/>
                <w:lang w:val="fr" w:eastAsia="fr-FR"/>
              </w:rPr>
              <w:t>Maître d’Ouvrage</w:t>
            </w:r>
            <w:r w:rsidRPr="00DF3745">
              <w:rPr>
                <w:rFonts w:ascii="Times New Roman" w:eastAsia="Times New Roman" w:hAnsi="Times New Roman" w:cs="Times New Roman"/>
                <w:sz w:val="24"/>
                <w:szCs w:val="24"/>
                <w:lang w:val="fr" w:eastAsia="fr-FR"/>
              </w:rPr>
              <w:t>. Le personnel de l’</w:t>
            </w:r>
            <w:r w:rsidR="00DF3745">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être informé de tout changement important apporté à ses conditions d’emploi. </w:t>
            </w:r>
          </w:p>
          <w:p w14:paraId="330FE31E" w14:textId="66EE60CD" w:rsidR="00D868A9" w:rsidRPr="00DF3745" w:rsidRDefault="00D868A9" w:rsidP="009534F4">
            <w:pPr>
              <w:pStyle w:val="ListParagraph"/>
              <w:spacing w:before="120" w:after="120"/>
              <w:ind w:left="0"/>
              <w:jc w:val="both"/>
              <w:rPr>
                <w:sz w:val="24"/>
                <w:szCs w:val="24"/>
                <w:lang w:val="fr"/>
              </w:rPr>
            </w:pPr>
            <w:r w:rsidRPr="009534F4">
              <w:rPr>
                <w:sz w:val="24"/>
                <w:szCs w:val="24"/>
                <w:lang w:val="fr"/>
              </w:rPr>
              <w:t>L’</w:t>
            </w:r>
            <w:r w:rsidR="00DF3745">
              <w:rPr>
                <w:sz w:val="24"/>
                <w:szCs w:val="24"/>
                <w:lang w:val="fr"/>
              </w:rPr>
              <w:t>E</w:t>
            </w:r>
            <w:r w:rsidRPr="009534F4">
              <w:rPr>
                <w:sz w:val="24"/>
                <w:szCs w:val="24"/>
                <w:lang w:val="fr"/>
              </w:rPr>
              <w:t>ntrepreneur est encouragé, dans la mesure du possible et raisonnable, à employer du personnel et de la main-d’œuvre ayant les qualifications et l’expérience appropriées provenant de sources à l’intérieur du pays. "</w:t>
            </w:r>
          </w:p>
        </w:tc>
      </w:tr>
      <w:tr w:rsidR="00D868A9" w:rsidRPr="0000065A" w14:paraId="277CD155" w14:textId="77777777" w:rsidTr="002F0705">
        <w:tc>
          <w:tcPr>
            <w:tcW w:w="2250" w:type="dxa"/>
            <w:tcMar>
              <w:top w:w="57" w:type="dxa"/>
              <w:left w:w="57" w:type="dxa"/>
              <w:bottom w:w="57" w:type="dxa"/>
              <w:right w:w="57" w:type="dxa"/>
            </w:tcMar>
          </w:tcPr>
          <w:p w14:paraId="312F0780" w14:textId="3E457D12" w:rsidR="00D868A9" w:rsidRPr="00616A09" w:rsidRDefault="00D868A9" w:rsidP="00ED2DE8">
            <w:pPr>
              <w:pStyle w:val="S7Header2"/>
            </w:pPr>
            <w:bookmarkStart w:id="1003" w:name="_Toc486845954"/>
            <w:r w:rsidRPr="00616A09">
              <w:t>Sous-clause 6.2</w:t>
            </w:r>
            <w:bookmarkEnd w:id="1003"/>
          </w:p>
        </w:tc>
        <w:tc>
          <w:tcPr>
            <w:tcW w:w="7200" w:type="dxa"/>
            <w:tcMar>
              <w:top w:w="57" w:type="dxa"/>
              <w:left w:w="57" w:type="dxa"/>
              <w:bottom w:w="57" w:type="dxa"/>
              <w:right w:w="57" w:type="dxa"/>
            </w:tcMar>
          </w:tcPr>
          <w:p w14:paraId="743F7CEF" w14:textId="77777777" w:rsidR="00D868A9" w:rsidRPr="009534F4" w:rsidRDefault="00D868A9" w:rsidP="009534F4">
            <w:pPr>
              <w:pStyle w:val="ListParagraph"/>
              <w:spacing w:before="120" w:after="120"/>
              <w:ind w:left="0"/>
              <w:jc w:val="both"/>
              <w:rPr>
                <w:sz w:val="24"/>
                <w:szCs w:val="24"/>
              </w:rPr>
            </w:pPr>
            <w:r w:rsidRPr="009534F4">
              <w:rPr>
                <w:b/>
                <w:sz w:val="24"/>
                <w:szCs w:val="24"/>
                <w:lang w:val="fr"/>
              </w:rPr>
              <w:t>Taux de salaires et conditions de travail</w:t>
            </w:r>
          </w:p>
          <w:p w14:paraId="42A8C8F2" w14:textId="77777777" w:rsidR="00D868A9" w:rsidRPr="009534F4" w:rsidRDefault="00D868A9" w:rsidP="009534F4">
            <w:pPr>
              <w:spacing w:before="120" w:after="120"/>
              <w:jc w:val="both"/>
              <w:rPr>
                <w:rFonts w:eastAsia="Arial Narrow"/>
                <w:color w:val="000000"/>
                <w:sz w:val="24"/>
                <w:szCs w:val="24"/>
              </w:rPr>
            </w:pPr>
            <w:r w:rsidRPr="009534F4">
              <w:rPr>
                <w:color w:val="000000"/>
                <w:sz w:val="24"/>
                <w:szCs w:val="24"/>
                <w:lang w:val="fr"/>
              </w:rPr>
              <w:t>Les paragraphes suivants sont ajoutés à la fin de la sous-clause :</w:t>
            </w:r>
          </w:p>
          <w:p w14:paraId="6031C9F3" w14:textId="5CB6BCF0" w:rsidR="00D868A9" w:rsidRPr="009534F4" w:rsidRDefault="00DF3745" w:rsidP="009534F4">
            <w:pPr>
              <w:spacing w:before="120" w:after="120"/>
              <w:jc w:val="both"/>
              <w:rPr>
                <w:rFonts w:eastAsia="Arial Narrow"/>
                <w:color w:val="000000"/>
                <w:sz w:val="24"/>
                <w:szCs w:val="24"/>
              </w:rPr>
            </w:pPr>
            <w:r>
              <w:rPr>
                <w:sz w:val="24"/>
                <w:szCs w:val="24"/>
                <w:lang w:val="fr"/>
              </w:rPr>
              <w:t>« </w:t>
            </w:r>
            <w:r w:rsidR="00D868A9" w:rsidRPr="009534F4">
              <w:rPr>
                <w:color w:val="000000"/>
                <w:sz w:val="24"/>
                <w:szCs w:val="24"/>
                <w:lang w:val="fr"/>
              </w:rPr>
              <w:t>L’</w:t>
            </w:r>
            <w:r>
              <w:rPr>
                <w:color w:val="000000"/>
                <w:sz w:val="24"/>
                <w:szCs w:val="24"/>
                <w:lang w:val="fr"/>
              </w:rPr>
              <w:t>E</w:t>
            </w:r>
            <w:r w:rsidR="00D868A9" w:rsidRPr="009534F4">
              <w:rPr>
                <w:color w:val="000000"/>
                <w:sz w:val="24"/>
                <w:szCs w:val="24"/>
                <w:lang w:val="fr"/>
              </w:rPr>
              <w:t>ntrepreneur informe le personnel de l’</w:t>
            </w:r>
            <w:r>
              <w:rPr>
                <w:color w:val="000000"/>
                <w:sz w:val="24"/>
                <w:szCs w:val="24"/>
                <w:lang w:val="fr"/>
              </w:rPr>
              <w:t>E</w:t>
            </w:r>
            <w:r w:rsidR="00D868A9" w:rsidRPr="009534F4">
              <w:rPr>
                <w:color w:val="000000"/>
                <w:sz w:val="24"/>
                <w:szCs w:val="24"/>
                <w:lang w:val="fr"/>
              </w:rPr>
              <w:t>ntrepreneur sur :</w:t>
            </w:r>
          </w:p>
          <w:p w14:paraId="711D478A" w14:textId="386325DC" w:rsidR="00D868A9" w:rsidRPr="009534F4" w:rsidRDefault="00D868A9" w:rsidP="00550168">
            <w:pPr>
              <w:pStyle w:val="ListParagraph"/>
              <w:numPr>
                <w:ilvl w:val="0"/>
                <w:numId w:val="110"/>
              </w:numPr>
              <w:spacing w:before="120" w:after="120"/>
              <w:ind w:hanging="517"/>
              <w:jc w:val="both"/>
              <w:rPr>
                <w:rFonts w:eastAsia="Arial Narrow"/>
                <w:color w:val="000000"/>
                <w:sz w:val="24"/>
                <w:szCs w:val="24"/>
              </w:rPr>
            </w:pPr>
            <w:r w:rsidRPr="009534F4">
              <w:rPr>
                <w:color w:val="000000"/>
                <w:sz w:val="24"/>
                <w:szCs w:val="24"/>
                <w:lang w:val="fr"/>
              </w:rPr>
              <w:t>toute déduction à leur paiement et aux conditions de ces déductions conformément aux lois</w:t>
            </w:r>
            <w:r w:rsidRPr="009534F4">
              <w:rPr>
                <w:sz w:val="24"/>
                <w:szCs w:val="24"/>
                <w:lang w:val="fr"/>
              </w:rPr>
              <w:t xml:space="preserve"> applicables ou telles qu’énoncées dans les exigences d</w:t>
            </w:r>
            <w:r w:rsidR="00DF3745">
              <w:rPr>
                <w:sz w:val="24"/>
                <w:szCs w:val="24"/>
                <w:lang w:val="fr"/>
              </w:rPr>
              <w:t xml:space="preserve">u Maître d’Ouvrage </w:t>
            </w:r>
            <w:r w:rsidRPr="009534F4">
              <w:rPr>
                <w:sz w:val="24"/>
                <w:szCs w:val="24"/>
                <w:lang w:val="fr"/>
              </w:rPr>
              <w:t>;</w:t>
            </w:r>
          </w:p>
          <w:p w14:paraId="0B4E784A" w14:textId="58E783C6" w:rsidR="00D868A9" w:rsidRPr="009534F4" w:rsidRDefault="00D868A9" w:rsidP="00550168">
            <w:pPr>
              <w:pStyle w:val="ListParagraph"/>
              <w:numPr>
                <w:ilvl w:val="0"/>
                <w:numId w:val="110"/>
              </w:numPr>
              <w:spacing w:before="120" w:after="120"/>
              <w:ind w:hanging="517"/>
              <w:jc w:val="both"/>
              <w:rPr>
                <w:rFonts w:eastAsia="Arial Narrow"/>
                <w:color w:val="000000"/>
                <w:sz w:val="24"/>
                <w:szCs w:val="24"/>
              </w:rPr>
            </w:pPr>
            <w:r w:rsidRPr="009534F4">
              <w:rPr>
                <w:color w:val="000000"/>
                <w:sz w:val="24"/>
                <w:szCs w:val="24"/>
                <w:lang w:val="fr"/>
              </w:rPr>
              <w:t>leur obligation de payer l’impôt sur le revenu des particuliers dans le pays à l’égard de leurs salaires, indemnités et avantages sociaux qui sont soumis à l’impôt en vertu des lois du pays en vigueur</w:t>
            </w:r>
            <w:r w:rsidR="00DF3745">
              <w:rPr>
                <w:color w:val="000000"/>
                <w:sz w:val="24"/>
                <w:szCs w:val="24"/>
                <w:lang w:val="fr"/>
              </w:rPr>
              <w:t xml:space="preserve"> </w:t>
            </w:r>
            <w:r w:rsidR="00DF3745" w:rsidRPr="009534F4">
              <w:rPr>
                <w:color w:val="000000"/>
                <w:sz w:val="24"/>
                <w:szCs w:val="24"/>
                <w:lang w:val="fr"/>
              </w:rPr>
              <w:t>pour le moment</w:t>
            </w:r>
            <w:r w:rsidRPr="009534F4">
              <w:rPr>
                <w:color w:val="000000"/>
                <w:sz w:val="24"/>
                <w:szCs w:val="24"/>
                <w:lang w:val="fr"/>
              </w:rPr>
              <w:t xml:space="preserve">. </w:t>
            </w:r>
          </w:p>
          <w:p w14:paraId="5C696BCC" w14:textId="40223FE0" w:rsidR="00D868A9" w:rsidRPr="009534F4" w:rsidRDefault="00D868A9" w:rsidP="009534F4">
            <w:pPr>
              <w:spacing w:before="120" w:after="120"/>
              <w:jc w:val="both"/>
              <w:rPr>
                <w:rFonts w:eastAsia="Arial Narrow"/>
                <w:color w:val="000000"/>
                <w:sz w:val="24"/>
                <w:szCs w:val="24"/>
              </w:rPr>
            </w:pPr>
            <w:r w:rsidRPr="009534F4">
              <w:rPr>
                <w:color w:val="000000"/>
                <w:sz w:val="24"/>
                <w:szCs w:val="24"/>
                <w:lang w:val="fr"/>
              </w:rPr>
              <w:t>L’</w:t>
            </w:r>
            <w:r w:rsidR="00DF3745">
              <w:rPr>
                <w:color w:val="000000"/>
                <w:sz w:val="24"/>
                <w:szCs w:val="24"/>
                <w:lang w:val="fr"/>
              </w:rPr>
              <w:t>E</w:t>
            </w:r>
            <w:r w:rsidRPr="009534F4">
              <w:rPr>
                <w:color w:val="000000"/>
                <w:sz w:val="24"/>
                <w:szCs w:val="24"/>
                <w:lang w:val="fr"/>
              </w:rPr>
              <w:t>ntrepreneur s’acquittera de ces obligations en ce qui concerne les déductions qui peuvent lui être imposées par de telles lois.</w:t>
            </w:r>
          </w:p>
          <w:p w14:paraId="535964CC" w14:textId="48C01232" w:rsidR="00D868A9" w:rsidRPr="009534F4" w:rsidRDefault="00D868A9" w:rsidP="009534F4">
            <w:pPr>
              <w:pStyle w:val="ListParagraph"/>
              <w:spacing w:before="120" w:after="120"/>
              <w:ind w:left="0"/>
              <w:jc w:val="both"/>
              <w:rPr>
                <w:sz w:val="24"/>
                <w:szCs w:val="24"/>
              </w:rPr>
            </w:pPr>
            <w:r w:rsidRPr="009534F4">
              <w:rPr>
                <w:color w:val="000000"/>
                <w:sz w:val="24"/>
                <w:szCs w:val="24"/>
                <w:lang w:val="fr"/>
              </w:rPr>
              <w:t>Lorsque les lois applicables l’exigent ou comme l’imposent les exigences d</w:t>
            </w:r>
            <w:r w:rsidR="00DF3745">
              <w:rPr>
                <w:color w:val="000000"/>
                <w:sz w:val="24"/>
                <w:szCs w:val="24"/>
                <w:lang w:val="fr"/>
              </w:rPr>
              <w:t>u Maître d’Ouvrage</w:t>
            </w:r>
            <w:r w:rsidRPr="009534F4">
              <w:rPr>
                <w:color w:val="000000"/>
                <w:sz w:val="24"/>
                <w:szCs w:val="24"/>
                <w:lang w:val="fr"/>
              </w:rPr>
              <w:t>, l’</w:t>
            </w:r>
            <w:r w:rsidR="00DF3745">
              <w:rPr>
                <w:color w:val="000000"/>
                <w:sz w:val="24"/>
                <w:szCs w:val="24"/>
                <w:lang w:val="fr"/>
              </w:rPr>
              <w:t>E</w:t>
            </w:r>
            <w:r w:rsidRPr="009534F4">
              <w:rPr>
                <w:color w:val="000000"/>
                <w:sz w:val="24"/>
                <w:szCs w:val="24"/>
                <w:lang w:val="fr"/>
              </w:rPr>
              <w:t>ntrepreneur doit fournir au personnel de l’</w:t>
            </w:r>
            <w:r w:rsidR="00DF3745">
              <w:rPr>
                <w:color w:val="000000"/>
                <w:sz w:val="24"/>
                <w:szCs w:val="24"/>
                <w:lang w:val="fr"/>
              </w:rPr>
              <w:t>E</w:t>
            </w:r>
            <w:r w:rsidRPr="009534F4">
              <w:rPr>
                <w:color w:val="000000"/>
                <w:sz w:val="24"/>
                <w:szCs w:val="24"/>
                <w:lang w:val="fr"/>
              </w:rPr>
              <w:t>ntrepreneur un avis écrit de</w:t>
            </w:r>
            <w:r w:rsidRPr="009534F4">
              <w:rPr>
                <w:sz w:val="24"/>
                <w:szCs w:val="24"/>
                <w:lang w:val="fr"/>
              </w:rPr>
              <w:t xml:space="preserve"> cessation d’emploi et des détails sur les indemnités de départ en temps opportun. </w:t>
            </w:r>
            <w:r w:rsidRPr="009534F4">
              <w:rPr>
                <w:color w:val="000000"/>
                <w:sz w:val="24"/>
                <w:szCs w:val="24"/>
                <w:lang w:val="fr"/>
              </w:rPr>
              <w:t>L’</w:t>
            </w:r>
            <w:r w:rsidR="00DF3745">
              <w:rPr>
                <w:color w:val="000000"/>
                <w:sz w:val="24"/>
                <w:szCs w:val="24"/>
                <w:lang w:val="fr"/>
              </w:rPr>
              <w:t>E</w:t>
            </w:r>
            <w:r w:rsidRPr="009534F4">
              <w:rPr>
                <w:color w:val="000000"/>
                <w:sz w:val="24"/>
                <w:szCs w:val="24"/>
                <w:lang w:val="fr"/>
              </w:rPr>
              <w:t>ntrepreneur doit avoir versé au personnel de l’</w:t>
            </w:r>
            <w:r w:rsidR="00DF3745">
              <w:rPr>
                <w:color w:val="000000"/>
                <w:sz w:val="24"/>
                <w:szCs w:val="24"/>
                <w:lang w:val="fr"/>
              </w:rPr>
              <w:t>E</w:t>
            </w:r>
            <w:r w:rsidRPr="009534F4">
              <w:rPr>
                <w:color w:val="000000"/>
                <w:sz w:val="24"/>
                <w:szCs w:val="24"/>
                <w:lang w:val="fr"/>
              </w:rPr>
              <w:t xml:space="preserve">ntrepreneur (directement ou le cas échéant pour sa prestation) tous les salaires et droits dus, y compris, le cas échéant, les </w:t>
            </w:r>
            <w:r w:rsidRPr="009534F4">
              <w:rPr>
                <w:sz w:val="24"/>
                <w:szCs w:val="24"/>
                <w:lang w:val="fr"/>
              </w:rPr>
              <w:t xml:space="preserve">prestations de sécurité sociale et les cotisations de retraite, </w:t>
            </w:r>
            <w:r w:rsidR="00DF3745">
              <w:rPr>
                <w:sz w:val="24"/>
                <w:szCs w:val="24"/>
                <w:lang w:val="fr"/>
              </w:rPr>
              <w:t xml:space="preserve">au moment </w:t>
            </w:r>
            <w:proofErr w:type="spellStart"/>
            <w:r w:rsidR="00DF3745">
              <w:rPr>
                <w:sz w:val="24"/>
                <w:szCs w:val="24"/>
                <w:lang w:val="fr"/>
              </w:rPr>
              <w:t>o</w:t>
            </w:r>
            <w:r w:rsidRPr="009534F4">
              <w:rPr>
                <w:color w:val="000000"/>
                <w:sz w:val="24"/>
                <w:szCs w:val="24"/>
                <w:lang w:val="fr"/>
              </w:rPr>
              <w:t>u</w:t>
            </w:r>
            <w:proofErr w:type="spellEnd"/>
            <w:r w:rsidRPr="009534F4">
              <w:rPr>
                <w:color w:val="000000"/>
                <w:sz w:val="24"/>
                <w:szCs w:val="24"/>
                <w:lang w:val="fr"/>
              </w:rPr>
              <w:t xml:space="preserve"> avant la fin de leur engagement ou de leur emploi.</w:t>
            </w:r>
          </w:p>
        </w:tc>
      </w:tr>
      <w:tr w:rsidR="00D868A9" w:rsidRPr="0000065A" w14:paraId="3DED2928" w14:textId="77777777" w:rsidTr="002F0705">
        <w:tc>
          <w:tcPr>
            <w:tcW w:w="2250" w:type="dxa"/>
            <w:tcMar>
              <w:top w:w="57" w:type="dxa"/>
              <w:left w:w="57" w:type="dxa"/>
              <w:bottom w:w="57" w:type="dxa"/>
              <w:right w:w="57" w:type="dxa"/>
            </w:tcMar>
          </w:tcPr>
          <w:p w14:paraId="7A7780F1" w14:textId="77777777" w:rsidR="00D868A9" w:rsidRPr="00616A09" w:rsidRDefault="00D868A9" w:rsidP="00ED2DE8">
            <w:pPr>
              <w:pStyle w:val="S7Header2"/>
            </w:pPr>
            <w:r w:rsidRPr="00616A09">
              <w:t>Sous-clause 6.5</w:t>
            </w:r>
          </w:p>
        </w:tc>
        <w:tc>
          <w:tcPr>
            <w:tcW w:w="7200" w:type="dxa"/>
            <w:tcMar>
              <w:top w:w="57" w:type="dxa"/>
              <w:left w:w="57" w:type="dxa"/>
              <w:bottom w:w="57" w:type="dxa"/>
              <w:right w:w="57" w:type="dxa"/>
            </w:tcMar>
          </w:tcPr>
          <w:p w14:paraId="559AA04D" w14:textId="3898F4F5" w:rsidR="00D868A9" w:rsidRPr="001536E8" w:rsidRDefault="00D868A9" w:rsidP="001536E8">
            <w:pPr>
              <w:pStyle w:val="ListParagraph"/>
              <w:spacing w:before="120" w:after="120"/>
              <w:ind w:left="0"/>
              <w:jc w:val="both"/>
              <w:rPr>
                <w:b/>
                <w:sz w:val="24"/>
                <w:szCs w:val="24"/>
              </w:rPr>
            </w:pPr>
            <w:r w:rsidRPr="001536E8">
              <w:rPr>
                <w:b/>
                <w:sz w:val="24"/>
                <w:szCs w:val="24"/>
                <w:lang w:val="fr"/>
              </w:rPr>
              <w:t>H</w:t>
            </w:r>
            <w:r w:rsidR="00ED2DE8">
              <w:rPr>
                <w:b/>
                <w:sz w:val="24"/>
                <w:szCs w:val="24"/>
                <w:lang w:val="fr"/>
              </w:rPr>
              <w:t>oraires</w:t>
            </w:r>
            <w:r w:rsidRPr="001536E8">
              <w:rPr>
                <w:b/>
                <w:sz w:val="24"/>
                <w:szCs w:val="24"/>
                <w:lang w:val="fr"/>
              </w:rPr>
              <w:t xml:space="preserve"> de travail</w:t>
            </w:r>
          </w:p>
          <w:p w14:paraId="28048277" w14:textId="77777777" w:rsidR="00D868A9" w:rsidRPr="001536E8" w:rsidRDefault="00D868A9" w:rsidP="001536E8">
            <w:pPr>
              <w:spacing w:before="120" w:after="120"/>
              <w:jc w:val="both"/>
              <w:rPr>
                <w:rFonts w:eastAsia="Arial Narrow"/>
                <w:color w:val="000000"/>
                <w:sz w:val="24"/>
                <w:szCs w:val="24"/>
              </w:rPr>
            </w:pPr>
            <w:r w:rsidRPr="001536E8">
              <w:rPr>
                <w:color w:val="000000"/>
                <w:sz w:val="24"/>
                <w:szCs w:val="24"/>
                <w:lang w:val="fr"/>
              </w:rPr>
              <w:t>Ce qui suit est inséré à la fin de la sous-</w:t>
            </w:r>
            <w:proofErr w:type="gramStart"/>
            <w:r w:rsidRPr="001536E8">
              <w:rPr>
                <w:color w:val="000000"/>
                <w:sz w:val="24"/>
                <w:szCs w:val="24"/>
                <w:lang w:val="fr"/>
              </w:rPr>
              <w:t>clause:</w:t>
            </w:r>
            <w:proofErr w:type="gramEnd"/>
          </w:p>
          <w:p w14:paraId="500DD690" w14:textId="18B8C607" w:rsidR="00D868A9" w:rsidRPr="001536E8" w:rsidRDefault="00D868A9" w:rsidP="001536E8">
            <w:pPr>
              <w:pStyle w:val="ListParagraph"/>
              <w:spacing w:before="120" w:after="120"/>
              <w:ind w:left="0"/>
              <w:jc w:val="both"/>
              <w:rPr>
                <w:b/>
                <w:sz w:val="24"/>
                <w:szCs w:val="24"/>
              </w:rPr>
            </w:pPr>
            <w:r w:rsidRPr="001536E8">
              <w:rPr>
                <w:color w:val="000000"/>
                <w:sz w:val="24"/>
                <w:szCs w:val="24"/>
                <w:lang w:val="fr"/>
              </w:rPr>
              <w:t>«</w:t>
            </w:r>
            <w:r w:rsidR="001536E8">
              <w:rPr>
                <w:color w:val="000000"/>
                <w:sz w:val="24"/>
                <w:szCs w:val="24"/>
                <w:lang w:val="fr"/>
              </w:rPr>
              <w:t xml:space="preserve"> </w:t>
            </w:r>
            <w:r w:rsidRPr="001536E8">
              <w:rPr>
                <w:color w:val="000000"/>
                <w:sz w:val="24"/>
                <w:szCs w:val="24"/>
                <w:lang w:val="fr"/>
              </w:rPr>
              <w:t>L’</w:t>
            </w:r>
            <w:r w:rsidR="001536E8">
              <w:rPr>
                <w:color w:val="000000"/>
                <w:sz w:val="24"/>
                <w:szCs w:val="24"/>
                <w:lang w:val="fr"/>
              </w:rPr>
              <w:t>E</w:t>
            </w:r>
            <w:r w:rsidRPr="001536E8">
              <w:rPr>
                <w:color w:val="000000"/>
                <w:sz w:val="24"/>
                <w:szCs w:val="24"/>
                <w:lang w:val="fr"/>
              </w:rPr>
              <w:t>ntrepreneur doit accorder au personnel de l’</w:t>
            </w:r>
            <w:r w:rsidR="001536E8">
              <w:rPr>
                <w:color w:val="000000"/>
                <w:sz w:val="24"/>
                <w:szCs w:val="24"/>
                <w:lang w:val="fr"/>
              </w:rPr>
              <w:t>E</w:t>
            </w:r>
            <w:r w:rsidRPr="001536E8">
              <w:rPr>
                <w:color w:val="000000"/>
                <w:sz w:val="24"/>
                <w:szCs w:val="24"/>
                <w:lang w:val="fr"/>
              </w:rPr>
              <w:t>ntrepreneur des congés annuels et des congés de maladie, de maternité et de famille, comme l’exigent les lois applicables ou comme indiqué dans les exigences d</w:t>
            </w:r>
            <w:r w:rsidR="001536E8">
              <w:rPr>
                <w:color w:val="000000"/>
                <w:sz w:val="24"/>
                <w:szCs w:val="24"/>
                <w:lang w:val="fr"/>
              </w:rPr>
              <w:t>u Maître d’Ouvrage</w:t>
            </w:r>
            <w:r w:rsidRPr="001536E8">
              <w:rPr>
                <w:color w:val="000000"/>
                <w:sz w:val="24"/>
                <w:szCs w:val="24"/>
                <w:lang w:val="fr"/>
              </w:rPr>
              <w:t>. »</w:t>
            </w:r>
          </w:p>
        </w:tc>
      </w:tr>
      <w:tr w:rsidR="00D868A9" w:rsidRPr="0000065A" w14:paraId="77E204D9" w14:textId="77777777" w:rsidTr="002F0705">
        <w:tc>
          <w:tcPr>
            <w:tcW w:w="2250" w:type="dxa"/>
            <w:tcMar>
              <w:top w:w="57" w:type="dxa"/>
              <w:left w:w="57" w:type="dxa"/>
              <w:bottom w:w="57" w:type="dxa"/>
              <w:right w:w="57" w:type="dxa"/>
            </w:tcMar>
          </w:tcPr>
          <w:p w14:paraId="4E50AB03" w14:textId="77777777" w:rsidR="00D868A9" w:rsidRPr="00616A09" w:rsidRDefault="00D868A9" w:rsidP="00ED2DE8">
            <w:pPr>
              <w:pStyle w:val="S7Header2"/>
            </w:pPr>
            <w:r w:rsidRPr="00616A09">
              <w:t>Sous-clause 6.6</w:t>
            </w:r>
          </w:p>
        </w:tc>
        <w:tc>
          <w:tcPr>
            <w:tcW w:w="7200" w:type="dxa"/>
            <w:tcMar>
              <w:top w:w="57" w:type="dxa"/>
              <w:left w:w="57" w:type="dxa"/>
              <w:bottom w:w="57" w:type="dxa"/>
              <w:right w:w="57" w:type="dxa"/>
            </w:tcMar>
          </w:tcPr>
          <w:p w14:paraId="07BD76DF" w14:textId="77777777" w:rsidR="00D868A9" w:rsidRPr="001536E8" w:rsidRDefault="00D868A9" w:rsidP="001536E8">
            <w:pPr>
              <w:pStyle w:val="ListParagraph"/>
              <w:spacing w:before="120" w:after="120"/>
              <w:ind w:left="0"/>
              <w:jc w:val="both"/>
              <w:rPr>
                <w:b/>
                <w:sz w:val="24"/>
                <w:szCs w:val="24"/>
              </w:rPr>
            </w:pPr>
            <w:r w:rsidRPr="001536E8">
              <w:rPr>
                <w:b/>
                <w:sz w:val="24"/>
                <w:szCs w:val="24"/>
                <w:lang w:val="fr"/>
              </w:rPr>
              <w:t>Installations pour le personnel et la main-d’œuvre</w:t>
            </w:r>
          </w:p>
          <w:p w14:paraId="0A860841" w14:textId="0391C540" w:rsidR="00D868A9" w:rsidRPr="001536E8" w:rsidRDefault="00D868A9" w:rsidP="001536E8">
            <w:pPr>
              <w:spacing w:before="120" w:after="120"/>
              <w:jc w:val="both"/>
              <w:rPr>
                <w:sz w:val="24"/>
                <w:szCs w:val="24"/>
              </w:rPr>
            </w:pPr>
            <w:r w:rsidRPr="001536E8">
              <w:rPr>
                <w:sz w:val="24"/>
                <w:szCs w:val="24"/>
                <w:lang w:val="fr"/>
              </w:rPr>
              <w:lastRenderedPageBreak/>
              <w:t>Ce qui suit est ajouté comme dernier paragraphe</w:t>
            </w:r>
            <w:r w:rsidR="001536E8">
              <w:rPr>
                <w:sz w:val="24"/>
                <w:szCs w:val="24"/>
                <w:lang w:val="fr"/>
              </w:rPr>
              <w:t xml:space="preserve"> </w:t>
            </w:r>
            <w:r w:rsidRPr="001536E8">
              <w:rPr>
                <w:sz w:val="24"/>
                <w:szCs w:val="24"/>
                <w:lang w:val="fr"/>
              </w:rPr>
              <w:t>:</w:t>
            </w:r>
          </w:p>
          <w:p w14:paraId="52F764C7" w14:textId="41ED2D1C" w:rsidR="00D868A9" w:rsidRPr="001536E8" w:rsidRDefault="00D868A9" w:rsidP="001536E8">
            <w:pPr>
              <w:pStyle w:val="ListParagraph"/>
              <w:spacing w:before="120" w:after="120"/>
              <w:ind w:left="0"/>
              <w:jc w:val="both"/>
              <w:rPr>
                <w:b/>
                <w:sz w:val="24"/>
                <w:szCs w:val="24"/>
              </w:rPr>
            </w:pPr>
            <w:r w:rsidRPr="001536E8">
              <w:rPr>
                <w:sz w:val="24"/>
                <w:szCs w:val="24"/>
                <w:lang w:val="fr"/>
              </w:rPr>
              <w:t>« S’il est indiqué dans les exigences d</w:t>
            </w:r>
            <w:r w:rsidR="001536E8">
              <w:rPr>
                <w:sz w:val="24"/>
                <w:szCs w:val="24"/>
                <w:lang w:val="fr"/>
              </w:rPr>
              <w:t xml:space="preserve">u </w:t>
            </w:r>
            <w:r w:rsidR="001536E8">
              <w:rPr>
                <w:color w:val="000000"/>
                <w:sz w:val="24"/>
                <w:szCs w:val="24"/>
                <w:lang w:val="fr"/>
              </w:rPr>
              <w:t>Maître d’Ouvrage</w:t>
            </w:r>
            <w:r w:rsidRPr="001536E8">
              <w:rPr>
                <w:sz w:val="24"/>
                <w:szCs w:val="24"/>
                <w:lang w:val="fr"/>
              </w:rPr>
              <w:t>, l’</w:t>
            </w:r>
            <w:r w:rsidR="001536E8">
              <w:rPr>
                <w:sz w:val="24"/>
                <w:szCs w:val="24"/>
                <w:lang w:val="fr"/>
              </w:rPr>
              <w:t>E</w:t>
            </w:r>
            <w:r w:rsidRPr="001536E8">
              <w:rPr>
                <w:sz w:val="24"/>
                <w:szCs w:val="24"/>
                <w:lang w:val="fr"/>
              </w:rPr>
              <w:t>ntrepreneur doit donner accès ou fournir des services qui répondent aux besoins physiques, sociaux et culturels du personnel de l’</w:t>
            </w:r>
            <w:r w:rsidR="001536E8">
              <w:rPr>
                <w:sz w:val="24"/>
                <w:szCs w:val="24"/>
                <w:lang w:val="fr"/>
              </w:rPr>
              <w:t>E</w:t>
            </w:r>
            <w:r w:rsidRPr="001536E8">
              <w:rPr>
                <w:sz w:val="24"/>
                <w:szCs w:val="24"/>
                <w:lang w:val="fr"/>
              </w:rPr>
              <w:t>ntrepreneur. L’</w:t>
            </w:r>
            <w:r w:rsidR="001536E8">
              <w:rPr>
                <w:sz w:val="24"/>
                <w:szCs w:val="24"/>
                <w:lang w:val="fr"/>
              </w:rPr>
              <w:t>E</w:t>
            </w:r>
            <w:r w:rsidRPr="001536E8">
              <w:rPr>
                <w:sz w:val="24"/>
                <w:szCs w:val="24"/>
                <w:lang w:val="fr"/>
              </w:rPr>
              <w:t>ntrepreneur doit également fournir des installations semblables pour le personnel d</w:t>
            </w:r>
            <w:r w:rsidR="001536E8">
              <w:rPr>
                <w:sz w:val="24"/>
                <w:szCs w:val="24"/>
                <w:lang w:val="fr"/>
              </w:rPr>
              <w:t xml:space="preserve">u </w:t>
            </w:r>
            <w:r w:rsidR="001536E8">
              <w:rPr>
                <w:color w:val="000000"/>
                <w:sz w:val="24"/>
                <w:szCs w:val="24"/>
                <w:lang w:val="fr"/>
              </w:rPr>
              <w:t>Maître d’Ouvrage</w:t>
            </w:r>
            <w:r w:rsidRPr="001536E8">
              <w:rPr>
                <w:sz w:val="24"/>
                <w:szCs w:val="24"/>
                <w:lang w:val="fr"/>
              </w:rPr>
              <w:t>, comme indiqué dans les exigences d</w:t>
            </w:r>
            <w:r w:rsidR="001536E8">
              <w:rPr>
                <w:sz w:val="24"/>
                <w:szCs w:val="24"/>
                <w:lang w:val="fr"/>
              </w:rPr>
              <w:t xml:space="preserve">u </w:t>
            </w:r>
            <w:r w:rsidR="001536E8">
              <w:rPr>
                <w:color w:val="000000"/>
                <w:sz w:val="24"/>
                <w:szCs w:val="24"/>
                <w:lang w:val="fr"/>
              </w:rPr>
              <w:t>Maître d’Ouvrage</w:t>
            </w:r>
            <w:r w:rsidRPr="001536E8">
              <w:rPr>
                <w:sz w:val="24"/>
                <w:szCs w:val="24"/>
                <w:lang w:val="fr"/>
              </w:rPr>
              <w:t>.</w:t>
            </w:r>
          </w:p>
        </w:tc>
      </w:tr>
      <w:tr w:rsidR="00D868A9" w:rsidRPr="0000065A" w14:paraId="42FF8298" w14:textId="77777777" w:rsidTr="002F0705">
        <w:tc>
          <w:tcPr>
            <w:tcW w:w="2250" w:type="dxa"/>
            <w:tcMar>
              <w:top w:w="57" w:type="dxa"/>
              <w:left w:w="57" w:type="dxa"/>
              <w:bottom w:w="57" w:type="dxa"/>
              <w:right w:w="57" w:type="dxa"/>
            </w:tcMar>
          </w:tcPr>
          <w:p w14:paraId="34E101E0" w14:textId="2771F6F0" w:rsidR="00D868A9" w:rsidRPr="00616A09" w:rsidRDefault="00D868A9" w:rsidP="00ED2DE8">
            <w:pPr>
              <w:pStyle w:val="S7Header2"/>
            </w:pPr>
            <w:bookmarkStart w:id="1004" w:name="_Toc486845955"/>
            <w:r w:rsidRPr="00616A09">
              <w:t>Sous-clause 6.7</w:t>
            </w:r>
            <w:bookmarkEnd w:id="1004"/>
          </w:p>
        </w:tc>
        <w:tc>
          <w:tcPr>
            <w:tcW w:w="7200" w:type="dxa"/>
            <w:tcMar>
              <w:top w:w="57" w:type="dxa"/>
              <w:left w:w="57" w:type="dxa"/>
              <w:bottom w:w="57" w:type="dxa"/>
              <w:right w:w="57" w:type="dxa"/>
            </w:tcMar>
          </w:tcPr>
          <w:p w14:paraId="3711D0C2" w14:textId="77777777" w:rsidR="00D868A9" w:rsidRPr="001536E8" w:rsidRDefault="00D868A9" w:rsidP="001536E8">
            <w:pPr>
              <w:pStyle w:val="ListParagraph"/>
              <w:spacing w:before="120" w:after="120"/>
              <w:ind w:left="0"/>
              <w:jc w:val="both"/>
              <w:rPr>
                <w:sz w:val="24"/>
                <w:szCs w:val="24"/>
              </w:rPr>
            </w:pPr>
            <w:r w:rsidRPr="001536E8">
              <w:rPr>
                <w:b/>
                <w:sz w:val="24"/>
                <w:szCs w:val="24"/>
                <w:lang w:val="fr"/>
              </w:rPr>
              <w:t>Santé et sécurité</w:t>
            </w:r>
          </w:p>
          <w:p w14:paraId="418268E9" w14:textId="32B45F90" w:rsidR="00D868A9" w:rsidRPr="001536E8" w:rsidRDefault="00D868A9" w:rsidP="001536E8">
            <w:pPr>
              <w:pStyle w:val="ListParagraph"/>
              <w:spacing w:before="120" w:after="120"/>
              <w:ind w:left="0"/>
              <w:jc w:val="both"/>
              <w:rPr>
                <w:sz w:val="24"/>
                <w:szCs w:val="24"/>
              </w:rPr>
            </w:pPr>
            <w:r w:rsidRPr="001536E8">
              <w:rPr>
                <w:sz w:val="24"/>
                <w:szCs w:val="24"/>
                <w:lang w:val="fr"/>
              </w:rPr>
              <w:t xml:space="preserve">Au début de la sous-clause : « L’entrepreneur doit » </w:t>
            </w:r>
            <w:proofErr w:type="gramStart"/>
            <w:r w:rsidR="001536E8">
              <w:rPr>
                <w:sz w:val="24"/>
                <w:szCs w:val="24"/>
                <w:lang w:val="fr"/>
              </w:rPr>
              <w:t xml:space="preserve">est </w:t>
            </w:r>
            <w:r w:rsidRPr="001536E8">
              <w:rPr>
                <w:sz w:val="24"/>
                <w:szCs w:val="24"/>
                <w:lang w:val="fr"/>
              </w:rPr>
              <w:t xml:space="preserve"> remplacé</w:t>
            </w:r>
            <w:proofErr w:type="gramEnd"/>
            <w:r w:rsidRPr="001536E8">
              <w:rPr>
                <w:sz w:val="24"/>
                <w:szCs w:val="24"/>
                <w:lang w:val="fr"/>
              </w:rPr>
              <w:t xml:space="preserve"> par : En plus des exigences de la sous-clause 4.8 [</w:t>
            </w:r>
            <w:r w:rsidRPr="001536E8">
              <w:rPr>
                <w:i/>
                <w:sz w:val="24"/>
                <w:szCs w:val="24"/>
                <w:lang w:val="fr"/>
              </w:rPr>
              <w:t>Obligations en matière d</w:t>
            </w:r>
            <w:r w:rsidR="001536E8">
              <w:rPr>
                <w:i/>
                <w:sz w:val="24"/>
                <w:szCs w:val="24"/>
                <w:lang w:val="fr"/>
              </w:rPr>
              <w:t>’hygiène</w:t>
            </w:r>
            <w:r w:rsidRPr="001536E8">
              <w:rPr>
                <w:i/>
                <w:sz w:val="24"/>
                <w:szCs w:val="24"/>
                <w:lang w:val="fr"/>
              </w:rPr>
              <w:t xml:space="preserve"> et de</w:t>
            </w:r>
            <w:r w:rsidR="001536E8">
              <w:rPr>
                <w:i/>
                <w:sz w:val="24"/>
                <w:szCs w:val="24"/>
                <w:lang w:val="fr"/>
              </w:rPr>
              <w:t xml:space="preserve"> </w:t>
            </w:r>
            <w:r w:rsidRPr="001536E8">
              <w:rPr>
                <w:sz w:val="24"/>
                <w:szCs w:val="24"/>
                <w:lang w:val="fr"/>
              </w:rPr>
              <w:t>sécurité], l’</w:t>
            </w:r>
            <w:r w:rsidR="001536E8">
              <w:rPr>
                <w:sz w:val="24"/>
                <w:szCs w:val="24"/>
                <w:lang w:val="fr"/>
              </w:rPr>
              <w:t>E</w:t>
            </w:r>
            <w:r w:rsidRPr="001536E8">
              <w:rPr>
                <w:sz w:val="24"/>
                <w:szCs w:val="24"/>
                <w:lang w:val="fr"/>
              </w:rPr>
              <w:t>ntrepreneur doit</w:t>
            </w:r>
            <w:r w:rsidR="001536E8">
              <w:rPr>
                <w:sz w:val="24"/>
                <w:szCs w:val="24"/>
                <w:lang w:val="fr"/>
              </w:rPr>
              <w:t xml:space="preserve"> ». </w:t>
            </w:r>
            <w:r w:rsidRPr="001536E8">
              <w:rPr>
                <w:sz w:val="24"/>
                <w:szCs w:val="24"/>
                <w:lang w:val="fr"/>
              </w:rPr>
              <w:t xml:space="preserve"> La première phrase du dernier alinéa est </w:t>
            </w:r>
            <w:proofErr w:type="gramStart"/>
            <w:r w:rsidRPr="001536E8">
              <w:rPr>
                <w:sz w:val="24"/>
                <w:szCs w:val="24"/>
                <w:lang w:val="fr"/>
              </w:rPr>
              <w:t>supprimée</w:t>
            </w:r>
            <w:proofErr w:type="gramEnd"/>
            <w:r w:rsidRPr="001536E8">
              <w:rPr>
                <w:sz w:val="24"/>
                <w:szCs w:val="24"/>
                <w:lang w:val="fr"/>
              </w:rPr>
              <w:t>.</w:t>
            </w:r>
          </w:p>
        </w:tc>
      </w:tr>
      <w:tr w:rsidR="00D868A9" w:rsidRPr="0000065A" w14:paraId="69685A1D" w14:textId="77777777" w:rsidTr="002F0705">
        <w:tc>
          <w:tcPr>
            <w:tcW w:w="2250" w:type="dxa"/>
            <w:tcMar>
              <w:top w:w="57" w:type="dxa"/>
              <w:left w:w="57" w:type="dxa"/>
              <w:bottom w:w="57" w:type="dxa"/>
              <w:right w:w="57" w:type="dxa"/>
            </w:tcMar>
          </w:tcPr>
          <w:p w14:paraId="5F41D3CA" w14:textId="016D2870" w:rsidR="00D868A9" w:rsidRPr="00616A09" w:rsidRDefault="00D868A9" w:rsidP="00ED2DE8">
            <w:pPr>
              <w:pStyle w:val="S7Header2"/>
            </w:pPr>
            <w:bookmarkStart w:id="1005" w:name="_Toc486845956"/>
            <w:r w:rsidRPr="00616A09">
              <w:t>Sous-clause 6.9</w:t>
            </w:r>
            <w:bookmarkEnd w:id="1005"/>
          </w:p>
        </w:tc>
        <w:tc>
          <w:tcPr>
            <w:tcW w:w="7200" w:type="dxa"/>
            <w:tcMar>
              <w:top w:w="57" w:type="dxa"/>
              <w:left w:w="57" w:type="dxa"/>
              <w:bottom w:w="57" w:type="dxa"/>
              <w:right w:w="57" w:type="dxa"/>
            </w:tcMar>
          </w:tcPr>
          <w:p w14:paraId="7B66CCAA" w14:textId="755177AD" w:rsidR="00D868A9" w:rsidRPr="001536E8" w:rsidRDefault="00D868A9" w:rsidP="001536E8">
            <w:pPr>
              <w:pStyle w:val="ListParagraph"/>
              <w:spacing w:before="120" w:after="120"/>
              <w:ind w:left="0"/>
              <w:jc w:val="both"/>
              <w:rPr>
                <w:sz w:val="24"/>
                <w:szCs w:val="24"/>
              </w:rPr>
            </w:pPr>
            <w:r w:rsidRPr="001536E8">
              <w:rPr>
                <w:b/>
                <w:sz w:val="24"/>
                <w:szCs w:val="24"/>
                <w:lang w:val="fr"/>
              </w:rPr>
              <w:t>Personnel de l’</w:t>
            </w:r>
            <w:r w:rsidR="001536E8">
              <w:rPr>
                <w:b/>
                <w:sz w:val="24"/>
                <w:szCs w:val="24"/>
                <w:lang w:val="fr"/>
              </w:rPr>
              <w:t>E</w:t>
            </w:r>
            <w:r w:rsidRPr="001536E8">
              <w:rPr>
                <w:b/>
                <w:sz w:val="24"/>
                <w:szCs w:val="24"/>
                <w:lang w:val="fr"/>
              </w:rPr>
              <w:t>ntrepreneur</w:t>
            </w:r>
          </w:p>
          <w:p w14:paraId="31C67F42" w14:textId="77777777" w:rsidR="00D868A9" w:rsidRPr="001536E8" w:rsidRDefault="00D868A9" w:rsidP="001536E8">
            <w:pPr>
              <w:spacing w:before="120" w:after="120"/>
              <w:ind w:left="460" w:hanging="425"/>
              <w:jc w:val="both"/>
              <w:rPr>
                <w:sz w:val="24"/>
                <w:szCs w:val="24"/>
              </w:rPr>
            </w:pPr>
            <w:r w:rsidRPr="001536E8">
              <w:rPr>
                <w:sz w:val="24"/>
                <w:szCs w:val="24"/>
                <w:lang w:val="fr"/>
              </w:rPr>
              <w:t>La sous-clause est remplacée par :</w:t>
            </w:r>
          </w:p>
          <w:p w14:paraId="270CD73A" w14:textId="556AD88A" w:rsidR="00D868A9" w:rsidRPr="001536E8" w:rsidRDefault="00D868A9" w:rsidP="001536E8">
            <w:pPr>
              <w:spacing w:before="120" w:after="120"/>
              <w:jc w:val="both"/>
              <w:rPr>
                <w:rFonts w:eastAsia="Arial Narrow"/>
                <w:color w:val="000000"/>
                <w:sz w:val="24"/>
                <w:szCs w:val="24"/>
              </w:rPr>
            </w:pPr>
            <w:r w:rsidRPr="001536E8">
              <w:rPr>
                <w:sz w:val="24"/>
                <w:szCs w:val="24"/>
                <w:lang w:val="fr"/>
              </w:rPr>
              <w:t>«</w:t>
            </w:r>
            <w:r w:rsidR="001536E8">
              <w:rPr>
                <w:sz w:val="24"/>
                <w:szCs w:val="24"/>
                <w:lang w:val="fr"/>
              </w:rPr>
              <w:t xml:space="preserve"> </w:t>
            </w:r>
            <w:r w:rsidRPr="001536E8">
              <w:rPr>
                <w:color w:val="000000"/>
                <w:sz w:val="24"/>
                <w:szCs w:val="24"/>
                <w:lang w:val="fr"/>
              </w:rPr>
              <w:t>Le personnel de l’</w:t>
            </w:r>
            <w:r w:rsidR="001536E8">
              <w:rPr>
                <w:color w:val="000000"/>
                <w:sz w:val="24"/>
                <w:szCs w:val="24"/>
                <w:lang w:val="fr"/>
              </w:rPr>
              <w:t>E</w:t>
            </w:r>
            <w:r w:rsidRPr="001536E8">
              <w:rPr>
                <w:color w:val="000000"/>
                <w:sz w:val="24"/>
                <w:szCs w:val="24"/>
                <w:lang w:val="fr"/>
              </w:rPr>
              <w:t xml:space="preserve">ntrepreneur (y compris le personnel clé, le cas échéant) doit être qualifié, expérimenté et compétent dans </w:t>
            </w:r>
            <w:r w:rsidR="001536E8">
              <w:rPr>
                <w:color w:val="000000"/>
                <w:sz w:val="24"/>
                <w:szCs w:val="24"/>
                <w:lang w:val="fr"/>
              </w:rPr>
              <w:t xml:space="preserve">sa profession </w:t>
            </w:r>
            <w:r w:rsidRPr="001536E8">
              <w:rPr>
                <w:color w:val="000000"/>
                <w:sz w:val="24"/>
                <w:szCs w:val="24"/>
                <w:lang w:val="fr"/>
              </w:rPr>
              <w:t>respecti</w:t>
            </w:r>
            <w:r w:rsidR="001536E8">
              <w:rPr>
                <w:color w:val="000000"/>
                <w:sz w:val="24"/>
                <w:szCs w:val="24"/>
                <w:lang w:val="fr"/>
              </w:rPr>
              <w:t>ve</w:t>
            </w:r>
            <w:r w:rsidRPr="001536E8">
              <w:rPr>
                <w:color w:val="000000"/>
                <w:sz w:val="24"/>
                <w:szCs w:val="24"/>
                <w:lang w:val="fr"/>
              </w:rPr>
              <w:t xml:space="preserve">.   </w:t>
            </w:r>
          </w:p>
          <w:p w14:paraId="32A99427" w14:textId="5C53A8CF" w:rsidR="00D868A9" w:rsidRPr="001536E8" w:rsidRDefault="00D868A9" w:rsidP="001536E8">
            <w:pPr>
              <w:spacing w:before="120" w:after="120"/>
              <w:jc w:val="both"/>
              <w:rPr>
                <w:rFonts w:eastAsia="Arial Narrow"/>
                <w:color w:val="000000"/>
                <w:sz w:val="24"/>
                <w:szCs w:val="24"/>
              </w:rPr>
            </w:pPr>
            <w:r w:rsidRPr="001536E8">
              <w:rPr>
                <w:color w:val="000000"/>
                <w:sz w:val="24"/>
                <w:szCs w:val="24"/>
                <w:lang w:val="fr"/>
              </w:rPr>
              <w:t>Le représentant d</w:t>
            </w:r>
            <w:r w:rsidR="001536E8">
              <w:rPr>
                <w:color w:val="000000"/>
                <w:sz w:val="24"/>
                <w:szCs w:val="24"/>
                <w:lang w:val="fr"/>
              </w:rPr>
              <w:t>u Maître d’Ouvrage</w:t>
            </w:r>
            <w:r w:rsidR="001536E8" w:rsidRPr="001536E8">
              <w:rPr>
                <w:color w:val="000000"/>
                <w:sz w:val="24"/>
                <w:szCs w:val="24"/>
                <w:lang w:val="fr"/>
              </w:rPr>
              <w:t xml:space="preserve"> </w:t>
            </w:r>
            <w:r w:rsidRPr="001536E8">
              <w:rPr>
                <w:color w:val="000000"/>
                <w:sz w:val="24"/>
                <w:szCs w:val="24"/>
                <w:lang w:val="fr"/>
              </w:rPr>
              <w:t>peut exiger de l’</w:t>
            </w:r>
            <w:r w:rsidR="001536E8">
              <w:rPr>
                <w:color w:val="000000"/>
                <w:sz w:val="24"/>
                <w:szCs w:val="24"/>
                <w:lang w:val="fr"/>
              </w:rPr>
              <w:t>E</w:t>
            </w:r>
            <w:r w:rsidRPr="001536E8">
              <w:rPr>
                <w:color w:val="000000"/>
                <w:sz w:val="24"/>
                <w:szCs w:val="24"/>
                <w:lang w:val="fr"/>
              </w:rPr>
              <w:t xml:space="preserve">ntrepreneur qu’il </w:t>
            </w:r>
            <w:r w:rsidRPr="001536E8">
              <w:rPr>
                <w:sz w:val="24"/>
                <w:szCs w:val="24"/>
                <w:lang w:val="fr"/>
              </w:rPr>
              <w:t xml:space="preserve">retire (ou provoque le </w:t>
            </w:r>
            <w:r w:rsidRPr="001536E8">
              <w:rPr>
                <w:color w:val="000000"/>
                <w:sz w:val="24"/>
                <w:szCs w:val="24"/>
                <w:lang w:val="fr"/>
              </w:rPr>
              <w:t>révo</w:t>
            </w:r>
            <w:r w:rsidR="001536E8">
              <w:rPr>
                <w:color w:val="000000"/>
                <w:sz w:val="24"/>
                <w:szCs w:val="24"/>
                <w:lang w:val="fr"/>
              </w:rPr>
              <w:t>cation</w:t>
            </w:r>
            <w:r w:rsidRPr="001536E8">
              <w:rPr>
                <w:color w:val="000000"/>
                <w:sz w:val="24"/>
                <w:szCs w:val="24"/>
                <w:lang w:val="fr"/>
              </w:rPr>
              <w:t xml:space="preserve">) toute personne employée sur le site ou les travaux, y compris le </w:t>
            </w:r>
            <w:r w:rsidR="001536E8">
              <w:rPr>
                <w:color w:val="000000"/>
                <w:sz w:val="24"/>
                <w:szCs w:val="24"/>
                <w:lang w:val="fr"/>
              </w:rPr>
              <w:t>R</w:t>
            </w:r>
            <w:r w:rsidRPr="001536E8">
              <w:rPr>
                <w:color w:val="000000"/>
                <w:sz w:val="24"/>
                <w:szCs w:val="24"/>
                <w:lang w:val="fr"/>
              </w:rPr>
              <w:t>eprésentant de l’</w:t>
            </w:r>
            <w:r w:rsidR="001536E8">
              <w:rPr>
                <w:color w:val="000000"/>
                <w:sz w:val="24"/>
                <w:szCs w:val="24"/>
                <w:lang w:val="fr"/>
              </w:rPr>
              <w:t>E</w:t>
            </w:r>
            <w:r w:rsidRPr="001536E8">
              <w:rPr>
                <w:color w:val="000000"/>
                <w:sz w:val="24"/>
                <w:szCs w:val="24"/>
                <w:lang w:val="fr"/>
              </w:rPr>
              <w:t>ntrepreneur</w:t>
            </w:r>
            <w:r w:rsidR="001536E8">
              <w:rPr>
                <w:color w:val="000000"/>
                <w:sz w:val="24"/>
                <w:szCs w:val="24"/>
                <w:lang w:val="fr"/>
              </w:rPr>
              <w:t xml:space="preserve"> </w:t>
            </w:r>
            <w:r w:rsidRPr="001536E8">
              <w:rPr>
                <w:sz w:val="24"/>
                <w:szCs w:val="24"/>
                <w:lang w:val="fr"/>
              </w:rPr>
              <w:t>et le personnel clé (le cas</w:t>
            </w:r>
            <w:r w:rsidR="001536E8">
              <w:rPr>
                <w:sz w:val="24"/>
                <w:szCs w:val="24"/>
                <w:lang w:val="fr"/>
              </w:rPr>
              <w:t xml:space="preserve"> </w:t>
            </w:r>
            <w:r w:rsidRPr="001536E8">
              <w:rPr>
                <w:color w:val="000000"/>
                <w:sz w:val="24"/>
                <w:szCs w:val="24"/>
                <w:lang w:val="fr"/>
              </w:rPr>
              <w:t>échéant),</w:t>
            </w:r>
            <w:r w:rsidRPr="001536E8">
              <w:rPr>
                <w:sz w:val="24"/>
                <w:szCs w:val="24"/>
                <w:lang w:val="fr"/>
              </w:rPr>
              <w:t xml:space="preserve"> </w:t>
            </w:r>
            <w:r w:rsidRPr="001536E8">
              <w:rPr>
                <w:color w:val="000000"/>
                <w:sz w:val="24"/>
                <w:szCs w:val="24"/>
                <w:lang w:val="fr"/>
              </w:rPr>
              <w:t>qui :</w:t>
            </w:r>
          </w:p>
          <w:p w14:paraId="2EA56BF8" w14:textId="77777777" w:rsidR="00D868A9" w:rsidRPr="001536E8" w:rsidRDefault="00D868A9" w:rsidP="00550168">
            <w:pPr>
              <w:pStyle w:val="ListParagraph"/>
              <w:numPr>
                <w:ilvl w:val="0"/>
                <w:numId w:val="111"/>
              </w:numPr>
              <w:spacing w:before="120" w:after="120"/>
              <w:ind w:hanging="517"/>
              <w:jc w:val="both"/>
              <w:rPr>
                <w:rFonts w:eastAsia="Arial Narrow"/>
                <w:color w:val="000000"/>
                <w:sz w:val="24"/>
                <w:szCs w:val="24"/>
              </w:rPr>
            </w:pPr>
            <w:r w:rsidRPr="001536E8">
              <w:rPr>
                <w:color w:val="000000"/>
                <w:sz w:val="24"/>
                <w:szCs w:val="24"/>
                <w:lang w:val="fr"/>
              </w:rPr>
              <w:t xml:space="preserve">persiste dans toute inconduite ou manque de </w:t>
            </w:r>
            <w:proofErr w:type="gramStart"/>
            <w:r w:rsidRPr="001536E8">
              <w:rPr>
                <w:color w:val="000000"/>
                <w:sz w:val="24"/>
                <w:szCs w:val="24"/>
                <w:lang w:val="fr"/>
              </w:rPr>
              <w:t>soins;</w:t>
            </w:r>
            <w:proofErr w:type="gramEnd"/>
          </w:p>
          <w:p w14:paraId="1B2BCDBB" w14:textId="62EA5335" w:rsidR="00D868A9" w:rsidRPr="001536E8" w:rsidRDefault="001536E8" w:rsidP="00550168">
            <w:pPr>
              <w:pStyle w:val="ListParagraph"/>
              <w:numPr>
                <w:ilvl w:val="0"/>
                <w:numId w:val="111"/>
              </w:numPr>
              <w:spacing w:before="120" w:after="120"/>
              <w:ind w:hanging="517"/>
              <w:jc w:val="both"/>
              <w:rPr>
                <w:rFonts w:eastAsia="Arial Narrow"/>
                <w:color w:val="000000"/>
                <w:sz w:val="24"/>
                <w:szCs w:val="24"/>
              </w:rPr>
            </w:pPr>
            <w:r>
              <w:rPr>
                <w:color w:val="000000"/>
                <w:sz w:val="24"/>
                <w:szCs w:val="24"/>
                <w:lang w:val="fr"/>
              </w:rPr>
              <w:t xml:space="preserve">effectue </w:t>
            </w:r>
            <w:r w:rsidR="00D868A9" w:rsidRPr="001536E8">
              <w:rPr>
                <w:color w:val="000000"/>
                <w:sz w:val="24"/>
                <w:szCs w:val="24"/>
                <w:lang w:val="fr"/>
              </w:rPr>
              <w:t>de</w:t>
            </w:r>
            <w:r>
              <w:rPr>
                <w:color w:val="000000"/>
                <w:sz w:val="24"/>
                <w:szCs w:val="24"/>
                <w:lang w:val="fr"/>
              </w:rPr>
              <w:t>s</w:t>
            </w:r>
            <w:r w:rsidR="00D868A9" w:rsidRPr="001536E8">
              <w:rPr>
                <w:color w:val="000000"/>
                <w:sz w:val="24"/>
                <w:szCs w:val="24"/>
                <w:lang w:val="fr"/>
              </w:rPr>
              <w:t xml:space="preserve"> tâches de façon incompétente ou </w:t>
            </w:r>
            <w:proofErr w:type="gramStart"/>
            <w:r w:rsidR="00D868A9" w:rsidRPr="001536E8">
              <w:rPr>
                <w:color w:val="000000"/>
                <w:sz w:val="24"/>
                <w:szCs w:val="24"/>
                <w:lang w:val="fr"/>
              </w:rPr>
              <w:t>négligente;</w:t>
            </w:r>
            <w:proofErr w:type="gramEnd"/>
          </w:p>
          <w:p w14:paraId="7A804118" w14:textId="57299424" w:rsidR="00D868A9" w:rsidRPr="001536E8" w:rsidRDefault="00D868A9" w:rsidP="00550168">
            <w:pPr>
              <w:pStyle w:val="ListParagraph"/>
              <w:numPr>
                <w:ilvl w:val="0"/>
                <w:numId w:val="111"/>
              </w:numPr>
              <w:spacing w:before="120" w:after="120"/>
              <w:ind w:hanging="517"/>
              <w:jc w:val="both"/>
              <w:rPr>
                <w:rFonts w:eastAsia="Arial Narrow"/>
                <w:color w:val="000000"/>
                <w:sz w:val="24"/>
                <w:szCs w:val="24"/>
              </w:rPr>
            </w:pPr>
            <w:r w:rsidRPr="001536E8">
              <w:rPr>
                <w:color w:val="000000"/>
                <w:sz w:val="24"/>
                <w:szCs w:val="24"/>
                <w:lang w:val="fr"/>
              </w:rPr>
              <w:t xml:space="preserve">ne se conforme à aucune disposition du </w:t>
            </w:r>
            <w:proofErr w:type="gramStart"/>
            <w:r w:rsidR="001536E8">
              <w:rPr>
                <w:color w:val="000000"/>
                <w:sz w:val="24"/>
                <w:szCs w:val="24"/>
                <w:lang w:val="fr"/>
              </w:rPr>
              <w:t>marché</w:t>
            </w:r>
            <w:r w:rsidRPr="001536E8">
              <w:rPr>
                <w:color w:val="000000"/>
                <w:sz w:val="24"/>
                <w:szCs w:val="24"/>
                <w:lang w:val="fr"/>
              </w:rPr>
              <w:t>;</w:t>
            </w:r>
            <w:proofErr w:type="gramEnd"/>
          </w:p>
          <w:p w14:paraId="254E1E78" w14:textId="086F24EC" w:rsidR="00D868A9" w:rsidRPr="001536E8" w:rsidRDefault="00D868A9" w:rsidP="00550168">
            <w:pPr>
              <w:pStyle w:val="ListParagraph"/>
              <w:numPr>
                <w:ilvl w:val="0"/>
                <w:numId w:val="111"/>
              </w:numPr>
              <w:spacing w:before="120" w:after="120"/>
              <w:ind w:hanging="517"/>
              <w:jc w:val="both"/>
              <w:rPr>
                <w:rFonts w:eastAsia="Arial Narrow"/>
                <w:color w:val="000000"/>
                <w:sz w:val="24"/>
                <w:szCs w:val="24"/>
              </w:rPr>
            </w:pPr>
            <w:r w:rsidRPr="001536E8">
              <w:rPr>
                <w:color w:val="000000"/>
                <w:sz w:val="24"/>
                <w:szCs w:val="24"/>
                <w:lang w:val="fr"/>
              </w:rPr>
              <w:t>persiste dans toute conduite préjudiciable à la sécurité, à l</w:t>
            </w:r>
            <w:r w:rsidR="001536E8">
              <w:rPr>
                <w:color w:val="000000"/>
                <w:sz w:val="24"/>
                <w:szCs w:val="24"/>
                <w:lang w:val="fr"/>
              </w:rPr>
              <w:t xml:space="preserve">’hygiène </w:t>
            </w:r>
            <w:r w:rsidRPr="001536E8">
              <w:rPr>
                <w:color w:val="000000"/>
                <w:sz w:val="24"/>
                <w:szCs w:val="24"/>
                <w:lang w:val="fr"/>
              </w:rPr>
              <w:t xml:space="preserve">ou à la protection de </w:t>
            </w:r>
            <w:proofErr w:type="gramStart"/>
            <w:r w:rsidRPr="001536E8">
              <w:rPr>
                <w:color w:val="000000"/>
                <w:sz w:val="24"/>
                <w:szCs w:val="24"/>
                <w:lang w:val="fr"/>
              </w:rPr>
              <w:t>l’environnement;</w:t>
            </w:r>
            <w:proofErr w:type="gramEnd"/>
          </w:p>
          <w:p w14:paraId="40F3B909" w14:textId="1615C38B" w:rsidR="00D868A9" w:rsidRPr="001536E8" w:rsidRDefault="00D868A9" w:rsidP="00550168">
            <w:pPr>
              <w:pStyle w:val="ListParagraph"/>
              <w:numPr>
                <w:ilvl w:val="0"/>
                <w:numId w:val="111"/>
              </w:numPr>
              <w:spacing w:before="120" w:after="120"/>
              <w:ind w:hanging="517"/>
              <w:jc w:val="both"/>
              <w:rPr>
                <w:rFonts w:eastAsia="Arial Narrow"/>
                <w:color w:val="000000"/>
                <w:sz w:val="24"/>
                <w:szCs w:val="24"/>
              </w:rPr>
            </w:pPr>
            <w:r w:rsidRPr="001536E8">
              <w:rPr>
                <w:color w:val="000000"/>
                <w:sz w:val="24"/>
                <w:szCs w:val="24"/>
                <w:lang w:val="fr"/>
              </w:rPr>
              <w:t xml:space="preserve">sur la base d’éléments de preuve raisonnables, est déterminé à s’être livré à la fraude et à la corruption lors de l’exécution des </w:t>
            </w:r>
            <w:proofErr w:type="gramStart"/>
            <w:r w:rsidR="001536E8">
              <w:rPr>
                <w:color w:val="000000"/>
                <w:sz w:val="24"/>
                <w:szCs w:val="24"/>
                <w:lang w:val="fr"/>
              </w:rPr>
              <w:t>travaux</w:t>
            </w:r>
            <w:r w:rsidRPr="001536E8">
              <w:rPr>
                <w:color w:val="000000"/>
                <w:sz w:val="24"/>
                <w:szCs w:val="24"/>
                <w:lang w:val="fr"/>
              </w:rPr>
              <w:t>;</w:t>
            </w:r>
            <w:proofErr w:type="gramEnd"/>
            <w:r w:rsidRPr="001536E8">
              <w:rPr>
                <w:color w:val="000000"/>
                <w:sz w:val="24"/>
                <w:szCs w:val="24"/>
                <w:lang w:val="fr"/>
              </w:rPr>
              <w:t xml:space="preserve"> </w:t>
            </w:r>
          </w:p>
          <w:p w14:paraId="610E6722" w14:textId="57A5112E" w:rsidR="00D868A9" w:rsidRPr="001536E8" w:rsidRDefault="00D868A9" w:rsidP="00550168">
            <w:pPr>
              <w:pStyle w:val="ListParagraph"/>
              <w:numPr>
                <w:ilvl w:val="0"/>
                <w:numId w:val="111"/>
              </w:numPr>
              <w:spacing w:before="120" w:after="120"/>
              <w:ind w:hanging="517"/>
              <w:jc w:val="both"/>
              <w:rPr>
                <w:rFonts w:eastAsia="Arial Narrow"/>
                <w:color w:val="000000"/>
                <w:sz w:val="24"/>
                <w:szCs w:val="24"/>
              </w:rPr>
            </w:pPr>
            <w:r w:rsidRPr="001536E8">
              <w:rPr>
                <w:color w:val="000000"/>
                <w:sz w:val="24"/>
                <w:szCs w:val="24"/>
                <w:lang w:val="fr"/>
              </w:rPr>
              <w:t>a été recruté auprès du personnel d</w:t>
            </w:r>
            <w:r w:rsidR="000B53D3">
              <w:rPr>
                <w:color w:val="000000"/>
                <w:sz w:val="24"/>
                <w:szCs w:val="24"/>
                <w:lang w:val="fr"/>
              </w:rPr>
              <w:t>u Maître d’Ouvrage</w:t>
            </w:r>
            <w:r w:rsidR="000B53D3" w:rsidRPr="001536E8">
              <w:rPr>
                <w:color w:val="000000"/>
                <w:sz w:val="24"/>
                <w:szCs w:val="24"/>
                <w:lang w:val="fr"/>
              </w:rPr>
              <w:t xml:space="preserve"> </w:t>
            </w:r>
            <w:r w:rsidRPr="001536E8">
              <w:rPr>
                <w:color w:val="000000"/>
                <w:sz w:val="24"/>
                <w:szCs w:val="24"/>
                <w:lang w:val="fr"/>
              </w:rPr>
              <w:t>en violation de la sous-clause 6.3</w:t>
            </w:r>
            <w:r w:rsidR="000B53D3">
              <w:rPr>
                <w:color w:val="000000"/>
                <w:sz w:val="24"/>
                <w:szCs w:val="24"/>
                <w:lang w:val="fr"/>
              </w:rPr>
              <w:t xml:space="preserve"> </w:t>
            </w:r>
            <w:r w:rsidRPr="001536E8">
              <w:rPr>
                <w:i/>
                <w:color w:val="000000"/>
                <w:sz w:val="24"/>
                <w:szCs w:val="24"/>
                <w:lang w:val="fr"/>
              </w:rPr>
              <w:t>[Personnes au service d</w:t>
            </w:r>
            <w:r w:rsidR="000B53D3">
              <w:rPr>
                <w:i/>
                <w:color w:val="000000"/>
                <w:sz w:val="24"/>
                <w:szCs w:val="24"/>
                <w:lang w:val="fr"/>
              </w:rPr>
              <w:t>u</w:t>
            </w:r>
            <w:r w:rsidR="000B53D3" w:rsidRPr="000B53D3">
              <w:rPr>
                <w:i/>
                <w:iCs/>
                <w:color w:val="000000"/>
                <w:sz w:val="24"/>
                <w:szCs w:val="24"/>
                <w:lang w:val="fr"/>
              </w:rPr>
              <w:t xml:space="preserve"> Maître d’Ouvrage</w:t>
            </w:r>
            <w:proofErr w:type="gramStart"/>
            <w:r w:rsidRPr="001536E8">
              <w:rPr>
                <w:i/>
                <w:color w:val="000000"/>
                <w:sz w:val="24"/>
                <w:szCs w:val="24"/>
                <w:lang w:val="fr"/>
              </w:rPr>
              <w:t>];</w:t>
            </w:r>
            <w:proofErr w:type="gramEnd"/>
          </w:p>
          <w:p w14:paraId="00976D87" w14:textId="1A8B3510" w:rsidR="00D868A9" w:rsidRPr="001536E8" w:rsidRDefault="000B53D3" w:rsidP="00550168">
            <w:pPr>
              <w:pStyle w:val="ListParagraph"/>
              <w:numPr>
                <w:ilvl w:val="0"/>
                <w:numId w:val="111"/>
              </w:numPr>
              <w:spacing w:before="120" w:after="120"/>
              <w:ind w:hanging="517"/>
              <w:jc w:val="both"/>
              <w:rPr>
                <w:rFonts w:eastAsia="Arial Narrow"/>
                <w:color w:val="000000"/>
                <w:sz w:val="24"/>
                <w:szCs w:val="24"/>
              </w:rPr>
            </w:pPr>
            <w:r>
              <w:rPr>
                <w:color w:val="000000"/>
                <w:sz w:val="24"/>
                <w:szCs w:val="24"/>
                <w:lang w:val="fr"/>
              </w:rPr>
              <w:t xml:space="preserve">a </w:t>
            </w:r>
            <w:r w:rsidR="00D868A9" w:rsidRPr="001536E8">
              <w:rPr>
                <w:color w:val="000000"/>
                <w:sz w:val="24"/>
                <w:szCs w:val="24"/>
                <w:lang w:val="fr"/>
              </w:rPr>
              <w:t>comportement qui enfreint le Code de conduite du personnel de l’</w:t>
            </w:r>
            <w:r>
              <w:rPr>
                <w:color w:val="000000"/>
                <w:sz w:val="24"/>
                <w:szCs w:val="24"/>
                <w:lang w:val="fr"/>
              </w:rPr>
              <w:t>E</w:t>
            </w:r>
            <w:r w:rsidR="00D868A9" w:rsidRPr="001536E8">
              <w:rPr>
                <w:color w:val="000000"/>
                <w:sz w:val="24"/>
                <w:szCs w:val="24"/>
                <w:lang w:val="fr"/>
              </w:rPr>
              <w:t>ntrepreneur (ES).</w:t>
            </w:r>
          </w:p>
          <w:p w14:paraId="4C519647" w14:textId="5630551F" w:rsidR="00D868A9" w:rsidRPr="001536E8" w:rsidRDefault="00D868A9" w:rsidP="001536E8">
            <w:pPr>
              <w:spacing w:before="120" w:after="120"/>
              <w:ind w:left="-23"/>
              <w:jc w:val="both"/>
              <w:rPr>
                <w:rFonts w:eastAsia="Arial Narrow"/>
                <w:color w:val="000000"/>
                <w:sz w:val="24"/>
                <w:szCs w:val="24"/>
              </w:rPr>
            </w:pPr>
            <w:r w:rsidRPr="001536E8">
              <w:rPr>
                <w:color w:val="000000"/>
                <w:sz w:val="24"/>
                <w:szCs w:val="24"/>
                <w:lang w:val="fr"/>
              </w:rPr>
              <w:t>Le cas échéant, l’</w:t>
            </w:r>
            <w:r w:rsidR="000B53D3">
              <w:rPr>
                <w:color w:val="000000"/>
                <w:sz w:val="24"/>
                <w:szCs w:val="24"/>
                <w:lang w:val="fr"/>
              </w:rPr>
              <w:t>E</w:t>
            </w:r>
            <w:r w:rsidRPr="001536E8">
              <w:rPr>
                <w:color w:val="000000"/>
                <w:sz w:val="24"/>
                <w:szCs w:val="24"/>
                <w:lang w:val="fr"/>
              </w:rPr>
              <w:t xml:space="preserve">ntrepreneur doit alors nommer rapidement (ou causer sa nomination) un remplaçant approprié avec des compétences et </w:t>
            </w:r>
            <w:proofErr w:type="gramStart"/>
            <w:r w:rsidRPr="001536E8">
              <w:rPr>
                <w:color w:val="000000"/>
                <w:sz w:val="24"/>
                <w:szCs w:val="24"/>
                <w:lang w:val="fr"/>
              </w:rPr>
              <w:t>une expérience équivalentes</w:t>
            </w:r>
            <w:proofErr w:type="gramEnd"/>
            <w:r w:rsidRPr="001536E8">
              <w:rPr>
                <w:color w:val="000000"/>
                <w:sz w:val="24"/>
                <w:szCs w:val="24"/>
                <w:lang w:val="fr"/>
              </w:rPr>
              <w:t xml:space="preserve">. </w:t>
            </w:r>
          </w:p>
          <w:p w14:paraId="70FF1182" w14:textId="33D9EC89" w:rsidR="00D868A9" w:rsidRPr="001536E8" w:rsidRDefault="000B53D3" w:rsidP="001536E8">
            <w:pPr>
              <w:spacing w:before="120" w:after="120"/>
              <w:ind w:left="-23"/>
              <w:jc w:val="both"/>
              <w:rPr>
                <w:rFonts w:eastAsia="Arial Narrow"/>
                <w:color w:val="000000"/>
                <w:sz w:val="24"/>
                <w:szCs w:val="24"/>
              </w:rPr>
            </w:pPr>
            <w:r>
              <w:rPr>
                <w:color w:val="000000"/>
                <w:sz w:val="24"/>
                <w:szCs w:val="24"/>
                <w:lang w:val="fr"/>
              </w:rPr>
              <w:t xml:space="preserve">Mise à part de </w:t>
            </w:r>
            <w:r w:rsidR="00D868A9" w:rsidRPr="001536E8">
              <w:rPr>
                <w:color w:val="000000"/>
                <w:sz w:val="24"/>
                <w:szCs w:val="24"/>
                <w:lang w:val="fr"/>
              </w:rPr>
              <w:t xml:space="preserve">toute exigence du </w:t>
            </w:r>
            <w:r>
              <w:rPr>
                <w:color w:val="000000"/>
                <w:sz w:val="24"/>
                <w:szCs w:val="24"/>
                <w:lang w:val="fr"/>
              </w:rPr>
              <w:t>R</w:t>
            </w:r>
            <w:r w:rsidR="00D868A9" w:rsidRPr="001536E8">
              <w:rPr>
                <w:color w:val="000000"/>
                <w:sz w:val="24"/>
                <w:szCs w:val="24"/>
                <w:lang w:val="fr"/>
              </w:rPr>
              <w:t xml:space="preserve">eprésentant </w:t>
            </w:r>
            <w:r w:rsidR="00D868A9" w:rsidRPr="001536E8">
              <w:rPr>
                <w:sz w:val="24"/>
                <w:szCs w:val="24"/>
                <w:lang w:val="fr"/>
              </w:rPr>
              <w:t>d</w:t>
            </w:r>
            <w:r>
              <w:rPr>
                <w:sz w:val="24"/>
                <w:szCs w:val="24"/>
                <w:lang w:val="fr"/>
              </w:rPr>
              <w:t xml:space="preserve">u </w:t>
            </w:r>
            <w:r>
              <w:rPr>
                <w:color w:val="000000"/>
                <w:sz w:val="24"/>
                <w:szCs w:val="24"/>
                <w:lang w:val="fr"/>
              </w:rPr>
              <w:t>Maître d’Ouvrage</w:t>
            </w:r>
            <w:r w:rsidRPr="001536E8">
              <w:rPr>
                <w:sz w:val="24"/>
                <w:szCs w:val="24"/>
                <w:lang w:val="fr"/>
              </w:rPr>
              <w:t xml:space="preserve"> </w:t>
            </w:r>
            <w:r w:rsidR="00D868A9" w:rsidRPr="001536E8">
              <w:rPr>
                <w:sz w:val="24"/>
                <w:szCs w:val="24"/>
                <w:lang w:val="fr"/>
              </w:rPr>
              <w:t xml:space="preserve">de retirer ou de causer le retrait de toute personne, </w:t>
            </w:r>
            <w:r w:rsidR="00D868A9" w:rsidRPr="001536E8">
              <w:rPr>
                <w:color w:val="000000"/>
                <w:sz w:val="24"/>
                <w:szCs w:val="24"/>
                <w:lang w:val="fr"/>
              </w:rPr>
              <w:t>l’</w:t>
            </w:r>
            <w:r>
              <w:rPr>
                <w:color w:val="000000"/>
                <w:sz w:val="24"/>
                <w:szCs w:val="24"/>
                <w:lang w:val="fr"/>
              </w:rPr>
              <w:t>E</w:t>
            </w:r>
            <w:r w:rsidR="00D868A9" w:rsidRPr="001536E8">
              <w:rPr>
                <w:color w:val="000000"/>
                <w:sz w:val="24"/>
                <w:szCs w:val="24"/>
                <w:lang w:val="fr"/>
              </w:rPr>
              <w:t xml:space="preserve">ntrepreneur </w:t>
            </w:r>
            <w:r w:rsidR="00D868A9" w:rsidRPr="001536E8">
              <w:rPr>
                <w:sz w:val="24"/>
                <w:szCs w:val="24"/>
                <w:lang w:val="fr"/>
              </w:rPr>
              <w:t xml:space="preserve">doit prendre </w:t>
            </w:r>
            <w:r w:rsidR="00D868A9" w:rsidRPr="001536E8">
              <w:rPr>
                <w:sz w:val="24"/>
                <w:szCs w:val="24"/>
                <w:lang w:val="fr"/>
              </w:rPr>
              <w:lastRenderedPageBreak/>
              <w:t xml:space="preserve">des mesures immédiates, le cas échéant, en réponse à </w:t>
            </w:r>
            <w:r w:rsidR="00D868A9" w:rsidRPr="001536E8">
              <w:rPr>
                <w:color w:val="000000"/>
                <w:sz w:val="24"/>
                <w:szCs w:val="24"/>
                <w:lang w:val="fr"/>
              </w:rPr>
              <w:t xml:space="preserve">toute violation de (a) </w:t>
            </w:r>
            <w:r>
              <w:rPr>
                <w:color w:val="000000"/>
                <w:sz w:val="24"/>
                <w:szCs w:val="24"/>
                <w:lang w:val="fr"/>
              </w:rPr>
              <w:t>à</w:t>
            </w:r>
            <w:r w:rsidR="00D868A9" w:rsidRPr="001536E8">
              <w:rPr>
                <w:color w:val="000000"/>
                <w:sz w:val="24"/>
                <w:szCs w:val="24"/>
                <w:lang w:val="fr"/>
              </w:rPr>
              <w:t xml:space="preserve"> (g) ci-dessus. Ces mesures immédiates comprennent la suppression (ou le retrait) du site ou d’autres lieux où les travaux sont effectués, tout personnel de l’</w:t>
            </w:r>
            <w:r>
              <w:rPr>
                <w:color w:val="000000"/>
                <w:sz w:val="24"/>
                <w:szCs w:val="24"/>
                <w:lang w:val="fr"/>
              </w:rPr>
              <w:t>E</w:t>
            </w:r>
            <w:r w:rsidR="00D868A9" w:rsidRPr="001536E8">
              <w:rPr>
                <w:color w:val="000000"/>
                <w:sz w:val="24"/>
                <w:szCs w:val="24"/>
                <w:lang w:val="fr"/>
              </w:rPr>
              <w:t xml:space="preserve">ntrepreneur qui s’engage dans (a), b), (c), (d), (e) ou (g) </w:t>
            </w:r>
            <w:r>
              <w:rPr>
                <w:color w:val="000000"/>
                <w:sz w:val="24"/>
                <w:szCs w:val="24"/>
                <w:lang w:val="fr"/>
              </w:rPr>
              <w:t>mentionnés ci-dessus</w:t>
            </w:r>
            <w:r w:rsidR="00D868A9" w:rsidRPr="001536E8">
              <w:rPr>
                <w:color w:val="000000"/>
                <w:sz w:val="24"/>
                <w:szCs w:val="24"/>
                <w:lang w:val="fr"/>
              </w:rPr>
              <w:t xml:space="preserve"> ou a</w:t>
            </w:r>
            <w:r w:rsidR="00D868A9" w:rsidRPr="001536E8">
              <w:rPr>
                <w:sz w:val="24"/>
                <w:szCs w:val="24"/>
                <w:lang w:val="fr"/>
              </w:rPr>
              <w:t xml:space="preserve"> été recruté comme indiqué dans (f) ci-dessus.</w:t>
            </w:r>
          </w:p>
          <w:p w14:paraId="044FAD3A" w14:textId="65D33C17" w:rsidR="00D868A9" w:rsidRPr="001536E8" w:rsidRDefault="00D868A9" w:rsidP="001536E8">
            <w:pPr>
              <w:spacing w:before="120" w:after="120"/>
              <w:ind w:left="-23"/>
              <w:jc w:val="both"/>
              <w:rPr>
                <w:rFonts w:eastAsia="Arial Narrow"/>
                <w:color w:val="000000"/>
                <w:sz w:val="24"/>
                <w:szCs w:val="24"/>
              </w:rPr>
            </w:pPr>
            <w:r w:rsidRPr="001536E8">
              <w:rPr>
                <w:color w:val="000000"/>
                <w:sz w:val="24"/>
                <w:szCs w:val="24"/>
                <w:lang w:val="fr"/>
              </w:rPr>
              <w:t xml:space="preserve">Dans le cas du remplacement du </w:t>
            </w:r>
            <w:r w:rsidR="000B53D3">
              <w:rPr>
                <w:color w:val="000000"/>
                <w:sz w:val="24"/>
                <w:szCs w:val="24"/>
                <w:lang w:val="fr"/>
              </w:rPr>
              <w:t>R</w:t>
            </w:r>
            <w:r w:rsidRPr="001536E8">
              <w:rPr>
                <w:color w:val="000000"/>
                <w:sz w:val="24"/>
                <w:szCs w:val="24"/>
                <w:lang w:val="fr"/>
              </w:rPr>
              <w:t>eprésentant de l’</w:t>
            </w:r>
            <w:r w:rsidR="000B53D3">
              <w:rPr>
                <w:color w:val="000000"/>
                <w:sz w:val="24"/>
                <w:szCs w:val="24"/>
                <w:lang w:val="fr"/>
              </w:rPr>
              <w:t>E</w:t>
            </w:r>
            <w:r w:rsidRPr="001536E8">
              <w:rPr>
                <w:color w:val="000000"/>
                <w:sz w:val="24"/>
                <w:szCs w:val="24"/>
                <w:lang w:val="fr"/>
              </w:rPr>
              <w:t>ntrepreneur, la sous-clause 4.3</w:t>
            </w:r>
            <w:r w:rsidR="000B53D3">
              <w:rPr>
                <w:color w:val="000000"/>
                <w:sz w:val="24"/>
                <w:szCs w:val="24"/>
                <w:lang w:val="fr"/>
              </w:rPr>
              <w:t xml:space="preserve"> </w:t>
            </w:r>
            <w:r w:rsidRPr="001536E8">
              <w:rPr>
                <w:i/>
                <w:color w:val="000000"/>
                <w:sz w:val="24"/>
                <w:szCs w:val="24"/>
                <w:lang w:val="fr"/>
              </w:rPr>
              <w:t>[</w:t>
            </w:r>
            <w:r w:rsidR="000B53D3">
              <w:rPr>
                <w:i/>
                <w:color w:val="000000"/>
                <w:sz w:val="24"/>
                <w:szCs w:val="24"/>
                <w:lang w:val="fr"/>
              </w:rPr>
              <w:t>R</w:t>
            </w:r>
            <w:r w:rsidRPr="001536E8">
              <w:rPr>
                <w:i/>
                <w:color w:val="000000"/>
                <w:sz w:val="24"/>
                <w:szCs w:val="24"/>
                <w:lang w:val="fr"/>
              </w:rPr>
              <w:t>eprésentant de l’</w:t>
            </w:r>
            <w:r w:rsidR="000B53D3">
              <w:rPr>
                <w:i/>
                <w:color w:val="000000"/>
                <w:sz w:val="24"/>
                <w:szCs w:val="24"/>
                <w:lang w:val="fr"/>
              </w:rPr>
              <w:t>E</w:t>
            </w:r>
            <w:r w:rsidRPr="001536E8">
              <w:rPr>
                <w:i/>
                <w:color w:val="000000"/>
                <w:sz w:val="24"/>
                <w:szCs w:val="24"/>
                <w:lang w:val="fr"/>
              </w:rPr>
              <w:t>ntrepreneur]</w:t>
            </w:r>
            <w:r w:rsidR="000B53D3">
              <w:rPr>
                <w:i/>
                <w:color w:val="000000"/>
                <w:sz w:val="24"/>
                <w:szCs w:val="24"/>
                <w:lang w:val="fr"/>
              </w:rPr>
              <w:t xml:space="preserve"> </w:t>
            </w:r>
            <w:r w:rsidRPr="000B53D3">
              <w:rPr>
                <w:iCs/>
                <w:color w:val="000000"/>
                <w:sz w:val="24"/>
                <w:szCs w:val="24"/>
                <w:lang w:val="fr"/>
              </w:rPr>
              <w:t>s’applique.</w:t>
            </w:r>
            <w:r w:rsidRPr="001536E8">
              <w:rPr>
                <w:color w:val="000000"/>
                <w:sz w:val="24"/>
                <w:szCs w:val="24"/>
                <w:lang w:val="fr"/>
              </w:rPr>
              <w:t xml:space="preserve"> Dans le cas du remplacement du personnel clé (le cas échéant), la disposition de remplacement de cette sous-clause 6.</w:t>
            </w:r>
            <w:r w:rsidRPr="001536E8">
              <w:rPr>
                <w:sz w:val="24"/>
                <w:szCs w:val="24"/>
                <w:lang w:val="fr"/>
              </w:rPr>
              <w:t xml:space="preserve"> </w:t>
            </w:r>
            <w:r w:rsidRPr="001536E8">
              <w:rPr>
                <w:color w:val="000000"/>
                <w:sz w:val="24"/>
                <w:szCs w:val="24"/>
                <w:lang w:val="fr"/>
              </w:rPr>
              <w:t>9 s’applique.</w:t>
            </w:r>
          </w:p>
          <w:p w14:paraId="7FB54D6D" w14:textId="43D4E892" w:rsidR="00D868A9" w:rsidRPr="001536E8" w:rsidRDefault="00D868A9" w:rsidP="001536E8">
            <w:pPr>
              <w:pStyle w:val="ListParagraph"/>
              <w:spacing w:before="120" w:after="120"/>
              <w:ind w:left="0"/>
              <w:jc w:val="both"/>
              <w:rPr>
                <w:sz w:val="24"/>
                <w:szCs w:val="24"/>
              </w:rPr>
            </w:pPr>
            <w:r w:rsidRPr="001536E8">
              <w:rPr>
                <w:sz w:val="24"/>
                <w:szCs w:val="24"/>
                <w:lang w:val="fr"/>
              </w:rPr>
              <w:t>Si l’</w:t>
            </w:r>
            <w:r w:rsidR="000B53D3">
              <w:rPr>
                <w:sz w:val="24"/>
                <w:szCs w:val="24"/>
                <w:lang w:val="fr"/>
              </w:rPr>
              <w:t>E</w:t>
            </w:r>
            <w:r w:rsidRPr="001536E8">
              <w:rPr>
                <w:sz w:val="24"/>
                <w:szCs w:val="24"/>
                <w:lang w:val="fr"/>
              </w:rPr>
              <w:t>ntrepreneur a l’intention de remplacer un personnel clé, l’</w:t>
            </w:r>
            <w:r w:rsidR="000B53D3">
              <w:rPr>
                <w:sz w:val="24"/>
                <w:szCs w:val="24"/>
                <w:lang w:val="fr"/>
              </w:rPr>
              <w:t>E</w:t>
            </w:r>
            <w:r w:rsidRPr="001536E8">
              <w:rPr>
                <w:sz w:val="24"/>
                <w:szCs w:val="24"/>
                <w:lang w:val="fr"/>
              </w:rPr>
              <w:t xml:space="preserve">ntrepreneur doit, au moins 30 jours avant la date prévue du remplacement, aviser le </w:t>
            </w:r>
            <w:r w:rsidR="000B53D3">
              <w:rPr>
                <w:sz w:val="24"/>
                <w:szCs w:val="24"/>
                <w:lang w:val="fr"/>
              </w:rPr>
              <w:t>R</w:t>
            </w:r>
            <w:r w:rsidRPr="001536E8">
              <w:rPr>
                <w:sz w:val="24"/>
                <w:szCs w:val="24"/>
                <w:lang w:val="fr"/>
              </w:rPr>
              <w:t>eprésentant d</w:t>
            </w:r>
            <w:r w:rsidR="000B53D3">
              <w:rPr>
                <w:sz w:val="24"/>
                <w:szCs w:val="24"/>
                <w:lang w:val="fr"/>
              </w:rPr>
              <w:t xml:space="preserve">u </w:t>
            </w:r>
            <w:r w:rsidR="000B53D3">
              <w:rPr>
                <w:color w:val="000000"/>
                <w:sz w:val="24"/>
                <w:szCs w:val="24"/>
                <w:lang w:val="fr"/>
              </w:rPr>
              <w:t>Maître d’Ouvrage,</w:t>
            </w:r>
            <w:r w:rsidRPr="001536E8">
              <w:rPr>
                <w:sz w:val="24"/>
                <w:szCs w:val="24"/>
                <w:lang w:val="fr"/>
              </w:rPr>
              <w:t xml:space="preserve"> </w:t>
            </w:r>
            <w:r w:rsidR="000B53D3">
              <w:rPr>
                <w:sz w:val="24"/>
                <w:szCs w:val="24"/>
                <w:lang w:val="fr"/>
              </w:rPr>
              <w:t xml:space="preserve">du </w:t>
            </w:r>
            <w:r w:rsidRPr="001536E8">
              <w:rPr>
                <w:sz w:val="24"/>
                <w:szCs w:val="24"/>
                <w:lang w:val="fr"/>
              </w:rPr>
              <w:t xml:space="preserve">nom, </w:t>
            </w:r>
            <w:r w:rsidR="000B53D3">
              <w:rPr>
                <w:sz w:val="24"/>
                <w:szCs w:val="24"/>
                <w:lang w:val="fr"/>
              </w:rPr>
              <w:t xml:space="preserve">de </w:t>
            </w:r>
            <w:r w:rsidRPr="001536E8">
              <w:rPr>
                <w:sz w:val="24"/>
                <w:szCs w:val="24"/>
                <w:lang w:val="fr"/>
              </w:rPr>
              <w:t xml:space="preserve">l’adresse, </w:t>
            </w:r>
            <w:r w:rsidR="000B53D3">
              <w:rPr>
                <w:sz w:val="24"/>
                <w:szCs w:val="24"/>
                <w:lang w:val="fr"/>
              </w:rPr>
              <w:t>d</w:t>
            </w:r>
            <w:r w:rsidRPr="001536E8">
              <w:rPr>
                <w:sz w:val="24"/>
                <w:szCs w:val="24"/>
                <w:lang w:val="fr"/>
              </w:rPr>
              <w:t xml:space="preserve">es qualifications académiques et </w:t>
            </w:r>
            <w:r w:rsidR="000B53D3">
              <w:rPr>
                <w:sz w:val="24"/>
                <w:szCs w:val="24"/>
                <w:lang w:val="fr"/>
              </w:rPr>
              <w:t xml:space="preserve">de </w:t>
            </w:r>
            <w:r w:rsidRPr="001536E8">
              <w:rPr>
                <w:sz w:val="24"/>
                <w:szCs w:val="24"/>
                <w:lang w:val="fr"/>
              </w:rPr>
              <w:t>l’expérience</w:t>
            </w:r>
            <w:r w:rsidR="000B53D3">
              <w:rPr>
                <w:sz w:val="24"/>
                <w:szCs w:val="24"/>
                <w:lang w:val="fr"/>
              </w:rPr>
              <w:t xml:space="preserve"> </w:t>
            </w:r>
            <w:r w:rsidRPr="001536E8">
              <w:rPr>
                <w:sz w:val="24"/>
                <w:szCs w:val="24"/>
                <w:lang w:val="fr"/>
              </w:rPr>
              <w:t>pertinente du personnel clé de remplacement prévu. L’</w:t>
            </w:r>
            <w:r w:rsidR="000B53D3">
              <w:rPr>
                <w:sz w:val="24"/>
                <w:szCs w:val="24"/>
                <w:lang w:val="fr"/>
              </w:rPr>
              <w:t>E</w:t>
            </w:r>
            <w:r w:rsidRPr="001536E8">
              <w:rPr>
                <w:sz w:val="24"/>
                <w:szCs w:val="24"/>
                <w:lang w:val="fr"/>
              </w:rPr>
              <w:t xml:space="preserve">ntrepreneur ne doit pas, sans le consentement préalable du </w:t>
            </w:r>
            <w:r w:rsidR="000B53D3">
              <w:rPr>
                <w:sz w:val="24"/>
                <w:szCs w:val="24"/>
                <w:lang w:val="fr"/>
              </w:rPr>
              <w:t>R</w:t>
            </w:r>
            <w:r w:rsidRPr="001536E8">
              <w:rPr>
                <w:sz w:val="24"/>
                <w:szCs w:val="24"/>
                <w:lang w:val="fr"/>
              </w:rPr>
              <w:t>eprésentant d</w:t>
            </w:r>
            <w:r w:rsidR="000B53D3">
              <w:rPr>
                <w:sz w:val="24"/>
                <w:szCs w:val="24"/>
                <w:lang w:val="fr"/>
              </w:rPr>
              <w:t xml:space="preserve">u </w:t>
            </w:r>
            <w:r w:rsidR="000B53D3">
              <w:rPr>
                <w:color w:val="000000"/>
                <w:sz w:val="24"/>
                <w:szCs w:val="24"/>
                <w:lang w:val="fr"/>
              </w:rPr>
              <w:t>Maître d’Ouvrage</w:t>
            </w:r>
            <w:r w:rsidRPr="001536E8">
              <w:rPr>
                <w:sz w:val="24"/>
                <w:szCs w:val="24"/>
                <w:lang w:val="fr"/>
              </w:rPr>
              <w:t>, révoquer la nomination du personnel clé ou nommer un remplaçant.</w:t>
            </w:r>
          </w:p>
        </w:tc>
      </w:tr>
      <w:tr w:rsidR="00D868A9" w:rsidRPr="0000065A" w14:paraId="7268FA0F" w14:textId="77777777" w:rsidTr="002F0705">
        <w:tc>
          <w:tcPr>
            <w:tcW w:w="9450" w:type="dxa"/>
            <w:gridSpan w:val="2"/>
            <w:tcMar>
              <w:top w:w="57" w:type="dxa"/>
              <w:left w:w="57" w:type="dxa"/>
              <w:bottom w:w="57" w:type="dxa"/>
              <w:right w:w="57" w:type="dxa"/>
            </w:tcMar>
          </w:tcPr>
          <w:p w14:paraId="6355ECC4" w14:textId="5EA46C15" w:rsidR="00D868A9" w:rsidRPr="001536E8" w:rsidRDefault="00D868A9" w:rsidP="001536E8">
            <w:pPr>
              <w:pStyle w:val="ListParagraph"/>
              <w:spacing w:before="120" w:after="120"/>
              <w:ind w:left="0"/>
              <w:jc w:val="both"/>
              <w:rPr>
                <w:b/>
                <w:sz w:val="24"/>
                <w:szCs w:val="24"/>
              </w:rPr>
            </w:pPr>
            <w:r w:rsidRPr="001536E8">
              <w:rPr>
                <w:b/>
                <w:sz w:val="24"/>
                <w:szCs w:val="24"/>
                <w:lang w:val="fr"/>
              </w:rPr>
              <w:t>Les sous-clauses suivantes 6.12</w:t>
            </w:r>
            <w:r w:rsidRPr="001536E8">
              <w:rPr>
                <w:sz w:val="24"/>
                <w:szCs w:val="24"/>
                <w:lang w:val="fr"/>
              </w:rPr>
              <w:t xml:space="preserve"> </w:t>
            </w:r>
            <w:r w:rsidRPr="001536E8">
              <w:rPr>
                <w:b/>
                <w:sz w:val="24"/>
                <w:szCs w:val="24"/>
                <w:lang w:val="fr"/>
              </w:rPr>
              <w:t>à 6.27 sont</w:t>
            </w:r>
            <w:r w:rsidRPr="001536E8">
              <w:rPr>
                <w:sz w:val="24"/>
                <w:szCs w:val="24"/>
                <w:lang w:val="fr"/>
              </w:rPr>
              <w:t xml:space="preserve"> </w:t>
            </w:r>
            <w:r w:rsidRPr="001536E8">
              <w:rPr>
                <w:b/>
                <w:sz w:val="24"/>
                <w:szCs w:val="24"/>
                <w:lang w:val="fr"/>
              </w:rPr>
              <w:t>ajoutées après la sous-clause 6.11</w:t>
            </w:r>
          </w:p>
        </w:tc>
      </w:tr>
      <w:tr w:rsidR="00D868A9" w:rsidRPr="0000065A" w:rsidDel="0044227D" w14:paraId="2B04B720" w14:textId="77777777" w:rsidTr="002F0705">
        <w:tc>
          <w:tcPr>
            <w:tcW w:w="2250" w:type="dxa"/>
            <w:tcMar>
              <w:top w:w="57" w:type="dxa"/>
              <w:left w:w="57" w:type="dxa"/>
              <w:bottom w:w="57" w:type="dxa"/>
              <w:right w:w="57" w:type="dxa"/>
            </w:tcMar>
          </w:tcPr>
          <w:p w14:paraId="404E1001" w14:textId="0BC25110" w:rsidR="00D868A9" w:rsidRPr="000B53D3" w:rsidRDefault="00D868A9" w:rsidP="00D868A9">
            <w:pPr>
              <w:spacing w:before="120" w:after="120"/>
              <w:ind w:left="470" w:hanging="470"/>
              <w:outlineLvl w:val="2"/>
              <w:rPr>
                <w:rFonts w:ascii="Times New Roman Bold" w:hAnsi="Times New Roman Bold"/>
                <w:b/>
                <w:color w:val="000000" w:themeColor="text1"/>
                <w:sz w:val="24"/>
                <w:szCs w:val="24"/>
              </w:rPr>
            </w:pPr>
            <w:bookmarkStart w:id="1006" w:name="_Toc15459265"/>
            <w:r w:rsidRPr="000B53D3">
              <w:rPr>
                <w:b/>
                <w:color w:val="000000" w:themeColor="text1"/>
                <w:sz w:val="24"/>
                <w:szCs w:val="24"/>
                <w:lang w:val="fr"/>
              </w:rPr>
              <w:t>Sous-clause 6.1</w:t>
            </w:r>
            <w:bookmarkEnd w:id="1006"/>
            <w:r w:rsidRPr="000B53D3">
              <w:rPr>
                <w:b/>
                <w:color w:val="000000" w:themeColor="text1"/>
                <w:sz w:val="24"/>
                <w:szCs w:val="24"/>
                <w:lang w:val="fr"/>
              </w:rPr>
              <w:t>2</w:t>
            </w:r>
          </w:p>
          <w:p w14:paraId="0DC8C843" w14:textId="77777777" w:rsidR="00D868A9" w:rsidRPr="000B53D3" w:rsidDel="0044227D" w:rsidRDefault="00D868A9" w:rsidP="00D868A9">
            <w:pPr>
              <w:spacing w:before="120" w:after="120"/>
              <w:ind w:left="470" w:hanging="470"/>
              <w:outlineLvl w:val="2"/>
              <w:rPr>
                <w:sz w:val="24"/>
                <w:szCs w:val="24"/>
              </w:rPr>
            </w:pPr>
            <w:bookmarkStart w:id="1007" w:name="_Toc15459266"/>
            <w:r w:rsidRPr="000B53D3">
              <w:rPr>
                <w:b/>
                <w:color w:val="000000" w:themeColor="text1"/>
                <w:sz w:val="24"/>
                <w:szCs w:val="24"/>
                <w:lang w:val="fr"/>
              </w:rPr>
              <w:t>Personnel étranger</w:t>
            </w:r>
            <w:bookmarkEnd w:id="1007"/>
          </w:p>
        </w:tc>
        <w:tc>
          <w:tcPr>
            <w:tcW w:w="7200" w:type="dxa"/>
            <w:tcMar>
              <w:top w:w="57" w:type="dxa"/>
              <w:left w:w="57" w:type="dxa"/>
              <w:bottom w:w="57" w:type="dxa"/>
              <w:right w:w="57" w:type="dxa"/>
            </w:tcMar>
          </w:tcPr>
          <w:p w14:paraId="0D0B5FCC" w14:textId="77777777" w:rsidR="003A2C19" w:rsidRPr="0063121E" w:rsidRDefault="003A2C19" w:rsidP="003A2C19">
            <w:pPr>
              <w:spacing w:after="120"/>
              <w:jc w:val="both"/>
              <w:rPr>
                <w:sz w:val="24"/>
                <w:szCs w:val="24"/>
              </w:rPr>
            </w:pPr>
            <w:r w:rsidRPr="0063121E">
              <w:rPr>
                <w:sz w:val="24"/>
                <w:szCs w:val="24"/>
              </w:rPr>
              <w:t>L’Entrepreneur peut faire venir dans le</w:t>
            </w:r>
            <w:r>
              <w:rPr>
                <w:sz w:val="24"/>
                <w:szCs w:val="24"/>
              </w:rPr>
              <w:t xml:space="preserve"> P</w:t>
            </w:r>
            <w:r w:rsidRPr="0063121E">
              <w:rPr>
                <w:sz w:val="24"/>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1BDA914B" w14:textId="0866CA16" w:rsidR="00D868A9" w:rsidRPr="001536E8" w:rsidDel="0044227D" w:rsidRDefault="003A2C19" w:rsidP="003A2C19">
            <w:pPr>
              <w:pStyle w:val="ListParagraph"/>
              <w:spacing w:before="120" w:after="120"/>
              <w:ind w:left="0"/>
              <w:jc w:val="both"/>
              <w:rPr>
                <w:b/>
                <w:sz w:val="24"/>
                <w:szCs w:val="24"/>
              </w:rPr>
            </w:pPr>
            <w:r w:rsidRPr="0063121E">
              <w:rPr>
                <w:sz w:val="24"/>
                <w:szCs w:val="24"/>
              </w:rPr>
              <w:t xml:space="preserve">L’Entrepreneur doit, à ses propres frais, fournir les moyens de rapatriement au Personnel de l’Entrepreneur employé sur le </w:t>
            </w:r>
            <w:r>
              <w:rPr>
                <w:sz w:val="24"/>
                <w:szCs w:val="24"/>
              </w:rPr>
              <w:t>Chantier</w:t>
            </w:r>
            <w:r w:rsidRPr="0063121E">
              <w:rPr>
                <w:sz w:val="24"/>
                <w:szCs w:val="24"/>
              </w:rPr>
              <w:t xml:space="preserve"> vers ses différents pays d’origine. En cas de décès dans le</w:t>
            </w:r>
            <w:r>
              <w:rPr>
                <w:sz w:val="24"/>
                <w:szCs w:val="24"/>
              </w:rPr>
              <w:t xml:space="preserve"> P</w:t>
            </w:r>
            <w:r w:rsidRPr="0063121E">
              <w:rPr>
                <w:sz w:val="24"/>
                <w:szCs w:val="24"/>
              </w:rPr>
              <w:t>ays d’un tel membre du personnel ou d’un membre de sa famille, l’Entrepreneur est responsable de prendre toutes les mesures appropriées pour le rapatriement ou les obsèques.</w:t>
            </w:r>
          </w:p>
        </w:tc>
      </w:tr>
      <w:tr w:rsidR="00D868A9" w:rsidRPr="0000065A" w:rsidDel="0044227D" w14:paraId="4D2BB3D2" w14:textId="77777777" w:rsidTr="002F0705">
        <w:tc>
          <w:tcPr>
            <w:tcW w:w="2250" w:type="dxa"/>
            <w:tcMar>
              <w:top w:w="57" w:type="dxa"/>
              <w:left w:w="57" w:type="dxa"/>
              <w:bottom w:w="57" w:type="dxa"/>
              <w:right w:w="57" w:type="dxa"/>
            </w:tcMar>
          </w:tcPr>
          <w:p w14:paraId="6EF20809" w14:textId="47DC99FF" w:rsidR="00D868A9" w:rsidRPr="003A2C19" w:rsidRDefault="00D868A9" w:rsidP="00D868A9">
            <w:pPr>
              <w:spacing w:before="120" w:after="120"/>
              <w:ind w:left="470" w:hanging="470"/>
              <w:outlineLvl w:val="2"/>
              <w:rPr>
                <w:rFonts w:ascii="Times New Roman Bold" w:hAnsi="Times New Roman Bold"/>
                <w:b/>
                <w:color w:val="000000" w:themeColor="text1"/>
                <w:sz w:val="24"/>
                <w:szCs w:val="24"/>
              </w:rPr>
            </w:pPr>
            <w:bookmarkStart w:id="1008" w:name="_Toc15459267"/>
            <w:r w:rsidRPr="003A2C19">
              <w:rPr>
                <w:b/>
                <w:color w:val="000000" w:themeColor="text1"/>
                <w:sz w:val="24"/>
                <w:szCs w:val="24"/>
                <w:lang w:val="fr"/>
              </w:rPr>
              <w:t>Sous-clause 6.1</w:t>
            </w:r>
            <w:bookmarkEnd w:id="1008"/>
            <w:r w:rsidRPr="003A2C19">
              <w:rPr>
                <w:b/>
                <w:color w:val="000000" w:themeColor="text1"/>
                <w:sz w:val="24"/>
                <w:szCs w:val="24"/>
                <w:lang w:val="fr"/>
              </w:rPr>
              <w:t>3</w:t>
            </w:r>
          </w:p>
          <w:p w14:paraId="562B3110" w14:textId="77777777" w:rsidR="00D868A9" w:rsidRPr="0037261B" w:rsidDel="0044227D" w:rsidRDefault="00D868A9" w:rsidP="00ED2DE8">
            <w:pPr>
              <w:pStyle w:val="S7Header2"/>
              <w:rPr>
                <w:lang w:val="fr-FR"/>
              </w:rPr>
            </w:pPr>
            <w:r w:rsidRPr="0037261B">
              <w:rPr>
                <w:lang w:val="fr-FR"/>
              </w:rPr>
              <w:t>Approvisionnement en denrées alimentaires</w:t>
            </w:r>
          </w:p>
        </w:tc>
        <w:tc>
          <w:tcPr>
            <w:tcW w:w="7200" w:type="dxa"/>
            <w:tcMar>
              <w:top w:w="57" w:type="dxa"/>
              <w:left w:w="57" w:type="dxa"/>
              <w:bottom w:w="57" w:type="dxa"/>
              <w:right w:w="57" w:type="dxa"/>
            </w:tcMar>
          </w:tcPr>
          <w:p w14:paraId="52060CF3" w14:textId="23E93F78" w:rsidR="00D868A9" w:rsidRPr="0000065A" w:rsidDel="0044227D" w:rsidRDefault="003A2C19" w:rsidP="00EE2748">
            <w:pPr>
              <w:pStyle w:val="ListParagraph"/>
              <w:spacing w:before="120" w:after="120"/>
              <w:ind w:left="0"/>
              <w:jc w:val="both"/>
              <w:rPr>
                <w:b/>
                <w:szCs w:val="24"/>
              </w:rPr>
            </w:pPr>
            <w:r w:rsidRPr="00145ABE">
              <w:rPr>
                <w:sz w:val="24"/>
                <w:szCs w:val="24"/>
              </w:rPr>
              <w:t>L’Entrepreneur doit faire assurer l’approvisionnement en denrées alimentaires de son Personnel, en quantité suffisante et à un prix raisonnable</w:t>
            </w:r>
            <w:r w:rsidRPr="006A210E">
              <w:rPr>
                <w:sz w:val="24"/>
                <w:szCs w:val="24"/>
              </w:rPr>
              <w:t xml:space="preserve">, aux fins du </w:t>
            </w:r>
            <w:r>
              <w:rPr>
                <w:sz w:val="24"/>
                <w:szCs w:val="24"/>
              </w:rPr>
              <w:t>marché</w:t>
            </w:r>
            <w:r w:rsidRPr="006A210E">
              <w:rPr>
                <w:sz w:val="24"/>
                <w:szCs w:val="24"/>
              </w:rPr>
              <w:t xml:space="preserve"> ou en relation avec celui-ci</w:t>
            </w:r>
          </w:p>
        </w:tc>
      </w:tr>
      <w:tr w:rsidR="00D868A9" w:rsidRPr="0000065A" w:rsidDel="0044227D" w14:paraId="605B5B4F" w14:textId="77777777" w:rsidTr="002F0705">
        <w:tc>
          <w:tcPr>
            <w:tcW w:w="2250" w:type="dxa"/>
            <w:tcMar>
              <w:top w:w="57" w:type="dxa"/>
              <w:left w:w="57" w:type="dxa"/>
              <w:bottom w:w="57" w:type="dxa"/>
              <w:right w:w="57" w:type="dxa"/>
            </w:tcMar>
          </w:tcPr>
          <w:p w14:paraId="209E6E8F" w14:textId="718FCCF4" w:rsidR="00D868A9" w:rsidRPr="003A2C19" w:rsidRDefault="00D868A9" w:rsidP="00D868A9">
            <w:pPr>
              <w:spacing w:before="120" w:after="120"/>
              <w:ind w:left="470" w:hanging="470"/>
              <w:outlineLvl w:val="2"/>
              <w:rPr>
                <w:rFonts w:ascii="Times New Roman Bold" w:hAnsi="Times New Roman Bold"/>
                <w:b/>
                <w:color w:val="000000" w:themeColor="text1"/>
                <w:sz w:val="24"/>
                <w:szCs w:val="24"/>
              </w:rPr>
            </w:pPr>
            <w:bookmarkStart w:id="1009" w:name="_Toc15459268"/>
            <w:r w:rsidRPr="003A2C19">
              <w:rPr>
                <w:b/>
                <w:color w:val="000000" w:themeColor="text1"/>
                <w:sz w:val="24"/>
                <w:szCs w:val="24"/>
                <w:lang w:val="fr"/>
              </w:rPr>
              <w:t>Sous-clause 6.1</w:t>
            </w:r>
            <w:bookmarkEnd w:id="1009"/>
            <w:r w:rsidRPr="003A2C19">
              <w:rPr>
                <w:b/>
                <w:color w:val="000000" w:themeColor="text1"/>
                <w:sz w:val="24"/>
                <w:szCs w:val="24"/>
                <w:lang w:val="fr"/>
              </w:rPr>
              <w:t>4</w:t>
            </w:r>
          </w:p>
          <w:p w14:paraId="790433AB" w14:textId="77777777" w:rsidR="00D868A9" w:rsidRPr="0037261B" w:rsidDel="0044227D" w:rsidRDefault="00D868A9" w:rsidP="00ED2DE8">
            <w:pPr>
              <w:pStyle w:val="S7Header2"/>
              <w:rPr>
                <w:lang w:val="fr-FR"/>
              </w:rPr>
            </w:pPr>
            <w:r w:rsidRPr="0037261B">
              <w:rPr>
                <w:lang w:val="fr-FR"/>
              </w:rPr>
              <w:t>Approvisionnement en eau</w:t>
            </w:r>
          </w:p>
        </w:tc>
        <w:tc>
          <w:tcPr>
            <w:tcW w:w="7200" w:type="dxa"/>
            <w:tcMar>
              <w:top w:w="57" w:type="dxa"/>
              <w:left w:w="57" w:type="dxa"/>
              <w:bottom w:w="57" w:type="dxa"/>
              <w:right w:w="57" w:type="dxa"/>
            </w:tcMar>
          </w:tcPr>
          <w:p w14:paraId="313F3184" w14:textId="4B828663" w:rsidR="00D868A9" w:rsidRPr="0000065A" w:rsidDel="0044227D" w:rsidRDefault="003A2C19" w:rsidP="003A2C19">
            <w:pPr>
              <w:pStyle w:val="ListParagraph"/>
              <w:spacing w:before="120" w:after="120"/>
              <w:ind w:left="0"/>
              <w:jc w:val="both"/>
              <w:rPr>
                <w:b/>
                <w:szCs w:val="24"/>
              </w:rPr>
            </w:pPr>
            <w:r>
              <w:rPr>
                <w:sz w:val="24"/>
                <w:szCs w:val="24"/>
              </w:rPr>
              <w:t>L’E</w:t>
            </w:r>
            <w:r w:rsidRPr="006A210E">
              <w:rPr>
                <w:sz w:val="24"/>
                <w:szCs w:val="24"/>
              </w:rPr>
              <w:t xml:space="preserve">ntrepreneur doit, en tenant compte des conditions locales, </w:t>
            </w:r>
            <w:r>
              <w:rPr>
                <w:sz w:val="24"/>
                <w:szCs w:val="24"/>
              </w:rPr>
              <w:t>organiser</w:t>
            </w:r>
            <w:r w:rsidRPr="006A210E">
              <w:rPr>
                <w:sz w:val="24"/>
                <w:szCs w:val="24"/>
              </w:rPr>
              <w:t xml:space="preserve"> un approvisionnement suffisant en eau </w:t>
            </w:r>
            <w:r w:rsidRPr="00145ABE">
              <w:rPr>
                <w:sz w:val="24"/>
                <w:szCs w:val="24"/>
              </w:rPr>
              <w:t>potable et en eau à des fins domestiques</w:t>
            </w:r>
            <w:r w:rsidRPr="006A210E">
              <w:rPr>
                <w:sz w:val="24"/>
                <w:szCs w:val="24"/>
              </w:rPr>
              <w:t xml:space="preserve"> </w:t>
            </w:r>
            <w:r>
              <w:rPr>
                <w:sz w:val="24"/>
                <w:szCs w:val="24"/>
              </w:rPr>
              <w:t xml:space="preserve">sur le Chantier, </w:t>
            </w:r>
            <w:r w:rsidRPr="006A210E">
              <w:rPr>
                <w:sz w:val="24"/>
                <w:szCs w:val="24"/>
              </w:rPr>
              <w:t>à l'usage de son personnel.</w:t>
            </w:r>
          </w:p>
        </w:tc>
      </w:tr>
      <w:tr w:rsidR="00D868A9" w:rsidRPr="0000065A" w:rsidDel="0044227D" w14:paraId="2012B37E" w14:textId="77777777" w:rsidTr="002F0705">
        <w:tc>
          <w:tcPr>
            <w:tcW w:w="2250" w:type="dxa"/>
            <w:tcMar>
              <w:top w:w="57" w:type="dxa"/>
              <w:left w:w="57" w:type="dxa"/>
              <w:bottom w:w="57" w:type="dxa"/>
              <w:right w:w="57" w:type="dxa"/>
            </w:tcMar>
          </w:tcPr>
          <w:p w14:paraId="2BCAD50B" w14:textId="1BF18164" w:rsidR="00D868A9" w:rsidRPr="003A2C19" w:rsidRDefault="00D868A9" w:rsidP="003A2C19">
            <w:pPr>
              <w:spacing w:before="120" w:after="120"/>
              <w:ind w:left="470" w:hanging="470"/>
              <w:outlineLvl w:val="2"/>
              <w:rPr>
                <w:b/>
                <w:color w:val="000000" w:themeColor="text1"/>
                <w:sz w:val="24"/>
                <w:szCs w:val="24"/>
                <w:lang w:val="fr"/>
              </w:rPr>
            </w:pPr>
            <w:bookmarkStart w:id="1010" w:name="_Toc15459269"/>
            <w:r w:rsidRPr="003A2C19">
              <w:rPr>
                <w:b/>
                <w:color w:val="000000" w:themeColor="text1"/>
                <w:sz w:val="24"/>
                <w:szCs w:val="24"/>
                <w:lang w:val="fr"/>
              </w:rPr>
              <w:lastRenderedPageBreak/>
              <w:t>Sous-clause 6.1</w:t>
            </w:r>
            <w:bookmarkEnd w:id="1010"/>
            <w:r w:rsidRPr="003A2C19">
              <w:rPr>
                <w:b/>
                <w:color w:val="000000" w:themeColor="text1"/>
                <w:sz w:val="24"/>
                <w:szCs w:val="24"/>
                <w:lang w:val="fr"/>
              </w:rPr>
              <w:t>5</w:t>
            </w:r>
          </w:p>
          <w:p w14:paraId="1F5BDDB1" w14:textId="18EF595F" w:rsidR="00D868A9" w:rsidRPr="003A2C19" w:rsidDel="0044227D" w:rsidRDefault="00D868A9" w:rsidP="00ED2DE8">
            <w:pPr>
              <w:spacing w:before="120" w:after="120"/>
              <w:outlineLvl w:val="2"/>
              <w:rPr>
                <w:sz w:val="24"/>
                <w:szCs w:val="24"/>
              </w:rPr>
            </w:pPr>
            <w:r w:rsidRPr="003A2C19">
              <w:rPr>
                <w:b/>
                <w:color w:val="000000" w:themeColor="text1"/>
                <w:sz w:val="24"/>
                <w:szCs w:val="24"/>
                <w:lang w:val="fr"/>
              </w:rPr>
              <w:t xml:space="preserve">Mesures contre les nuisances liées aux insectes et aux </w:t>
            </w:r>
            <w:proofErr w:type="spellStart"/>
            <w:r w:rsidR="00BD1215">
              <w:rPr>
                <w:b/>
                <w:color w:val="000000" w:themeColor="text1"/>
                <w:sz w:val="24"/>
                <w:szCs w:val="24"/>
                <w:lang w:val="fr"/>
              </w:rPr>
              <w:t>njuisibles</w:t>
            </w:r>
            <w:proofErr w:type="spellEnd"/>
          </w:p>
        </w:tc>
        <w:tc>
          <w:tcPr>
            <w:tcW w:w="7200" w:type="dxa"/>
            <w:tcMar>
              <w:top w:w="57" w:type="dxa"/>
              <w:left w:w="57" w:type="dxa"/>
              <w:bottom w:w="57" w:type="dxa"/>
              <w:right w:w="57" w:type="dxa"/>
            </w:tcMar>
          </w:tcPr>
          <w:p w14:paraId="225488D9" w14:textId="7A1217EC" w:rsidR="00D868A9" w:rsidRPr="0000065A" w:rsidDel="0044227D" w:rsidRDefault="003A2C19" w:rsidP="003A2C19">
            <w:pPr>
              <w:pStyle w:val="ListParagraph"/>
              <w:spacing w:before="120" w:after="120"/>
              <w:ind w:left="0"/>
              <w:jc w:val="both"/>
              <w:rPr>
                <w:b/>
                <w:szCs w:val="24"/>
              </w:rPr>
            </w:pPr>
            <w:r w:rsidRPr="006A210E">
              <w:rPr>
                <w:sz w:val="24"/>
                <w:szCs w:val="24"/>
              </w:rPr>
              <w:t>L’entrepreneur doit</w:t>
            </w:r>
            <w:r>
              <w:rPr>
                <w:sz w:val="24"/>
                <w:szCs w:val="24"/>
              </w:rPr>
              <w:t>,</w:t>
            </w:r>
            <w:r w:rsidRPr="006A210E">
              <w:rPr>
                <w:sz w:val="24"/>
                <w:szCs w:val="24"/>
              </w:rPr>
              <w:t xml:space="preserve"> </w:t>
            </w:r>
            <w:r w:rsidRPr="00145ABE">
              <w:rPr>
                <w:sz w:val="24"/>
                <w:szCs w:val="24"/>
              </w:rPr>
              <w:t>en toutes circonstances,</w:t>
            </w:r>
            <w:r>
              <w:rPr>
                <w:sz w:val="24"/>
                <w:szCs w:val="24"/>
              </w:rPr>
              <w:t xml:space="preserve"> </w:t>
            </w:r>
            <w:r w:rsidRPr="006A210E">
              <w:rPr>
                <w:sz w:val="24"/>
                <w:szCs w:val="24"/>
              </w:rPr>
              <w:t xml:space="preserve">prendre les précautions nécessaires pour protéger le </w:t>
            </w:r>
            <w:r>
              <w:rPr>
                <w:sz w:val="24"/>
                <w:szCs w:val="24"/>
              </w:rPr>
              <w:t>P</w:t>
            </w:r>
            <w:r w:rsidRPr="006A210E">
              <w:rPr>
                <w:sz w:val="24"/>
                <w:szCs w:val="24"/>
              </w:rPr>
              <w:t>ersonnel de l’</w:t>
            </w:r>
            <w:r>
              <w:rPr>
                <w:sz w:val="24"/>
                <w:szCs w:val="24"/>
              </w:rPr>
              <w:t>E</w:t>
            </w:r>
            <w:r w:rsidRPr="006A210E">
              <w:rPr>
                <w:sz w:val="24"/>
                <w:szCs w:val="24"/>
              </w:rPr>
              <w:t xml:space="preserve">ntrepreneur employé sur le </w:t>
            </w:r>
            <w:r>
              <w:rPr>
                <w:sz w:val="24"/>
                <w:szCs w:val="24"/>
              </w:rPr>
              <w:t>chantier</w:t>
            </w:r>
            <w:r w:rsidRPr="006A210E">
              <w:rPr>
                <w:sz w:val="24"/>
                <w:szCs w:val="24"/>
              </w:rPr>
              <w:t xml:space="preserve"> contre les nuisances dues aux insectes et aux nuisibles et pour réduire les risques pour l</w:t>
            </w:r>
            <w:r>
              <w:rPr>
                <w:sz w:val="24"/>
                <w:szCs w:val="24"/>
              </w:rPr>
              <w:t>eur</w:t>
            </w:r>
            <w:r w:rsidRPr="006A210E">
              <w:rPr>
                <w:sz w:val="24"/>
                <w:szCs w:val="24"/>
              </w:rPr>
              <w:t xml:space="preserve"> santé. L'</w:t>
            </w:r>
            <w:r>
              <w:rPr>
                <w:sz w:val="24"/>
                <w:szCs w:val="24"/>
              </w:rPr>
              <w:t>E</w:t>
            </w:r>
            <w:r w:rsidRPr="006A210E">
              <w:rPr>
                <w:sz w:val="24"/>
                <w:szCs w:val="24"/>
              </w:rPr>
              <w:t>ntrepreneur doit se conformer à toutes les réglementations des autorités sanitaires locales, y compris l'utilisation de l'insecticide approprié.</w:t>
            </w:r>
          </w:p>
        </w:tc>
      </w:tr>
      <w:tr w:rsidR="00D868A9" w:rsidRPr="0000065A" w:rsidDel="0044227D" w14:paraId="084056A9" w14:textId="77777777" w:rsidTr="002F0705">
        <w:tc>
          <w:tcPr>
            <w:tcW w:w="2250" w:type="dxa"/>
            <w:tcMar>
              <w:top w:w="57" w:type="dxa"/>
              <w:left w:w="57" w:type="dxa"/>
              <w:bottom w:w="57" w:type="dxa"/>
              <w:right w:w="57" w:type="dxa"/>
            </w:tcMar>
          </w:tcPr>
          <w:p w14:paraId="087CA744" w14:textId="564CDDE4" w:rsidR="00D868A9" w:rsidRPr="003A2C19" w:rsidRDefault="00D868A9" w:rsidP="00D868A9">
            <w:pPr>
              <w:spacing w:before="120" w:after="120"/>
              <w:outlineLvl w:val="2"/>
              <w:rPr>
                <w:rFonts w:ascii="Times New Roman Bold" w:hAnsi="Times New Roman Bold"/>
                <w:b/>
                <w:color w:val="000000" w:themeColor="text1"/>
                <w:sz w:val="24"/>
                <w:szCs w:val="24"/>
              </w:rPr>
            </w:pPr>
            <w:bookmarkStart w:id="1011" w:name="_Toc15459270"/>
            <w:r w:rsidRPr="003A2C19">
              <w:rPr>
                <w:b/>
                <w:color w:val="000000" w:themeColor="text1"/>
                <w:sz w:val="24"/>
                <w:szCs w:val="24"/>
                <w:lang w:val="fr"/>
              </w:rPr>
              <w:t>Sous-clause 6.1</w:t>
            </w:r>
            <w:bookmarkEnd w:id="1011"/>
            <w:r w:rsidRPr="003A2C19">
              <w:rPr>
                <w:b/>
                <w:color w:val="000000" w:themeColor="text1"/>
                <w:sz w:val="24"/>
                <w:szCs w:val="24"/>
                <w:lang w:val="fr"/>
              </w:rPr>
              <w:t>6</w:t>
            </w:r>
          </w:p>
          <w:p w14:paraId="3129A1EA" w14:textId="77777777" w:rsidR="00D868A9" w:rsidRPr="0037261B" w:rsidDel="0044227D" w:rsidRDefault="00D868A9" w:rsidP="00ED2DE8">
            <w:pPr>
              <w:pStyle w:val="S7Header2"/>
              <w:rPr>
                <w:lang w:val="fr-FR"/>
              </w:rPr>
            </w:pPr>
            <w:r w:rsidRPr="0037261B">
              <w:rPr>
                <w:lang w:val="fr-FR"/>
              </w:rPr>
              <w:t>Alcool ou drogues</w:t>
            </w:r>
          </w:p>
        </w:tc>
        <w:tc>
          <w:tcPr>
            <w:tcW w:w="7200" w:type="dxa"/>
            <w:tcMar>
              <w:top w:w="57" w:type="dxa"/>
              <w:left w:w="57" w:type="dxa"/>
              <w:bottom w:w="57" w:type="dxa"/>
              <w:right w:w="57" w:type="dxa"/>
            </w:tcMar>
          </w:tcPr>
          <w:p w14:paraId="2535490E" w14:textId="4D956B58" w:rsidR="00D868A9" w:rsidRPr="0000065A" w:rsidDel="0044227D" w:rsidRDefault="003A2C19" w:rsidP="003A2C19">
            <w:pPr>
              <w:pStyle w:val="ListParagraph"/>
              <w:spacing w:before="120" w:after="120"/>
              <w:ind w:left="0"/>
              <w:jc w:val="both"/>
              <w:rPr>
                <w:b/>
                <w:szCs w:val="24"/>
              </w:rPr>
            </w:pPr>
            <w:r>
              <w:rPr>
                <w:sz w:val="24"/>
                <w:szCs w:val="24"/>
              </w:rPr>
              <w:t>L’Entrepreneur</w:t>
            </w:r>
            <w:r w:rsidRPr="006A210E">
              <w:rPr>
                <w:sz w:val="24"/>
                <w:szCs w:val="24"/>
              </w:rPr>
              <w:t xml:space="preserve"> ne doit pas, autrement que conformément aux lois du </w:t>
            </w:r>
            <w:r>
              <w:rPr>
                <w:sz w:val="24"/>
                <w:szCs w:val="24"/>
              </w:rPr>
              <w:t>P</w:t>
            </w:r>
            <w:r w:rsidRPr="006A210E">
              <w:rPr>
                <w:sz w:val="24"/>
                <w:szCs w:val="24"/>
              </w:rPr>
              <w:t xml:space="preserve">ays, importer, vendre, donner, troquer ou autrement disposer de toute boisson alcoolisée ou de drogues, </w:t>
            </w:r>
            <w:r>
              <w:rPr>
                <w:sz w:val="24"/>
                <w:szCs w:val="24"/>
              </w:rPr>
              <w:t>ni autoriser</w:t>
            </w:r>
            <w:r w:rsidRPr="006A210E">
              <w:rPr>
                <w:sz w:val="24"/>
                <w:szCs w:val="24"/>
              </w:rPr>
              <w:t xml:space="preserve"> ou permettre l'importation, la vente, le don, l'échange ou la cession de ce</w:t>
            </w:r>
            <w:r>
              <w:rPr>
                <w:sz w:val="24"/>
                <w:szCs w:val="24"/>
              </w:rPr>
              <w:t>lles</w:t>
            </w:r>
            <w:r w:rsidRPr="006A210E">
              <w:rPr>
                <w:sz w:val="24"/>
                <w:szCs w:val="24"/>
              </w:rPr>
              <w:t xml:space="preserve">-ci par </w:t>
            </w:r>
            <w:r>
              <w:rPr>
                <w:sz w:val="24"/>
                <w:szCs w:val="24"/>
              </w:rPr>
              <w:t>le P</w:t>
            </w:r>
            <w:r w:rsidRPr="00ED7EDE">
              <w:rPr>
                <w:sz w:val="24"/>
                <w:szCs w:val="24"/>
              </w:rPr>
              <w:t>ersonnel de l’Entrepreneur</w:t>
            </w:r>
            <w:r w:rsidRPr="006A210E">
              <w:rPr>
                <w:sz w:val="24"/>
                <w:szCs w:val="24"/>
              </w:rPr>
              <w:t>.</w:t>
            </w:r>
          </w:p>
        </w:tc>
      </w:tr>
      <w:tr w:rsidR="00D868A9" w:rsidRPr="0000065A" w:rsidDel="0044227D" w14:paraId="7A610A59" w14:textId="77777777" w:rsidTr="002F0705">
        <w:tc>
          <w:tcPr>
            <w:tcW w:w="2250" w:type="dxa"/>
            <w:tcMar>
              <w:top w:w="57" w:type="dxa"/>
              <w:left w:w="57" w:type="dxa"/>
              <w:bottom w:w="57" w:type="dxa"/>
              <w:right w:w="57" w:type="dxa"/>
            </w:tcMar>
          </w:tcPr>
          <w:p w14:paraId="27494A31" w14:textId="4189744F" w:rsidR="00D868A9" w:rsidRPr="003A2C19" w:rsidRDefault="00D868A9" w:rsidP="00D868A9">
            <w:pPr>
              <w:spacing w:before="120" w:after="120"/>
              <w:outlineLvl w:val="2"/>
              <w:rPr>
                <w:rFonts w:ascii="Times New Roman Bold" w:hAnsi="Times New Roman Bold"/>
                <w:b/>
                <w:color w:val="000000" w:themeColor="text1"/>
                <w:sz w:val="24"/>
                <w:szCs w:val="24"/>
              </w:rPr>
            </w:pPr>
            <w:bookmarkStart w:id="1012" w:name="_Toc15459271"/>
            <w:r w:rsidRPr="003A2C19">
              <w:rPr>
                <w:b/>
                <w:color w:val="000000" w:themeColor="text1"/>
                <w:sz w:val="24"/>
                <w:szCs w:val="24"/>
                <w:lang w:val="fr"/>
              </w:rPr>
              <w:t>Sous-clause 6.1</w:t>
            </w:r>
            <w:bookmarkEnd w:id="1012"/>
            <w:r w:rsidRPr="003A2C19">
              <w:rPr>
                <w:b/>
                <w:color w:val="000000" w:themeColor="text1"/>
                <w:sz w:val="24"/>
                <w:szCs w:val="24"/>
                <w:lang w:val="fr"/>
              </w:rPr>
              <w:t>7</w:t>
            </w:r>
          </w:p>
          <w:p w14:paraId="41B00780" w14:textId="77777777" w:rsidR="00D868A9" w:rsidRPr="0037261B" w:rsidDel="0044227D" w:rsidRDefault="00D868A9" w:rsidP="00ED2DE8">
            <w:pPr>
              <w:pStyle w:val="S7Header2"/>
              <w:rPr>
                <w:lang w:val="fr-FR"/>
              </w:rPr>
            </w:pPr>
            <w:r w:rsidRPr="0037261B">
              <w:rPr>
                <w:lang w:val="fr-FR"/>
              </w:rPr>
              <w:t>Armes et munitions</w:t>
            </w:r>
          </w:p>
        </w:tc>
        <w:tc>
          <w:tcPr>
            <w:tcW w:w="7200" w:type="dxa"/>
            <w:tcMar>
              <w:top w:w="57" w:type="dxa"/>
              <w:left w:w="57" w:type="dxa"/>
              <w:bottom w:w="57" w:type="dxa"/>
              <w:right w:w="57" w:type="dxa"/>
            </w:tcMar>
          </w:tcPr>
          <w:p w14:paraId="191CA134" w14:textId="72E87AAF" w:rsidR="00D868A9" w:rsidRPr="0000065A" w:rsidDel="0044227D" w:rsidRDefault="003A2C19" w:rsidP="00EE2748">
            <w:pPr>
              <w:pStyle w:val="ListParagraph"/>
              <w:spacing w:before="120" w:after="120"/>
              <w:ind w:left="0"/>
              <w:jc w:val="both"/>
              <w:rPr>
                <w:b/>
                <w:szCs w:val="24"/>
              </w:rPr>
            </w:pPr>
            <w:r>
              <w:rPr>
                <w:sz w:val="24"/>
                <w:szCs w:val="24"/>
              </w:rPr>
              <w:t>L’Entrepreneur</w:t>
            </w:r>
            <w:r w:rsidRPr="006A210E">
              <w:rPr>
                <w:sz w:val="24"/>
                <w:szCs w:val="24"/>
              </w:rPr>
              <w:t xml:space="preserve"> ne doit pas donner, troquer ou disposer de quelque manière que ce soit d'armes ou de munitions de quelque nature que ce soit, </w:t>
            </w:r>
            <w:r w:rsidRPr="00ED7EDE">
              <w:rPr>
                <w:sz w:val="24"/>
                <w:szCs w:val="24"/>
              </w:rPr>
              <w:t>pour quiconque, ou</w:t>
            </w:r>
            <w:r w:rsidRPr="006A210E">
              <w:rPr>
                <w:sz w:val="24"/>
                <w:szCs w:val="24"/>
              </w:rPr>
              <w:t xml:space="preserve"> permettre à son personnel de le faire.</w:t>
            </w:r>
          </w:p>
        </w:tc>
      </w:tr>
      <w:tr w:rsidR="00D868A9" w:rsidRPr="0000065A" w:rsidDel="0044227D" w14:paraId="039C4DE5" w14:textId="77777777" w:rsidTr="002F0705">
        <w:tc>
          <w:tcPr>
            <w:tcW w:w="2250" w:type="dxa"/>
            <w:tcMar>
              <w:top w:w="57" w:type="dxa"/>
              <w:left w:w="57" w:type="dxa"/>
              <w:bottom w:w="57" w:type="dxa"/>
              <w:right w:w="57" w:type="dxa"/>
            </w:tcMar>
          </w:tcPr>
          <w:p w14:paraId="77D6FCF4" w14:textId="77777777" w:rsidR="00D868A9" w:rsidRPr="003A2C19" w:rsidRDefault="00D868A9" w:rsidP="00D868A9">
            <w:pPr>
              <w:spacing w:before="120" w:after="120"/>
              <w:outlineLvl w:val="2"/>
              <w:rPr>
                <w:rFonts w:ascii="Times New Roman Bold" w:hAnsi="Times New Roman Bold"/>
                <w:b/>
                <w:color w:val="000000" w:themeColor="text1"/>
                <w:sz w:val="24"/>
                <w:szCs w:val="24"/>
              </w:rPr>
            </w:pPr>
            <w:bookmarkStart w:id="1013" w:name="_Toc15459272"/>
            <w:bookmarkStart w:id="1014" w:name="_Hlk527123456"/>
            <w:r w:rsidRPr="003A2C19">
              <w:rPr>
                <w:b/>
                <w:color w:val="000000" w:themeColor="text1"/>
                <w:sz w:val="24"/>
                <w:szCs w:val="24"/>
                <w:lang w:val="fr"/>
              </w:rPr>
              <w:t>Sous-clause 6.1</w:t>
            </w:r>
            <w:bookmarkEnd w:id="1013"/>
            <w:r w:rsidRPr="003A2C19">
              <w:rPr>
                <w:b/>
                <w:color w:val="000000" w:themeColor="text1"/>
                <w:sz w:val="24"/>
                <w:szCs w:val="24"/>
                <w:lang w:val="fr"/>
              </w:rPr>
              <w:t>8</w:t>
            </w:r>
          </w:p>
          <w:p w14:paraId="0DB309F7" w14:textId="284785BF" w:rsidR="00D868A9" w:rsidRPr="0037261B" w:rsidDel="0044227D" w:rsidRDefault="00D868A9" w:rsidP="00ED2DE8">
            <w:pPr>
              <w:pStyle w:val="S7Header2"/>
              <w:rPr>
                <w:lang w:val="fr-FR"/>
              </w:rPr>
            </w:pPr>
            <w:r w:rsidRPr="0037261B">
              <w:rPr>
                <w:lang w:val="fr-FR"/>
              </w:rPr>
              <w:t>Festivals et coutumes religieuses</w:t>
            </w:r>
            <w:bookmarkEnd w:id="1014"/>
          </w:p>
        </w:tc>
        <w:tc>
          <w:tcPr>
            <w:tcW w:w="7200" w:type="dxa"/>
            <w:tcMar>
              <w:top w:w="57" w:type="dxa"/>
              <w:left w:w="57" w:type="dxa"/>
              <w:bottom w:w="57" w:type="dxa"/>
              <w:right w:w="57" w:type="dxa"/>
            </w:tcMar>
          </w:tcPr>
          <w:p w14:paraId="2891FCCF" w14:textId="6E310752" w:rsidR="00D868A9" w:rsidRPr="0000065A" w:rsidDel="0044227D" w:rsidRDefault="003A2C19" w:rsidP="00EE2748">
            <w:pPr>
              <w:pStyle w:val="ListParagraph"/>
              <w:spacing w:before="120" w:after="120"/>
              <w:ind w:left="0"/>
              <w:jc w:val="both"/>
              <w:rPr>
                <w:b/>
                <w:szCs w:val="24"/>
              </w:rPr>
            </w:pPr>
            <w:r>
              <w:rPr>
                <w:sz w:val="24"/>
                <w:szCs w:val="24"/>
              </w:rPr>
              <w:t>L’Entrepreneur</w:t>
            </w:r>
            <w:r w:rsidRPr="006A210E">
              <w:rPr>
                <w:sz w:val="24"/>
                <w:szCs w:val="24"/>
              </w:rPr>
              <w:t xml:space="preserve"> respectera les fêtes, jours de repos et coutumes religieuses ou autres reconnus dans le </w:t>
            </w:r>
            <w:r>
              <w:rPr>
                <w:sz w:val="24"/>
                <w:szCs w:val="24"/>
              </w:rPr>
              <w:t>P</w:t>
            </w:r>
            <w:r w:rsidRPr="006A210E">
              <w:rPr>
                <w:sz w:val="24"/>
                <w:szCs w:val="24"/>
              </w:rPr>
              <w:t>ays</w:t>
            </w:r>
            <w:r>
              <w:rPr>
                <w:sz w:val="24"/>
                <w:szCs w:val="24"/>
              </w:rPr>
              <w:t>.</w:t>
            </w:r>
          </w:p>
        </w:tc>
      </w:tr>
      <w:tr w:rsidR="00D868A9" w:rsidRPr="0000065A" w:rsidDel="0044227D" w14:paraId="45F17553" w14:textId="77777777" w:rsidTr="002F0705">
        <w:tc>
          <w:tcPr>
            <w:tcW w:w="2250" w:type="dxa"/>
            <w:tcMar>
              <w:top w:w="57" w:type="dxa"/>
              <w:left w:w="57" w:type="dxa"/>
              <w:bottom w:w="57" w:type="dxa"/>
              <w:right w:w="57" w:type="dxa"/>
            </w:tcMar>
          </w:tcPr>
          <w:p w14:paraId="1E65029D" w14:textId="11CDAE6C" w:rsidR="00D868A9" w:rsidRPr="003A2C19" w:rsidRDefault="00D868A9" w:rsidP="006E3010">
            <w:pPr>
              <w:spacing w:before="120" w:after="120"/>
              <w:ind w:left="27" w:hanging="27"/>
              <w:outlineLvl w:val="2"/>
              <w:rPr>
                <w:rFonts w:ascii="Times New Roman Bold" w:hAnsi="Times New Roman Bold"/>
                <w:b/>
                <w:color w:val="000000" w:themeColor="text1"/>
                <w:sz w:val="24"/>
                <w:szCs w:val="24"/>
              </w:rPr>
            </w:pPr>
            <w:bookmarkStart w:id="1015" w:name="_Toc15459273"/>
            <w:r w:rsidRPr="003A2C19">
              <w:rPr>
                <w:b/>
                <w:color w:val="000000" w:themeColor="text1"/>
                <w:sz w:val="24"/>
                <w:szCs w:val="24"/>
                <w:lang w:val="fr"/>
              </w:rPr>
              <w:t xml:space="preserve">Sous-clause 6. </w:t>
            </w:r>
            <w:bookmarkEnd w:id="1015"/>
            <w:r w:rsidRPr="003A2C19">
              <w:rPr>
                <w:b/>
                <w:color w:val="000000" w:themeColor="text1"/>
                <w:sz w:val="24"/>
                <w:szCs w:val="24"/>
                <w:lang w:val="fr"/>
              </w:rPr>
              <w:t xml:space="preserve">19 </w:t>
            </w:r>
            <w:r w:rsidR="003A2C19">
              <w:rPr>
                <w:b/>
                <w:color w:val="000000" w:themeColor="text1"/>
                <w:sz w:val="24"/>
                <w:szCs w:val="24"/>
                <w:lang w:val="fr"/>
              </w:rPr>
              <w:t>Arrangements</w:t>
            </w:r>
          </w:p>
          <w:p w14:paraId="24221242" w14:textId="57E8095E" w:rsidR="00D868A9" w:rsidRPr="003A2C19" w:rsidDel="0044227D" w:rsidRDefault="00D868A9" w:rsidP="00ED2DE8">
            <w:pPr>
              <w:pStyle w:val="S7Header2"/>
            </w:pPr>
            <w:proofErr w:type="spellStart"/>
            <w:r w:rsidRPr="003A2C19">
              <w:t>Funérai</w:t>
            </w:r>
            <w:r w:rsidR="00BD1215">
              <w:t>res</w:t>
            </w:r>
            <w:proofErr w:type="spellEnd"/>
          </w:p>
        </w:tc>
        <w:tc>
          <w:tcPr>
            <w:tcW w:w="7200" w:type="dxa"/>
            <w:tcMar>
              <w:top w:w="57" w:type="dxa"/>
              <w:left w:w="57" w:type="dxa"/>
              <w:bottom w:w="57" w:type="dxa"/>
              <w:right w:w="57" w:type="dxa"/>
            </w:tcMar>
          </w:tcPr>
          <w:p w14:paraId="4A2343EB" w14:textId="7BA4A113" w:rsidR="00D868A9" w:rsidRPr="0000065A" w:rsidDel="0044227D" w:rsidRDefault="003A2C19" w:rsidP="001A56F2">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est responsable, dans la mesure requise par les réglementations locales, </w:t>
            </w:r>
            <w:r w:rsidRPr="00ED7EDE">
              <w:rPr>
                <w:sz w:val="24"/>
                <w:szCs w:val="24"/>
              </w:rPr>
              <w:t>de prendre des dispositions funéraires pour ses employés locaux dont le décès pourrait survenir durant leur emploi dans les travaux</w:t>
            </w:r>
            <w:r w:rsidRPr="006A210E">
              <w:rPr>
                <w:sz w:val="24"/>
                <w:szCs w:val="24"/>
              </w:rPr>
              <w:t>.</w:t>
            </w:r>
          </w:p>
        </w:tc>
      </w:tr>
      <w:tr w:rsidR="00D868A9" w:rsidRPr="0000065A" w:rsidDel="0044227D" w14:paraId="6EFCD3C5" w14:textId="77777777" w:rsidTr="002F0705">
        <w:tc>
          <w:tcPr>
            <w:tcW w:w="2250" w:type="dxa"/>
            <w:tcMar>
              <w:top w:w="57" w:type="dxa"/>
              <w:left w:w="57" w:type="dxa"/>
              <w:bottom w:w="57" w:type="dxa"/>
              <w:right w:w="57" w:type="dxa"/>
            </w:tcMar>
          </w:tcPr>
          <w:p w14:paraId="5B2EBAA8" w14:textId="6BDCCFB0" w:rsidR="00D868A9" w:rsidRPr="003A2C19" w:rsidRDefault="00D868A9" w:rsidP="00D868A9">
            <w:pPr>
              <w:spacing w:before="120" w:after="120"/>
              <w:ind w:left="470" w:hanging="470"/>
              <w:outlineLvl w:val="2"/>
              <w:rPr>
                <w:rFonts w:ascii="Times New Roman Bold" w:hAnsi="Times New Roman Bold"/>
                <w:b/>
                <w:color w:val="000000" w:themeColor="text1"/>
                <w:sz w:val="24"/>
                <w:szCs w:val="24"/>
              </w:rPr>
            </w:pPr>
            <w:bookmarkStart w:id="1016" w:name="_Toc15459274"/>
            <w:r w:rsidRPr="003A2C19">
              <w:rPr>
                <w:b/>
                <w:color w:val="000000" w:themeColor="text1"/>
                <w:sz w:val="24"/>
                <w:szCs w:val="24"/>
                <w:lang w:val="fr"/>
              </w:rPr>
              <w:t>Sous-clause 6.2</w:t>
            </w:r>
            <w:bookmarkEnd w:id="1016"/>
            <w:r w:rsidRPr="003A2C19">
              <w:rPr>
                <w:b/>
                <w:color w:val="000000" w:themeColor="text1"/>
                <w:sz w:val="24"/>
                <w:szCs w:val="24"/>
                <w:lang w:val="fr"/>
              </w:rPr>
              <w:t>0</w:t>
            </w:r>
          </w:p>
          <w:p w14:paraId="2ABBA024" w14:textId="6DCEEF2C" w:rsidR="00D868A9" w:rsidRPr="003A2C19" w:rsidDel="0044227D" w:rsidRDefault="00BD1215" w:rsidP="00ED2DE8">
            <w:pPr>
              <w:pStyle w:val="S7Header2"/>
            </w:pPr>
            <w:r>
              <w:t xml:space="preserve">Travail </w:t>
            </w:r>
            <w:proofErr w:type="spellStart"/>
            <w:r w:rsidR="00D868A9" w:rsidRPr="003A2C19">
              <w:t>Forcé</w:t>
            </w:r>
            <w:proofErr w:type="spellEnd"/>
          </w:p>
        </w:tc>
        <w:tc>
          <w:tcPr>
            <w:tcW w:w="7200" w:type="dxa"/>
            <w:tcMar>
              <w:top w:w="57" w:type="dxa"/>
              <w:left w:w="57" w:type="dxa"/>
              <w:bottom w:w="57" w:type="dxa"/>
              <w:right w:w="57" w:type="dxa"/>
            </w:tcMar>
          </w:tcPr>
          <w:p w14:paraId="0EF6DCBA" w14:textId="77777777" w:rsidR="003A2C19" w:rsidRPr="006A210E" w:rsidRDefault="003A2C19" w:rsidP="003A2C19">
            <w:pPr>
              <w:spacing w:before="120" w:after="120"/>
              <w:jc w:val="both"/>
              <w:rPr>
                <w:sz w:val="24"/>
                <w:szCs w:val="24"/>
              </w:rPr>
            </w:pPr>
            <w:r w:rsidRPr="00294D63">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150B565C" w14:textId="6FFE16E8" w:rsidR="00D868A9" w:rsidRPr="0000065A" w:rsidDel="0044227D" w:rsidRDefault="003A2C19" w:rsidP="0037261B">
            <w:pPr>
              <w:pStyle w:val="ListParagraph"/>
              <w:spacing w:before="120" w:after="120"/>
              <w:ind w:left="0"/>
              <w:jc w:val="both"/>
              <w:rPr>
                <w:b/>
                <w:szCs w:val="24"/>
              </w:rPr>
            </w:pPr>
            <w:r w:rsidRPr="006A210E">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3A2C19" w:rsidRPr="0000065A" w:rsidDel="0044227D" w14:paraId="400E40E4" w14:textId="77777777" w:rsidTr="002F0705">
        <w:tc>
          <w:tcPr>
            <w:tcW w:w="2250" w:type="dxa"/>
            <w:tcMar>
              <w:top w:w="57" w:type="dxa"/>
              <w:left w:w="57" w:type="dxa"/>
              <w:bottom w:w="57" w:type="dxa"/>
              <w:right w:w="57" w:type="dxa"/>
            </w:tcMar>
          </w:tcPr>
          <w:p w14:paraId="7455304A" w14:textId="33D81A2F" w:rsidR="003A2C19" w:rsidRPr="003A2C19" w:rsidRDefault="003A2C19" w:rsidP="003A2C19">
            <w:pPr>
              <w:spacing w:before="120" w:after="120"/>
              <w:outlineLvl w:val="2"/>
              <w:rPr>
                <w:rFonts w:ascii="Times New Roman Bold" w:hAnsi="Times New Roman Bold"/>
                <w:b/>
                <w:color w:val="000000" w:themeColor="text1"/>
                <w:sz w:val="24"/>
                <w:szCs w:val="24"/>
              </w:rPr>
            </w:pPr>
            <w:bookmarkStart w:id="1017" w:name="_Toc15459275"/>
            <w:r w:rsidRPr="003A2C19">
              <w:rPr>
                <w:b/>
                <w:color w:val="000000" w:themeColor="text1"/>
                <w:sz w:val="24"/>
                <w:szCs w:val="24"/>
                <w:lang w:val="fr"/>
              </w:rPr>
              <w:t>Sous-clause 6.2</w:t>
            </w:r>
            <w:bookmarkEnd w:id="1017"/>
            <w:r w:rsidRPr="003A2C19">
              <w:rPr>
                <w:b/>
                <w:color w:val="000000" w:themeColor="text1"/>
                <w:sz w:val="24"/>
                <w:szCs w:val="24"/>
                <w:lang w:val="fr"/>
              </w:rPr>
              <w:t>1</w:t>
            </w:r>
          </w:p>
          <w:p w14:paraId="032A6D50" w14:textId="77777777" w:rsidR="003A2C19" w:rsidRPr="0037261B" w:rsidDel="0044227D" w:rsidRDefault="003A2C19" w:rsidP="00ED2DE8">
            <w:pPr>
              <w:pStyle w:val="S7Header2"/>
              <w:rPr>
                <w:lang w:val="fr-FR"/>
              </w:rPr>
            </w:pPr>
            <w:r w:rsidRPr="0037261B">
              <w:rPr>
                <w:lang w:val="fr-FR"/>
              </w:rPr>
              <w:t>Travail des enfants</w:t>
            </w:r>
          </w:p>
        </w:tc>
        <w:tc>
          <w:tcPr>
            <w:tcW w:w="7200" w:type="dxa"/>
            <w:tcMar>
              <w:top w:w="57" w:type="dxa"/>
              <w:left w:w="57" w:type="dxa"/>
              <w:bottom w:w="57" w:type="dxa"/>
              <w:right w:w="57" w:type="dxa"/>
            </w:tcMar>
            <w:vAlign w:val="center"/>
          </w:tcPr>
          <w:p w14:paraId="659A4D19" w14:textId="77777777" w:rsidR="003A2C19" w:rsidRPr="006A210E" w:rsidRDefault="003A2C19" w:rsidP="003A2C19">
            <w:pPr>
              <w:spacing w:before="120" w:after="120"/>
              <w:jc w:val="both"/>
              <w:rPr>
                <w:sz w:val="24"/>
                <w:szCs w:val="24"/>
              </w:rPr>
            </w:pPr>
            <w:r>
              <w:rPr>
                <w:sz w:val="24"/>
                <w:szCs w:val="24"/>
              </w:rPr>
              <w:t>L’Entrepreneur</w:t>
            </w:r>
            <w:r w:rsidRPr="006A210E">
              <w:rPr>
                <w:sz w:val="24"/>
                <w:szCs w:val="24"/>
              </w:rPr>
              <w:t>, y compris ses sous-traitants, ne doit pas employer ou engager un enfant de moins de 14 ans à moins que la législation nationale ne prévoie un âge plus élevé (minimum).</w:t>
            </w:r>
          </w:p>
          <w:p w14:paraId="6B8C9A50" w14:textId="77777777" w:rsidR="003A2C19" w:rsidRPr="006A210E" w:rsidRDefault="003A2C19" w:rsidP="003A2C19">
            <w:pPr>
              <w:spacing w:before="120" w:after="120"/>
              <w:jc w:val="both"/>
              <w:rPr>
                <w:sz w:val="24"/>
                <w:szCs w:val="24"/>
              </w:rPr>
            </w:pPr>
            <w:r w:rsidRPr="00294D63">
              <w:rPr>
                <w:sz w:val="24"/>
                <w:szCs w:val="24"/>
              </w:rPr>
              <w:lastRenderedPageBreak/>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08CDED" w14:textId="77777777" w:rsidR="003A2C19" w:rsidRPr="006A210E" w:rsidRDefault="003A2C19" w:rsidP="003A2C19">
            <w:pPr>
              <w:spacing w:before="120" w:after="120"/>
              <w:jc w:val="both"/>
              <w:rPr>
                <w:sz w:val="24"/>
                <w:szCs w:val="24"/>
              </w:rPr>
            </w:pPr>
            <w:r w:rsidRPr="00294D63">
              <w:rPr>
                <w:sz w:val="24"/>
                <w:szCs w:val="24"/>
              </w:rPr>
              <w:t xml:space="preserve">L’Entrepreneur, y compris ses sous-traitants, ne doit employer ou engager des enfants entre l’âge minimum et l’âge de 18 ans qu’après avoir effectué une évaluation appropriée des risques par l’Entrepreneur avec l’approbation </w:t>
            </w:r>
            <w:r>
              <w:rPr>
                <w:sz w:val="24"/>
                <w:szCs w:val="24"/>
              </w:rPr>
              <w:t>de l’Ingénieur</w:t>
            </w:r>
            <w:r w:rsidRPr="00294D63">
              <w:rPr>
                <w:sz w:val="24"/>
                <w:szCs w:val="24"/>
              </w:rPr>
              <w:t xml:space="preserve">. L’Entrepreneur doit faire l’objet d’un suivi régulier par </w:t>
            </w:r>
            <w:r>
              <w:rPr>
                <w:sz w:val="24"/>
                <w:szCs w:val="24"/>
              </w:rPr>
              <w:t>l’Ingénieur</w:t>
            </w:r>
            <w:r w:rsidRPr="00294D63">
              <w:rPr>
                <w:sz w:val="24"/>
                <w:szCs w:val="24"/>
              </w:rPr>
              <w:t xml:space="preserve">, qui comprend le suivi de la santé, des conditions de travail et des heures de travail. </w:t>
            </w:r>
          </w:p>
          <w:p w14:paraId="48D0AF13" w14:textId="77777777" w:rsidR="003A2C19" w:rsidRPr="006A210E" w:rsidRDefault="003A2C19" w:rsidP="003A2C19">
            <w:pPr>
              <w:spacing w:before="120" w:after="120"/>
              <w:jc w:val="both"/>
              <w:rPr>
                <w:sz w:val="24"/>
                <w:szCs w:val="24"/>
              </w:rPr>
            </w:pPr>
            <w:r w:rsidRPr="006A210E">
              <w:rPr>
                <w:sz w:val="24"/>
                <w:szCs w:val="24"/>
              </w:rPr>
              <w:t xml:space="preserve">Un travail considéré comme dangereux pour les enfants est un travail qui, </w:t>
            </w:r>
            <w:proofErr w:type="gramStart"/>
            <w:r w:rsidRPr="006A210E">
              <w:rPr>
                <w:sz w:val="24"/>
                <w:szCs w:val="24"/>
              </w:rPr>
              <w:t>de</w:t>
            </w:r>
            <w:r>
              <w:rPr>
                <w:sz w:val="24"/>
                <w:szCs w:val="24"/>
              </w:rPr>
              <w:t xml:space="preserve"> </w:t>
            </w:r>
            <w:r w:rsidRPr="006A210E">
              <w:rPr>
                <w:sz w:val="24"/>
                <w:szCs w:val="24"/>
              </w:rPr>
              <w:t>par</w:t>
            </w:r>
            <w:proofErr w:type="gramEnd"/>
            <w:r w:rsidRPr="006A210E">
              <w:rPr>
                <w:sz w:val="24"/>
                <w:szCs w:val="24"/>
              </w:rPr>
              <w:t xml:space="preserve"> sa nature ou les conditions dans lesquelles il est effectué, est susceptible de compromettre la santé, la sécurité ou la moralité des enfants. </w:t>
            </w:r>
            <w:r w:rsidRPr="00294D63">
              <w:rPr>
                <w:sz w:val="24"/>
                <w:szCs w:val="24"/>
              </w:rPr>
              <w:t>Ces activités de travail interdites aux enfants comprennent le travail suivant</w:t>
            </w:r>
            <w:r>
              <w:rPr>
                <w:sz w:val="24"/>
                <w:szCs w:val="24"/>
              </w:rPr>
              <w:t xml:space="preserve"> </w:t>
            </w:r>
            <w:r w:rsidRPr="006A210E">
              <w:rPr>
                <w:sz w:val="24"/>
                <w:szCs w:val="24"/>
              </w:rPr>
              <w:t>:</w:t>
            </w:r>
          </w:p>
          <w:p w14:paraId="08D94BAA" w14:textId="03835504" w:rsidR="003A2C19" w:rsidRPr="007A6065" w:rsidRDefault="003A2C19" w:rsidP="00550168">
            <w:pPr>
              <w:pStyle w:val="ListParagraph"/>
              <w:numPr>
                <w:ilvl w:val="0"/>
                <w:numId w:val="133"/>
              </w:numPr>
              <w:spacing w:before="120" w:after="120"/>
              <w:jc w:val="both"/>
              <w:rPr>
                <w:sz w:val="24"/>
                <w:szCs w:val="24"/>
              </w:rPr>
            </w:pPr>
            <w:r w:rsidRPr="007A6065">
              <w:rPr>
                <w:sz w:val="24"/>
                <w:szCs w:val="24"/>
              </w:rPr>
              <w:t>l’exposition à des abus physiques, psychologiques ou sexuels ;</w:t>
            </w:r>
          </w:p>
          <w:p w14:paraId="1338717B" w14:textId="08D5B9AF" w:rsidR="003A2C19" w:rsidRPr="007A6065" w:rsidRDefault="003A2C19" w:rsidP="00550168">
            <w:pPr>
              <w:pStyle w:val="ListParagraph"/>
              <w:numPr>
                <w:ilvl w:val="0"/>
                <w:numId w:val="133"/>
              </w:numPr>
              <w:spacing w:before="120" w:after="120"/>
              <w:jc w:val="both"/>
              <w:rPr>
                <w:sz w:val="24"/>
                <w:szCs w:val="24"/>
              </w:rPr>
            </w:pPr>
            <w:r w:rsidRPr="007A6065">
              <w:rPr>
                <w:sz w:val="24"/>
                <w:szCs w:val="24"/>
              </w:rPr>
              <w:t>le travail sous terre, sous l'eau, en hauteur ou dans des espaces confinés ;</w:t>
            </w:r>
          </w:p>
          <w:p w14:paraId="7766426A" w14:textId="1F78C379" w:rsidR="003A2C19" w:rsidRPr="007A6065" w:rsidRDefault="003A2C19" w:rsidP="00550168">
            <w:pPr>
              <w:pStyle w:val="ListParagraph"/>
              <w:numPr>
                <w:ilvl w:val="0"/>
                <w:numId w:val="133"/>
              </w:numPr>
              <w:spacing w:before="120" w:after="120"/>
              <w:jc w:val="both"/>
              <w:rPr>
                <w:sz w:val="24"/>
                <w:szCs w:val="24"/>
              </w:rPr>
            </w:pPr>
            <w:r w:rsidRPr="007A6065">
              <w:rPr>
                <w:sz w:val="24"/>
                <w:szCs w:val="24"/>
              </w:rPr>
              <w:t>le travail avec des machines, des équipements ou des outils dangereux, ou impliquant la manipulation ou le transport de charges lourdes ;</w:t>
            </w:r>
          </w:p>
          <w:p w14:paraId="290EC855" w14:textId="30AC95B9" w:rsidR="003A2C19" w:rsidRPr="007A6065" w:rsidRDefault="003A2C19" w:rsidP="00550168">
            <w:pPr>
              <w:pStyle w:val="ListParagraph"/>
              <w:numPr>
                <w:ilvl w:val="0"/>
                <w:numId w:val="133"/>
              </w:numPr>
              <w:spacing w:before="120" w:after="120"/>
              <w:jc w:val="both"/>
              <w:rPr>
                <w:sz w:val="24"/>
                <w:szCs w:val="24"/>
              </w:rPr>
            </w:pPr>
            <w:r w:rsidRPr="007A6065">
              <w:rPr>
                <w:sz w:val="24"/>
                <w:szCs w:val="24"/>
              </w:rPr>
              <w:t>le travail dans des environnements insalubres, exposant les enfants à des substances, agents ou procédés dangereux, ou à des températures, du bruit ou des vibrations nuisibles à la santé ; ou</w:t>
            </w:r>
          </w:p>
          <w:p w14:paraId="0B5B13AB" w14:textId="6B8D32B0" w:rsidR="003A2C19" w:rsidRPr="0000065A" w:rsidDel="0044227D" w:rsidRDefault="003A2C19" w:rsidP="00550168">
            <w:pPr>
              <w:pStyle w:val="ListParagraph"/>
              <w:numPr>
                <w:ilvl w:val="0"/>
                <w:numId w:val="133"/>
              </w:numPr>
              <w:spacing w:before="120" w:after="120"/>
              <w:jc w:val="both"/>
              <w:rPr>
                <w:b/>
                <w:szCs w:val="24"/>
              </w:rPr>
            </w:pPr>
            <w:r w:rsidRPr="00294D63">
              <w:rPr>
                <w:sz w:val="24"/>
                <w:szCs w:val="24"/>
              </w:rPr>
              <w:t xml:space="preserve">le travail </w:t>
            </w:r>
            <w:r w:rsidRPr="006A210E">
              <w:rPr>
                <w:sz w:val="24"/>
                <w:szCs w:val="24"/>
              </w:rPr>
              <w:t xml:space="preserve">dans des conditions difficiles telles que </w:t>
            </w:r>
            <w:r w:rsidRPr="00294D63">
              <w:rPr>
                <w:sz w:val="24"/>
                <w:szCs w:val="24"/>
              </w:rPr>
              <w:t>le travail</w:t>
            </w:r>
            <w:r>
              <w:rPr>
                <w:sz w:val="24"/>
                <w:szCs w:val="24"/>
              </w:rPr>
              <w:t xml:space="preserve"> pendant</w:t>
            </w:r>
            <w:r w:rsidRPr="006A210E">
              <w:rPr>
                <w:sz w:val="24"/>
                <w:szCs w:val="24"/>
              </w:rPr>
              <w:t xml:space="preserve"> de longues heures, de nuit ou en isolement dans les locaux de l'employeur.</w:t>
            </w:r>
          </w:p>
        </w:tc>
      </w:tr>
      <w:tr w:rsidR="00D868A9" w:rsidRPr="0000065A" w:rsidDel="0044227D" w14:paraId="49EF3F79" w14:textId="77777777" w:rsidTr="002F0705">
        <w:tc>
          <w:tcPr>
            <w:tcW w:w="2250" w:type="dxa"/>
            <w:tcMar>
              <w:top w:w="57" w:type="dxa"/>
              <w:left w:w="57" w:type="dxa"/>
              <w:bottom w:w="57" w:type="dxa"/>
              <w:right w:w="57" w:type="dxa"/>
            </w:tcMar>
          </w:tcPr>
          <w:p w14:paraId="7DDC4663" w14:textId="79BCE5C8" w:rsidR="00D868A9" w:rsidRPr="003A2C19" w:rsidRDefault="00D868A9" w:rsidP="00D868A9">
            <w:pPr>
              <w:spacing w:before="120" w:after="120"/>
              <w:outlineLvl w:val="2"/>
              <w:rPr>
                <w:rFonts w:ascii="Times New Roman Bold" w:hAnsi="Times New Roman Bold"/>
                <w:b/>
                <w:color w:val="000000" w:themeColor="text1"/>
                <w:sz w:val="24"/>
                <w:szCs w:val="24"/>
              </w:rPr>
            </w:pPr>
            <w:bookmarkStart w:id="1018" w:name="_Toc15459276"/>
            <w:r w:rsidRPr="003A2C19">
              <w:rPr>
                <w:b/>
                <w:color w:val="000000" w:themeColor="text1"/>
                <w:sz w:val="24"/>
                <w:szCs w:val="24"/>
                <w:lang w:val="fr"/>
              </w:rPr>
              <w:t>Sous-clause 6.2</w:t>
            </w:r>
            <w:bookmarkEnd w:id="1018"/>
            <w:r w:rsidRPr="003A2C19">
              <w:rPr>
                <w:b/>
                <w:color w:val="000000" w:themeColor="text1"/>
                <w:sz w:val="24"/>
                <w:szCs w:val="24"/>
                <w:lang w:val="fr"/>
              </w:rPr>
              <w:t>2</w:t>
            </w:r>
          </w:p>
          <w:p w14:paraId="068542D3" w14:textId="2D8926A0" w:rsidR="00D868A9" w:rsidRPr="0037261B" w:rsidDel="0044227D" w:rsidRDefault="003A2C19" w:rsidP="00ED2DE8">
            <w:pPr>
              <w:pStyle w:val="S7Header2"/>
              <w:rPr>
                <w:lang w:val="fr-FR"/>
              </w:rPr>
            </w:pPr>
            <w:r w:rsidRPr="0037261B">
              <w:rPr>
                <w:lang w:val="fr-FR"/>
              </w:rPr>
              <w:t>Registres</w:t>
            </w:r>
            <w:r w:rsidR="00D868A9" w:rsidRPr="0037261B">
              <w:rPr>
                <w:lang w:val="fr-FR"/>
              </w:rPr>
              <w:t xml:space="preserve"> d’emploi des travailleurs</w:t>
            </w:r>
          </w:p>
        </w:tc>
        <w:tc>
          <w:tcPr>
            <w:tcW w:w="7200" w:type="dxa"/>
            <w:tcMar>
              <w:top w:w="57" w:type="dxa"/>
              <w:left w:w="57" w:type="dxa"/>
              <w:bottom w:w="57" w:type="dxa"/>
              <w:right w:w="57" w:type="dxa"/>
            </w:tcMar>
          </w:tcPr>
          <w:p w14:paraId="416139B2" w14:textId="10252259" w:rsidR="00D868A9" w:rsidRPr="0000065A" w:rsidDel="0044227D" w:rsidRDefault="003A2C19" w:rsidP="00BD1215">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doit tenir des registres complets et </w:t>
            </w:r>
            <w:r>
              <w:rPr>
                <w:sz w:val="24"/>
                <w:szCs w:val="24"/>
              </w:rPr>
              <w:t>exact</w:t>
            </w:r>
            <w:r w:rsidRPr="006A210E">
              <w:rPr>
                <w:sz w:val="24"/>
                <w:szCs w:val="24"/>
              </w:rPr>
              <w:t xml:space="preserve">s de l'emploi de la main-d'œuvre sur le </w:t>
            </w:r>
            <w:r>
              <w:rPr>
                <w:sz w:val="24"/>
                <w:szCs w:val="24"/>
              </w:rPr>
              <w:t>chantier</w:t>
            </w:r>
            <w:r w:rsidRPr="006A210E">
              <w:rPr>
                <w:sz w:val="24"/>
                <w:szCs w:val="24"/>
              </w:rPr>
              <w:t xml:space="preserve">. Les registres doivent inclure les noms, âges, sexes, heures travaillées et salaires versés à tous les travailleurs. Ces enregistrements doivent être </w:t>
            </w:r>
            <w:r w:rsidRPr="009653DA">
              <w:rPr>
                <w:sz w:val="24"/>
                <w:szCs w:val="24"/>
              </w:rPr>
              <w:t>récapitulés</w:t>
            </w:r>
            <w:r w:rsidRPr="006A210E">
              <w:rPr>
                <w:sz w:val="24"/>
                <w:szCs w:val="24"/>
              </w:rPr>
              <w:t xml:space="preserve"> sur une base mensuelle et soumis à l'</w:t>
            </w:r>
            <w:r>
              <w:rPr>
                <w:sz w:val="24"/>
                <w:szCs w:val="24"/>
              </w:rPr>
              <w:t>I</w:t>
            </w:r>
            <w:r w:rsidRPr="006A210E">
              <w:rPr>
                <w:sz w:val="24"/>
                <w:szCs w:val="24"/>
              </w:rPr>
              <w:t xml:space="preserve">ngénieur. Ces </w:t>
            </w:r>
            <w:r>
              <w:rPr>
                <w:sz w:val="24"/>
                <w:szCs w:val="24"/>
              </w:rPr>
              <w:t>registre</w:t>
            </w:r>
            <w:r w:rsidRPr="006A210E">
              <w:rPr>
                <w:sz w:val="24"/>
                <w:szCs w:val="24"/>
              </w:rPr>
              <w:t>s doivent être inclus dans les détails que l’entrepreneur doit soumettre conformément à la sous-clause 6.10 [</w:t>
            </w:r>
            <w:r>
              <w:rPr>
                <w:sz w:val="24"/>
                <w:szCs w:val="24"/>
              </w:rPr>
              <w:t>Notes de l’Entrepreneur sur</w:t>
            </w:r>
            <w:r w:rsidRPr="006A210E">
              <w:rPr>
                <w:sz w:val="24"/>
                <w:szCs w:val="24"/>
              </w:rPr>
              <w:t xml:space="preserve"> </w:t>
            </w:r>
            <w:r>
              <w:rPr>
                <w:sz w:val="24"/>
                <w:szCs w:val="24"/>
              </w:rPr>
              <w:t>son</w:t>
            </w:r>
            <w:r w:rsidRPr="006A210E">
              <w:rPr>
                <w:sz w:val="24"/>
                <w:szCs w:val="24"/>
              </w:rPr>
              <w:t xml:space="preserve"> </w:t>
            </w:r>
            <w:r>
              <w:rPr>
                <w:sz w:val="24"/>
                <w:szCs w:val="24"/>
              </w:rPr>
              <w:t>P</w:t>
            </w:r>
            <w:r w:rsidRPr="006A210E">
              <w:rPr>
                <w:sz w:val="24"/>
                <w:szCs w:val="24"/>
              </w:rPr>
              <w:t xml:space="preserve">ersonnel et </w:t>
            </w:r>
            <w:r>
              <w:rPr>
                <w:sz w:val="24"/>
                <w:szCs w:val="24"/>
              </w:rPr>
              <w:t>son</w:t>
            </w:r>
            <w:r w:rsidRPr="006A210E">
              <w:rPr>
                <w:sz w:val="24"/>
                <w:szCs w:val="24"/>
              </w:rPr>
              <w:t xml:space="preserve"> </w:t>
            </w:r>
            <w:r>
              <w:rPr>
                <w:sz w:val="24"/>
                <w:szCs w:val="24"/>
              </w:rPr>
              <w:t>E</w:t>
            </w:r>
            <w:r w:rsidRPr="006A210E">
              <w:rPr>
                <w:sz w:val="24"/>
                <w:szCs w:val="24"/>
              </w:rPr>
              <w:t>quipement].</w:t>
            </w:r>
          </w:p>
        </w:tc>
      </w:tr>
      <w:tr w:rsidR="00D868A9" w:rsidRPr="0000065A" w:rsidDel="0044227D" w14:paraId="6587204F" w14:textId="77777777" w:rsidTr="002F0705">
        <w:tc>
          <w:tcPr>
            <w:tcW w:w="2250" w:type="dxa"/>
            <w:tcMar>
              <w:top w:w="57" w:type="dxa"/>
              <w:left w:w="57" w:type="dxa"/>
              <w:bottom w:w="57" w:type="dxa"/>
              <w:right w:w="57" w:type="dxa"/>
            </w:tcMar>
          </w:tcPr>
          <w:p w14:paraId="7A62EEAD" w14:textId="4FBF32D5" w:rsidR="00D868A9" w:rsidRPr="003A2C19" w:rsidRDefault="00D868A9" w:rsidP="00D868A9">
            <w:pPr>
              <w:spacing w:before="120" w:after="120"/>
              <w:outlineLvl w:val="2"/>
              <w:rPr>
                <w:rFonts w:ascii="Times New Roman Bold" w:hAnsi="Times New Roman Bold"/>
                <w:b/>
                <w:color w:val="000000" w:themeColor="text1"/>
                <w:sz w:val="24"/>
                <w:szCs w:val="24"/>
              </w:rPr>
            </w:pPr>
            <w:bookmarkStart w:id="1019" w:name="_Toc15459277"/>
            <w:r w:rsidRPr="003A2C19">
              <w:rPr>
                <w:b/>
                <w:color w:val="000000" w:themeColor="text1"/>
                <w:sz w:val="24"/>
                <w:szCs w:val="24"/>
                <w:lang w:val="fr"/>
              </w:rPr>
              <w:t>Sous-clause 6.2</w:t>
            </w:r>
            <w:bookmarkEnd w:id="1019"/>
            <w:r w:rsidRPr="003A2C19">
              <w:rPr>
                <w:b/>
                <w:color w:val="000000" w:themeColor="text1"/>
                <w:sz w:val="24"/>
                <w:szCs w:val="24"/>
                <w:lang w:val="fr"/>
              </w:rPr>
              <w:t>3</w:t>
            </w:r>
          </w:p>
          <w:p w14:paraId="406B6E5D" w14:textId="019B8DD0" w:rsidR="00D868A9" w:rsidRPr="0037261B" w:rsidDel="0044227D" w:rsidRDefault="00D868A9" w:rsidP="00ED2DE8">
            <w:pPr>
              <w:pStyle w:val="S7Header2"/>
              <w:rPr>
                <w:lang w:val="fr-FR"/>
              </w:rPr>
            </w:pPr>
            <w:r w:rsidRPr="0037261B">
              <w:rPr>
                <w:lang w:val="fr-FR"/>
              </w:rPr>
              <w:t>Organisations de</w:t>
            </w:r>
            <w:r w:rsidR="003A2C19" w:rsidRPr="0037261B">
              <w:rPr>
                <w:lang w:val="fr-FR"/>
              </w:rPr>
              <w:t>s</w:t>
            </w:r>
            <w:r w:rsidRPr="0037261B">
              <w:rPr>
                <w:lang w:val="fr-FR"/>
              </w:rPr>
              <w:t xml:space="preserve"> travailleurs</w:t>
            </w:r>
          </w:p>
        </w:tc>
        <w:tc>
          <w:tcPr>
            <w:tcW w:w="7200" w:type="dxa"/>
            <w:tcMar>
              <w:top w:w="57" w:type="dxa"/>
              <w:left w:w="57" w:type="dxa"/>
              <w:bottom w:w="57" w:type="dxa"/>
              <w:right w:w="57" w:type="dxa"/>
            </w:tcMar>
          </w:tcPr>
          <w:p w14:paraId="7475C803" w14:textId="352DAE6F" w:rsidR="00D868A9" w:rsidRPr="0000065A" w:rsidDel="0044227D" w:rsidRDefault="003A2C19" w:rsidP="00BD1215">
            <w:pPr>
              <w:pStyle w:val="ListParagraph"/>
              <w:spacing w:before="120" w:after="120"/>
              <w:ind w:left="0"/>
              <w:jc w:val="both"/>
              <w:rPr>
                <w:b/>
                <w:szCs w:val="24"/>
              </w:rPr>
            </w:pPr>
            <w:r w:rsidRPr="006A210E">
              <w:rPr>
                <w:sz w:val="24"/>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w:t>
            </w:r>
            <w:r w:rsidRPr="006A210E">
              <w:rPr>
                <w:sz w:val="24"/>
                <w:szCs w:val="24"/>
              </w:rPr>
              <w:lastRenderedPageBreak/>
              <w:t xml:space="preserve">respecté, et les informations nécessaires à une négociation sérieuse lui seront fournies en temps voulu. Lorsque la législation du travail applicable restreint de manière substantielle les organisations de travailleurs, l’Entrepreneur doit permettre au </w:t>
            </w:r>
            <w:r>
              <w:rPr>
                <w:sz w:val="24"/>
                <w:szCs w:val="24"/>
              </w:rPr>
              <w:t>P</w:t>
            </w:r>
            <w:r w:rsidRPr="006A210E">
              <w:rPr>
                <w:sz w:val="24"/>
                <w:szCs w:val="24"/>
              </w:rPr>
              <w:t xml:space="preserve">ersonnel </w:t>
            </w:r>
            <w:r>
              <w:rPr>
                <w:sz w:val="24"/>
                <w:szCs w:val="24"/>
              </w:rPr>
              <w:t>de l’Entrepreneur</w:t>
            </w:r>
            <w:r w:rsidRPr="006A210E">
              <w:rPr>
                <w:sz w:val="24"/>
                <w:szCs w:val="24"/>
              </w:rPr>
              <w:t xml:space="preserve"> de disposer de moyens alternatifs pour exprimer leurs griefs et protéger leurs droits en ce qui concerne les conditions de travail et les conditions </w:t>
            </w:r>
            <w:r>
              <w:rPr>
                <w:sz w:val="24"/>
                <w:szCs w:val="24"/>
              </w:rPr>
              <w:t>d’emploi</w:t>
            </w:r>
            <w:r w:rsidRPr="006A210E">
              <w:rPr>
                <w:sz w:val="24"/>
                <w:szCs w:val="24"/>
              </w:rPr>
              <w:t xml:space="preserve">. </w:t>
            </w:r>
            <w:r>
              <w:rPr>
                <w:sz w:val="24"/>
                <w:szCs w:val="24"/>
              </w:rPr>
              <w:t>L’Entrepreneur</w:t>
            </w:r>
            <w:r w:rsidRPr="006A210E">
              <w:rPr>
                <w:sz w:val="24"/>
                <w:szCs w:val="24"/>
              </w:rPr>
              <w:t xml:space="preserve"> ne cherchera pas à influencer ou à contrôler ces moyens alternatifs. </w:t>
            </w:r>
            <w:r>
              <w:rPr>
                <w:sz w:val="24"/>
                <w:szCs w:val="24"/>
              </w:rPr>
              <w:t>L’Entrepreneur</w:t>
            </w:r>
            <w:r w:rsidRPr="006A210E">
              <w:rPr>
                <w:sz w:val="24"/>
                <w:szCs w:val="24"/>
              </w:rPr>
              <w:t xml:space="preserve">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D868A9" w:rsidRPr="0000065A" w:rsidDel="0044227D" w14:paraId="2B7D5EC8" w14:textId="77777777" w:rsidTr="002F0705">
        <w:tc>
          <w:tcPr>
            <w:tcW w:w="2250" w:type="dxa"/>
            <w:tcMar>
              <w:top w:w="57" w:type="dxa"/>
              <w:left w:w="57" w:type="dxa"/>
              <w:bottom w:w="57" w:type="dxa"/>
              <w:right w:w="57" w:type="dxa"/>
            </w:tcMar>
          </w:tcPr>
          <w:p w14:paraId="0BEF7568" w14:textId="17C5DB17" w:rsidR="00D868A9" w:rsidRPr="007D3698" w:rsidRDefault="00D868A9" w:rsidP="00D868A9">
            <w:pPr>
              <w:pStyle w:val="Heading3"/>
              <w:spacing w:before="120" w:after="120"/>
              <w:rPr>
                <w:rFonts w:ascii="Times New Roman" w:hAnsi="Times New Roman" w:cs="Times New Roman"/>
                <w:bCs w:val="0"/>
                <w:sz w:val="24"/>
                <w:szCs w:val="20"/>
                <w:lang w:eastAsia="en-US"/>
              </w:rPr>
            </w:pPr>
            <w:bookmarkStart w:id="1020" w:name="_Toc15459278"/>
            <w:bookmarkStart w:id="1021" w:name="_Toc63854669"/>
            <w:r w:rsidRPr="007D3698">
              <w:rPr>
                <w:rFonts w:ascii="Times New Roman" w:hAnsi="Times New Roman" w:cs="Times New Roman"/>
                <w:bCs w:val="0"/>
                <w:sz w:val="24"/>
                <w:szCs w:val="20"/>
                <w:lang w:eastAsia="en-US"/>
              </w:rPr>
              <w:t>Sous-clause 6.2</w:t>
            </w:r>
            <w:bookmarkEnd w:id="1020"/>
            <w:r w:rsidRPr="007D3698">
              <w:rPr>
                <w:rFonts w:ascii="Times New Roman" w:hAnsi="Times New Roman" w:cs="Times New Roman"/>
                <w:bCs w:val="0"/>
                <w:sz w:val="24"/>
                <w:szCs w:val="20"/>
                <w:lang w:eastAsia="en-US"/>
              </w:rPr>
              <w:t>4</w:t>
            </w:r>
            <w:bookmarkEnd w:id="1021"/>
          </w:p>
          <w:p w14:paraId="7C77D02C" w14:textId="77777777" w:rsidR="00D868A9" w:rsidRPr="0037261B" w:rsidDel="0044227D" w:rsidRDefault="00D868A9" w:rsidP="00ED2DE8">
            <w:pPr>
              <w:pStyle w:val="S7Header2"/>
              <w:rPr>
                <w:lang w:val="fr-FR"/>
              </w:rPr>
            </w:pPr>
            <w:r w:rsidRPr="0037261B">
              <w:rPr>
                <w:lang w:val="fr-FR"/>
              </w:rPr>
              <w:t>Non-discrimination et égalité des chances</w:t>
            </w:r>
          </w:p>
        </w:tc>
        <w:tc>
          <w:tcPr>
            <w:tcW w:w="7200" w:type="dxa"/>
            <w:tcMar>
              <w:top w:w="57" w:type="dxa"/>
              <w:left w:w="57" w:type="dxa"/>
              <w:bottom w:w="57" w:type="dxa"/>
              <w:right w:w="57" w:type="dxa"/>
            </w:tcMar>
          </w:tcPr>
          <w:p w14:paraId="3C8F112A" w14:textId="77777777" w:rsidR="007D3698" w:rsidRDefault="007D3698" w:rsidP="007D3698">
            <w:pPr>
              <w:spacing w:before="120" w:after="120"/>
              <w:jc w:val="both"/>
              <w:rPr>
                <w:sz w:val="24"/>
                <w:szCs w:val="24"/>
              </w:rPr>
            </w:pPr>
            <w:r>
              <w:rPr>
                <w:sz w:val="24"/>
                <w:szCs w:val="24"/>
              </w:rPr>
              <w:t>L’Entrepreneur</w:t>
            </w:r>
            <w:r w:rsidRPr="006A210E">
              <w:rPr>
                <w:sz w:val="24"/>
                <w:szCs w:val="24"/>
              </w:rPr>
              <w:t xml:space="preserve"> ne </w:t>
            </w:r>
            <w:r w:rsidRPr="00F7181C">
              <w:rPr>
                <w:sz w:val="24"/>
                <w:szCs w:val="24"/>
              </w:rPr>
              <w:t xml:space="preserve">doit pas prendre </w:t>
            </w:r>
            <w:r w:rsidRPr="006A210E">
              <w:rPr>
                <w:sz w:val="24"/>
                <w:szCs w:val="24"/>
              </w:rPr>
              <w:t xml:space="preserve">de décisions concernant l’emploi ou le traitement </w:t>
            </w:r>
            <w:r w:rsidRPr="00F7181C">
              <w:rPr>
                <w:sz w:val="24"/>
                <w:szCs w:val="24"/>
              </w:rPr>
              <w:t xml:space="preserve">du Personnel de l’Entrepreneur </w:t>
            </w:r>
            <w:r w:rsidRPr="006A210E">
              <w:rPr>
                <w:sz w:val="24"/>
                <w:szCs w:val="24"/>
              </w:rPr>
              <w:t>sur la base de caractéristiques personnelles non liées aux ex</w:t>
            </w:r>
            <w:r>
              <w:rPr>
                <w:sz w:val="24"/>
                <w:szCs w:val="24"/>
              </w:rPr>
              <w:t>igences inhérentes au poste. L'E</w:t>
            </w:r>
            <w:r w:rsidRPr="006A210E">
              <w:rPr>
                <w:sz w:val="24"/>
                <w:szCs w:val="24"/>
              </w:rPr>
              <w:t xml:space="preserve">ntrepreneur doit baser l'emploi </w:t>
            </w:r>
            <w:r w:rsidRPr="00F7181C">
              <w:rPr>
                <w:sz w:val="24"/>
                <w:szCs w:val="24"/>
              </w:rPr>
              <w:t xml:space="preserve">du Personnel de l’Entrepreneur </w:t>
            </w:r>
            <w:r w:rsidRPr="006A210E">
              <w:rPr>
                <w:sz w:val="24"/>
                <w:szCs w:val="24"/>
              </w:rPr>
              <w:t>sur le principe de l'égalité des chances et de traitement équitable et ne doit discriminer aucun aspect de la relation de travail, y compris le recrutement, l'embauche, la rémunération (y compris le salaire et les avantages</w:t>
            </w:r>
            <w:r>
              <w:rPr>
                <w:sz w:val="24"/>
                <w:szCs w:val="24"/>
              </w:rPr>
              <w:t xml:space="preserve"> sociaux</w:t>
            </w:r>
            <w:r w:rsidRPr="006A210E">
              <w:rPr>
                <w:sz w:val="24"/>
                <w:szCs w:val="24"/>
              </w:rPr>
              <w:t xml:space="preserve">), les conditions et les conditions d’emploi, </w:t>
            </w:r>
            <w:r>
              <w:rPr>
                <w:sz w:val="24"/>
                <w:szCs w:val="24"/>
              </w:rPr>
              <w:t>l’</w:t>
            </w:r>
            <w:r w:rsidRPr="006A210E">
              <w:rPr>
                <w:sz w:val="24"/>
                <w:szCs w:val="24"/>
              </w:rPr>
              <w:t xml:space="preserve">accès à la formation, </w:t>
            </w:r>
            <w:r>
              <w:rPr>
                <w:sz w:val="24"/>
                <w:szCs w:val="24"/>
              </w:rPr>
              <w:t>l’</w:t>
            </w:r>
            <w:r w:rsidRPr="006A210E">
              <w:rPr>
                <w:sz w:val="24"/>
                <w:szCs w:val="24"/>
              </w:rPr>
              <w:t xml:space="preserve">affectation à un poste, </w:t>
            </w:r>
            <w:r>
              <w:rPr>
                <w:sz w:val="24"/>
                <w:szCs w:val="24"/>
              </w:rPr>
              <w:t xml:space="preserve">la </w:t>
            </w:r>
            <w:r w:rsidRPr="006A210E">
              <w:rPr>
                <w:sz w:val="24"/>
                <w:szCs w:val="24"/>
              </w:rPr>
              <w:t xml:space="preserve">promotion, </w:t>
            </w:r>
            <w:r>
              <w:rPr>
                <w:sz w:val="24"/>
                <w:szCs w:val="24"/>
              </w:rPr>
              <w:t xml:space="preserve">le </w:t>
            </w:r>
            <w:r w:rsidRPr="006A210E">
              <w:rPr>
                <w:sz w:val="24"/>
                <w:szCs w:val="24"/>
              </w:rPr>
              <w:t xml:space="preserve">licenciement ou la retraite et </w:t>
            </w:r>
            <w:r>
              <w:rPr>
                <w:sz w:val="24"/>
                <w:szCs w:val="24"/>
              </w:rPr>
              <w:t xml:space="preserve">les </w:t>
            </w:r>
            <w:r w:rsidRPr="006A210E">
              <w:rPr>
                <w:sz w:val="24"/>
                <w:szCs w:val="24"/>
              </w:rPr>
              <w:t>pratiques disciplinaires.</w:t>
            </w:r>
          </w:p>
          <w:p w14:paraId="392DC222" w14:textId="57923C37" w:rsidR="00D868A9" w:rsidRPr="0000065A" w:rsidDel="0044227D" w:rsidRDefault="007D3698" w:rsidP="00BD1215">
            <w:pPr>
              <w:pStyle w:val="ListParagraph"/>
              <w:spacing w:before="120" w:after="120"/>
              <w:ind w:left="0"/>
              <w:jc w:val="both"/>
              <w:rPr>
                <w:b/>
                <w:szCs w:val="24"/>
              </w:rPr>
            </w:pPr>
            <w:r w:rsidRPr="006A210E">
              <w:rPr>
                <w:sz w:val="24"/>
                <w:szCs w:val="24"/>
              </w:rPr>
              <w:t xml:space="preserve">Les mesures spéciales de protection ou d'assistance visant à remédier à la discrimination antérieure ou à la sélection </w:t>
            </w:r>
            <w:r w:rsidRPr="00F7181C">
              <w:rPr>
                <w:sz w:val="24"/>
                <w:szCs w:val="24"/>
              </w:rPr>
              <w:t xml:space="preserve">à un emploi spécifique </w:t>
            </w:r>
            <w:r w:rsidRPr="006A210E">
              <w:rPr>
                <w:sz w:val="24"/>
                <w:szCs w:val="24"/>
              </w:rPr>
              <w:t xml:space="preserve">en fonction de ses exigences intrinsèques ne doivent pas être considérées comme une discrimination. </w:t>
            </w:r>
            <w:r>
              <w:rPr>
                <w:sz w:val="24"/>
                <w:szCs w:val="24"/>
              </w:rPr>
              <w:t>L’Entrepreneur</w:t>
            </w:r>
            <w:r w:rsidRPr="006A210E">
              <w:rPr>
                <w:sz w:val="24"/>
                <w:szCs w:val="24"/>
              </w:rPr>
              <w:t xml:space="preserve"> </w:t>
            </w:r>
            <w:r w:rsidRPr="00F7181C">
              <w:rPr>
                <w:sz w:val="24"/>
                <w:szCs w:val="24"/>
              </w:rPr>
              <w:t>doit fournir</w:t>
            </w:r>
            <w:r w:rsidRPr="006A210E">
              <w:rPr>
                <w:sz w:val="24"/>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clause 6.2</w:t>
            </w:r>
            <w:r>
              <w:rPr>
                <w:sz w:val="24"/>
                <w:szCs w:val="24"/>
              </w:rPr>
              <w:t>1</w:t>
            </w:r>
            <w:r w:rsidRPr="006A210E">
              <w:rPr>
                <w:sz w:val="24"/>
                <w:szCs w:val="24"/>
              </w:rPr>
              <w:t>).</w:t>
            </w:r>
          </w:p>
        </w:tc>
      </w:tr>
      <w:tr w:rsidR="007D3698" w:rsidRPr="0000065A" w14:paraId="15274331" w14:textId="77777777" w:rsidTr="002F0705">
        <w:tc>
          <w:tcPr>
            <w:tcW w:w="2250" w:type="dxa"/>
            <w:tcMar>
              <w:top w:w="57" w:type="dxa"/>
              <w:left w:w="57" w:type="dxa"/>
              <w:bottom w:w="57" w:type="dxa"/>
              <w:right w:w="57" w:type="dxa"/>
            </w:tcMar>
          </w:tcPr>
          <w:p w14:paraId="03A9DCA0" w14:textId="40B14760" w:rsidR="007D3698" w:rsidRPr="007D3698" w:rsidRDefault="007D3698" w:rsidP="007D3698">
            <w:pPr>
              <w:spacing w:before="120" w:after="120"/>
              <w:outlineLvl w:val="2"/>
              <w:rPr>
                <w:color w:val="000000" w:themeColor="text1"/>
                <w:sz w:val="24"/>
                <w:szCs w:val="24"/>
              </w:rPr>
            </w:pPr>
            <w:bookmarkStart w:id="1022" w:name="_Toc15459279"/>
            <w:r w:rsidRPr="007D3698">
              <w:rPr>
                <w:b/>
                <w:color w:val="000000" w:themeColor="text1"/>
                <w:sz w:val="24"/>
                <w:szCs w:val="24"/>
                <w:lang w:val="fr"/>
              </w:rPr>
              <w:t>Sous-clause 6.2</w:t>
            </w:r>
            <w:bookmarkEnd w:id="1022"/>
            <w:r w:rsidRPr="007D3698">
              <w:rPr>
                <w:b/>
                <w:color w:val="000000" w:themeColor="text1"/>
                <w:sz w:val="24"/>
                <w:szCs w:val="24"/>
                <w:lang w:val="fr"/>
              </w:rPr>
              <w:t>5</w:t>
            </w:r>
          </w:p>
          <w:p w14:paraId="2681A1EB" w14:textId="40B6652E" w:rsidR="007D3698" w:rsidRPr="007D3698" w:rsidRDefault="007D3698" w:rsidP="007D3698">
            <w:pPr>
              <w:spacing w:before="120" w:after="120"/>
              <w:outlineLvl w:val="2"/>
              <w:rPr>
                <w:color w:val="000000" w:themeColor="text1"/>
                <w:sz w:val="24"/>
                <w:szCs w:val="24"/>
              </w:rPr>
            </w:pPr>
            <w:r w:rsidRPr="007D3698">
              <w:rPr>
                <w:b/>
                <w:color w:val="000000" w:themeColor="text1"/>
                <w:sz w:val="24"/>
                <w:szCs w:val="24"/>
                <w:lang w:val="fr"/>
              </w:rPr>
              <w:t>Mécanisme de</w:t>
            </w:r>
            <w:r>
              <w:rPr>
                <w:b/>
                <w:color w:val="000000" w:themeColor="text1"/>
                <w:sz w:val="24"/>
                <w:szCs w:val="24"/>
                <w:lang w:val="fr"/>
              </w:rPr>
              <w:t xml:space="preserve"> traitement </w:t>
            </w:r>
            <w:r w:rsidRPr="007D3698">
              <w:rPr>
                <w:b/>
                <w:color w:val="000000" w:themeColor="text1"/>
                <w:sz w:val="24"/>
                <w:szCs w:val="24"/>
                <w:lang w:val="fr"/>
              </w:rPr>
              <w:t>des griefs</w:t>
            </w:r>
            <w:r>
              <w:rPr>
                <w:b/>
                <w:color w:val="000000" w:themeColor="text1"/>
                <w:sz w:val="24"/>
                <w:szCs w:val="24"/>
                <w:lang w:val="fr"/>
              </w:rPr>
              <w:t xml:space="preserve"> </w:t>
            </w:r>
            <w:r w:rsidRPr="007D3698">
              <w:rPr>
                <w:b/>
                <w:color w:val="000000" w:themeColor="text1"/>
                <w:sz w:val="24"/>
                <w:szCs w:val="24"/>
                <w:lang w:val="fr"/>
              </w:rPr>
              <w:t xml:space="preserve">du </w:t>
            </w:r>
            <w:r>
              <w:rPr>
                <w:b/>
                <w:color w:val="000000" w:themeColor="text1"/>
                <w:sz w:val="24"/>
                <w:szCs w:val="24"/>
                <w:lang w:val="fr"/>
              </w:rPr>
              <w:t>P</w:t>
            </w:r>
            <w:r w:rsidRPr="007D3698">
              <w:rPr>
                <w:b/>
                <w:color w:val="000000" w:themeColor="text1"/>
                <w:sz w:val="24"/>
                <w:szCs w:val="24"/>
                <w:lang w:val="fr"/>
              </w:rPr>
              <w:t>ersonnel de l’</w:t>
            </w:r>
            <w:r>
              <w:rPr>
                <w:b/>
                <w:color w:val="000000" w:themeColor="text1"/>
                <w:sz w:val="24"/>
                <w:szCs w:val="24"/>
                <w:lang w:val="fr"/>
              </w:rPr>
              <w:t>E</w:t>
            </w:r>
            <w:r w:rsidRPr="007D3698">
              <w:rPr>
                <w:b/>
                <w:color w:val="000000" w:themeColor="text1"/>
                <w:sz w:val="24"/>
                <w:szCs w:val="24"/>
                <w:lang w:val="fr"/>
              </w:rPr>
              <w:t>ntrepreneur</w:t>
            </w:r>
          </w:p>
        </w:tc>
        <w:tc>
          <w:tcPr>
            <w:tcW w:w="7200" w:type="dxa"/>
            <w:tcMar>
              <w:top w:w="57" w:type="dxa"/>
              <w:left w:w="57" w:type="dxa"/>
              <w:bottom w:w="57" w:type="dxa"/>
              <w:right w:w="57" w:type="dxa"/>
            </w:tcMar>
            <w:vAlign w:val="center"/>
          </w:tcPr>
          <w:p w14:paraId="778F9F9C" w14:textId="77777777" w:rsidR="007D3698" w:rsidRPr="006A210E" w:rsidRDefault="007D3698" w:rsidP="007D3698">
            <w:pPr>
              <w:spacing w:before="120" w:after="120"/>
              <w:jc w:val="both"/>
              <w:rPr>
                <w:sz w:val="24"/>
                <w:szCs w:val="24"/>
              </w:rPr>
            </w:pPr>
            <w:r>
              <w:rPr>
                <w:sz w:val="24"/>
                <w:szCs w:val="24"/>
              </w:rPr>
              <w:t>L’Entrepreneur</w:t>
            </w:r>
            <w:r w:rsidRPr="006A210E">
              <w:rPr>
                <w:sz w:val="24"/>
                <w:szCs w:val="24"/>
              </w:rPr>
              <w:t xml:space="preserve"> doit disposer d’un mécanisme de </w:t>
            </w:r>
            <w:r w:rsidRPr="00867019">
              <w:rPr>
                <w:sz w:val="24"/>
                <w:szCs w:val="24"/>
              </w:rPr>
              <w:t>règlement des griefs</w:t>
            </w:r>
            <w:r w:rsidRPr="006A210E">
              <w:rPr>
                <w:sz w:val="24"/>
                <w:szCs w:val="24"/>
              </w:rPr>
              <w:t xml:space="preserve"> pour le </w:t>
            </w:r>
            <w:r>
              <w:rPr>
                <w:sz w:val="24"/>
                <w:szCs w:val="24"/>
              </w:rPr>
              <w:t>P</w:t>
            </w:r>
            <w:r w:rsidRPr="006A210E">
              <w:rPr>
                <w:sz w:val="24"/>
                <w:szCs w:val="24"/>
              </w:rPr>
              <w:t xml:space="preserve">ersonnel </w:t>
            </w:r>
            <w:r>
              <w:rPr>
                <w:sz w:val="24"/>
                <w:szCs w:val="24"/>
              </w:rPr>
              <w:t>de l’Entrepreneur</w:t>
            </w:r>
            <w:r w:rsidRPr="006A210E">
              <w:rPr>
                <w:sz w:val="24"/>
                <w:szCs w:val="24"/>
              </w:rPr>
              <w:t xml:space="preserve"> et, le cas échéant, </w:t>
            </w:r>
            <w:r>
              <w:rPr>
                <w:sz w:val="24"/>
                <w:szCs w:val="24"/>
              </w:rPr>
              <w:t>pour l</w:t>
            </w:r>
            <w:r w:rsidRPr="006A210E">
              <w:rPr>
                <w:sz w:val="24"/>
                <w:szCs w:val="24"/>
              </w:rPr>
              <w:t xml:space="preserve">es organisations de travailleurs </w:t>
            </w:r>
            <w:r>
              <w:rPr>
                <w:sz w:val="24"/>
                <w:szCs w:val="24"/>
              </w:rPr>
              <w:t>mentionn</w:t>
            </w:r>
            <w:r w:rsidRPr="006A210E">
              <w:rPr>
                <w:sz w:val="24"/>
                <w:szCs w:val="24"/>
              </w:rPr>
              <w:t>ées à la sous-clause 6.2</w:t>
            </w:r>
            <w:r>
              <w:rPr>
                <w:sz w:val="24"/>
                <w:szCs w:val="24"/>
              </w:rPr>
              <w:t>3</w:t>
            </w:r>
            <w:r w:rsidRPr="006A210E">
              <w:rPr>
                <w:sz w:val="24"/>
                <w:szCs w:val="24"/>
              </w:rPr>
              <w:t xml:space="preserve">, </w:t>
            </w:r>
            <w:r>
              <w:rPr>
                <w:sz w:val="24"/>
                <w:szCs w:val="24"/>
              </w:rPr>
              <w:t>afin de soumettre leur</w:t>
            </w:r>
            <w:r w:rsidRPr="006A210E">
              <w:rPr>
                <w:sz w:val="24"/>
                <w:szCs w:val="24"/>
              </w:rPr>
              <w:t xml:space="preserve">s préoccupations </w:t>
            </w:r>
            <w:r w:rsidRPr="00867019">
              <w:rPr>
                <w:sz w:val="24"/>
                <w:szCs w:val="24"/>
              </w:rPr>
              <w:t>concernant l’environnement</w:t>
            </w:r>
            <w:r w:rsidRPr="006A210E">
              <w:rPr>
                <w:sz w:val="24"/>
                <w:szCs w:val="24"/>
              </w:rPr>
              <w:t xml:space="preserve"> de travail. </w:t>
            </w:r>
            <w:r w:rsidRPr="00867019">
              <w:rPr>
                <w:sz w:val="24"/>
                <w:szCs w:val="24"/>
              </w:rPr>
              <w:t>Le mécanisme de règlement des griefs doit être proportionnel à la nature, à l’échelle, aux risques et aux impacts du Marché.</w:t>
            </w:r>
            <w:r>
              <w:rPr>
                <w:sz w:val="24"/>
                <w:szCs w:val="24"/>
              </w:rPr>
              <w:t xml:space="preserve"> </w:t>
            </w:r>
            <w:r w:rsidRPr="006A210E">
              <w:rPr>
                <w:sz w:val="24"/>
                <w:szCs w:val="24"/>
              </w:rPr>
              <w:t xml:space="preserve">Le mécanisme doit traiter les problèmes rapidement, en utilisant un processus compréhensible et transparent qui fournit un retour d'information </w:t>
            </w:r>
            <w:r>
              <w:rPr>
                <w:sz w:val="24"/>
                <w:szCs w:val="24"/>
              </w:rPr>
              <w:t xml:space="preserve">en temps </w:t>
            </w:r>
            <w:r w:rsidRPr="006A210E">
              <w:rPr>
                <w:sz w:val="24"/>
                <w:szCs w:val="24"/>
              </w:rPr>
              <w:t>opportun aux personnes concernées dans une langue qu'</w:t>
            </w:r>
            <w:r>
              <w:rPr>
                <w:sz w:val="24"/>
                <w:szCs w:val="24"/>
              </w:rPr>
              <w:t>elle</w:t>
            </w:r>
            <w:r w:rsidRPr="006A210E">
              <w:rPr>
                <w:sz w:val="24"/>
                <w:szCs w:val="24"/>
              </w:rPr>
              <w:t xml:space="preserve">s comprennent, sans </w:t>
            </w:r>
            <w:r w:rsidRPr="00867019">
              <w:rPr>
                <w:sz w:val="24"/>
                <w:szCs w:val="24"/>
              </w:rPr>
              <w:t>qu’elles encourent des représailles</w:t>
            </w:r>
            <w:r w:rsidRPr="006A210E">
              <w:rPr>
                <w:sz w:val="24"/>
                <w:szCs w:val="24"/>
              </w:rPr>
              <w:t xml:space="preserve">, et </w:t>
            </w:r>
            <w:r>
              <w:rPr>
                <w:sz w:val="24"/>
                <w:szCs w:val="24"/>
              </w:rPr>
              <w:t xml:space="preserve">qui </w:t>
            </w:r>
            <w:r w:rsidRPr="006A210E">
              <w:rPr>
                <w:sz w:val="24"/>
                <w:szCs w:val="24"/>
              </w:rPr>
              <w:t>doit fonctionner de manière indépendante et objective.</w:t>
            </w:r>
          </w:p>
          <w:p w14:paraId="5BEB22F9" w14:textId="77777777" w:rsidR="007D3698" w:rsidRPr="006A210E" w:rsidRDefault="007D3698" w:rsidP="007D3698">
            <w:pPr>
              <w:spacing w:after="120"/>
              <w:jc w:val="both"/>
              <w:rPr>
                <w:sz w:val="24"/>
                <w:szCs w:val="24"/>
              </w:rPr>
            </w:pPr>
            <w:r w:rsidRPr="006A210E">
              <w:rPr>
                <w:sz w:val="24"/>
                <w:szCs w:val="24"/>
              </w:rPr>
              <w:t xml:space="preserve">Le </w:t>
            </w:r>
            <w:r>
              <w:rPr>
                <w:sz w:val="24"/>
                <w:szCs w:val="24"/>
              </w:rPr>
              <w:t>P</w:t>
            </w:r>
            <w:r w:rsidRPr="006A210E">
              <w:rPr>
                <w:sz w:val="24"/>
                <w:szCs w:val="24"/>
              </w:rPr>
              <w:t xml:space="preserve">ersonnel </w:t>
            </w:r>
            <w:r>
              <w:rPr>
                <w:sz w:val="24"/>
                <w:szCs w:val="24"/>
              </w:rPr>
              <w:t>de l’Entrepreneur</w:t>
            </w:r>
            <w:r w:rsidRPr="006A210E">
              <w:rPr>
                <w:sz w:val="24"/>
                <w:szCs w:val="24"/>
              </w:rPr>
              <w:t xml:space="preserve"> doit être informé du mécanisme de règlement des griefs au moment de son </w:t>
            </w:r>
            <w:r w:rsidRPr="00867019">
              <w:rPr>
                <w:sz w:val="24"/>
                <w:szCs w:val="24"/>
              </w:rPr>
              <w:t xml:space="preserve">embauche pour les besoins du Marché </w:t>
            </w:r>
            <w:r w:rsidRPr="006A210E">
              <w:rPr>
                <w:sz w:val="24"/>
                <w:szCs w:val="24"/>
              </w:rPr>
              <w:t xml:space="preserve">et des mesures </w:t>
            </w:r>
            <w:r>
              <w:rPr>
                <w:sz w:val="24"/>
                <w:szCs w:val="24"/>
              </w:rPr>
              <w:t>m</w:t>
            </w:r>
            <w:r w:rsidRPr="006A210E">
              <w:rPr>
                <w:sz w:val="24"/>
                <w:szCs w:val="24"/>
              </w:rPr>
              <w:t xml:space="preserve">ises </w:t>
            </w:r>
            <w:r>
              <w:rPr>
                <w:sz w:val="24"/>
                <w:szCs w:val="24"/>
              </w:rPr>
              <w:t xml:space="preserve">en place </w:t>
            </w:r>
            <w:r w:rsidRPr="006A210E">
              <w:rPr>
                <w:sz w:val="24"/>
                <w:szCs w:val="24"/>
              </w:rPr>
              <w:t xml:space="preserve">pour le protéger contre </w:t>
            </w:r>
            <w:r>
              <w:rPr>
                <w:sz w:val="24"/>
                <w:szCs w:val="24"/>
              </w:rPr>
              <w:t>toute mesure de</w:t>
            </w:r>
            <w:r w:rsidRPr="006A210E">
              <w:rPr>
                <w:sz w:val="24"/>
                <w:szCs w:val="24"/>
              </w:rPr>
              <w:t xml:space="preserve"> représailles </w:t>
            </w:r>
            <w:r w:rsidRPr="00867019">
              <w:rPr>
                <w:sz w:val="24"/>
                <w:szCs w:val="24"/>
              </w:rPr>
              <w:t>en cas de recours à ce mécanisme</w:t>
            </w:r>
            <w:r w:rsidRPr="006A210E">
              <w:rPr>
                <w:sz w:val="24"/>
                <w:szCs w:val="24"/>
              </w:rPr>
              <w:t xml:space="preserve">. Des mesures seront mises </w:t>
            </w:r>
            <w:r w:rsidRPr="006A210E">
              <w:rPr>
                <w:sz w:val="24"/>
                <w:szCs w:val="24"/>
              </w:rPr>
              <w:lastRenderedPageBreak/>
              <w:t xml:space="preserve">en place pour rendre le mécanisme de règlement des griefs facilement accessible à tout le </w:t>
            </w:r>
            <w:r>
              <w:rPr>
                <w:sz w:val="24"/>
                <w:szCs w:val="24"/>
              </w:rPr>
              <w:t>P</w:t>
            </w:r>
            <w:r w:rsidRPr="006A210E">
              <w:rPr>
                <w:sz w:val="24"/>
                <w:szCs w:val="24"/>
              </w:rPr>
              <w:t>ersonnel de l'</w:t>
            </w:r>
            <w:r>
              <w:rPr>
                <w:sz w:val="24"/>
                <w:szCs w:val="24"/>
              </w:rPr>
              <w:t>E</w:t>
            </w:r>
            <w:r w:rsidRPr="006A210E">
              <w:rPr>
                <w:sz w:val="24"/>
                <w:szCs w:val="24"/>
              </w:rPr>
              <w:t>ntrepreneur.</w:t>
            </w:r>
          </w:p>
          <w:p w14:paraId="66A99BAC" w14:textId="77777777" w:rsidR="007D3698" w:rsidRPr="006A210E" w:rsidRDefault="007D3698" w:rsidP="007D3698">
            <w:pPr>
              <w:spacing w:after="120"/>
              <w:jc w:val="both"/>
              <w:rPr>
                <w:sz w:val="24"/>
                <w:szCs w:val="24"/>
              </w:rPr>
            </w:pPr>
            <w:r w:rsidRPr="006A210E">
              <w:rPr>
                <w:sz w:val="24"/>
                <w:szCs w:val="24"/>
              </w:rPr>
              <w:t xml:space="preserve">Le mécanisme de règlement des griefs ne doit pas </w:t>
            </w:r>
            <w:r>
              <w:rPr>
                <w:sz w:val="24"/>
                <w:szCs w:val="24"/>
              </w:rPr>
              <w:t>faire obstacle</w:t>
            </w:r>
            <w:r w:rsidRPr="006A210E">
              <w:rPr>
                <w:sz w:val="24"/>
                <w:szCs w:val="24"/>
              </w:rPr>
              <w:t xml:space="preserve"> à d'autres recours judiciaires ou administratifs qui pourraient être disponibles, ni se substituer aux mécanismes de règlement des griefs prévus dans les conventions collectives.</w:t>
            </w:r>
          </w:p>
          <w:p w14:paraId="04ED0D63" w14:textId="13C600EF" w:rsidR="007D3698" w:rsidRPr="0000065A" w:rsidRDefault="007D3698" w:rsidP="00BD1215">
            <w:pPr>
              <w:autoSpaceDE w:val="0"/>
              <w:autoSpaceDN w:val="0"/>
              <w:adjustRightInd w:val="0"/>
              <w:spacing w:before="120" w:after="120"/>
              <w:jc w:val="both"/>
              <w:rPr>
                <w:rFonts w:eastAsia="Arial Narrow"/>
                <w:color w:val="000000"/>
              </w:rPr>
            </w:pPr>
            <w:r w:rsidRPr="006A210E">
              <w:rPr>
                <w:sz w:val="24"/>
                <w:szCs w:val="24"/>
              </w:rPr>
              <w:t xml:space="preserve">Le mécanisme de règlement des griefs peut utiliser les mécanismes de réclamation </w:t>
            </w:r>
            <w:r>
              <w:rPr>
                <w:sz w:val="24"/>
                <w:szCs w:val="24"/>
              </w:rPr>
              <w:t xml:space="preserve">des griefs </w:t>
            </w:r>
            <w:r w:rsidRPr="006A210E">
              <w:rPr>
                <w:sz w:val="24"/>
                <w:szCs w:val="24"/>
              </w:rPr>
              <w:t xml:space="preserve">existants, à condition qu'ils soient correctement conçus et mis en œuvre, </w:t>
            </w:r>
            <w:r>
              <w:rPr>
                <w:sz w:val="24"/>
                <w:szCs w:val="24"/>
              </w:rPr>
              <w:t xml:space="preserve">qu’ils </w:t>
            </w:r>
            <w:r w:rsidRPr="006A210E">
              <w:rPr>
                <w:sz w:val="24"/>
                <w:szCs w:val="24"/>
              </w:rPr>
              <w:t xml:space="preserve">répondent rapidement aux </w:t>
            </w:r>
            <w:r w:rsidRPr="00867019">
              <w:rPr>
                <w:sz w:val="24"/>
                <w:szCs w:val="24"/>
              </w:rPr>
              <w:t xml:space="preserve">recours présentés et qu’ils </w:t>
            </w:r>
            <w:r w:rsidRPr="006A210E">
              <w:rPr>
                <w:sz w:val="24"/>
                <w:szCs w:val="24"/>
              </w:rPr>
              <w:t xml:space="preserve">soient facilement accessibles </w:t>
            </w:r>
            <w:r w:rsidRPr="00867019">
              <w:rPr>
                <w:sz w:val="24"/>
                <w:szCs w:val="24"/>
              </w:rPr>
              <w:t>au Personnel de l’Entrepreneur</w:t>
            </w:r>
            <w:r w:rsidRPr="006A210E">
              <w:rPr>
                <w:sz w:val="24"/>
                <w:szCs w:val="24"/>
              </w:rPr>
              <w:t xml:space="preserve">. Les mécanismes de </w:t>
            </w:r>
            <w:r w:rsidRPr="00867019">
              <w:rPr>
                <w:sz w:val="24"/>
                <w:szCs w:val="24"/>
              </w:rPr>
              <w:t>règlement des griefs</w:t>
            </w:r>
            <w:r w:rsidRPr="006A210E">
              <w:rPr>
                <w:sz w:val="24"/>
                <w:szCs w:val="24"/>
              </w:rPr>
              <w:t xml:space="preserve"> existants peuvent être complétés, si nécessaire, par des arrangements spécifiques au </w:t>
            </w:r>
            <w:r>
              <w:rPr>
                <w:sz w:val="24"/>
                <w:szCs w:val="24"/>
              </w:rPr>
              <w:t>Marché</w:t>
            </w:r>
            <w:r w:rsidRPr="006A210E">
              <w:rPr>
                <w:sz w:val="24"/>
                <w:szCs w:val="24"/>
              </w:rPr>
              <w:t>.</w:t>
            </w:r>
          </w:p>
        </w:tc>
      </w:tr>
      <w:tr w:rsidR="007D3698" w:rsidRPr="0000065A" w14:paraId="174034F0" w14:textId="77777777" w:rsidTr="002F0705">
        <w:tc>
          <w:tcPr>
            <w:tcW w:w="2250" w:type="dxa"/>
            <w:tcMar>
              <w:top w:w="57" w:type="dxa"/>
              <w:left w:w="57" w:type="dxa"/>
              <w:bottom w:w="57" w:type="dxa"/>
              <w:right w:w="57" w:type="dxa"/>
            </w:tcMar>
          </w:tcPr>
          <w:p w14:paraId="1E49796F" w14:textId="3340C8E2" w:rsidR="007D3698" w:rsidRPr="007D3698" w:rsidRDefault="007D3698" w:rsidP="007D3698">
            <w:pPr>
              <w:pStyle w:val="Heading3"/>
              <w:spacing w:before="120" w:after="120"/>
              <w:rPr>
                <w:rFonts w:ascii="Times New Roman" w:hAnsi="Times New Roman" w:cs="Times New Roman"/>
                <w:color w:val="000000"/>
                <w:sz w:val="24"/>
                <w:szCs w:val="24"/>
                <w:lang w:val="fr"/>
              </w:rPr>
            </w:pPr>
            <w:bookmarkStart w:id="1023" w:name="_Toc63854670"/>
            <w:r w:rsidRPr="007D3698">
              <w:rPr>
                <w:rFonts w:ascii="Times New Roman" w:hAnsi="Times New Roman" w:cs="Times New Roman"/>
                <w:color w:val="000000"/>
                <w:sz w:val="24"/>
                <w:szCs w:val="24"/>
                <w:lang w:val="fr"/>
              </w:rPr>
              <w:lastRenderedPageBreak/>
              <w:t>Sous-clause 6.26</w:t>
            </w:r>
            <w:bookmarkEnd w:id="1023"/>
            <w:r w:rsidRPr="007D3698">
              <w:rPr>
                <w:rFonts w:ascii="Times New Roman" w:hAnsi="Times New Roman" w:cs="Times New Roman"/>
                <w:color w:val="000000"/>
                <w:sz w:val="24"/>
                <w:szCs w:val="24"/>
                <w:lang w:val="fr"/>
              </w:rPr>
              <w:t xml:space="preserve"> </w:t>
            </w:r>
          </w:p>
          <w:p w14:paraId="03C44782" w14:textId="50B8080A" w:rsidR="007D3698" w:rsidRPr="0000065A" w:rsidRDefault="007D3698" w:rsidP="007D3698">
            <w:pPr>
              <w:pStyle w:val="Heading3"/>
              <w:spacing w:before="120" w:after="120"/>
              <w:rPr>
                <w:sz w:val="24"/>
              </w:rPr>
            </w:pPr>
            <w:bookmarkStart w:id="1024" w:name="_Toc63854671"/>
            <w:r w:rsidRPr="007D3698">
              <w:rPr>
                <w:rFonts w:ascii="Times New Roman" w:hAnsi="Times New Roman" w:cs="Times New Roman"/>
                <w:color w:val="000000"/>
                <w:sz w:val="24"/>
                <w:szCs w:val="24"/>
                <w:lang w:val="fr"/>
              </w:rPr>
              <w:t>Mécanisme</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d’intervention</w:t>
            </w:r>
            <w:r>
              <w:rPr>
                <w:rFonts w:ascii="Times New Roman" w:hAnsi="Times New Roman" w:cs="Times New Roman"/>
                <w:color w:val="000000"/>
                <w:sz w:val="24"/>
                <w:szCs w:val="24"/>
                <w:lang w:val="fr"/>
              </w:rPr>
              <w:t xml:space="preserve"> EAS</w:t>
            </w:r>
            <w:r w:rsidRPr="007D3698">
              <w:rPr>
                <w:rFonts w:ascii="Times New Roman" w:hAnsi="Times New Roman" w:cs="Times New Roman"/>
                <w:color w:val="000000"/>
                <w:sz w:val="24"/>
                <w:szCs w:val="24"/>
                <w:lang w:val="fr"/>
              </w:rPr>
              <w:t>/</w:t>
            </w:r>
            <w:r>
              <w:rPr>
                <w:rFonts w:ascii="Times New Roman" w:hAnsi="Times New Roman" w:cs="Times New Roman"/>
                <w:color w:val="000000"/>
                <w:sz w:val="24"/>
                <w:szCs w:val="24"/>
                <w:lang w:val="fr"/>
              </w:rPr>
              <w:t>HS</w:t>
            </w:r>
            <w:r w:rsidRPr="007D3698">
              <w:rPr>
                <w:rFonts w:ascii="Times New Roman" w:hAnsi="Times New Roman" w:cs="Times New Roman"/>
                <w:color w:val="000000"/>
                <w:sz w:val="24"/>
                <w:szCs w:val="24"/>
                <w:lang w:val="fr"/>
              </w:rPr>
              <w:t xml:space="preserve"> de </w:t>
            </w:r>
            <w:proofErr w:type="gramStart"/>
            <w:r w:rsidRPr="007D3698">
              <w:rPr>
                <w:rFonts w:ascii="Times New Roman" w:hAnsi="Times New Roman" w:cs="Times New Roman"/>
                <w:color w:val="000000"/>
                <w:sz w:val="24"/>
                <w:szCs w:val="24"/>
                <w:lang w:val="fr"/>
              </w:rPr>
              <w:t>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w:t>
            </w:r>
            <w:proofErr w:type="gramEnd"/>
            <w:r w:rsidRPr="007D3698">
              <w:rPr>
                <w:rFonts w:ascii="Times New Roman" w:hAnsi="Times New Roman" w:cs="Times New Roman"/>
                <w:color w:val="000000"/>
                <w:sz w:val="24"/>
                <w:szCs w:val="24"/>
                <w:lang w:val="fr"/>
              </w:rPr>
              <w:t xml:space="preserve"> Réception des allégations</w:t>
            </w:r>
            <w:r>
              <w:rPr>
                <w:rFonts w:ascii="Times New Roman" w:hAnsi="Times New Roman" w:cs="Times New Roman"/>
                <w:color w:val="000000"/>
                <w:sz w:val="24"/>
                <w:szCs w:val="24"/>
                <w:lang w:val="fr"/>
              </w:rPr>
              <w:t xml:space="preserve"> EASH/HS</w:t>
            </w:r>
            <w:r w:rsidRPr="007D3698">
              <w:rPr>
                <w:rFonts w:ascii="Times New Roman" w:hAnsi="Times New Roman" w:cs="Times New Roman"/>
                <w:color w:val="000000"/>
                <w:sz w:val="24"/>
                <w:szCs w:val="24"/>
                <w:lang w:val="fr"/>
              </w:rPr>
              <w:t>; et la</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non-conformité de 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 pendant la période de conception-construction</w:t>
            </w:r>
            <w:bookmarkEnd w:id="1024"/>
            <w:r>
              <w:rPr>
                <w:lang w:val="fr"/>
              </w:rPr>
              <w:t xml:space="preserve"> </w:t>
            </w:r>
          </w:p>
        </w:tc>
        <w:tc>
          <w:tcPr>
            <w:tcW w:w="7200" w:type="dxa"/>
            <w:tcMar>
              <w:top w:w="57" w:type="dxa"/>
              <w:left w:w="57" w:type="dxa"/>
              <w:bottom w:w="57" w:type="dxa"/>
              <w:right w:w="57" w:type="dxa"/>
            </w:tcMar>
          </w:tcPr>
          <w:p w14:paraId="1BF7F1D6" w14:textId="3346B892" w:rsidR="007D3698" w:rsidRPr="007D3698" w:rsidRDefault="007D3698" w:rsidP="00550168">
            <w:pPr>
              <w:pStyle w:val="ListParagraph"/>
              <w:numPr>
                <w:ilvl w:val="2"/>
                <w:numId w:val="114"/>
              </w:numPr>
              <w:spacing w:after="120"/>
              <w:contextualSpacing/>
              <w:jc w:val="both"/>
              <w:rPr>
                <w:rFonts w:eastAsia="Arial Narrow"/>
                <w:color w:val="000000"/>
                <w:sz w:val="24"/>
                <w:szCs w:val="24"/>
                <w:u w:val="single"/>
              </w:rPr>
            </w:pPr>
            <w:r w:rsidRPr="007D3698">
              <w:rPr>
                <w:color w:val="000000"/>
                <w:sz w:val="24"/>
                <w:szCs w:val="24"/>
                <w:u w:val="single"/>
                <w:lang w:val="fr"/>
              </w:rPr>
              <w:t xml:space="preserve">Mécanisme d’intervention </w:t>
            </w:r>
            <w:r>
              <w:rPr>
                <w:color w:val="000000"/>
                <w:sz w:val="24"/>
                <w:szCs w:val="24"/>
                <w:u w:val="single"/>
                <w:lang w:val="fr"/>
              </w:rPr>
              <w:t>EAS/HS</w:t>
            </w:r>
            <w:r w:rsidRPr="007D3698">
              <w:rPr>
                <w:color w:val="000000"/>
                <w:sz w:val="24"/>
                <w:szCs w:val="24"/>
                <w:u w:val="single"/>
                <w:lang w:val="fr"/>
              </w:rPr>
              <w:t xml:space="preserve"> de l’</w:t>
            </w:r>
            <w:r>
              <w:rPr>
                <w:color w:val="000000"/>
                <w:sz w:val="24"/>
                <w:szCs w:val="24"/>
                <w:u w:val="single"/>
                <w:lang w:val="fr"/>
              </w:rPr>
              <w:t>E</w:t>
            </w:r>
            <w:r w:rsidRPr="007D3698">
              <w:rPr>
                <w:color w:val="000000"/>
                <w:sz w:val="24"/>
                <w:szCs w:val="24"/>
                <w:u w:val="single"/>
                <w:lang w:val="fr"/>
              </w:rPr>
              <w:t xml:space="preserve">ntrepreneur pendant la période de conception-construction </w:t>
            </w:r>
          </w:p>
          <w:p w14:paraId="12056DA5" w14:textId="0727F6B4" w:rsidR="007D3698" w:rsidRPr="007D3698" w:rsidRDefault="007D3698" w:rsidP="007D3698">
            <w:pPr>
              <w:pStyle w:val="ListParagraph"/>
              <w:spacing w:after="120"/>
              <w:ind w:left="72"/>
              <w:jc w:val="both"/>
              <w:rPr>
                <w:rFonts w:eastAsia="Arial Narrow"/>
                <w:color w:val="000000"/>
                <w:sz w:val="24"/>
                <w:szCs w:val="24"/>
              </w:rPr>
            </w:pPr>
            <w:r w:rsidRPr="007D3698">
              <w:rPr>
                <w:color w:val="000000"/>
                <w:sz w:val="24"/>
                <w:szCs w:val="24"/>
                <w:lang w:val="fr"/>
              </w:rPr>
              <w:t>L’</w:t>
            </w:r>
            <w:r>
              <w:rPr>
                <w:color w:val="000000"/>
                <w:sz w:val="24"/>
                <w:szCs w:val="24"/>
                <w:lang w:val="fr"/>
              </w:rPr>
              <w:t>E</w:t>
            </w:r>
            <w:r w:rsidRPr="007D3698">
              <w:rPr>
                <w:color w:val="000000"/>
                <w:sz w:val="24"/>
                <w:szCs w:val="24"/>
                <w:lang w:val="fr"/>
              </w:rPr>
              <w:t>ntrepreneur doit mettre en place un mécanisme efficace pour recevoir et traiter rapidement les allégations d’E</w:t>
            </w:r>
            <w:r w:rsidR="00C2147B">
              <w:rPr>
                <w:color w:val="000000"/>
                <w:sz w:val="24"/>
                <w:szCs w:val="24"/>
                <w:lang w:val="fr"/>
              </w:rPr>
              <w:t>A</w:t>
            </w:r>
            <w:r w:rsidRPr="007D3698">
              <w:rPr>
                <w:color w:val="000000"/>
                <w:sz w:val="24"/>
                <w:szCs w:val="24"/>
                <w:lang w:val="fr"/>
              </w:rPr>
              <w:t xml:space="preserve">S et/ou de </w:t>
            </w:r>
            <w:r w:rsidR="00C2147B">
              <w:rPr>
                <w:color w:val="000000"/>
                <w:sz w:val="24"/>
                <w:szCs w:val="24"/>
                <w:lang w:val="fr"/>
              </w:rPr>
              <w:t>H</w:t>
            </w:r>
            <w:r w:rsidRPr="007D3698">
              <w:rPr>
                <w:color w:val="000000"/>
                <w:sz w:val="24"/>
                <w:szCs w:val="24"/>
                <w:lang w:val="fr"/>
              </w:rPr>
              <w:t xml:space="preserve">S </w:t>
            </w:r>
            <w:r w:rsidR="00C2147B">
              <w:rPr>
                <w:color w:val="000000"/>
                <w:sz w:val="24"/>
                <w:szCs w:val="24"/>
                <w:lang w:val="fr"/>
              </w:rPr>
              <w:t xml:space="preserve">provenant </w:t>
            </w:r>
            <w:r w:rsidRPr="007D3698">
              <w:rPr>
                <w:color w:val="000000"/>
                <w:sz w:val="24"/>
                <w:szCs w:val="24"/>
                <w:lang w:val="fr"/>
              </w:rPr>
              <w:t>du personnel de l’</w:t>
            </w:r>
            <w:r w:rsidR="00C2147B">
              <w:rPr>
                <w:color w:val="000000"/>
                <w:sz w:val="24"/>
                <w:szCs w:val="24"/>
                <w:lang w:val="fr"/>
              </w:rPr>
              <w:t>E</w:t>
            </w:r>
            <w:r w:rsidRPr="007D3698">
              <w:rPr>
                <w:color w:val="000000"/>
                <w:sz w:val="24"/>
                <w:szCs w:val="24"/>
                <w:lang w:val="fr"/>
              </w:rPr>
              <w:t>ntrepreneur ou d</w:t>
            </w:r>
            <w:r w:rsidR="00C2147B">
              <w:rPr>
                <w:color w:val="000000"/>
                <w:sz w:val="24"/>
                <w:szCs w:val="24"/>
                <w:lang w:val="fr"/>
              </w:rPr>
              <w:t>u Maître d’Ouvrage</w:t>
            </w:r>
            <w:r w:rsidRPr="007D3698">
              <w:rPr>
                <w:color w:val="000000"/>
                <w:sz w:val="24"/>
                <w:szCs w:val="24"/>
                <w:lang w:val="fr"/>
              </w:rPr>
              <w:t xml:space="preserve"> ou de toute autre personne, y compris des tiers (« Mécanisme d’intervention </w:t>
            </w:r>
            <w:r w:rsidR="00C2147B">
              <w:rPr>
                <w:color w:val="000000"/>
                <w:sz w:val="24"/>
                <w:szCs w:val="24"/>
                <w:lang w:val="fr"/>
              </w:rPr>
              <w:t>EAS</w:t>
            </w:r>
            <w:r w:rsidRPr="007D3698">
              <w:rPr>
                <w:color w:val="000000"/>
                <w:sz w:val="24"/>
                <w:szCs w:val="24"/>
                <w:lang w:val="fr"/>
              </w:rPr>
              <w:t>/</w:t>
            </w:r>
            <w:r w:rsidR="00C2147B">
              <w:rPr>
                <w:color w:val="000000"/>
                <w:sz w:val="24"/>
                <w:szCs w:val="24"/>
                <w:lang w:val="fr"/>
              </w:rPr>
              <w:t>H</w:t>
            </w:r>
            <w:r w:rsidRPr="007D3698">
              <w:rPr>
                <w:color w:val="000000"/>
                <w:sz w:val="24"/>
                <w:szCs w:val="24"/>
                <w:lang w:val="fr"/>
              </w:rPr>
              <w:t xml:space="preserve">S »). </w:t>
            </w:r>
          </w:p>
          <w:p w14:paraId="754C10AE" w14:textId="469862BA" w:rsidR="007D3698" w:rsidRPr="007D3698" w:rsidRDefault="007D3698" w:rsidP="007D3698">
            <w:pPr>
              <w:spacing w:after="120"/>
              <w:ind w:left="72"/>
              <w:jc w:val="both"/>
              <w:rPr>
                <w:color w:val="000000" w:themeColor="text1"/>
                <w:sz w:val="24"/>
                <w:szCs w:val="24"/>
              </w:rPr>
            </w:pPr>
            <w:r w:rsidRPr="007D3698">
              <w:rPr>
                <w:color w:val="000000"/>
                <w:sz w:val="24"/>
                <w:szCs w:val="24"/>
                <w:lang w:val="fr"/>
              </w:rPr>
              <w:t>Le personnel de l’</w:t>
            </w:r>
            <w:r w:rsidR="00C2147B">
              <w:rPr>
                <w:color w:val="000000"/>
                <w:sz w:val="24"/>
                <w:szCs w:val="24"/>
                <w:lang w:val="fr"/>
              </w:rPr>
              <w:t>E</w:t>
            </w:r>
            <w:r w:rsidRPr="007D3698">
              <w:rPr>
                <w:color w:val="000000"/>
                <w:sz w:val="24"/>
                <w:szCs w:val="24"/>
                <w:lang w:val="fr"/>
              </w:rPr>
              <w:t xml:space="preserve">ntrepreneur doit être informé du mécanisme d’intervention </w:t>
            </w:r>
            <w:r w:rsidR="00C2147B">
              <w:rPr>
                <w:color w:val="000000"/>
                <w:sz w:val="24"/>
                <w:szCs w:val="24"/>
                <w:lang w:val="fr"/>
              </w:rPr>
              <w:t>EAS</w:t>
            </w:r>
            <w:r w:rsidRPr="007D3698">
              <w:rPr>
                <w:color w:val="000000"/>
                <w:sz w:val="24"/>
                <w:szCs w:val="24"/>
                <w:lang w:val="fr"/>
              </w:rPr>
              <w:t>/</w:t>
            </w:r>
            <w:r w:rsidR="00C2147B">
              <w:rPr>
                <w:color w:val="000000"/>
                <w:sz w:val="24"/>
                <w:szCs w:val="24"/>
                <w:lang w:val="fr"/>
              </w:rPr>
              <w:t>HS</w:t>
            </w:r>
            <w:r w:rsidRPr="007D3698">
              <w:rPr>
                <w:color w:val="000000"/>
                <w:sz w:val="24"/>
                <w:szCs w:val="24"/>
                <w:lang w:val="fr"/>
              </w:rPr>
              <w:t xml:space="preserve"> au moment</w:t>
            </w:r>
            <w:r w:rsidR="00C2147B">
              <w:rPr>
                <w:color w:val="000000"/>
                <w:sz w:val="24"/>
                <w:szCs w:val="24"/>
                <w:lang w:val="fr"/>
              </w:rPr>
              <w:t xml:space="preserve"> </w:t>
            </w:r>
            <w:r w:rsidRPr="007D3698">
              <w:rPr>
                <w:color w:val="000000"/>
                <w:sz w:val="24"/>
                <w:szCs w:val="24"/>
                <w:lang w:val="fr"/>
              </w:rPr>
              <w:t xml:space="preserve">de </w:t>
            </w:r>
            <w:r w:rsidR="00C2147B">
              <w:rPr>
                <w:color w:val="000000"/>
                <w:sz w:val="24"/>
                <w:szCs w:val="24"/>
                <w:lang w:val="fr"/>
              </w:rPr>
              <w:t xml:space="preserve">mise en place </w:t>
            </w:r>
            <w:r w:rsidRPr="007D3698">
              <w:rPr>
                <w:color w:val="000000"/>
                <w:sz w:val="24"/>
                <w:szCs w:val="24"/>
                <w:lang w:val="fr"/>
              </w:rPr>
              <w:t xml:space="preserve">pour le </w:t>
            </w:r>
            <w:r w:rsidR="00C2147B">
              <w:rPr>
                <w:color w:val="000000"/>
                <w:sz w:val="24"/>
                <w:szCs w:val="24"/>
                <w:lang w:val="fr"/>
              </w:rPr>
              <w:t xml:space="preserve">marché </w:t>
            </w:r>
            <w:r w:rsidRPr="007D3698">
              <w:rPr>
                <w:color w:val="000000"/>
                <w:sz w:val="24"/>
                <w:szCs w:val="24"/>
                <w:lang w:val="fr"/>
              </w:rPr>
              <w:t>et informé des mesures mises en place pour les protéger contre toute</w:t>
            </w:r>
            <w:r w:rsidR="00C2147B">
              <w:rPr>
                <w:color w:val="000000"/>
                <w:sz w:val="24"/>
                <w:szCs w:val="24"/>
                <w:lang w:val="fr"/>
              </w:rPr>
              <w:t>s</w:t>
            </w:r>
            <w:r w:rsidRPr="007D3698">
              <w:rPr>
                <w:color w:val="000000"/>
                <w:sz w:val="24"/>
                <w:szCs w:val="24"/>
                <w:lang w:val="fr"/>
              </w:rPr>
              <w:t xml:space="preserve"> représailles pour son utilisation.  Pour toutes les autres personnes (y compris le personnel d</w:t>
            </w:r>
            <w:r w:rsidR="00C2147B">
              <w:rPr>
                <w:color w:val="000000"/>
                <w:sz w:val="24"/>
                <w:szCs w:val="24"/>
                <w:lang w:val="fr"/>
              </w:rPr>
              <w:t>u Maître d’Ouvrage</w:t>
            </w:r>
            <w:r w:rsidR="00C2147B" w:rsidRPr="007D3698">
              <w:rPr>
                <w:color w:val="000000"/>
                <w:sz w:val="24"/>
                <w:szCs w:val="24"/>
                <w:lang w:val="fr"/>
              </w:rPr>
              <w:t xml:space="preserve"> </w:t>
            </w:r>
            <w:r w:rsidRPr="007D3698">
              <w:rPr>
                <w:color w:val="000000"/>
                <w:sz w:val="24"/>
                <w:szCs w:val="24"/>
                <w:lang w:val="fr"/>
              </w:rPr>
              <w:t xml:space="preserve">et les collectivités touchées), les renseignements sur ce mécanisme d’intervention </w:t>
            </w:r>
            <w:r w:rsidR="00C2147B">
              <w:rPr>
                <w:color w:val="000000"/>
                <w:sz w:val="24"/>
                <w:szCs w:val="24"/>
                <w:lang w:val="fr"/>
              </w:rPr>
              <w:t>EAS/HS</w:t>
            </w:r>
            <w:r w:rsidRPr="007D3698">
              <w:rPr>
                <w:color w:val="000000"/>
                <w:sz w:val="24"/>
                <w:szCs w:val="24"/>
                <w:lang w:val="fr"/>
              </w:rPr>
              <w:t>, y compris la façon de soumettre une allégation ou une préoccupation ainsi que les mesures de protection contre les représailles, doivent</w:t>
            </w:r>
            <w:r w:rsidRPr="007D3698">
              <w:rPr>
                <w:color w:val="000000" w:themeColor="text1"/>
                <w:sz w:val="24"/>
                <w:szCs w:val="24"/>
                <w:lang w:val="fr"/>
              </w:rPr>
              <w:t xml:space="preserve"> être affichés, dans des langues compréhensibles pour le personnel de l’</w:t>
            </w:r>
            <w:r w:rsidR="00C2147B">
              <w:rPr>
                <w:color w:val="000000" w:themeColor="text1"/>
                <w:sz w:val="24"/>
                <w:szCs w:val="24"/>
                <w:lang w:val="fr"/>
              </w:rPr>
              <w:t>E</w:t>
            </w:r>
            <w:r w:rsidRPr="007D3698">
              <w:rPr>
                <w:color w:val="000000" w:themeColor="text1"/>
                <w:sz w:val="24"/>
                <w:szCs w:val="24"/>
                <w:lang w:val="fr"/>
              </w:rPr>
              <w:t>ntrepreneur, le personnel d</w:t>
            </w:r>
            <w:r w:rsidR="00C2147B">
              <w:rPr>
                <w:color w:val="000000" w:themeColor="text1"/>
                <w:sz w:val="24"/>
                <w:szCs w:val="24"/>
                <w:lang w:val="fr"/>
              </w:rPr>
              <w:t xml:space="preserve">u </w:t>
            </w:r>
            <w:r w:rsidR="00C2147B">
              <w:rPr>
                <w:color w:val="000000"/>
                <w:sz w:val="24"/>
                <w:szCs w:val="24"/>
                <w:lang w:val="fr"/>
              </w:rPr>
              <w:t>Maître d’Ouvrage</w:t>
            </w:r>
            <w:r w:rsidR="00C2147B" w:rsidRPr="007D3698">
              <w:rPr>
                <w:color w:val="000000"/>
                <w:sz w:val="24"/>
                <w:szCs w:val="24"/>
                <w:lang w:val="fr"/>
              </w:rPr>
              <w:t xml:space="preserve"> </w:t>
            </w:r>
            <w:r w:rsidRPr="007D3698">
              <w:rPr>
                <w:color w:val="000000" w:themeColor="text1"/>
                <w:sz w:val="24"/>
                <w:szCs w:val="24"/>
                <w:lang w:val="fr"/>
              </w:rPr>
              <w:t>et</w:t>
            </w:r>
            <w:r w:rsidRPr="007D3698">
              <w:rPr>
                <w:sz w:val="24"/>
                <w:szCs w:val="24"/>
                <w:lang w:val="fr"/>
              </w:rPr>
              <w:t xml:space="preserve"> les collectivités touchées, dans des endroits facilement accessibles à elles.</w:t>
            </w:r>
          </w:p>
          <w:p w14:paraId="0228D6D4" w14:textId="708D8D4B" w:rsidR="007D3698" w:rsidRPr="007D3698" w:rsidRDefault="007D3698" w:rsidP="007D3698">
            <w:pPr>
              <w:spacing w:after="120"/>
              <w:ind w:left="72"/>
              <w:jc w:val="both"/>
              <w:rPr>
                <w:rFonts w:eastAsia="Arial Narrow"/>
                <w:color w:val="000000"/>
                <w:sz w:val="24"/>
                <w:szCs w:val="24"/>
              </w:rPr>
            </w:pPr>
            <w:r w:rsidRPr="007D3698">
              <w:rPr>
                <w:color w:val="000000"/>
                <w:sz w:val="24"/>
                <w:szCs w:val="24"/>
                <w:lang w:val="fr"/>
              </w:rPr>
              <w:t xml:space="preserve">Le Mécanisme d’intervention </w:t>
            </w:r>
            <w:r w:rsidR="00C2147B">
              <w:rPr>
                <w:color w:val="000000"/>
                <w:sz w:val="24"/>
                <w:szCs w:val="24"/>
                <w:lang w:val="fr"/>
              </w:rPr>
              <w:t>EAS/HS</w:t>
            </w:r>
            <w:r w:rsidRPr="007D3698">
              <w:rPr>
                <w:color w:val="000000"/>
                <w:sz w:val="24"/>
                <w:szCs w:val="24"/>
                <w:lang w:val="fr"/>
              </w:rPr>
              <w:t xml:space="preserve"> </w:t>
            </w:r>
            <w:r w:rsidR="00C2147B">
              <w:rPr>
                <w:color w:val="000000"/>
                <w:sz w:val="24"/>
                <w:szCs w:val="24"/>
                <w:lang w:val="fr"/>
              </w:rPr>
              <w:t xml:space="preserve">doit </w:t>
            </w:r>
            <w:r w:rsidRPr="007D3698">
              <w:rPr>
                <w:color w:val="000000"/>
                <w:sz w:val="24"/>
                <w:szCs w:val="24"/>
                <w:lang w:val="fr"/>
              </w:rPr>
              <w:t>permet</w:t>
            </w:r>
            <w:r w:rsidR="00C2147B">
              <w:rPr>
                <w:color w:val="000000"/>
                <w:sz w:val="24"/>
                <w:szCs w:val="24"/>
                <w:lang w:val="fr"/>
              </w:rPr>
              <w:t>tre</w:t>
            </w:r>
            <w:r w:rsidRPr="007D3698">
              <w:rPr>
                <w:color w:val="000000"/>
                <w:sz w:val="24"/>
                <w:szCs w:val="24"/>
                <w:lang w:val="fr"/>
              </w:rPr>
              <w:t xml:space="preserve"> de soumettre des allégations ou des préoccupations par écrit, en personne ou par téléphone, avec les dispositions appropriées pour un traitement confidentiel, et permet la présentation d’allégations anonymes. L’entrepreneur doit avoir en place une personne dévouée ayant les compétences, l’expérience et la formation appropriées pour recevoir et examiner ces allégations ou préoccupations. </w:t>
            </w:r>
          </w:p>
          <w:p w14:paraId="73C640FA" w14:textId="1E917C2A" w:rsidR="007D3698" w:rsidRPr="007D3698" w:rsidRDefault="007D3698" w:rsidP="007D3698">
            <w:pPr>
              <w:spacing w:before="120" w:after="120"/>
              <w:jc w:val="both"/>
              <w:rPr>
                <w:rFonts w:eastAsia="Arial Narrow"/>
                <w:color w:val="000000"/>
                <w:sz w:val="24"/>
                <w:szCs w:val="24"/>
              </w:rPr>
            </w:pPr>
            <w:r w:rsidRPr="007D3698">
              <w:rPr>
                <w:color w:val="000000"/>
                <w:sz w:val="24"/>
                <w:szCs w:val="24"/>
                <w:lang w:val="fr"/>
              </w:rPr>
              <w:t xml:space="preserve">Dans le cadre du mécanisme d’intervention </w:t>
            </w:r>
            <w:r w:rsidR="00C2147B">
              <w:rPr>
                <w:color w:val="000000"/>
                <w:sz w:val="24"/>
                <w:szCs w:val="24"/>
                <w:lang w:val="fr"/>
              </w:rPr>
              <w:t>EAS/HS</w:t>
            </w:r>
            <w:r w:rsidRPr="007D3698">
              <w:rPr>
                <w:color w:val="000000"/>
                <w:sz w:val="24"/>
                <w:szCs w:val="24"/>
                <w:lang w:val="fr"/>
              </w:rPr>
              <w:t>, l’</w:t>
            </w:r>
            <w:r w:rsidR="00C2147B">
              <w:rPr>
                <w:color w:val="000000"/>
                <w:sz w:val="24"/>
                <w:szCs w:val="24"/>
                <w:lang w:val="fr"/>
              </w:rPr>
              <w:t>E</w:t>
            </w:r>
            <w:r w:rsidRPr="007D3698">
              <w:rPr>
                <w:color w:val="000000"/>
                <w:sz w:val="24"/>
                <w:szCs w:val="24"/>
                <w:lang w:val="fr"/>
              </w:rPr>
              <w:t>ntrepreneur doit maintenir et mettre en œuvre des processus éthiques et sécuritaires pour enquêter et traiter les allégations d’E</w:t>
            </w:r>
            <w:r w:rsidR="00C2147B">
              <w:rPr>
                <w:color w:val="000000"/>
                <w:sz w:val="24"/>
                <w:szCs w:val="24"/>
                <w:lang w:val="fr"/>
              </w:rPr>
              <w:t>A</w:t>
            </w:r>
            <w:r w:rsidRPr="007D3698">
              <w:rPr>
                <w:color w:val="000000"/>
                <w:sz w:val="24"/>
                <w:szCs w:val="24"/>
                <w:lang w:val="fr"/>
              </w:rPr>
              <w:t xml:space="preserve">S et/ou de </w:t>
            </w:r>
            <w:r w:rsidR="00C2147B">
              <w:rPr>
                <w:color w:val="000000"/>
                <w:sz w:val="24"/>
                <w:szCs w:val="24"/>
                <w:lang w:val="fr"/>
              </w:rPr>
              <w:t>HS</w:t>
            </w:r>
            <w:r w:rsidRPr="007D3698">
              <w:rPr>
                <w:color w:val="000000"/>
                <w:sz w:val="24"/>
                <w:szCs w:val="24"/>
                <w:lang w:val="fr"/>
              </w:rPr>
              <w:t>.</w:t>
            </w:r>
            <w:r w:rsidR="00C2147B">
              <w:rPr>
                <w:color w:val="000000"/>
                <w:sz w:val="24"/>
                <w:szCs w:val="24"/>
                <w:lang w:val="fr"/>
              </w:rPr>
              <w:t xml:space="preserve"> </w:t>
            </w:r>
            <w:r w:rsidRPr="007D3698">
              <w:rPr>
                <w:color w:val="000000"/>
                <w:sz w:val="24"/>
                <w:szCs w:val="24"/>
                <w:lang w:val="fr"/>
              </w:rPr>
              <w:t>Ces mesures devraient permettre d’identifier les réponses appropriées aux allégations d</w:t>
            </w:r>
            <w:r w:rsidR="00C2147B">
              <w:rPr>
                <w:color w:val="000000"/>
                <w:sz w:val="24"/>
                <w:szCs w:val="24"/>
                <w:lang w:val="fr"/>
              </w:rPr>
              <w:t>’EAS</w:t>
            </w:r>
            <w:r w:rsidRPr="007D3698">
              <w:rPr>
                <w:color w:val="000000"/>
                <w:sz w:val="24"/>
                <w:szCs w:val="24"/>
                <w:lang w:val="fr"/>
              </w:rPr>
              <w:t xml:space="preserve"> et/ou d</w:t>
            </w:r>
            <w:r w:rsidR="00C2147B">
              <w:rPr>
                <w:color w:val="000000"/>
                <w:sz w:val="24"/>
                <w:szCs w:val="24"/>
                <w:lang w:val="fr"/>
              </w:rPr>
              <w:t>e HS</w:t>
            </w:r>
            <w:r w:rsidRPr="007D3698">
              <w:rPr>
                <w:color w:val="000000"/>
                <w:sz w:val="24"/>
                <w:szCs w:val="24"/>
                <w:lang w:val="fr"/>
              </w:rPr>
              <w:t>, y compris les mesures énoncées à la sous-clause 6.9 et d’autres mesures disciplinaires appropriées dans le cas du personnel de l’</w:t>
            </w:r>
            <w:r w:rsidR="00C2147B">
              <w:rPr>
                <w:color w:val="000000"/>
                <w:sz w:val="24"/>
                <w:szCs w:val="24"/>
                <w:lang w:val="fr"/>
              </w:rPr>
              <w:t>E</w:t>
            </w:r>
            <w:r w:rsidRPr="007D3698">
              <w:rPr>
                <w:color w:val="000000"/>
                <w:sz w:val="24"/>
                <w:szCs w:val="24"/>
                <w:lang w:val="fr"/>
              </w:rPr>
              <w:t xml:space="preserve">ntrepreneur.  </w:t>
            </w:r>
          </w:p>
          <w:p w14:paraId="17B7BF58" w14:textId="427F3025" w:rsidR="007D3698" w:rsidRPr="007D3698" w:rsidRDefault="007D3698" w:rsidP="00550168">
            <w:pPr>
              <w:pStyle w:val="ListParagraph"/>
              <w:numPr>
                <w:ilvl w:val="2"/>
                <w:numId w:val="114"/>
              </w:numPr>
              <w:spacing w:after="120"/>
              <w:contextualSpacing/>
              <w:jc w:val="both"/>
              <w:rPr>
                <w:rFonts w:eastAsia="Arial Narrow"/>
                <w:color w:val="000000"/>
                <w:sz w:val="24"/>
                <w:szCs w:val="24"/>
                <w:u w:val="single"/>
              </w:rPr>
            </w:pPr>
            <w:r w:rsidRPr="007D3698">
              <w:rPr>
                <w:color w:val="000000"/>
                <w:sz w:val="24"/>
                <w:szCs w:val="24"/>
                <w:u w:val="single"/>
                <w:lang w:val="fr"/>
              </w:rPr>
              <w:t>Réception des allégations</w:t>
            </w:r>
            <w:r w:rsidR="00C2147B">
              <w:rPr>
                <w:color w:val="000000"/>
                <w:sz w:val="24"/>
                <w:szCs w:val="24"/>
                <w:u w:val="single"/>
                <w:lang w:val="fr"/>
              </w:rPr>
              <w:t xml:space="preserve"> EAS/HS</w:t>
            </w:r>
            <w:r w:rsidRPr="007D3698">
              <w:rPr>
                <w:color w:val="000000"/>
                <w:sz w:val="24"/>
                <w:szCs w:val="24"/>
                <w:u w:val="single"/>
                <w:lang w:val="fr"/>
              </w:rPr>
              <w:t xml:space="preserve"> pendant la période de conception-construction </w:t>
            </w:r>
          </w:p>
          <w:p w14:paraId="7F345B92" w14:textId="015B8E2A" w:rsidR="007D3698" w:rsidRPr="007D3698" w:rsidRDefault="007D3698" w:rsidP="007D3698">
            <w:pPr>
              <w:spacing w:after="120"/>
              <w:jc w:val="both"/>
              <w:rPr>
                <w:rFonts w:eastAsia="Arial Narrow"/>
                <w:color w:val="000000"/>
                <w:sz w:val="24"/>
                <w:szCs w:val="24"/>
              </w:rPr>
            </w:pPr>
            <w:r w:rsidRPr="007D3698">
              <w:rPr>
                <w:color w:val="000000"/>
                <w:sz w:val="24"/>
                <w:szCs w:val="24"/>
                <w:lang w:val="fr"/>
              </w:rPr>
              <w:t>Toute allégation d’E</w:t>
            </w:r>
            <w:r w:rsidR="00C2147B">
              <w:rPr>
                <w:color w:val="000000"/>
                <w:sz w:val="24"/>
                <w:szCs w:val="24"/>
                <w:lang w:val="fr"/>
              </w:rPr>
              <w:t>AS</w:t>
            </w:r>
            <w:r w:rsidRPr="007D3698">
              <w:rPr>
                <w:color w:val="000000"/>
                <w:sz w:val="24"/>
                <w:szCs w:val="24"/>
                <w:lang w:val="fr"/>
              </w:rPr>
              <w:t xml:space="preserve"> et/ou de </w:t>
            </w:r>
            <w:r w:rsidR="00C2147B">
              <w:rPr>
                <w:color w:val="000000"/>
                <w:sz w:val="24"/>
                <w:szCs w:val="24"/>
                <w:lang w:val="fr"/>
              </w:rPr>
              <w:t>HS</w:t>
            </w:r>
            <w:r w:rsidRPr="007D3698">
              <w:rPr>
                <w:color w:val="000000"/>
                <w:sz w:val="24"/>
                <w:szCs w:val="24"/>
                <w:lang w:val="fr"/>
              </w:rPr>
              <w:t xml:space="preserve"> reçue par l’</w:t>
            </w:r>
            <w:r w:rsidR="00C2147B">
              <w:rPr>
                <w:color w:val="000000"/>
                <w:sz w:val="24"/>
                <w:szCs w:val="24"/>
                <w:lang w:val="fr"/>
              </w:rPr>
              <w:t>E</w:t>
            </w:r>
            <w:r w:rsidRPr="007D3698">
              <w:rPr>
                <w:color w:val="000000"/>
                <w:sz w:val="24"/>
                <w:szCs w:val="24"/>
                <w:lang w:val="fr"/>
              </w:rPr>
              <w:t xml:space="preserve">ntrepreneur (y compris par l’intermédiaire de son sous-traitant/s), de l’employeur ou du représentant de l’employeur doit être documentée et rapidement soumise aux deux autres parties. </w:t>
            </w:r>
            <w:r w:rsidRPr="007D3698">
              <w:rPr>
                <w:color w:val="000000" w:themeColor="text1"/>
                <w:sz w:val="24"/>
                <w:szCs w:val="24"/>
                <w:lang w:val="fr"/>
              </w:rPr>
              <w:t>Tout en maintenant la confidentialité de la personne qui a subi l’incident allégué, le cas échéant, la documentation et la présentation devraient inclure le type d’incident allégué (exploitation sexuelle, abus sexuel ou harcèlement sexuel), le sexe et l’âge</w:t>
            </w:r>
            <w:r w:rsidRPr="007D3698">
              <w:rPr>
                <w:sz w:val="24"/>
                <w:szCs w:val="24"/>
                <w:lang w:val="fr"/>
              </w:rPr>
              <w:t xml:space="preserve"> de la personne qui a subi l’incident allégué.</w:t>
            </w:r>
          </w:p>
          <w:p w14:paraId="16A9F09E" w14:textId="24CD5218" w:rsidR="007D3698" w:rsidRPr="007D3698" w:rsidRDefault="007D3698" w:rsidP="007D3698">
            <w:pPr>
              <w:spacing w:before="120" w:after="120"/>
              <w:jc w:val="both"/>
              <w:rPr>
                <w:rFonts w:eastAsia="Arial Narrow"/>
                <w:color w:val="000000"/>
                <w:sz w:val="24"/>
                <w:szCs w:val="24"/>
              </w:rPr>
            </w:pPr>
            <w:r w:rsidRPr="007D3698">
              <w:rPr>
                <w:color w:val="000000"/>
                <w:sz w:val="24"/>
                <w:szCs w:val="24"/>
                <w:lang w:val="fr"/>
              </w:rPr>
              <w:t>À la réception de toute allégation d’E</w:t>
            </w:r>
            <w:r w:rsidR="0085428A">
              <w:rPr>
                <w:color w:val="000000"/>
                <w:sz w:val="24"/>
                <w:szCs w:val="24"/>
                <w:lang w:val="fr"/>
              </w:rPr>
              <w:t>AS</w:t>
            </w:r>
            <w:r w:rsidRPr="007D3698">
              <w:rPr>
                <w:color w:val="000000"/>
                <w:sz w:val="24"/>
                <w:szCs w:val="24"/>
                <w:lang w:val="fr"/>
              </w:rPr>
              <w:t xml:space="preserve"> et/ou de </w:t>
            </w:r>
            <w:r w:rsidR="0085428A">
              <w:rPr>
                <w:color w:val="000000"/>
                <w:sz w:val="24"/>
                <w:szCs w:val="24"/>
                <w:lang w:val="fr"/>
              </w:rPr>
              <w:t>HS</w:t>
            </w:r>
            <w:r w:rsidRPr="007D3698">
              <w:rPr>
                <w:color w:val="000000"/>
                <w:sz w:val="24"/>
                <w:szCs w:val="24"/>
                <w:lang w:val="fr"/>
              </w:rPr>
              <w:t xml:space="preserve"> décrite ci-dessus, l’</w:t>
            </w:r>
            <w:r w:rsidR="0085428A">
              <w:rPr>
                <w:color w:val="000000"/>
                <w:sz w:val="24"/>
                <w:szCs w:val="24"/>
                <w:lang w:val="fr"/>
              </w:rPr>
              <w:t>E</w:t>
            </w:r>
            <w:r w:rsidRPr="007D3698">
              <w:rPr>
                <w:color w:val="000000"/>
                <w:sz w:val="24"/>
                <w:szCs w:val="24"/>
                <w:lang w:val="fr"/>
              </w:rPr>
              <w:t xml:space="preserve">ntrepreneur doit immédiatement appliquer le mécanisme d’intervention </w:t>
            </w:r>
            <w:r w:rsidR="0085428A">
              <w:rPr>
                <w:color w:val="000000"/>
                <w:sz w:val="24"/>
                <w:szCs w:val="24"/>
                <w:lang w:val="fr"/>
              </w:rPr>
              <w:lastRenderedPageBreak/>
              <w:t>EAS/HS</w:t>
            </w:r>
            <w:r w:rsidRPr="007D3698">
              <w:rPr>
                <w:color w:val="000000"/>
                <w:sz w:val="24"/>
                <w:szCs w:val="24"/>
                <w:lang w:val="fr"/>
              </w:rPr>
              <w:t>, tel que décrit à la sous-clause 6.26.1, pour examiner et traiter l’allégation ou la préoccupation.</w:t>
            </w:r>
          </w:p>
          <w:p w14:paraId="1080AB8D" w14:textId="16A8D32A" w:rsidR="007D3698" w:rsidRPr="007D3698" w:rsidRDefault="007D3698" w:rsidP="007D3698">
            <w:pPr>
              <w:keepNext/>
              <w:spacing w:after="120"/>
              <w:jc w:val="both"/>
              <w:rPr>
                <w:rFonts w:eastAsia="Arial Narrow"/>
                <w:i/>
                <w:color w:val="000000"/>
                <w:sz w:val="24"/>
                <w:szCs w:val="24"/>
              </w:rPr>
            </w:pPr>
            <w:r w:rsidRPr="007D3698">
              <w:rPr>
                <w:color w:val="000000"/>
                <w:sz w:val="24"/>
                <w:szCs w:val="24"/>
                <w:lang w:val="fr"/>
              </w:rPr>
              <w:t>L</w:t>
            </w:r>
            <w:r w:rsidR="0085428A">
              <w:rPr>
                <w:color w:val="000000"/>
                <w:sz w:val="24"/>
                <w:szCs w:val="24"/>
                <w:lang w:val="fr"/>
              </w:rPr>
              <w:t>e Maître d’Ouvrage</w:t>
            </w:r>
            <w:r w:rsidRPr="007D3698">
              <w:rPr>
                <w:color w:val="000000"/>
                <w:sz w:val="24"/>
                <w:szCs w:val="24"/>
                <w:lang w:val="fr"/>
              </w:rPr>
              <w:t xml:space="preserve"> </w:t>
            </w:r>
            <w:r w:rsidR="0085428A">
              <w:rPr>
                <w:color w:val="000000"/>
                <w:sz w:val="24"/>
                <w:szCs w:val="24"/>
                <w:lang w:val="fr"/>
              </w:rPr>
              <w:t xml:space="preserve">doit </w:t>
            </w:r>
            <w:r w:rsidRPr="007D3698">
              <w:rPr>
                <w:color w:val="000000"/>
                <w:sz w:val="24"/>
                <w:szCs w:val="24"/>
                <w:lang w:val="fr"/>
              </w:rPr>
              <w:t>renvo</w:t>
            </w:r>
            <w:r w:rsidR="0085428A">
              <w:rPr>
                <w:color w:val="000000"/>
                <w:sz w:val="24"/>
                <w:szCs w:val="24"/>
                <w:lang w:val="fr"/>
              </w:rPr>
              <w:t xml:space="preserve">yer </w:t>
            </w:r>
            <w:r w:rsidRPr="007D3698">
              <w:rPr>
                <w:color w:val="000000"/>
                <w:sz w:val="24"/>
                <w:szCs w:val="24"/>
                <w:lang w:val="fr"/>
              </w:rPr>
              <w:t xml:space="preserve">rapidement l’allégation </w:t>
            </w:r>
            <w:r w:rsidR="0085428A">
              <w:rPr>
                <w:color w:val="000000"/>
                <w:sz w:val="24"/>
                <w:szCs w:val="24"/>
                <w:lang w:val="fr"/>
              </w:rPr>
              <w:t xml:space="preserve">au </w:t>
            </w:r>
            <w:r w:rsidR="00327DD0">
              <w:rPr>
                <w:color w:val="000000"/>
                <w:sz w:val="24"/>
                <w:szCs w:val="24"/>
                <w:lang w:val="fr"/>
              </w:rPr>
              <w:t>CPRD</w:t>
            </w:r>
            <w:r w:rsidRPr="007D3698">
              <w:rPr>
                <w:color w:val="000000"/>
                <w:sz w:val="24"/>
                <w:szCs w:val="24"/>
                <w:lang w:val="fr"/>
              </w:rPr>
              <w:t xml:space="preserve"> en vertu de la sous-clause 20.12 </w:t>
            </w:r>
            <w:r w:rsidRPr="007D3698">
              <w:rPr>
                <w:i/>
                <w:color w:val="000000"/>
                <w:sz w:val="24"/>
                <w:szCs w:val="24"/>
                <w:lang w:val="fr"/>
              </w:rPr>
              <w:t>[«</w:t>
            </w:r>
            <w:r w:rsidR="0085428A">
              <w:rPr>
                <w:i/>
                <w:color w:val="000000"/>
                <w:sz w:val="24"/>
                <w:szCs w:val="24"/>
                <w:lang w:val="fr"/>
              </w:rPr>
              <w:t xml:space="preserve"> </w:t>
            </w:r>
            <w:r w:rsidRPr="007D3698">
              <w:rPr>
                <w:i/>
                <w:color w:val="000000"/>
                <w:sz w:val="24"/>
                <w:szCs w:val="24"/>
                <w:lang w:val="fr"/>
              </w:rPr>
              <w:t xml:space="preserve">renvoi </w:t>
            </w:r>
            <w:r w:rsidR="0085428A">
              <w:rPr>
                <w:i/>
                <w:color w:val="000000"/>
                <w:sz w:val="24"/>
                <w:szCs w:val="24"/>
                <w:lang w:val="fr"/>
              </w:rPr>
              <w:t xml:space="preserve">EAS/HS </w:t>
            </w:r>
            <w:r w:rsidRPr="007D3698">
              <w:rPr>
                <w:i/>
                <w:color w:val="000000"/>
                <w:sz w:val="24"/>
                <w:szCs w:val="24"/>
                <w:lang w:val="fr"/>
              </w:rPr>
              <w:t xml:space="preserve">»].  </w:t>
            </w:r>
          </w:p>
          <w:p w14:paraId="33420502" w14:textId="467DAAD6" w:rsidR="007D3698" w:rsidRPr="007D3698" w:rsidRDefault="007D3698" w:rsidP="00550168">
            <w:pPr>
              <w:pStyle w:val="ListParagraph"/>
              <w:numPr>
                <w:ilvl w:val="2"/>
                <w:numId w:val="114"/>
              </w:numPr>
              <w:spacing w:after="120"/>
              <w:contextualSpacing/>
              <w:jc w:val="both"/>
              <w:rPr>
                <w:rFonts w:eastAsia="Arial Narrow"/>
                <w:color w:val="000000"/>
                <w:sz w:val="24"/>
                <w:szCs w:val="24"/>
                <w:u w:val="single"/>
              </w:rPr>
            </w:pPr>
            <w:r w:rsidRPr="007D3698">
              <w:rPr>
                <w:color w:val="000000"/>
                <w:sz w:val="24"/>
                <w:szCs w:val="24"/>
                <w:u w:val="single"/>
                <w:lang w:val="fr"/>
              </w:rPr>
              <w:t>Non-conformité de l’</w:t>
            </w:r>
            <w:r w:rsidR="0085428A">
              <w:rPr>
                <w:color w:val="000000"/>
                <w:sz w:val="24"/>
                <w:szCs w:val="24"/>
                <w:u w:val="single"/>
                <w:lang w:val="fr"/>
              </w:rPr>
              <w:t>E</w:t>
            </w:r>
            <w:r w:rsidRPr="007D3698">
              <w:rPr>
                <w:color w:val="000000"/>
                <w:sz w:val="24"/>
                <w:szCs w:val="24"/>
                <w:u w:val="single"/>
                <w:lang w:val="fr"/>
              </w:rPr>
              <w:t xml:space="preserve">ntrepreneur </w:t>
            </w:r>
            <w:r w:rsidR="0085428A">
              <w:rPr>
                <w:color w:val="000000"/>
                <w:sz w:val="24"/>
                <w:szCs w:val="24"/>
                <w:u w:val="single"/>
                <w:lang w:val="fr"/>
              </w:rPr>
              <w:t>avec</w:t>
            </w:r>
            <w:r w:rsidRPr="007D3698">
              <w:rPr>
                <w:color w:val="000000"/>
                <w:sz w:val="24"/>
                <w:szCs w:val="24"/>
                <w:u w:val="single"/>
                <w:lang w:val="fr"/>
              </w:rPr>
              <w:t xml:space="preserve"> </w:t>
            </w:r>
            <w:r w:rsidR="0085428A">
              <w:rPr>
                <w:color w:val="000000"/>
                <w:sz w:val="24"/>
                <w:szCs w:val="24"/>
                <w:u w:val="single"/>
                <w:lang w:val="fr"/>
              </w:rPr>
              <w:t xml:space="preserve">les </w:t>
            </w:r>
            <w:r w:rsidRPr="007D3698">
              <w:rPr>
                <w:color w:val="000000"/>
                <w:sz w:val="24"/>
                <w:szCs w:val="24"/>
                <w:u w:val="single"/>
                <w:lang w:val="fr"/>
              </w:rPr>
              <w:t xml:space="preserve">obligations contractuelles </w:t>
            </w:r>
            <w:r w:rsidR="0085428A">
              <w:rPr>
                <w:color w:val="000000"/>
                <w:sz w:val="24"/>
                <w:szCs w:val="24"/>
                <w:u w:val="single"/>
                <w:lang w:val="fr"/>
              </w:rPr>
              <w:t>EAS/HS</w:t>
            </w:r>
            <w:r w:rsidRPr="007D3698">
              <w:rPr>
                <w:color w:val="000000"/>
                <w:sz w:val="24"/>
                <w:szCs w:val="24"/>
                <w:u w:val="single"/>
                <w:lang w:val="fr"/>
              </w:rPr>
              <w:t xml:space="preserve"> pendant la période de conception-construction </w:t>
            </w:r>
          </w:p>
          <w:p w14:paraId="06C6EDD4" w14:textId="698D2144" w:rsidR="007D3698" w:rsidRPr="007D3698" w:rsidRDefault="007D3698" w:rsidP="007D3698">
            <w:pPr>
              <w:spacing w:after="120"/>
              <w:jc w:val="both"/>
              <w:rPr>
                <w:rFonts w:eastAsia="Arial Narrow"/>
                <w:color w:val="000000"/>
                <w:sz w:val="24"/>
                <w:szCs w:val="24"/>
              </w:rPr>
            </w:pPr>
            <w:r w:rsidRPr="007D3698">
              <w:rPr>
                <w:color w:val="000000"/>
                <w:sz w:val="24"/>
                <w:szCs w:val="24"/>
                <w:lang w:val="fr"/>
              </w:rPr>
              <w:t>Si le représentant d</w:t>
            </w:r>
            <w:r w:rsidR="0085428A">
              <w:rPr>
                <w:color w:val="000000"/>
                <w:sz w:val="24"/>
                <w:szCs w:val="24"/>
                <w:lang w:val="fr"/>
              </w:rPr>
              <w:t>u Maître d’Ouvrage</w:t>
            </w:r>
            <w:r w:rsidR="0085428A" w:rsidRPr="007D3698">
              <w:rPr>
                <w:color w:val="000000"/>
                <w:sz w:val="24"/>
                <w:szCs w:val="24"/>
                <w:lang w:val="fr"/>
              </w:rPr>
              <w:t xml:space="preserve"> </w:t>
            </w:r>
            <w:r w:rsidRPr="007D3698">
              <w:rPr>
                <w:color w:val="000000"/>
                <w:sz w:val="24"/>
                <w:szCs w:val="24"/>
                <w:lang w:val="fr"/>
              </w:rPr>
              <w:t>indique que l’</w:t>
            </w:r>
            <w:r w:rsidR="0085428A">
              <w:rPr>
                <w:color w:val="000000"/>
                <w:sz w:val="24"/>
                <w:szCs w:val="24"/>
                <w:lang w:val="fr"/>
              </w:rPr>
              <w:t>E</w:t>
            </w:r>
            <w:r w:rsidRPr="007D3698">
              <w:rPr>
                <w:color w:val="000000"/>
                <w:sz w:val="24"/>
                <w:szCs w:val="24"/>
                <w:lang w:val="fr"/>
              </w:rPr>
              <w:t>ntrepreneur, y compris son sous-traitant ou ses sous-traitants, ne s’est pas conformé aux obligations de prévention et d’intervention de l’E</w:t>
            </w:r>
            <w:r w:rsidR="0085428A">
              <w:rPr>
                <w:color w:val="000000"/>
                <w:sz w:val="24"/>
                <w:szCs w:val="24"/>
                <w:lang w:val="fr"/>
              </w:rPr>
              <w:t>AS/HS</w:t>
            </w:r>
            <w:r w:rsidRPr="007D3698">
              <w:rPr>
                <w:color w:val="000000"/>
                <w:sz w:val="24"/>
                <w:szCs w:val="24"/>
                <w:lang w:val="fr"/>
              </w:rPr>
              <w:t xml:space="preserve"> en vertu du </w:t>
            </w:r>
            <w:r w:rsidR="0085428A">
              <w:rPr>
                <w:color w:val="000000"/>
                <w:sz w:val="24"/>
                <w:szCs w:val="24"/>
                <w:lang w:val="fr"/>
              </w:rPr>
              <w:t>marché</w:t>
            </w:r>
            <w:r w:rsidRPr="007D3698">
              <w:rPr>
                <w:color w:val="000000"/>
                <w:sz w:val="24"/>
                <w:szCs w:val="24"/>
                <w:lang w:val="fr"/>
              </w:rPr>
              <w:t>, le représentant d</w:t>
            </w:r>
            <w:r w:rsidR="0085428A">
              <w:rPr>
                <w:color w:val="000000"/>
                <w:sz w:val="24"/>
                <w:szCs w:val="24"/>
                <w:lang w:val="fr"/>
              </w:rPr>
              <w:t>u Maître d’Ouvrage</w:t>
            </w:r>
            <w:r w:rsidRPr="007D3698">
              <w:rPr>
                <w:color w:val="000000"/>
                <w:sz w:val="24"/>
                <w:szCs w:val="24"/>
                <w:lang w:val="fr"/>
              </w:rPr>
              <w:t xml:space="preserve"> doit donner un avis de correction à l’</w:t>
            </w:r>
            <w:r w:rsidR="0085428A">
              <w:rPr>
                <w:color w:val="000000"/>
                <w:sz w:val="24"/>
                <w:szCs w:val="24"/>
                <w:lang w:val="fr"/>
              </w:rPr>
              <w:t>E</w:t>
            </w:r>
            <w:r w:rsidRPr="007D3698">
              <w:rPr>
                <w:color w:val="000000"/>
                <w:sz w:val="24"/>
                <w:szCs w:val="24"/>
                <w:lang w:val="fr"/>
              </w:rPr>
              <w:t xml:space="preserve">ntrepreneur conformément à la sous-clause 15.1, copiée </w:t>
            </w:r>
            <w:r w:rsidR="0085428A">
              <w:rPr>
                <w:color w:val="000000"/>
                <w:sz w:val="24"/>
                <w:szCs w:val="24"/>
                <w:lang w:val="fr"/>
              </w:rPr>
              <w:t>au Maître d’Ouvrage</w:t>
            </w:r>
            <w:r w:rsidR="0085428A" w:rsidRPr="007D3698">
              <w:rPr>
                <w:color w:val="000000"/>
                <w:sz w:val="24"/>
                <w:szCs w:val="24"/>
                <w:lang w:val="fr"/>
              </w:rPr>
              <w:t xml:space="preserve"> </w:t>
            </w:r>
            <w:r w:rsidRPr="007D3698">
              <w:rPr>
                <w:color w:val="000000"/>
                <w:sz w:val="24"/>
                <w:szCs w:val="24"/>
                <w:lang w:val="fr"/>
              </w:rPr>
              <w:t xml:space="preserve">et au </w:t>
            </w:r>
            <w:r w:rsidR="00327DD0">
              <w:rPr>
                <w:color w:val="000000"/>
                <w:sz w:val="24"/>
                <w:szCs w:val="24"/>
                <w:lang w:val="fr"/>
              </w:rPr>
              <w:t>CPRD</w:t>
            </w:r>
            <w:r w:rsidRPr="007D3698">
              <w:rPr>
                <w:color w:val="000000"/>
                <w:sz w:val="24"/>
                <w:szCs w:val="24"/>
                <w:lang w:val="fr"/>
              </w:rPr>
              <w:t>I.  Si l’</w:t>
            </w:r>
            <w:r w:rsidR="0085428A">
              <w:rPr>
                <w:color w:val="000000"/>
                <w:sz w:val="24"/>
                <w:szCs w:val="24"/>
                <w:lang w:val="fr"/>
              </w:rPr>
              <w:t>E</w:t>
            </w:r>
            <w:r w:rsidRPr="007D3698">
              <w:rPr>
                <w:color w:val="000000"/>
                <w:sz w:val="24"/>
                <w:szCs w:val="24"/>
                <w:lang w:val="fr"/>
              </w:rPr>
              <w:t xml:space="preserve">ntrepreneur ne se conforme pas à l’avis de correction, le </w:t>
            </w:r>
            <w:r w:rsidR="0085428A">
              <w:rPr>
                <w:color w:val="000000"/>
                <w:sz w:val="24"/>
                <w:szCs w:val="24"/>
                <w:lang w:val="fr"/>
              </w:rPr>
              <w:t>R</w:t>
            </w:r>
            <w:r w:rsidRPr="007D3698">
              <w:rPr>
                <w:color w:val="000000"/>
                <w:sz w:val="24"/>
                <w:szCs w:val="24"/>
                <w:lang w:val="fr"/>
              </w:rPr>
              <w:t>eprésentant d</w:t>
            </w:r>
            <w:r w:rsidR="0085428A">
              <w:rPr>
                <w:color w:val="000000"/>
                <w:sz w:val="24"/>
                <w:szCs w:val="24"/>
                <w:lang w:val="fr"/>
              </w:rPr>
              <w:t>u Maître d’Ouvrage</w:t>
            </w:r>
            <w:r w:rsidR="0085428A" w:rsidRPr="007D3698">
              <w:rPr>
                <w:color w:val="000000"/>
                <w:sz w:val="24"/>
                <w:szCs w:val="24"/>
                <w:lang w:val="fr"/>
              </w:rPr>
              <w:t xml:space="preserve"> </w:t>
            </w:r>
            <w:r w:rsidR="0085428A">
              <w:rPr>
                <w:color w:val="000000"/>
                <w:sz w:val="24"/>
                <w:szCs w:val="24"/>
                <w:lang w:val="fr"/>
              </w:rPr>
              <w:t xml:space="preserve">doit </w:t>
            </w:r>
            <w:r w:rsidRPr="007D3698">
              <w:rPr>
                <w:color w:val="000000"/>
                <w:sz w:val="24"/>
                <w:szCs w:val="24"/>
                <w:lang w:val="fr"/>
              </w:rPr>
              <w:t>en avise</w:t>
            </w:r>
            <w:r w:rsidR="0085428A">
              <w:rPr>
                <w:color w:val="000000"/>
                <w:sz w:val="24"/>
                <w:szCs w:val="24"/>
                <w:lang w:val="fr"/>
              </w:rPr>
              <w:t>r</w:t>
            </w:r>
            <w:r w:rsidRPr="007D3698">
              <w:rPr>
                <w:color w:val="000000"/>
                <w:sz w:val="24"/>
                <w:szCs w:val="24"/>
                <w:lang w:val="fr"/>
              </w:rPr>
              <w:t xml:space="preserve"> immédiatement l</w:t>
            </w:r>
            <w:r w:rsidR="0085428A">
              <w:rPr>
                <w:color w:val="000000"/>
                <w:sz w:val="24"/>
                <w:szCs w:val="24"/>
                <w:lang w:val="fr"/>
              </w:rPr>
              <w:t>e Maître d’Ouvrage</w:t>
            </w:r>
            <w:r w:rsidRPr="007D3698">
              <w:rPr>
                <w:color w:val="000000"/>
                <w:sz w:val="24"/>
                <w:szCs w:val="24"/>
                <w:lang w:val="fr"/>
              </w:rPr>
              <w:t xml:space="preserve"> et l’</w:t>
            </w:r>
            <w:r w:rsidR="0085428A">
              <w:rPr>
                <w:color w:val="000000"/>
                <w:sz w:val="24"/>
                <w:szCs w:val="24"/>
                <w:lang w:val="fr"/>
              </w:rPr>
              <w:t>E</w:t>
            </w:r>
            <w:r w:rsidRPr="007D3698">
              <w:rPr>
                <w:color w:val="000000"/>
                <w:sz w:val="24"/>
                <w:szCs w:val="24"/>
                <w:lang w:val="fr"/>
              </w:rPr>
              <w:t>ntrepreneur. À la réception d’une telle notification, l</w:t>
            </w:r>
            <w:r w:rsidR="0085428A">
              <w:rPr>
                <w:color w:val="000000"/>
                <w:sz w:val="24"/>
                <w:szCs w:val="24"/>
                <w:lang w:val="fr"/>
              </w:rPr>
              <w:t>e Maître d’Ouvrage doit</w:t>
            </w:r>
            <w:r w:rsidRPr="007D3698">
              <w:rPr>
                <w:color w:val="000000"/>
                <w:sz w:val="24"/>
                <w:szCs w:val="24"/>
                <w:lang w:val="fr"/>
              </w:rPr>
              <w:t xml:space="preserve"> renvo</w:t>
            </w:r>
            <w:r w:rsidR="0085428A">
              <w:rPr>
                <w:color w:val="000000"/>
                <w:sz w:val="24"/>
                <w:szCs w:val="24"/>
                <w:lang w:val="fr"/>
              </w:rPr>
              <w:t>yer</w:t>
            </w:r>
            <w:r w:rsidRPr="007D3698">
              <w:rPr>
                <w:color w:val="000000"/>
                <w:sz w:val="24"/>
                <w:szCs w:val="24"/>
                <w:lang w:val="fr"/>
              </w:rPr>
              <w:t xml:space="preserve"> la non-conformité </w:t>
            </w:r>
            <w:r w:rsidR="0085428A">
              <w:rPr>
                <w:color w:val="000000"/>
                <w:sz w:val="24"/>
                <w:szCs w:val="24"/>
                <w:lang w:val="fr"/>
              </w:rPr>
              <w:t xml:space="preserve">au </w:t>
            </w:r>
            <w:r w:rsidR="00327DD0">
              <w:rPr>
                <w:color w:val="000000"/>
                <w:sz w:val="24"/>
                <w:szCs w:val="24"/>
                <w:lang w:val="fr"/>
              </w:rPr>
              <w:t>CPRD</w:t>
            </w:r>
            <w:r w:rsidRPr="007D3698">
              <w:rPr>
                <w:color w:val="000000"/>
                <w:sz w:val="24"/>
                <w:szCs w:val="24"/>
                <w:lang w:val="fr"/>
              </w:rPr>
              <w:t xml:space="preserve"> pour examen et décision en vertu de la sous-clause 20.12 </w:t>
            </w:r>
            <w:r w:rsidRPr="007D3698">
              <w:rPr>
                <w:i/>
                <w:color w:val="000000"/>
                <w:sz w:val="24"/>
                <w:szCs w:val="24"/>
                <w:lang w:val="fr"/>
              </w:rPr>
              <w:t>[«</w:t>
            </w:r>
            <w:r w:rsidR="0085428A">
              <w:rPr>
                <w:i/>
                <w:color w:val="000000"/>
                <w:sz w:val="24"/>
                <w:szCs w:val="24"/>
                <w:lang w:val="fr"/>
              </w:rPr>
              <w:t xml:space="preserve"> </w:t>
            </w:r>
            <w:r w:rsidRPr="007D3698">
              <w:rPr>
                <w:i/>
                <w:color w:val="000000"/>
                <w:sz w:val="24"/>
                <w:szCs w:val="24"/>
                <w:lang w:val="fr"/>
              </w:rPr>
              <w:t xml:space="preserve">renvoi </w:t>
            </w:r>
            <w:r w:rsidR="0085428A">
              <w:rPr>
                <w:i/>
                <w:color w:val="000000"/>
                <w:sz w:val="24"/>
                <w:szCs w:val="24"/>
                <w:lang w:val="fr"/>
              </w:rPr>
              <w:t xml:space="preserve">EAS/HS </w:t>
            </w:r>
            <w:r w:rsidRPr="007D3698">
              <w:rPr>
                <w:i/>
                <w:color w:val="000000"/>
                <w:sz w:val="24"/>
                <w:szCs w:val="24"/>
                <w:lang w:val="fr"/>
              </w:rPr>
              <w:t>»].</w:t>
            </w:r>
          </w:p>
          <w:p w14:paraId="189E982A" w14:textId="3D1E66CF" w:rsidR="007D3698" w:rsidRPr="007D3698" w:rsidRDefault="007D3698" w:rsidP="007D3698">
            <w:pPr>
              <w:spacing w:before="120" w:after="120"/>
              <w:jc w:val="both"/>
              <w:rPr>
                <w:rFonts w:eastAsia="Arial Narrow"/>
                <w:color w:val="000000"/>
                <w:sz w:val="24"/>
                <w:szCs w:val="24"/>
              </w:rPr>
            </w:pPr>
            <w:r w:rsidRPr="007D3698">
              <w:rPr>
                <w:color w:val="000000"/>
                <w:sz w:val="24"/>
                <w:szCs w:val="24"/>
                <w:lang w:val="fr"/>
              </w:rPr>
              <w:t xml:space="preserve">Si un rapport du </w:t>
            </w:r>
            <w:r w:rsidR="00327DD0">
              <w:rPr>
                <w:color w:val="000000"/>
                <w:sz w:val="24"/>
                <w:szCs w:val="24"/>
                <w:lang w:val="fr"/>
              </w:rPr>
              <w:t>CPRD</w:t>
            </w:r>
            <w:r w:rsidRPr="007D3698">
              <w:rPr>
                <w:color w:val="000000"/>
                <w:sz w:val="24"/>
                <w:szCs w:val="24"/>
                <w:lang w:val="fr"/>
              </w:rPr>
              <w:t xml:space="preserve">, préparé conformément à la règle 3 des règles de procédure du </w:t>
            </w:r>
            <w:r w:rsidR="00327DD0">
              <w:rPr>
                <w:color w:val="000000"/>
                <w:sz w:val="24"/>
                <w:szCs w:val="24"/>
                <w:lang w:val="fr"/>
              </w:rPr>
              <w:t>CPRD</w:t>
            </w:r>
            <w:r w:rsidRPr="007D3698">
              <w:rPr>
                <w:color w:val="000000"/>
                <w:sz w:val="24"/>
                <w:szCs w:val="24"/>
                <w:lang w:val="fr"/>
              </w:rPr>
              <w:t>, identifie la non-conformité potentielle de l’</w:t>
            </w:r>
            <w:r w:rsidR="0085428A">
              <w:rPr>
                <w:color w:val="000000"/>
                <w:sz w:val="24"/>
                <w:szCs w:val="24"/>
                <w:lang w:val="fr"/>
              </w:rPr>
              <w:t>E</w:t>
            </w:r>
            <w:r w:rsidRPr="007D3698">
              <w:rPr>
                <w:color w:val="000000"/>
                <w:sz w:val="24"/>
                <w:szCs w:val="24"/>
                <w:lang w:val="fr"/>
              </w:rPr>
              <w:t>ntrepreneur, y compris de son sous-traitant, aux obligations de prévention et d’intervention de l’E</w:t>
            </w:r>
            <w:r w:rsidR="0085428A">
              <w:rPr>
                <w:color w:val="000000"/>
                <w:sz w:val="24"/>
                <w:szCs w:val="24"/>
                <w:lang w:val="fr"/>
              </w:rPr>
              <w:t>AS/HS</w:t>
            </w:r>
            <w:r w:rsidRPr="007D3698">
              <w:rPr>
                <w:color w:val="000000"/>
                <w:sz w:val="24"/>
                <w:szCs w:val="24"/>
                <w:lang w:val="fr"/>
              </w:rPr>
              <w:t>, le représentant d</w:t>
            </w:r>
            <w:r w:rsidR="0085428A">
              <w:rPr>
                <w:color w:val="000000"/>
                <w:sz w:val="24"/>
                <w:szCs w:val="24"/>
                <w:lang w:val="fr"/>
              </w:rPr>
              <w:t>u Maître d’Ouvrage</w:t>
            </w:r>
            <w:r w:rsidRPr="007D3698">
              <w:rPr>
                <w:color w:val="000000"/>
                <w:sz w:val="24"/>
                <w:szCs w:val="24"/>
                <w:lang w:val="fr"/>
              </w:rPr>
              <w:t xml:space="preserve"> doit examiner la non-conformité potentielle et déterminer si un avis de correction doit être remis à l’</w:t>
            </w:r>
            <w:r w:rsidR="0085428A">
              <w:rPr>
                <w:color w:val="000000"/>
                <w:sz w:val="24"/>
                <w:szCs w:val="24"/>
                <w:lang w:val="fr"/>
              </w:rPr>
              <w:t>E</w:t>
            </w:r>
            <w:r w:rsidRPr="007D3698">
              <w:rPr>
                <w:color w:val="000000"/>
                <w:sz w:val="24"/>
                <w:szCs w:val="24"/>
                <w:lang w:val="fr"/>
              </w:rPr>
              <w:t>ntrepreneur. Si le représentant d</w:t>
            </w:r>
            <w:r w:rsidR="0085428A">
              <w:rPr>
                <w:color w:val="000000"/>
                <w:sz w:val="24"/>
                <w:szCs w:val="24"/>
                <w:lang w:val="fr"/>
              </w:rPr>
              <w:t>u Maître d’Ouvrage</w:t>
            </w:r>
            <w:r w:rsidRPr="007D3698">
              <w:rPr>
                <w:color w:val="000000"/>
                <w:sz w:val="24"/>
                <w:szCs w:val="24"/>
                <w:lang w:val="fr"/>
              </w:rPr>
              <w:t xml:space="preserve"> détermine qu’un avis de correction ne doit pas être remis à l’</w:t>
            </w:r>
            <w:r w:rsidR="0085428A">
              <w:rPr>
                <w:color w:val="000000"/>
                <w:sz w:val="24"/>
                <w:szCs w:val="24"/>
                <w:lang w:val="fr"/>
              </w:rPr>
              <w:t>E</w:t>
            </w:r>
            <w:r w:rsidRPr="007D3698">
              <w:rPr>
                <w:color w:val="000000"/>
                <w:sz w:val="24"/>
                <w:szCs w:val="24"/>
                <w:lang w:val="fr"/>
              </w:rPr>
              <w:t xml:space="preserve">ntrepreneur, le </w:t>
            </w:r>
            <w:r w:rsidR="0085428A">
              <w:rPr>
                <w:color w:val="000000"/>
                <w:sz w:val="24"/>
                <w:szCs w:val="24"/>
                <w:lang w:val="fr"/>
              </w:rPr>
              <w:t>R</w:t>
            </w:r>
            <w:r w:rsidRPr="007D3698">
              <w:rPr>
                <w:color w:val="000000"/>
                <w:sz w:val="24"/>
                <w:szCs w:val="24"/>
                <w:lang w:val="fr"/>
              </w:rPr>
              <w:t>eprésentant d</w:t>
            </w:r>
            <w:r w:rsidR="0085428A">
              <w:rPr>
                <w:color w:val="000000"/>
                <w:sz w:val="24"/>
                <w:szCs w:val="24"/>
                <w:lang w:val="fr"/>
              </w:rPr>
              <w:t>u Maître d’Ouvrage</w:t>
            </w:r>
            <w:r w:rsidR="0085428A" w:rsidRPr="007D3698">
              <w:rPr>
                <w:color w:val="000000"/>
                <w:sz w:val="24"/>
                <w:szCs w:val="24"/>
                <w:lang w:val="fr"/>
              </w:rPr>
              <w:t xml:space="preserve"> </w:t>
            </w:r>
            <w:r w:rsidRPr="007D3698">
              <w:rPr>
                <w:color w:val="000000"/>
                <w:sz w:val="24"/>
                <w:szCs w:val="24"/>
                <w:lang w:val="fr"/>
              </w:rPr>
              <w:t>informe l</w:t>
            </w:r>
            <w:r w:rsidR="00286814">
              <w:rPr>
                <w:color w:val="000000"/>
                <w:sz w:val="24"/>
                <w:szCs w:val="24"/>
                <w:lang w:val="fr"/>
              </w:rPr>
              <w:t>e Maître d’Ouvrage</w:t>
            </w:r>
            <w:r w:rsidRPr="007D3698">
              <w:rPr>
                <w:color w:val="000000"/>
                <w:sz w:val="24"/>
                <w:szCs w:val="24"/>
                <w:lang w:val="fr"/>
              </w:rPr>
              <w:t xml:space="preserve"> </w:t>
            </w:r>
            <w:r w:rsidR="00286814">
              <w:rPr>
                <w:color w:val="000000"/>
                <w:sz w:val="24"/>
                <w:szCs w:val="24"/>
                <w:lang w:val="fr"/>
              </w:rPr>
              <w:t xml:space="preserve">avec </w:t>
            </w:r>
            <w:r w:rsidRPr="007D3698">
              <w:rPr>
                <w:color w:val="000000"/>
                <w:sz w:val="24"/>
                <w:szCs w:val="24"/>
                <w:lang w:val="fr"/>
              </w:rPr>
              <w:t xml:space="preserve">copie </w:t>
            </w:r>
            <w:r w:rsidR="00286814">
              <w:rPr>
                <w:color w:val="000000"/>
                <w:sz w:val="24"/>
                <w:szCs w:val="24"/>
                <w:lang w:val="fr"/>
              </w:rPr>
              <w:t xml:space="preserve">au </w:t>
            </w:r>
            <w:r w:rsidR="00327DD0">
              <w:rPr>
                <w:color w:val="000000"/>
                <w:sz w:val="24"/>
                <w:szCs w:val="24"/>
                <w:lang w:val="fr"/>
              </w:rPr>
              <w:t>CPRD</w:t>
            </w:r>
            <w:r w:rsidRPr="007D3698">
              <w:rPr>
                <w:color w:val="000000"/>
                <w:sz w:val="24"/>
                <w:szCs w:val="24"/>
                <w:lang w:val="fr"/>
              </w:rPr>
              <w:t xml:space="preserve">, en fournissant le fondement de sa détermination. Toutefois, si le </w:t>
            </w:r>
            <w:r w:rsidR="00286814">
              <w:rPr>
                <w:color w:val="000000"/>
                <w:sz w:val="24"/>
                <w:szCs w:val="24"/>
                <w:lang w:val="fr"/>
              </w:rPr>
              <w:t>R</w:t>
            </w:r>
            <w:r w:rsidRPr="007D3698">
              <w:rPr>
                <w:color w:val="000000"/>
                <w:sz w:val="24"/>
                <w:szCs w:val="24"/>
                <w:lang w:val="fr"/>
              </w:rPr>
              <w:t>eprésentant d</w:t>
            </w:r>
            <w:r w:rsidR="00286814">
              <w:rPr>
                <w:color w:val="000000"/>
                <w:sz w:val="24"/>
                <w:szCs w:val="24"/>
                <w:lang w:val="fr"/>
              </w:rPr>
              <w:t>u Maître d’Ouvrage</w:t>
            </w:r>
            <w:r w:rsidRPr="007D3698">
              <w:rPr>
                <w:color w:val="000000"/>
                <w:sz w:val="24"/>
                <w:szCs w:val="24"/>
                <w:lang w:val="fr"/>
              </w:rPr>
              <w:t xml:space="preserve"> détermine qu’un avis de correction doit être remis à l’</w:t>
            </w:r>
            <w:r w:rsidR="00286814">
              <w:rPr>
                <w:color w:val="000000"/>
                <w:sz w:val="24"/>
                <w:szCs w:val="24"/>
                <w:lang w:val="fr"/>
              </w:rPr>
              <w:t>E</w:t>
            </w:r>
            <w:r w:rsidRPr="007D3698">
              <w:rPr>
                <w:color w:val="000000"/>
                <w:sz w:val="24"/>
                <w:szCs w:val="24"/>
                <w:lang w:val="fr"/>
              </w:rPr>
              <w:t xml:space="preserve">ntrepreneur, le </w:t>
            </w:r>
            <w:r w:rsidR="00286814">
              <w:rPr>
                <w:color w:val="000000"/>
                <w:sz w:val="24"/>
                <w:szCs w:val="24"/>
                <w:lang w:val="fr"/>
              </w:rPr>
              <w:t>R</w:t>
            </w:r>
            <w:r w:rsidRPr="007D3698">
              <w:rPr>
                <w:color w:val="000000"/>
                <w:sz w:val="24"/>
                <w:szCs w:val="24"/>
                <w:lang w:val="fr"/>
              </w:rPr>
              <w:t>eprésentant d</w:t>
            </w:r>
            <w:r w:rsidR="00286814">
              <w:rPr>
                <w:color w:val="000000"/>
                <w:sz w:val="24"/>
                <w:szCs w:val="24"/>
                <w:lang w:val="fr"/>
              </w:rPr>
              <w:t>u Maître d’Ouvrage</w:t>
            </w:r>
            <w:r w:rsidR="00286814" w:rsidRPr="007D3698">
              <w:rPr>
                <w:color w:val="000000"/>
                <w:sz w:val="24"/>
                <w:szCs w:val="24"/>
                <w:lang w:val="fr"/>
              </w:rPr>
              <w:t xml:space="preserve"> </w:t>
            </w:r>
            <w:r w:rsidRPr="007D3698">
              <w:rPr>
                <w:color w:val="000000"/>
                <w:sz w:val="24"/>
                <w:szCs w:val="24"/>
                <w:lang w:val="fr"/>
              </w:rPr>
              <w:t>doit donner un avis de correction à l’</w:t>
            </w:r>
            <w:r w:rsidR="00286814">
              <w:rPr>
                <w:color w:val="000000"/>
                <w:sz w:val="24"/>
                <w:szCs w:val="24"/>
                <w:lang w:val="fr"/>
              </w:rPr>
              <w:t>E</w:t>
            </w:r>
            <w:r w:rsidRPr="007D3698">
              <w:rPr>
                <w:color w:val="000000"/>
                <w:sz w:val="24"/>
                <w:szCs w:val="24"/>
                <w:lang w:val="fr"/>
              </w:rPr>
              <w:t xml:space="preserve">ntrepreneur conformément à la sous-clause 15.1, </w:t>
            </w:r>
            <w:r w:rsidR="00286814">
              <w:rPr>
                <w:color w:val="000000"/>
                <w:sz w:val="24"/>
                <w:szCs w:val="24"/>
                <w:lang w:val="fr"/>
              </w:rPr>
              <w:t xml:space="preserve">avec </w:t>
            </w:r>
            <w:r w:rsidRPr="007D3698">
              <w:rPr>
                <w:color w:val="000000"/>
                <w:sz w:val="24"/>
                <w:szCs w:val="24"/>
                <w:lang w:val="fr"/>
              </w:rPr>
              <w:t xml:space="preserve">copie </w:t>
            </w:r>
            <w:r w:rsidR="00286814">
              <w:rPr>
                <w:color w:val="000000"/>
                <w:sz w:val="24"/>
                <w:szCs w:val="24"/>
                <w:lang w:val="fr"/>
              </w:rPr>
              <w:t xml:space="preserve">au Maître d’Ouvrage </w:t>
            </w:r>
            <w:r w:rsidRPr="007D3698">
              <w:rPr>
                <w:color w:val="000000"/>
                <w:sz w:val="24"/>
                <w:szCs w:val="24"/>
                <w:lang w:val="fr"/>
              </w:rPr>
              <w:t xml:space="preserve">et au </w:t>
            </w:r>
            <w:r w:rsidR="00327DD0">
              <w:rPr>
                <w:color w:val="000000"/>
                <w:sz w:val="24"/>
                <w:szCs w:val="24"/>
                <w:lang w:val="fr"/>
              </w:rPr>
              <w:t>CPRD</w:t>
            </w:r>
            <w:r w:rsidRPr="007D3698">
              <w:rPr>
                <w:color w:val="000000"/>
                <w:sz w:val="24"/>
                <w:szCs w:val="24"/>
                <w:lang w:val="fr"/>
              </w:rPr>
              <w:t>. Si l’</w:t>
            </w:r>
            <w:r w:rsidR="00286814">
              <w:rPr>
                <w:color w:val="000000"/>
                <w:sz w:val="24"/>
                <w:szCs w:val="24"/>
                <w:lang w:val="fr"/>
              </w:rPr>
              <w:t>E</w:t>
            </w:r>
            <w:r w:rsidRPr="007D3698">
              <w:rPr>
                <w:color w:val="000000"/>
                <w:sz w:val="24"/>
                <w:szCs w:val="24"/>
                <w:lang w:val="fr"/>
              </w:rPr>
              <w:t xml:space="preserve">ntrepreneur ne se conforme pas à l’avis de correction, le </w:t>
            </w:r>
            <w:r w:rsidR="00286814">
              <w:rPr>
                <w:color w:val="000000"/>
                <w:sz w:val="24"/>
                <w:szCs w:val="24"/>
                <w:lang w:val="fr"/>
              </w:rPr>
              <w:t>R</w:t>
            </w:r>
            <w:r w:rsidRPr="007D3698">
              <w:rPr>
                <w:color w:val="000000"/>
                <w:sz w:val="24"/>
                <w:szCs w:val="24"/>
                <w:lang w:val="fr"/>
              </w:rPr>
              <w:t>eprésentant d</w:t>
            </w:r>
            <w:r w:rsidR="00286814">
              <w:rPr>
                <w:color w:val="000000"/>
                <w:sz w:val="24"/>
                <w:szCs w:val="24"/>
                <w:lang w:val="fr"/>
              </w:rPr>
              <w:t>u Maître d’Ouvrage</w:t>
            </w:r>
            <w:r w:rsidR="00286814" w:rsidRPr="007D3698">
              <w:rPr>
                <w:color w:val="000000"/>
                <w:sz w:val="24"/>
                <w:szCs w:val="24"/>
                <w:lang w:val="fr"/>
              </w:rPr>
              <w:t xml:space="preserve"> </w:t>
            </w:r>
            <w:r w:rsidR="00286814">
              <w:rPr>
                <w:color w:val="000000"/>
                <w:sz w:val="24"/>
                <w:szCs w:val="24"/>
                <w:lang w:val="fr"/>
              </w:rPr>
              <w:t xml:space="preserve">doit </w:t>
            </w:r>
            <w:r w:rsidRPr="007D3698">
              <w:rPr>
                <w:color w:val="000000"/>
                <w:sz w:val="24"/>
                <w:szCs w:val="24"/>
                <w:lang w:val="fr"/>
              </w:rPr>
              <w:t>en avise</w:t>
            </w:r>
            <w:r w:rsidR="00286814">
              <w:rPr>
                <w:color w:val="000000"/>
                <w:sz w:val="24"/>
                <w:szCs w:val="24"/>
                <w:lang w:val="fr"/>
              </w:rPr>
              <w:t>r</w:t>
            </w:r>
            <w:r w:rsidRPr="007D3698">
              <w:rPr>
                <w:color w:val="000000"/>
                <w:sz w:val="24"/>
                <w:szCs w:val="24"/>
                <w:lang w:val="fr"/>
              </w:rPr>
              <w:t xml:space="preserve"> immédiatement l</w:t>
            </w:r>
            <w:r w:rsidR="00286814">
              <w:rPr>
                <w:color w:val="000000"/>
                <w:sz w:val="24"/>
                <w:szCs w:val="24"/>
                <w:lang w:val="fr"/>
              </w:rPr>
              <w:t xml:space="preserve">e Maître d’Ouvrage </w:t>
            </w:r>
            <w:r w:rsidRPr="007D3698">
              <w:rPr>
                <w:color w:val="000000"/>
                <w:sz w:val="24"/>
                <w:szCs w:val="24"/>
                <w:lang w:val="fr"/>
              </w:rPr>
              <w:t>et l’</w:t>
            </w:r>
            <w:r w:rsidR="00286814">
              <w:rPr>
                <w:color w:val="000000"/>
                <w:sz w:val="24"/>
                <w:szCs w:val="24"/>
                <w:lang w:val="fr"/>
              </w:rPr>
              <w:t>E</w:t>
            </w:r>
            <w:r w:rsidRPr="007D3698">
              <w:rPr>
                <w:color w:val="000000"/>
                <w:sz w:val="24"/>
                <w:szCs w:val="24"/>
                <w:lang w:val="fr"/>
              </w:rPr>
              <w:t>ntrepreneur. À la réception d’une telle notification, l</w:t>
            </w:r>
            <w:r w:rsidR="00286814">
              <w:rPr>
                <w:color w:val="000000"/>
                <w:sz w:val="24"/>
                <w:szCs w:val="24"/>
                <w:lang w:val="fr"/>
              </w:rPr>
              <w:t>e Maître d’Ouvrage doit</w:t>
            </w:r>
            <w:r w:rsidRPr="007D3698">
              <w:rPr>
                <w:color w:val="000000"/>
                <w:sz w:val="24"/>
                <w:szCs w:val="24"/>
                <w:lang w:val="fr"/>
              </w:rPr>
              <w:t xml:space="preserve"> renvo</w:t>
            </w:r>
            <w:r w:rsidR="00286814">
              <w:rPr>
                <w:color w:val="000000"/>
                <w:sz w:val="24"/>
                <w:szCs w:val="24"/>
                <w:lang w:val="fr"/>
              </w:rPr>
              <w:t>yer</w:t>
            </w:r>
            <w:r w:rsidRPr="007D3698">
              <w:rPr>
                <w:color w:val="000000"/>
                <w:sz w:val="24"/>
                <w:szCs w:val="24"/>
                <w:lang w:val="fr"/>
              </w:rPr>
              <w:t xml:space="preserve"> la non-conformité </w:t>
            </w:r>
            <w:r w:rsidR="00286814">
              <w:rPr>
                <w:color w:val="000000"/>
                <w:sz w:val="24"/>
                <w:szCs w:val="24"/>
                <w:lang w:val="fr"/>
              </w:rPr>
              <w:t xml:space="preserve">au </w:t>
            </w:r>
            <w:r w:rsidR="00327DD0">
              <w:rPr>
                <w:color w:val="000000"/>
                <w:sz w:val="24"/>
                <w:szCs w:val="24"/>
                <w:lang w:val="fr"/>
              </w:rPr>
              <w:t>CPRD</w:t>
            </w:r>
            <w:r w:rsidR="00286814">
              <w:rPr>
                <w:color w:val="000000"/>
                <w:sz w:val="24"/>
                <w:szCs w:val="24"/>
                <w:lang w:val="fr"/>
              </w:rPr>
              <w:t xml:space="preserve"> </w:t>
            </w:r>
            <w:r w:rsidRPr="007D3698">
              <w:rPr>
                <w:color w:val="000000"/>
                <w:sz w:val="24"/>
                <w:szCs w:val="24"/>
                <w:lang w:val="fr"/>
              </w:rPr>
              <w:t xml:space="preserve">pour examen et décision en vertu de la sous-clause 20.12 </w:t>
            </w:r>
            <w:r w:rsidRPr="007D3698">
              <w:rPr>
                <w:i/>
                <w:color w:val="000000"/>
                <w:sz w:val="24"/>
                <w:szCs w:val="24"/>
                <w:lang w:val="fr"/>
              </w:rPr>
              <w:t>[«</w:t>
            </w:r>
            <w:r w:rsidR="0085428A">
              <w:rPr>
                <w:i/>
                <w:color w:val="000000"/>
                <w:sz w:val="24"/>
                <w:szCs w:val="24"/>
                <w:lang w:val="fr"/>
              </w:rPr>
              <w:t xml:space="preserve"> </w:t>
            </w:r>
            <w:r w:rsidRPr="007D3698">
              <w:rPr>
                <w:i/>
                <w:color w:val="000000"/>
                <w:sz w:val="24"/>
                <w:szCs w:val="24"/>
                <w:lang w:val="fr"/>
              </w:rPr>
              <w:t xml:space="preserve">renvoi </w:t>
            </w:r>
            <w:r w:rsidR="00F11FA3">
              <w:rPr>
                <w:i/>
                <w:color w:val="000000"/>
                <w:sz w:val="24"/>
                <w:szCs w:val="24"/>
                <w:lang w:val="fr"/>
              </w:rPr>
              <w:t>EAS</w:t>
            </w:r>
            <w:r w:rsidRPr="007D3698">
              <w:rPr>
                <w:i/>
                <w:color w:val="000000"/>
                <w:sz w:val="24"/>
                <w:szCs w:val="24"/>
                <w:lang w:val="fr"/>
              </w:rPr>
              <w:t>/</w:t>
            </w:r>
            <w:r w:rsidR="00F11FA3">
              <w:rPr>
                <w:i/>
                <w:color w:val="000000"/>
                <w:sz w:val="24"/>
                <w:szCs w:val="24"/>
                <w:lang w:val="fr"/>
              </w:rPr>
              <w:t>HS</w:t>
            </w:r>
            <w:r w:rsidR="0085428A">
              <w:rPr>
                <w:i/>
                <w:color w:val="000000"/>
                <w:sz w:val="24"/>
                <w:szCs w:val="24"/>
                <w:lang w:val="fr"/>
              </w:rPr>
              <w:t xml:space="preserve"> </w:t>
            </w:r>
            <w:r w:rsidRPr="007D3698">
              <w:rPr>
                <w:i/>
                <w:color w:val="000000"/>
                <w:sz w:val="24"/>
                <w:szCs w:val="24"/>
                <w:lang w:val="fr"/>
              </w:rPr>
              <w:t>»].</w:t>
            </w:r>
          </w:p>
        </w:tc>
      </w:tr>
      <w:tr w:rsidR="007D3698" w:rsidRPr="0000065A" w14:paraId="534B1CE6" w14:textId="77777777" w:rsidTr="002F0705">
        <w:tc>
          <w:tcPr>
            <w:tcW w:w="2250" w:type="dxa"/>
            <w:tcMar>
              <w:top w:w="57" w:type="dxa"/>
              <w:left w:w="57" w:type="dxa"/>
              <w:bottom w:w="57" w:type="dxa"/>
              <w:right w:w="57" w:type="dxa"/>
            </w:tcMar>
          </w:tcPr>
          <w:p w14:paraId="153B9F13" w14:textId="077610B2" w:rsidR="007D3698" w:rsidRPr="00DF7860" w:rsidRDefault="007D3698" w:rsidP="007D3698">
            <w:pPr>
              <w:pStyle w:val="Heading3"/>
              <w:spacing w:before="120" w:after="120"/>
              <w:rPr>
                <w:rFonts w:ascii="Times New Roman" w:hAnsi="Times New Roman" w:cs="Times New Roman"/>
                <w:bCs w:val="0"/>
                <w:sz w:val="24"/>
                <w:szCs w:val="20"/>
                <w:lang w:eastAsia="en-US"/>
              </w:rPr>
            </w:pPr>
            <w:bookmarkStart w:id="1025" w:name="_Toc15459280"/>
            <w:bookmarkStart w:id="1026" w:name="_Toc63854672"/>
            <w:r w:rsidRPr="00DF7860">
              <w:rPr>
                <w:rFonts w:ascii="Times New Roman" w:hAnsi="Times New Roman" w:cs="Times New Roman"/>
                <w:bCs w:val="0"/>
                <w:sz w:val="24"/>
                <w:szCs w:val="20"/>
                <w:lang w:eastAsia="en-US"/>
              </w:rPr>
              <w:lastRenderedPageBreak/>
              <w:t>Sous-clause 6.2</w:t>
            </w:r>
            <w:bookmarkEnd w:id="1025"/>
            <w:r w:rsidRPr="00DF7860">
              <w:rPr>
                <w:rFonts w:ascii="Times New Roman" w:hAnsi="Times New Roman" w:cs="Times New Roman"/>
                <w:bCs w:val="0"/>
                <w:sz w:val="24"/>
                <w:szCs w:val="20"/>
                <w:lang w:eastAsia="en-US"/>
              </w:rPr>
              <w:t>7</w:t>
            </w:r>
            <w:bookmarkEnd w:id="1026"/>
          </w:p>
          <w:p w14:paraId="2B52651C" w14:textId="77777777" w:rsidR="007D3698" w:rsidRPr="0000065A" w:rsidRDefault="007D3698" w:rsidP="007D3698">
            <w:pPr>
              <w:pStyle w:val="Heading3"/>
              <w:spacing w:before="120" w:after="120"/>
              <w:rPr>
                <w:color w:val="000000" w:themeColor="text1"/>
                <w:sz w:val="24"/>
              </w:rPr>
            </w:pPr>
            <w:bookmarkStart w:id="1027" w:name="_Toc15459281"/>
            <w:bookmarkStart w:id="1028" w:name="_Toc63854673"/>
            <w:r w:rsidRPr="00DF7860">
              <w:rPr>
                <w:rFonts w:ascii="Times New Roman" w:hAnsi="Times New Roman" w:cs="Times New Roman"/>
                <w:bCs w:val="0"/>
                <w:sz w:val="24"/>
                <w:szCs w:val="20"/>
                <w:lang w:eastAsia="en-US"/>
              </w:rPr>
              <w:t>Formation du personnel de l’entrepreneur</w:t>
            </w:r>
            <w:bookmarkEnd w:id="1027"/>
            <w:bookmarkEnd w:id="1028"/>
          </w:p>
        </w:tc>
        <w:tc>
          <w:tcPr>
            <w:tcW w:w="7200" w:type="dxa"/>
            <w:tcMar>
              <w:top w:w="57" w:type="dxa"/>
              <w:left w:w="57" w:type="dxa"/>
              <w:bottom w:w="57" w:type="dxa"/>
              <w:right w:w="57" w:type="dxa"/>
            </w:tcMar>
          </w:tcPr>
          <w:p w14:paraId="1F81C643" w14:textId="77777777" w:rsidR="007D3698" w:rsidRPr="002B0628" w:rsidRDefault="007D3698" w:rsidP="007D3698">
            <w:pPr>
              <w:spacing w:after="120"/>
              <w:jc w:val="both"/>
              <w:rPr>
                <w:sz w:val="24"/>
                <w:szCs w:val="24"/>
              </w:rPr>
            </w:pPr>
            <w:r w:rsidRPr="002B0628">
              <w:rPr>
                <w:sz w:val="24"/>
                <w:szCs w:val="24"/>
              </w:rPr>
              <w:t>L’Entrepreneur doit fournir une formation appropriée au Personnel de l’Entrepreneur concerné sur les aspects ES du Marché, y compris une sensibilisation appropriée à l’interdiction de l’EAS et HS et à la formation en matière d’hygiène et de sécurité visée à la clause 4.8.</w:t>
            </w:r>
          </w:p>
          <w:p w14:paraId="509FB3E8" w14:textId="77777777" w:rsidR="007D3698" w:rsidRPr="002B0628" w:rsidRDefault="007D3698" w:rsidP="007D3698">
            <w:pPr>
              <w:spacing w:after="120"/>
              <w:jc w:val="both"/>
              <w:rPr>
                <w:sz w:val="24"/>
                <w:szCs w:val="24"/>
              </w:rPr>
            </w:pPr>
            <w:r w:rsidRPr="002B0628">
              <w:rPr>
                <w:sz w:val="24"/>
                <w:szCs w:val="24"/>
              </w:rPr>
              <w:t>Conformément aux Exigences du Maître d’Ouvrage ou aux instructions de l’Ingénieur, l’Entrepreneur doit également permettre au Personnel de l’Entrepreneur concerné d’être formé aux aspects ES du Marché par le personnel du Maître d’Ouvrage.</w:t>
            </w:r>
          </w:p>
          <w:p w14:paraId="32326B4C" w14:textId="19C5B4A2" w:rsidR="007D3698" w:rsidRPr="0000065A" w:rsidRDefault="007D3698" w:rsidP="007D3698">
            <w:pPr>
              <w:autoSpaceDE w:val="0"/>
              <w:autoSpaceDN w:val="0"/>
              <w:adjustRightInd w:val="0"/>
              <w:spacing w:before="120" w:after="120"/>
              <w:rPr>
                <w:rFonts w:eastAsia="Arial Narrow"/>
                <w:color w:val="000000"/>
              </w:rPr>
            </w:pPr>
            <w:r w:rsidRPr="002B0628">
              <w:rPr>
                <w:sz w:val="24"/>
                <w:szCs w:val="24"/>
              </w:rPr>
              <w:t>L’Entrepreneur doit dispenser une formation sur l’EAS et HS, y compris sa prévention, à tout membre de son personnel qui a un rôle de supervision des autres personnels de l’Entrepreneur.</w:t>
            </w:r>
          </w:p>
        </w:tc>
      </w:tr>
      <w:tr w:rsidR="007D3698" w:rsidRPr="0000065A" w14:paraId="10BDD9CD" w14:textId="77777777" w:rsidTr="002F0705">
        <w:tc>
          <w:tcPr>
            <w:tcW w:w="2250" w:type="dxa"/>
            <w:tcMar>
              <w:top w:w="57" w:type="dxa"/>
              <w:left w:w="57" w:type="dxa"/>
              <w:bottom w:w="57" w:type="dxa"/>
              <w:right w:w="57" w:type="dxa"/>
            </w:tcMar>
          </w:tcPr>
          <w:p w14:paraId="03A078AD" w14:textId="5E29A081" w:rsidR="007D3698" w:rsidRPr="00616A09" w:rsidRDefault="007D3698" w:rsidP="00ED2DE8">
            <w:pPr>
              <w:pStyle w:val="S7Header2"/>
            </w:pPr>
            <w:bookmarkStart w:id="1029" w:name="_Toc15459282"/>
            <w:r w:rsidRPr="00A67B01">
              <w:t>Inspection sous-clause 7.3</w:t>
            </w:r>
            <w:bookmarkEnd w:id="1029"/>
          </w:p>
        </w:tc>
        <w:tc>
          <w:tcPr>
            <w:tcW w:w="7200" w:type="dxa"/>
            <w:tcMar>
              <w:top w:w="57" w:type="dxa"/>
              <w:left w:w="57" w:type="dxa"/>
              <w:bottom w:w="57" w:type="dxa"/>
              <w:right w:w="57" w:type="dxa"/>
            </w:tcMar>
          </w:tcPr>
          <w:p w14:paraId="3E424583" w14:textId="2A8D96C3" w:rsidR="007D3698" w:rsidRPr="006954EE" w:rsidRDefault="007D3698" w:rsidP="006954EE">
            <w:pPr>
              <w:spacing w:before="120" w:after="120"/>
              <w:jc w:val="both"/>
              <w:rPr>
                <w:rFonts w:eastAsia="Arial Narrow"/>
                <w:color w:val="000000"/>
                <w:sz w:val="24"/>
                <w:szCs w:val="24"/>
              </w:rPr>
            </w:pPr>
            <w:r w:rsidRPr="006954EE">
              <w:rPr>
                <w:color w:val="000000"/>
                <w:sz w:val="24"/>
                <w:szCs w:val="24"/>
                <w:lang w:val="fr"/>
              </w:rPr>
              <w:t>Ce qui suit est ajouté dans le premier paragraphe suivant</w:t>
            </w:r>
            <w:r w:rsidR="006954EE">
              <w:rPr>
                <w:color w:val="000000"/>
                <w:sz w:val="24"/>
                <w:szCs w:val="24"/>
                <w:lang w:val="fr"/>
              </w:rPr>
              <w:t> :</w:t>
            </w:r>
            <w:r w:rsidRPr="006954EE">
              <w:rPr>
                <w:color w:val="000000"/>
                <w:sz w:val="24"/>
                <w:szCs w:val="24"/>
                <w:lang w:val="fr"/>
              </w:rPr>
              <w:t xml:space="preserve"> « Personnel d</w:t>
            </w:r>
            <w:r w:rsidR="006954EE">
              <w:rPr>
                <w:color w:val="000000"/>
                <w:sz w:val="24"/>
                <w:szCs w:val="24"/>
                <w:lang w:val="fr"/>
              </w:rPr>
              <w:t>u Maître d’Ouvrage</w:t>
            </w:r>
            <w:r w:rsidRPr="006954EE">
              <w:rPr>
                <w:color w:val="000000"/>
                <w:sz w:val="24"/>
                <w:szCs w:val="24"/>
                <w:lang w:val="fr"/>
              </w:rPr>
              <w:t xml:space="preserve"> » (y compris le personnel ou les consultants de la Banque agissant au nom de la Banque, les parties prenantes et les tiers, tels que des experts indépendants, des communautés locales ou des organisations non gouvernementales) »</w:t>
            </w:r>
          </w:p>
          <w:p w14:paraId="0F718311" w14:textId="0038A97E" w:rsidR="007D3698" w:rsidRPr="006954EE" w:rsidRDefault="007D3698" w:rsidP="006954EE">
            <w:pPr>
              <w:spacing w:before="120" w:after="120"/>
              <w:jc w:val="both"/>
              <w:rPr>
                <w:b/>
                <w:sz w:val="24"/>
                <w:szCs w:val="24"/>
              </w:rPr>
            </w:pPr>
            <w:r w:rsidRPr="006954EE">
              <w:rPr>
                <w:color w:val="000000"/>
                <w:sz w:val="24"/>
                <w:szCs w:val="24"/>
                <w:lang w:val="fr"/>
              </w:rPr>
              <w:t>La sous-clause 7.3 (c) est remplacée par : « effectuer d’autres tâches et inspections, y compris la réalisation d’un audit environnemental et social</w:t>
            </w:r>
            <w:r w:rsidR="006954EE">
              <w:rPr>
                <w:color w:val="000000"/>
                <w:sz w:val="24"/>
                <w:szCs w:val="24"/>
                <w:lang w:val="fr"/>
              </w:rPr>
              <w:t xml:space="preserve"> </w:t>
            </w:r>
            <w:r w:rsidRPr="006954EE">
              <w:rPr>
                <w:color w:val="000000"/>
                <w:sz w:val="24"/>
                <w:szCs w:val="24"/>
                <w:lang w:val="fr"/>
              </w:rPr>
              <w:t>».</w:t>
            </w:r>
          </w:p>
        </w:tc>
      </w:tr>
      <w:tr w:rsidR="007D3698" w:rsidRPr="0000065A" w14:paraId="1371138A" w14:textId="77777777" w:rsidTr="002F0705">
        <w:tc>
          <w:tcPr>
            <w:tcW w:w="2250" w:type="dxa"/>
            <w:tcMar>
              <w:top w:w="57" w:type="dxa"/>
              <w:left w:w="57" w:type="dxa"/>
              <w:bottom w:w="57" w:type="dxa"/>
              <w:right w:w="57" w:type="dxa"/>
            </w:tcMar>
          </w:tcPr>
          <w:p w14:paraId="5E5950E8" w14:textId="1A6214B6" w:rsidR="007D3698" w:rsidRPr="006954EE" w:rsidRDefault="007D3698" w:rsidP="00ED2DE8">
            <w:pPr>
              <w:pStyle w:val="S7Header2"/>
            </w:pPr>
            <w:bookmarkStart w:id="1030" w:name="_Toc486845958"/>
            <w:r w:rsidRPr="006954EE">
              <w:t>Sous-clause 7.4</w:t>
            </w:r>
            <w:bookmarkEnd w:id="1030"/>
          </w:p>
        </w:tc>
        <w:tc>
          <w:tcPr>
            <w:tcW w:w="7200" w:type="dxa"/>
            <w:tcMar>
              <w:top w:w="57" w:type="dxa"/>
              <w:left w:w="57" w:type="dxa"/>
              <w:bottom w:w="57" w:type="dxa"/>
              <w:right w:w="57" w:type="dxa"/>
            </w:tcMar>
          </w:tcPr>
          <w:p w14:paraId="2381C068" w14:textId="77777777" w:rsidR="007D3698" w:rsidRPr="006954EE" w:rsidRDefault="007D3698" w:rsidP="006954EE">
            <w:pPr>
              <w:pStyle w:val="ListParagraph"/>
              <w:spacing w:before="120" w:after="120"/>
              <w:ind w:left="0"/>
              <w:jc w:val="both"/>
              <w:rPr>
                <w:sz w:val="24"/>
                <w:szCs w:val="24"/>
              </w:rPr>
            </w:pPr>
            <w:r w:rsidRPr="006954EE">
              <w:rPr>
                <w:b/>
                <w:sz w:val="24"/>
                <w:szCs w:val="24"/>
                <w:lang w:val="fr"/>
              </w:rPr>
              <w:t>Test</w:t>
            </w:r>
          </w:p>
          <w:p w14:paraId="43BF0D61" w14:textId="6E15F256" w:rsidR="007D3698" w:rsidRPr="006954EE" w:rsidRDefault="007D3698" w:rsidP="006954EE">
            <w:pPr>
              <w:pStyle w:val="ListParagraph"/>
              <w:spacing w:before="120" w:after="120"/>
              <w:ind w:left="0"/>
              <w:jc w:val="both"/>
              <w:rPr>
                <w:sz w:val="24"/>
                <w:szCs w:val="24"/>
              </w:rPr>
            </w:pPr>
            <w:r w:rsidRPr="006954EE">
              <w:rPr>
                <w:sz w:val="24"/>
                <w:szCs w:val="24"/>
                <w:lang w:val="fr"/>
              </w:rPr>
              <w:t xml:space="preserve">Le deuxième alinéa </w:t>
            </w:r>
            <w:r w:rsidR="006954EE">
              <w:rPr>
                <w:sz w:val="24"/>
                <w:szCs w:val="24"/>
                <w:lang w:val="fr"/>
              </w:rPr>
              <w:t xml:space="preserve">doit </w:t>
            </w:r>
            <w:r w:rsidRPr="006954EE">
              <w:rPr>
                <w:sz w:val="24"/>
                <w:szCs w:val="24"/>
                <w:lang w:val="fr"/>
              </w:rPr>
              <w:t>commence</w:t>
            </w:r>
            <w:r w:rsidR="006954EE">
              <w:rPr>
                <w:sz w:val="24"/>
                <w:szCs w:val="24"/>
                <w:lang w:val="fr"/>
              </w:rPr>
              <w:t>r</w:t>
            </w:r>
            <w:r w:rsidRPr="006954EE">
              <w:rPr>
                <w:sz w:val="24"/>
                <w:szCs w:val="24"/>
                <w:lang w:val="fr"/>
              </w:rPr>
              <w:t xml:space="preserve"> comme</w:t>
            </w:r>
            <w:r w:rsidR="006954EE">
              <w:rPr>
                <w:sz w:val="24"/>
                <w:szCs w:val="24"/>
                <w:lang w:val="fr"/>
              </w:rPr>
              <w:t xml:space="preserve"> suit</w:t>
            </w:r>
            <w:r w:rsidRPr="006954EE">
              <w:rPr>
                <w:sz w:val="24"/>
                <w:szCs w:val="24"/>
                <w:lang w:val="fr"/>
              </w:rPr>
              <w:t xml:space="preserve"> : «</w:t>
            </w:r>
            <w:r w:rsidR="00BD1215">
              <w:rPr>
                <w:sz w:val="24"/>
                <w:szCs w:val="24"/>
                <w:lang w:val="fr"/>
              </w:rPr>
              <w:t xml:space="preserve"> </w:t>
            </w:r>
            <w:r w:rsidRPr="006954EE">
              <w:rPr>
                <w:sz w:val="24"/>
                <w:szCs w:val="24"/>
                <w:lang w:val="fr"/>
              </w:rPr>
              <w:t xml:space="preserve">Sauf indication contraire dans le </w:t>
            </w:r>
            <w:r w:rsidR="006954EE">
              <w:rPr>
                <w:sz w:val="24"/>
                <w:szCs w:val="24"/>
                <w:lang w:val="fr"/>
              </w:rPr>
              <w:t>marché</w:t>
            </w:r>
            <w:r w:rsidRPr="006954EE">
              <w:rPr>
                <w:sz w:val="24"/>
                <w:szCs w:val="24"/>
                <w:lang w:val="fr"/>
              </w:rPr>
              <w:t>, l’</w:t>
            </w:r>
            <w:r w:rsidR="006954EE">
              <w:rPr>
                <w:sz w:val="24"/>
                <w:szCs w:val="24"/>
                <w:lang w:val="fr"/>
              </w:rPr>
              <w:t>E</w:t>
            </w:r>
            <w:r w:rsidRPr="006954EE">
              <w:rPr>
                <w:sz w:val="24"/>
                <w:szCs w:val="24"/>
                <w:lang w:val="fr"/>
              </w:rPr>
              <w:t>ntrepreneur doit</w:t>
            </w:r>
            <w:proofErr w:type="gramStart"/>
            <w:r w:rsidRPr="006954EE">
              <w:rPr>
                <w:sz w:val="24"/>
                <w:szCs w:val="24"/>
                <w:lang w:val="fr"/>
              </w:rPr>
              <w:t>...»</w:t>
            </w:r>
            <w:proofErr w:type="gramEnd"/>
            <w:r w:rsidRPr="006954EE">
              <w:rPr>
                <w:sz w:val="24"/>
                <w:szCs w:val="24"/>
                <w:lang w:val="fr"/>
              </w:rPr>
              <w:t>.</w:t>
            </w:r>
          </w:p>
        </w:tc>
      </w:tr>
      <w:tr w:rsidR="007D3698" w:rsidRPr="0000065A" w14:paraId="318A5D0E" w14:textId="77777777" w:rsidTr="002F0705">
        <w:tc>
          <w:tcPr>
            <w:tcW w:w="2250" w:type="dxa"/>
            <w:tcMar>
              <w:top w:w="57" w:type="dxa"/>
              <w:left w:w="57" w:type="dxa"/>
              <w:bottom w:w="57" w:type="dxa"/>
              <w:right w:w="57" w:type="dxa"/>
            </w:tcMar>
          </w:tcPr>
          <w:p w14:paraId="74074BAE" w14:textId="6A6B1DE9" w:rsidR="007D3698" w:rsidRPr="00616A09" w:rsidRDefault="007D3698" w:rsidP="00ED2DE8">
            <w:pPr>
              <w:pStyle w:val="S7Header2"/>
            </w:pPr>
            <w:bookmarkStart w:id="1031" w:name="_Toc486845959"/>
            <w:r w:rsidRPr="00616A09">
              <w:t>Sous-clause 7.7</w:t>
            </w:r>
            <w:bookmarkEnd w:id="1031"/>
          </w:p>
        </w:tc>
        <w:tc>
          <w:tcPr>
            <w:tcW w:w="7200" w:type="dxa"/>
            <w:tcMar>
              <w:top w:w="57" w:type="dxa"/>
              <w:left w:w="57" w:type="dxa"/>
              <w:bottom w:w="57" w:type="dxa"/>
              <w:right w:w="57" w:type="dxa"/>
            </w:tcMar>
          </w:tcPr>
          <w:p w14:paraId="56EF350A" w14:textId="6741EC6A" w:rsidR="007D3698" w:rsidRPr="00B450B1" w:rsidRDefault="007D3698" w:rsidP="00B450B1">
            <w:pPr>
              <w:pStyle w:val="ListParagraph"/>
              <w:keepNext/>
              <w:spacing w:before="120" w:after="120"/>
              <w:ind w:left="0"/>
              <w:jc w:val="both"/>
              <w:rPr>
                <w:sz w:val="24"/>
                <w:szCs w:val="24"/>
              </w:rPr>
            </w:pPr>
            <w:r w:rsidRPr="00B450B1">
              <w:rPr>
                <w:b/>
                <w:sz w:val="24"/>
                <w:szCs w:val="24"/>
                <w:lang w:val="fr"/>
              </w:rPr>
              <w:t>Propriété de</w:t>
            </w:r>
            <w:r w:rsidR="00B450B1">
              <w:rPr>
                <w:b/>
                <w:sz w:val="24"/>
                <w:szCs w:val="24"/>
                <w:lang w:val="fr"/>
              </w:rPr>
              <w:t xml:space="preserve">s Installations et </w:t>
            </w:r>
            <w:r w:rsidRPr="00B450B1">
              <w:rPr>
                <w:b/>
                <w:sz w:val="24"/>
                <w:szCs w:val="24"/>
                <w:lang w:val="fr"/>
              </w:rPr>
              <w:t>d</w:t>
            </w:r>
            <w:r w:rsidR="00B450B1">
              <w:rPr>
                <w:b/>
                <w:sz w:val="24"/>
                <w:szCs w:val="24"/>
                <w:lang w:val="fr"/>
              </w:rPr>
              <w:t>u Matériel</w:t>
            </w:r>
          </w:p>
          <w:p w14:paraId="31D2B0F4" w14:textId="245D0A94" w:rsidR="007D3698" w:rsidRPr="00B450B1" w:rsidRDefault="007D3698" w:rsidP="00B450B1">
            <w:pPr>
              <w:pStyle w:val="ListParagraph"/>
              <w:spacing w:before="120" w:after="120"/>
              <w:ind w:left="0"/>
              <w:jc w:val="both"/>
              <w:rPr>
                <w:sz w:val="24"/>
                <w:szCs w:val="24"/>
              </w:rPr>
            </w:pPr>
            <w:r w:rsidRPr="00B450B1">
              <w:rPr>
                <w:sz w:val="24"/>
                <w:szCs w:val="24"/>
                <w:lang w:val="fr"/>
              </w:rPr>
              <w:t xml:space="preserve">Le premier alinéa </w:t>
            </w:r>
            <w:r w:rsidR="00B450B1">
              <w:rPr>
                <w:sz w:val="24"/>
                <w:szCs w:val="24"/>
                <w:lang w:val="fr"/>
              </w:rPr>
              <w:t xml:space="preserve">doit </w:t>
            </w:r>
            <w:r w:rsidRPr="00B450B1">
              <w:rPr>
                <w:sz w:val="24"/>
                <w:szCs w:val="24"/>
                <w:lang w:val="fr"/>
              </w:rPr>
              <w:t>commence</w:t>
            </w:r>
            <w:r w:rsidR="00B450B1">
              <w:rPr>
                <w:sz w:val="24"/>
                <w:szCs w:val="24"/>
                <w:lang w:val="fr"/>
              </w:rPr>
              <w:t>r</w:t>
            </w:r>
            <w:r w:rsidRPr="00B450B1">
              <w:rPr>
                <w:sz w:val="24"/>
                <w:szCs w:val="24"/>
                <w:lang w:val="fr"/>
              </w:rPr>
              <w:t xml:space="preserve"> comme</w:t>
            </w:r>
            <w:r w:rsidR="00B450B1">
              <w:rPr>
                <w:sz w:val="24"/>
                <w:szCs w:val="24"/>
                <w:lang w:val="fr"/>
              </w:rPr>
              <w:t xml:space="preserve"> suit</w:t>
            </w:r>
            <w:r w:rsidR="00BD1215">
              <w:rPr>
                <w:sz w:val="24"/>
                <w:szCs w:val="24"/>
                <w:lang w:val="fr"/>
              </w:rPr>
              <w:t xml:space="preserve"> </w:t>
            </w:r>
            <w:r w:rsidRPr="00B450B1">
              <w:rPr>
                <w:sz w:val="24"/>
                <w:szCs w:val="24"/>
                <w:lang w:val="fr"/>
              </w:rPr>
              <w:t>: «</w:t>
            </w:r>
            <w:r w:rsidR="00B450B1">
              <w:rPr>
                <w:sz w:val="24"/>
                <w:szCs w:val="24"/>
                <w:lang w:val="fr"/>
              </w:rPr>
              <w:t xml:space="preserve"> </w:t>
            </w:r>
            <w:r w:rsidRPr="00B450B1">
              <w:rPr>
                <w:sz w:val="24"/>
                <w:szCs w:val="24"/>
                <w:lang w:val="fr"/>
              </w:rPr>
              <w:t>Sauf indication contraire dans le</w:t>
            </w:r>
            <w:r w:rsidR="00B450B1">
              <w:rPr>
                <w:sz w:val="24"/>
                <w:szCs w:val="24"/>
                <w:lang w:val="fr"/>
              </w:rPr>
              <w:t xml:space="preserve"> </w:t>
            </w:r>
            <w:proofErr w:type="gramStart"/>
            <w:r w:rsidR="00B450B1">
              <w:rPr>
                <w:sz w:val="24"/>
                <w:szCs w:val="24"/>
                <w:lang w:val="fr"/>
              </w:rPr>
              <w:t>marché</w:t>
            </w:r>
            <w:r w:rsidRPr="00B450B1">
              <w:rPr>
                <w:sz w:val="24"/>
                <w:szCs w:val="24"/>
                <w:lang w:val="fr"/>
              </w:rPr>
              <w:t>, ....</w:t>
            </w:r>
            <w:proofErr w:type="gramEnd"/>
            <w:r w:rsidR="00BD1215">
              <w:rPr>
                <w:sz w:val="24"/>
                <w:szCs w:val="24"/>
                <w:lang w:val="fr"/>
              </w:rPr>
              <w:t> ».</w:t>
            </w:r>
            <w:r w:rsidRPr="00B450B1">
              <w:rPr>
                <w:sz w:val="24"/>
                <w:szCs w:val="24"/>
                <w:lang w:val="fr"/>
              </w:rPr>
              <w:t xml:space="preserve"> Plus loin dans chacun des points </w:t>
            </w:r>
            <w:r w:rsidR="00B450B1">
              <w:rPr>
                <w:sz w:val="24"/>
                <w:szCs w:val="24"/>
                <w:lang w:val="fr"/>
              </w:rPr>
              <w:t>(</w:t>
            </w:r>
            <w:r w:rsidRPr="00B450B1">
              <w:rPr>
                <w:sz w:val="24"/>
                <w:szCs w:val="24"/>
                <w:lang w:val="fr"/>
              </w:rPr>
              <w:t xml:space="preserve">b) et </w:t>
            </w:r>
            <w:r w:rsidR="00B450B1">
              <w:rPr>
                <w:sz w:val="24"/>
                <w:szCs w:val="24"/>
                <w:lang w:val="fr"/>
              </w:rPr>
              <w:t>(</w:t>
            </w:r>
            <w:r w:rsidRPr="00B450B1">
              <w:rPr>
                <w:sz w:val="24"/>
                <w:szCs w:val="24"/>
                <w:lang w:val="fr"/>
              </w:rPr>
              <w:t>c), « lorsque</w:t>
            </w:r>
            <w:r w:rsidR="00B450B1">
              <w:rPr>
                <w:sz w:val="24"/>
                <w:szCs w:val="24"/>
                <w:lang w:val="fr"/>
              </w:rPr>
              <w:t xml:space="preserve"> </w:t>
            </w:r>
            <w:r w:rsidRPr="00B450B1">
              <w:rPr>
                <w:sz w:val="24"/>
                <w:szCs w:val="24"/>
                <w:lang w:val="fr"/>
              </w:rPr>
              <w:t>l’</w:t>
            </w:r>
            <w:r w:rsidR="00B450B1">
              <w:rPr>
                <w:sz w:val="24"/>
                <w:szCs w:val="24"/>
                <w:lang w:val="fr"/>
              </w:rPr>
              <w:t>E</w:t>
            </w:r>
            <w:r w:rsidRPr="00B450B1">
              <w:rPr>
                <w:sz w:val="24"/>
                <w:szCs w:val="24"/>
                <w:lang w:val="fr"/>
              </w:rPr>
              <w:t>ntrepreneur</w:t>
            </w:r>
            <w:r w:rsidR="00B450B1">
              <w:rPr>
                <w:sz w:val="24"/>
                <w:szCs w:val="24"/>
                <w:lang w:val="fr"/>
              </w:rPr>
              <w:t xml:space="preserve"> </w:t>
            </w:r>
            <w:r w:rsidRPr="00B450B1">
              <w:rPr>
                <w:sz w:val="24"/>
                <w:szCs w:val="24"/>
                <w:lang w:val="fr"/>
              </w:rPr>
              <w:t>a droit au paiement de la valeur »</w:t>
            </w:r>
            <w:r w:rsidR="00B450B1">
              <w:rPr>
                <w:sz w:val="24"/>
                <w:szCs w:val="24"/>
                <w:lang w:val="fr"/>
              </w:rPr>
              <w:t xml:space="preserve"> </w:t>
            </w:r>
            <w:r w:rsidRPr="00B450B1">
              <w:rPr>
                <w:sz w:val="24"/>
                <w:szCs w:val="24"/>
                <w:lang w:val="fr"/>
              </w:rPr>
              <w:t>est remplacé par « lorsque</w:t>
            </w:r>
            <w:r w:rsidR="00B450B1">
              <w:rPr>
                <w:sz w:val="24"/>
                <w:szCs w:val="24"/>
                <w:lang w:val="fr"/>
              </w:rPr>
              <w:t xml:space="preserve"> </w:t>
            </w:r>
            <w:r w:rsidRPr="00B450B1">
              <w:rPr>
                <w:sz w:val="24"/>
                <w:szCs w:val="24"/>
                <w:lang w:val="fr"/>
              </w:rPr>
              <w:t>l’</w:t>
            </w:r>
            <w:r w:rsidR="00B450B1">
              <w:rPr>
                <w:sz w:val="24"/>
                <w:szCs w:val="24"/>
                <w:lang w:val="fr"/>
              </w:rPr>
              <w:t>E</w:t>
            </w:r>
            <w:r w:rsidRPr="00B450B1">
              <w:rPr>
                <w:sz w:val="24"/>
                <w:szCs w:val="24"/>
                <w:lang w:val="fr"/>
              </w:rPr>
              <w:t>ntrepreneur est payé la valeur correspondante</w:t>
            </w:r>
            <w:r w:rsidR="00B450B1">
              <w:rPr>
                <w:sz w:val="24"/>
                <w:szCs w:val="24"/>
                <w:lang w:val="fr"/>
              </w:rPr>
              <w:t xml:space="preserve"> </w:t>
            </w:r>
            <w:r w:rsidRPr="00B450B1">
              <w:rPr>
                <w:sz w:val="24"/>
                <w:szCs w:val="24"/>
                <w:lang w:val="fr"/>
              </w:rPr>
              <w:t xml:space="preserve">». </w:t>
            </w:r>
          </w:p>
          <w:p w14:paraId="7ADB3ED4" w14:textId="77777777" w:rsidR="007D3698" w:rsidRPr="00B450B1" w:rsidRDefault="007D3698" w:rsidP="00B450B1">
            <w:pPr>
              <w:pStyle w:val="ListParagraph"/>
              <w:spacing w:before="120" w:after="120"/>
              <w:ind w:left="0"/>
              <w:jc w:val="both"/>
              <w:rPr>
                <w:sz w:val="24"/>
                <w:szCs w:val="24"/>
              </w:rPr>
            </w:pPr>
            <w:r w:rsidRPr="00B450B1">
              <w:rPr>
                <w:sz w:val="24"/>
                <w:szCs w:val="24"/>
                <w:lang w:val="fr"/>
              </w:rPr>
              <w:t>Ce qui suit est ajouté à la fin de la sous-clause :</w:t>
            </w:r>
          </w:p>
          <w:p w14:paraId="48064214" w14:textId="3E5306B3" w:rsidR="007D3698" w:rsidRPr="00B450B1" w:rsidRDefault="007D3698" w:rsidP="00B450B1">
            <w:pPr>
              <w:pStyle w:val="ListParagraph"/>
              <w:spacing w:before="120" w:after="120"/>
              <w:ind w:left="0"/>
              <w:jc w:val="both"/>
              <w:rPr>
                <w:sz w:val="24"/>
                <w:szCs w:val="24"/>
              </w:rPr>
            </w:pPr>
            <w:r w:rsidRPr="00B450B1">
              <w:rPr>
                <w:sz w:val="24"/>
                <w:szCs w:val="24"/>
                <w:lang w:val="fr"/>
              </w:rPr>
              <w:t>«</w:t>
            </w:r>
            <w:r w:rsidR="00B450B1">
              <w:rPr>
                <w:sz w:val="24"/>
                <w:szCs w:val="24"/>
                <w:lang w:val="fr"/>
              </w:rPr>
              <w:t xml:space="preserve"> </w:t>
            </w:r>
            <w:r w:rsidRPr="00B450B1">
              <w:rPr>
                <w:sz w:val="24"/>
                <w:szCs w:val="24"/>
                <w:lang w:val="fr"/>
              </w:rPr>
              <w:t>Pour éviter tout doute, les véhicules, camions, équipements mobiles d</w:t>
            </w:r>
            <w:r w:rsidR="00B450B1">
              <w:rPr>
                <w:sz w:val="24"/>
                <w:szCs w:val="24"/>
                <w:lang w:val="fr"/>
              </w:rPr>
              <w:t>es Installations et du S</w:t>
            </w:r>
            <w:r w:rsidRPr="00B450B1">
              <w:rPr>
                <w:sz w:val="24"/>
                <w:szCs w:val="24"/>
                <w:lang w:val="fr"/>
              </w:rPr>
              <w:t>ite (autres que l</w:t>
            </w:r>
            <w:r w:rsidR="00B450B1">
              <w:rPr>
                <w:sz w:val="24"/>
                <w:szCs w:val="24"/>
                <w:lang w:val="fr"/>
              </w:rPr>
              <w:t xml:space="preserve">es installations </w:t>
            </w:r>
            <w:r w:rsidRPr="00B450B1">
              <w:rPr>
                <w:sz w:val="24"/>
                <w:szCs w:val="24"/>
                <w:lang w:val="fr"/>
              </w:rPr>
              <w:t>mobile</w:t>
            </w:r>
            <w:r w:rsidR="00B450B1">
              <w:rPr>
                <w:sz w:val="24"/>
                <w:szCs w:val="24"/>
                <w:lang w:val="fr"/>
              </w:rPr>
              <w:t>s</w:t>
            </w:r>
            <w:r w:rsidRPr="00B450B1">
              <w:rPr>
                <w:sz w:val="24"/>
                <w:szCs w:val="24"/>
                <w:lang w:val="fr"/>
              </w:rPr>
              <w:t xml:space="preserve"> temporaire</w:t>
            </w:r>
            <w:r w:rsidR="00B450B1">
              <w:rPr>
                <w:sz w:val="24"/>
                <w:szCs w:val="24"/>
                <w:lang w:val="fr"/>
              </w:rPr>
              <w:t>s</w:t>
            </w:r>
            <w:r w:rsidRPr="00B450B1">
              <w:rPr>
                <w:sz w:val="24"/>
                <w:szCs w:val="24"/>
                <w:lang w:val="fr"/>
              </w:rPr>
              <w:t xml:space="preserve"> et l’équipement temporaire du </w:t>
            </w:r>
            <w:r w:rsidR="00B450B1">
              <w:rPr>
                <w:sz w:val="24"/>
                <w:szCs w:val="24"/>
                <w:lang w:val="fr"/>
              </w:rPr>
              <w:t>S</w:t>
            </w:r>
            <w:r w:rsidRPr="00B450B1">
              <w:rPr>
                <w:sz w:val="24"/>
                <w:szCs w:val="24"/>
                <w:lang w:val="fr"/>
              </w:rPr>
              <w:t>ite amené</w:t>
            </w:r>
            <w:r w:rsidR="00B450B1">
              <w:rPr>
                <w:sz w:val="24"/>
                <w:szCs w:val="24"/>
                <w:lang w:val="fr"/>
              </w:rPr>
              <w:t>s</w:t>
            </w:r>
            <w:r w:rsidRPr="00B450B1">
              <w:rPr>
                <w:sz w:val="24"/>
                <w:szCs w:val="24"/>
                <w:lang w:val="fr"/>
              </w:rPr>
              <w:t xml:space="preserve"> sur le </w:t>
            </w:r>
            <w:r w:rsidR="00B450B1">
              <w:rPr>
                <w:sz w:val="24"/>
                <w:szCs w:val="24"/>
                <w:lang w:val="fr"/>
              </w:rPr>
              <w:t>S</w:t>
            </w:r>
            <w:r w:rsidRPr="00B450B1">
              <w:rPr>
                <w:sz w:val="24"/>
                <w:szCs w:val="24"/>
                <w:lang w:val="fr"/>
              </w:rPr>
              <w:t>ite pour entreprendre des tâches correctives spécifiques), les</w:t>
            </w:r>
            <w:r w:rsidR="00B450B1">
              <w:rPr>
                <w:sz w:val="24"/>
                <w:szCs w:val="24"/>
                <w:lang w:val="fr"/>
              </w:rPr>
              <w:t xml:space="preserve"> </w:t>
            </w:r>
            <w:r w:rsidRPr="00B450B1">
              <w:rPr>
                <w:sz w:val="24"/>
                <w:szCs w:val="24"/>
                <w:lang w:val="fr"/>
              </w:rPr>
              <w:t>outils, l’équipement de bureau, les logiciels et les consommables de bureau utilisés par l’</w:t>
            </w:r>
            <w:r w:rsidR="00B450B1">
              <w:rPr>
                <w:sz w:val="24"/>
                <w:szCs w:val="24"/>
                <w:lang w:val="fr"/>
              </w:rPr>
              <w:t>E</w:t>
            </w:r>
            <w:r w:rsidRPr="00B450B1">
              <w:rPr>
                <w:sz w:val="24"/>
                <w:szCs w:val="24"/>
                <w:lang w:val="fr"/>
              </w:rPr>
              <w:t>ntrepreneur pour le</w:t>
            </w:r>
            <w:r w:rsidR="00B450B1">
              <w:rPr>
                <w:sz w:val="24"/>
                <w:szCs w:val="24"/>
                <w:lang w:val="fr"/>
              </w:rPr>
              <w:t>s S</w:t>
            </w:r>
            <w:r w:rsidRPr="00B450B1">
              <w:rPr>
                <w:sz w:val="24"/>
                <w:szCs w:val="24"/>
                <w:lang w:val="fr"/>
              </w:rPr>
              <w:t>ervice</w:t>
            </w:r>
            <w:r w:rsidR="00B450B1">
              <w:rPr>
                <w:sz w:val="24"/>
                <w:szCs w:val="24"/>
                <w:lang w:val="fr"/>
              </w:rPr>
              <w:t>s</w:t>
            </w:r>
            <w:r w:rsidRPr="00B450B1">
              <w:rPr>
                <w:sz w:val="24"/>
                <w:szCs w:val="24"/>
                <w:lang w:val="fr"/>
              </w:rPr>
              <w:t xml:space="preserve"> d’exploitation doivent devenir la propriété d</w:t>
            </w:r>
            <w:r w:rsidR="00B450B1">
              <w:rPr>
                <w:sz w:val="24"/>
                <w:szCs w:val="24"/>
                <w:lang w:val="fr"/>
              </w:rPr>
              <w:t>u Maître d’Ouvrage</w:t>
            </w:r>
            <w:r w:rsidRPr="00B450B1">
              <w:rPr>
                <w:sz w:val="24"/>
                <w:szCs w:val="24"/>
                <w:lang w:val="fr"/>
              </w:rPr>
              <w:t xml:space="preserve">. Les véhicules utilisés pour le transport </w:t>
            </w:r>
            <w:r w:rsidR="00B450B1">
              <w:rPr>
                <w:sz w:val="24"/>
                <w:szCs w:val="24"/>
                <w:lang w:val="fr"/>
              </w:rPr>
              <w:t xml:space="preserve">personnel </w:t>
            </w:r>
            <w:r w:rsidRPr="00B450B1">
              <w:rPr>
                <w:sz w:val="24"/>
                <w:szCs w:val="24"/>
                <w:lang w:val="fr"/>
              </w:rPr>
              <w:t>du personnel de l’</w:t>
            </w:r>
            <w:r w:rsidR="00B450B1">
              <w:rPr>
                <w:sz w:val="24"/>
                <w:szCs w:val="24"/>
                <w:lang w:val="fr"/>
              </w:rPr>
              <w:t>E</w:t>
            </w:r>
            <w:r w:rsidRPr="00B450B1">
              <w:rPr>
                <w:sz w:val="24"/>
                <w:szCs w:val="24"/>
                <w:lang w:val="fr"/>
              </w:rPr>
              <w:t>ntrepreneur, les ordinateurs et les appareils mobiles affectés à l’utilisation personnelle du personnel de l’</w:t>
            </w:r>
            <w:r w:rsidR="00B450B1">
              <w:rPr>
                <w:sz w:val="24"/>
                <w:szCs w:val="24"/>
                <w:lang w:val="fr"/>
              </w:rPr>
              <w:t>E</w:t>
            </w:r>
            <w:r w:rsidRPr="00B450B1">
              <w:rPr>
                <w:sz w:val="24"/>
                <w:szCs w:val="24"/>
                <w:lang w:val="fr"/>
              </w:rPr>
              <w:t xml:space="preserve">ntrepreneur doivent </w:t>
            </w:r>
            <w:r w:rsidR="00B450B1">
              <w:rPr>
                <w:sz w:val="24"/>
                <w:szCs w:val="24"/>
                <w:lang w:val="fr"/>
              </w:rPr>
              <w:t xml:space="preserve">rester la propriété de </w:t>
            </w:r>
            <w:r w:rsidRPr="00B450B1">
              <w:rPr>
                <w:sz w:val="24"/>
                <w:szCs w:val="24"/>
                <w:lang w:val="fr"/>
              </w:rPr>
              <w:t>l’</w:t>
            </w:r>
            <w:r w:rsidR="00B450B1">
              <w:rPr>
                <w:sz w:val="24"/>
                <w:szCs w:val="24"/>
                <w:lang w:val="fr"/>
              </w:rPr>
              <w:t>E</w:t>
            </w:r>
            <w:r w:rsidRPr="00B450B1">
              <w:rPr>
                <w:sz w:val="24"/>
                <w:szCs w:val="24"/>
                <w:lang w:val="fr"/>
              </w:rPr>
              <w:t>ntrepreneur.</w:t>
            </w:r>
          </w:p>
          <w:p w14:paraId="3321C4DF" w14:textId="0728D521" w:rsidR="007D3698" w:rsidRPr="00B450B1" w:rsidRDefault="007D3698" w:rsidP="00B450B1">
            <w:pPr>
              <w:pStyle w:val="ListParagraph"/>
              <w:spacing w:before="120" w:after="120"/>
              <w:ind w:left="0"/>
              <w:jc w:val="both"/>
              <w:rPr>
                <w:sz w:val="24"/>
                <w:szCs w:val="24"/>
              </w:rPr>
            </w:pPr>
            <w:r w:rsidRPr="00B450B1">
              <w:rPr>
                <w:sz w:val="24"/>
                <w:szCs w:val="24"/>
                <w:lang w:val="fr"/>
              </w:rPr>
              <w:lastRenderedPageBreak/>
              <w:t>L’</w:t>
            </w:r>
            <w:r w:rsidR="00B450B1">
              <w:rPr>
                <w:sz w:val="24"/>
                <w:szCs w:val="24"/>
                <w:lang w:val="fr"/>
              </w:rPr>
              <w:t>E</w:t>
            </w:r>
            <w:r w:rsidRPr="00B450B1">
              <w:rPr>
                <w:sz w:val="24"/>
                <w:szCs w:val="24"/>
                <w:lang w:val="fr"/>
              </w:rPr>
              <w:t>ntrepreneur doit tenir à jour les inventaires de l’équipement, des matériaux et des travaux temporaires de l’</w:t>
            </w:r>
            <w:r w:rsidR="00B450B1">
              <w:rPr>
                <w:sz w:val="24"/>
                <w:szCs w:val="24"/>
                <w:lang w:val="fr"/>
              </w:rPr>
              <w:t>E</w:t>
            </w:r>
            <w:r w:rsidRPr="00B450B1">
              <w:rPr>
                <w:sz w:val="24"/>
                <w:szCs w:val="24"/>
                <w:lang w:val="fr"/>
              </w:rPr>
              <w:t>ntrepreneur tout au long de la durée du</w:t>
            </w:r>
            <w:r w:rsidR="00B450B1">
              <w:rPr>
                <w:sz w:val="24"/>
                <w:szCs w:val="24"/>
                <w:lang w:val="fr"/>
              </w:rPr>
              <w:t xml:space="preserve"> marché</w:t>
            </w:r>
            <w:r w:rsidRPr="00B450B1">
              <w:rPr>
                <w:sz w:val="24"/>
                <w:szCs w:val="24"/>
                <w:lang w:val="fr"/>
              </w:rPr>
              <w:t>.</w:t>
            </w:r>
          </w:p>
        </w:tc>
      </w:tr>
      <w:tr w:rsidR="007D3698" w:rsidRPr="0000065A" w14:paraId="46FF4FB1" w14:textId="77777777" w:rsidTr="002F0705">
        <w:tc>
          <w:tcPr>
            <w:tcW w:w="2250" w:type="dxa"/>
            <w:tcMar>
              <w:top w:w="57" w:type="dxa"/>
              <w:left w:w="57" w:type="dxa"/>
              <w:bottom w:w="57" w:type="dxa"/>
              <w:right w:w="57" w:type="dxa"/>
            </w:tcMar>
          </w:tcPr>
          <w:p w14:paraId="2420A4D9" w14:textId="0F0FB691" w:rsidR="007D3698" w:rsidRPr="00616A09" w:rsidRDefault="007D3698" w:rsidP="00ED2DE8">
            <w:pPr>
              <w:pStyle w:val="S7Header2"/>
            </w:pPr>
            <w:bookmarkStart w:id="1032" w:name="_Toc486845960"/>
            <w:r w:rsidRPr="00616A09">
              <w:t>Sous-clause 8.1</w:t>
            </w:r>
            <w:bookmarkEnd w:id="1032"/>
          </w:p>
        </w:tc>
        <w:tc>
          <w:tcPr>
            <w:tcW w:w="7200" w:type="dxa"/>
            <w:tcMar>
              <w:top w:w="57" w:type="dxa"/>
              <w:left w:w="57" w:type="dxa"/>
              <w:bottom w:w="57" w:type="dxa"/>
              <w:right w:w="57" w:type="dxa"/>
            </w:tcMar>
          </w:tcPr>
          <w:p w14:paraId="1360EC9B" w14:textId="77777777" w:rsidR="007D3698" w:rsidRPr="00643F56" w:rsidRDefault="007D3698" w:rsidP="00643F56">
            <w:pPr>
              <w:pStyle w:val="ListParagraph"/>
              <w:spacing w:before="120" w:after="120"/>
              <w:ind w:left="0"/>
              <w:jc w:val="both"/>
              <w:rPr>
                <w:sz w:val="24"/>
                <w:szCs w:val="24"/>
              </w:rPr>
            </w:pPr>
            <w:r w:rsidRPr="00643F56">
              <w:rPr>
                <w:b/>
                <w:sz w:val="24"/>
                <w:szCs w:val="24"/>
                <w:lang w:val="fr"/>
              </w:rPr>
              <w:t>Début des travaux</w:t>
            </w:r>
          </w:p>
          <w:p w14:paraId="0861ACA3" w14:textId="525AF175" w:rsidR="007D3698" w:rsidRPr="00643F56" w:rsidRDefault="007D3698" w:rsidP="00643F56">
            <w:pPr>
              <w:pStyle w:val="ListParagraph"/>
              <w:spacing w:before="120" w:after="120"/>
              <w:ind w:left="0"/>
              <w:jc w:val="both"/>
              <w:rPr>
                <w:sz w:val="24"/>
                <w:szCs w:val="24"/>
              </w:rPr>
            </w:pPr>
            <w:r w:rsidRPr="00643F56">
              <w:rPr>
                <w:sz w:val="24"/>
                <w:szCs w:val="24"/>
                <w:lang w:val="fr"/>
              </w:rPr>
              <w:t xml:space="preserve">La sous-clause est remplacée dans son intégralité par </w:t>
            </w:r>
            <w:r w:rsidR="00A85E37">
              <w:rPr>
                <w:sz w:val="24"/>
                <w:szCs w:val="24"/>
                <w:lang w:val="fr"/>
              </w:rPr>
              <w:t>ce qui suit</w:t>
            </w:r>
            <w:r w:rsidRPr="00643F56">
              <w:rPr>
                <w:sz w:val="24"/>
                <w:szCs w:val="24"/>
                <w:lang w:val="fr"/>
              </w:rPr>
              <w:t xml:space="preserve"> :</w:t>
            </w:r>
          </w:p>
          <w:p w14:paraId="262890C7" w14:textId="3DA71E16" w:rsidR="007D3698" w:rsidRPr="00643F56" w:rsidRDefault="007D3698" w:rsidP="00643F56">
            <w:pPr>
              <w:pStyle w:val="ListParagraph"/>
              <w:spacing w:before="120" w:after="120"/>
              <w:ind w:left="0"/>
              <w:jc w:val="both"/>
              <w:rPr>
                <w:b/>
                <w:sz w:val="24"/>
                <w:szCs w:val="24"/>
              </w:rPr>
            </w:pPr>
            <w:r w:rsidRPr="00643F56">
              <w:rPr>
                <w:sz w:val="24"/>
                <w:szCs w:val="24"/>
                <w:lang w:val="fr"/>
              </w:rPr>
              <w:t>«</w:t>
            </w:r>
            <w:r w:rsidR="000E6219">
              <w:rPr>
                <w:sz w:val="24"/>
                <w:szCs w:val="24"/>
                <w:lang w:val="fr"/>
              </w:rPr>
              <w:t xml:space="preserve"> </w:t>
            </w:r>
            <w:r w:rsidRPr="00643F56">
              <w:rPr>
                <w:b/>
                <w:sz w:val="24"/>
                <w:szCs w:val="24"/>
                <w:lang w:val="fr"/>
              </w:rPr>
              <w:t>8.1 Début des travaux</w:t>
            </w:r>
          </w:p>
          <w:p w14:paraId="7D46F888" w14:textId="66DA1E94" w:rsidR="007D3698" w:rsidRPr="00643F56" w:rsidRDefault="007D3698" w:rsidP="00643F56">
            <w:pPr>
              <w:pStyle w:val="ListParagraph"/>
              <w:spacing w:before="120" w:after="120"/>
              <w:ind w:left="0"/>
              <w:jc w:val="both"/>
              <w:rPr>
                <w:sz w:val="24"/>
                <w:szCs w:val="24"/>
              </w:rPr>
            </w:pPr>
            <w:r w:rsidRPr="00643F56">
              <w:rPr>
                <w:sz w:val="24"/>
                <w:szCs w:val="24"/>
                <w:lang w:val="fr"/>
              </w:rPr>
              <w:t xml:space="preserve">Sauf indication contraire dans le </w:t>
            </w:r>
            <w:r w:rsidR="000E6219">
              <w:rPr>
                <w:sz w:val="24"/>
                <w:szCs w:val="24"/>
                <w:lang w:val="fr"/>
              </w:rPr>
              <w:t>marché</w:t>
            </w:r>
            <w:r w:rsidRPr="00643F56">
              <w:rPr>
                <w:sz w:val="24"/>
                <w:szCs w:val="24"/>
                <w:lang w:val="fr"/>
              </w:rPr>
              <w:t xml:space="preserve">, la date de début est la date à laquelle les conditions antérieures suivantes ont toutes été remplies et la notification du </w:t>
            </w:r>
            <w:r w:rsidR="000E6219">
              <w:rPr>
                <w:sz w:val="24"/>
                <w:szCs w:val="24"/>
                <w:lang w:val="fr"/>
              </w:rPr>
              <w:t>R</w:t>
            </w:r>
            <w:r w:rsidRPr="00643F56">
              <w:rPr>
                <w:sz w:val="24"/>
                <w:szCs w:val="24"/>
                <w:lang w:val="fr"/>
              </w:rPr>
              <w:t>eprésentant d</w:t>
            </w:r>
            <w:r w:rsidR="000E6219">
              <w:rPr>
                <w:sz w:val="24"/>
                <w:szCs w:val="24"/>
                <w:lang w:val="fr"/>
              </w:rPr>
              <w:t>u Maître d’Ouvrage</w:t>
            </w:r>
            <w:r w:rsidR="000E6219" w:rsidRPr="00002234">
              <w:rPr>
                <w:sz w:val="24"/>
                <w:szCs w:val="24"/>
                <w:lang w:val="fr"/>
              </w:rPr>
              <w:t xml:space="preserve"> </w:t>
            </w:r>
            <w:r w:rsidRPr="00643F56">
              <w:rPr>
                <w:sz w:val="24"/>
                <w:szCs w:val="24"/>
                <w:lang w:val="fr"/>
              </w:rPr>
              <w:t xml:space="preserve">enregistrant l’accord des deux </w:t>
            </w:r>
            <w:r w:rsidR="000E6219">
              <w:rPr>
                <w:sz w:val="24"/>
                <w:szCs w:val="24"/>
                <w:lang w:val="fr"/>
              </w:rPr>
              <w:t>P</w:t>
            </w:r>
            <w:r w:rsidRPr="00643F56">
              <w:rPr>
                <w:sz w:val="24"/>
                <w:szCs w:val="24"/>
                <w:lang w:val="fr"/>
              </w:rPr>
              <w:t>arties sur cette réalisation et l’instruction de commencer les travaux est reçue par l’</w:t>
            </w:r>
            <w:r w:rsidR="000E6219">
              <w:rPr>
                <w:sz w:val="24"/>
                <w:szCs w:val="24"/>
                <w:lang w:val="fr"/>
              </w:rPr>
              <w:t>E</w:t>
            </w:r>
            <w:r w:rsidRPr="00643F56">
              <w:rPr>
                <w:sz w:val="24"/>
                <w:szCs w:val="24"/>
                <w:lang w:val="fr"/>
              </w:rPr>
              <w:t>ntrepreneur</w:t>
            </w:r>
            <w:r w:rsidR="000E6219">
              <w:rPr>
                <w:sz w:val="24"/>
                <w:szCs w:val="24"/>
                <w:lang w:val="fr"/>
              </w:rPr>
              <w:t xml:space="preserve"> </w:t>
            </w:r>
            <w:r w:rsidRPr="00643F56">
              <w:rPr>
                <w:sz w:val="24"/>
                <w:szCs w:val="24"/>
                <w:lang w:val="fr"/>
              </w:rPr>
              <w:t>:</w:t>
            </w:r>
          </w:p>
          <w:p w14:paraId="26B97C3C" w14:textId="45205F5F" w:rsidR="007D3698" w:rsidRPr="000E6219" w:rsidRDefault="007D3698" w:rsidP="00550168">
            <w:pPr>
              <w:pStyle w:val="ListParagraph"/>
              <w:numPr>
                <w:ilvl w:val="1"/>
                <w:numId w:val="116"/>
              </w:numPr>
              <w:spacing w:before="120" w:after="120"/>
              <w:ind w:left="501"/>
              <w:jc w:val="both"/>
              <w:rPr>
                <w:sz w:val="24"/>
                <w:szCs w:val="24"/>
              </w:rPr>
            </w:pPr>
            <w:r w:rsidRPr="000E6219">
              <w:rPr>
                <w:sz w:val="24"/>
                <w:szCs w:val="24"/>
                <w:lang w:val="fr"/>
              </w:rPr>
              <w:t xml:space="preserve">la signature de l’accord contractuel par les deux </w:t>
            </w:r>
            <w:r w:rsidR="000E6219">
              <w:rPr>
                <w:sz w:val="24"/>
                <w:szCs w:val="24"/>
                <w:lang w:val="fr"/>
              </w:rPr>
              <w:t xml:space="preserve">(2) </w:t>
            </w:r>
            <w:r w:rsidRPr="000E6219">
              <w:rPr>
                <w:sz w:val="24"/>
                <w:szCs w:val="24"/>
                <w:lang w:val="fr"/>
              </w:rPr>
              <w:t xml:space="preserve">parties et, au besoin, l’approbation du contrat par les autorités compétentes </w:t>
            </w:r>
            <w:proofErr w:type="gramStart"/>
            <w:r w:rsidRPr="000E6219">
              <w:rPr>
                <w:sz w:val="24"/>
                <w:szCs w:val="24"/>
                <w:lang w:val="fr"/>
              </w:rPr>
              <w:t>du  pays</w:t>
            </w:r>
            <w:proofErr w:type="gramEnd"/>
            <w:r w:rsidRPr="000E6219">
              <w:rPr>
                <w:sz w:val="24"/>
                <w:szCs w:val="24"/>
                <w:lang w:val="fr"/>
              </w:rPr>
              <w:t>;</w:t>
            </w:r>
          </w:p>
          <w:p w14:paraId="34DFC2F8" w14:textId="633FC572" w:rsidR="007D3698" w:rsidRPr="000E6219" w:rsidRDefault="007D3698" w:rsidP="00550168">
            <w:pPr>
              <w:pStyle w:val="ListParagraph"/>
              <w:numPr>
                <w:ilvl w:val="1"/>
                <w:numId w:val="116"/>
              </w:numPr>
              <w:spacing w:before="120" w:after="120"/>
              <w:ind w:left="501"/>
              <w:jc w:val="both"/>
              <w:rPr>
                <w:sz w:val="24"/>
                <w:szCs w:val="24"/>
              </w:rPr>
            </w:pPr>
            <w:r w:rsidRPr="000E6219">
              <w:rPr>
                <w:sz w:val="24"/>
                <w:szCs w:val="24"/>
                <w:lang w:val="fr"/>
              </w:rPr>
              <w:t>la remise à l’</w:t>
            </w:r>
            <w:r w:rsidR="000E6219">
              <w:rPr>
                <w:sz w:val="24"/>
                <w:szCs w:val="24"/>
                <w:lang w:val="fr"/>
              </w:rPr>
              <w:t>E</w:t>
            </w:r>
            <w:r w:rsidRPr="000E6219">
              <w:rPr>
                <w:sz w:val="24"/>
                <w:szCs w:val="24"/>
                <w:lang w:val="fr"/>
              </w:rPr>
              <w:t>ntrepreneur d’éléments de preuve raisonnables des arrangements financiers d</w:t>
            </w:r>
            <w:r w:rsidR="000E6219">
              <w:rPr>
                <w:sz w:val="24"/>
                <w:szCs w:val="24"/>
                <w:lang w:val="fr"/>
              </w:rPr>
              <w:t>u Maître d’Ouvrage</w:t>
            </w:r>
            <w:r w:rsidR="000E6219" w:rsidRPr="00002234">
              <w:rPr>
                <w:sz w:val="24"/>
                <w:szCs w:val="24"/>
                <w:lang w:val="fr"/>
              </w:rPr>
              <w:t xml:space="preserve"> </w:t>
            </w:r>
            <w:r w:rsidRPr="000E6219">
              <w:rPr>
                <w:sz w:val="24"/>
                <w:szCs w:val="24"/>
                <w:lang w:val="fr"/>
              </w:rPr>
              <w:t>(en vertu de la sous-clause 2.4 [Arrangements financiers d</w:t>
            </w:r>
            <w:r w:rsidR="000E6219">
              <w:rPr>
                <w:sz w:val="24"/>
                <w:szCs w:val="24"/>
                <w:lang w:val="fr"/>
              </w:rPr>
              <w:t>u Maître d’Ouvrage]</w:t>
            </w:r>
            <w:proofErr w:type="gramStart"/>
            <w:r w:rsidRPr="000E6219">
              <w:rPr>
                <w:sz w:val="24"/>
                <w:szCs w:val="24"/>
                <w:lang w:val="fr"/>
              </w:rPr>
              <w:t>);</w:t>
            </w:r>
            <w:proofErr w:type="gramEnd"/>
          </w:p>
          <w:p w14:paraId="07476E47" w14:textId="16E97347" w:rsidR="007D3698" w:rsidRPr="000E6219" w:rsidRDefault="007D3698" w:rsidP="00550168">
            <w:pPr>
              <w:pStyle w:val="ListParagraph"/>
              <w:numPr>
                <w:ilvl w:val="1"/>
                <w:numId w:val="116"/>
              </w:numPr>
              <w:spacing w:before="120" w:after="120"/>
              <w:ind w:left="501"/>
              <w:jc w:val="both"/>
              <w:rPr>
                <w:sz w:val="24"/>
                <w:szCs w:val="24"/>
              </w:rPr>
            </w:pPr>
            <w:r w:rsidRPr="000E6219">
              <w:rPr>
                <w:sz w:val="24"/>
                <w:szCs w:val="24"/>
                <w:lang w:val="fr"/>
              </w:rPr>
              <w:t xml:space="preserve">sauf si elles sont précisées dans les données contractuelles, l’accès effectif et la possession du </w:t>
            </w:r>
            <w:r w:rsidR="000E6219">
              <w:rPr>
                <w:sz w:val="24"/>
                <w:szCs w:val="24"/>
                <w:lang w:val="fr"/>
              </w:rPr>
              <w:t>S</w:t>
            </w:r>
            <w:r w:rsidRPr="000E6219">
              <w:rPr>
                <w:sz w:val="24"/>
                <w:szCs w:val="24"/>
                <w:lang w:val="fr"/>
              </w:rPr>
              <w:t>ite donnés à l’</w:t>
            </w:r>
            <w:r w:rsidR="000E6219">
              <w:rPr>
                <w:sz w:val="24"/>
                <w:szCs w:val="24"/>
                <w:lang w:val="fr"/>
              </w:rPr>
              <w:t>E</w:t>
            </w:r>
            <w:r w:rsidRPr="000E6219">
              <w:rPr>
                <w:sz w:val="24"/>
                <w:szCs w:val="24"/>
                <w:lang w:val="fr"/>
              </w:rPr>
              <w:t xml:space="preserve">ntrepreneur ainsi que l’autorisation (s) en vertu </w:t>
            </w:r>
            <w:r w:rsidR="000E6219">
              <w:rPr>
                <w:sz w:val="24"/>
                <w:szCs w:val="24"/>
                <w:lang w:val="fr"/>
              </w:rPr>
              <w:t xml:space="preserve">du paragraphe </w:t>
            </w:r>
            <w:r w:rsidRPr="000E6219">
              <w:rPr>
                <w:sz w:val="24"/>
                <w:szCs w:val="24"/>
                <w:lang w:val="fr"/>
              </w:rPr>
              <w:t xml:space="preserve">(a) de la sous-clause 1.14 [Conformité aux lois] comme l’exige le début des </w:t>
            </w:r>
            <w:proofErr w:type="gramStart"/>
            <w:r w:rsidR="00FC1F80">
              <w:rPr>
                <w:sz w:val="24"/>
                <w:szCs w:val="24"/>
                <w:lang w:val="fr"/>
              </w:rPr>
              <w:t>Ouvrages</w:t>
            </w:r>
            <w:r w:rsidRPr="000E6219">
              <w:rPr>
                <w:sz w:val="24"/>
                <w:szCs w:val="24"/>
                <w:lang w:val="fr"/>
              </w:rPr>
              <w:t>;</w:t>
            </w:r>
            <w:proofErr w:type="gramEnd"/>
          </w:p>
          <w:p w14:paraId="5A5E4686" w14:textId="67D22717" w:rsidR="007D3698" w:rsidRPr="000E6219" w:rsidRDefault="007D3698" w:rsidP="00550168">
            <w:pPr>
              <w:pStyle w:val="ListParagraph"/>
              <w:numPr>
                <w:ilvl w:val="1"/>
                <w:numId w:val="116"/>
              </w:numPr>
              <w:spacing w:before="120" w:after="120"/>
              <w:ind w:left="501"/>
              <w:jc w:val="both"/>
              <w:rPr>
                <w:sz w:val="24"/>
                <w:szCs w:val="24"/>
              </w:rPr>
            </w:pPr>
            <w:r w:rsidRPr="000E6219">
              <w:rPr>
                <w:sz w:val="24"/>
                <w:szCs w:val="24"/>
                <w:lang w:val="fr"/>
              </w:rPr>
              <w:t>réception par l’</w:t>
            </w:r>
            <w:r w:rsidR="000E6219">
              <w:rPr>
                <w:sz w:val="24"/>
                <w:szCs w:val="24"/>
                <w:lang w:val="fr"/>
              </w:rPr>
              <w:t>E</w:t>
            </w:r>
            <w:r w:rsidRPr="000E6219">
              <w:rPr>
                <w:sz w:val="24"/>
                <w:szCs w:val="24"/>
                <w:lang w:val="fr"/>
              </w:rPr>
              <w:t xml:space="preserve">ntrepreneur du paiement </w:t>
            </w:r>
            <w:r w:rsidR="000E6219">
              <w:rPr>
                <w:sz w:val="24"/>
                <w:szCs w:val="24"/>
                <w:lang w:val="fr"/>
              </w:rPr>
              <w:t>de l’Avance de Démarrage</w:t>
            </w:r>
            <w:r w:rsidRPr="000E6219">
              <w:rPr>
                <w:sz w:val="24"/>
                <w:szCs w:val="24"/>
                <w:lang w:val="fr"/>
              </w:rPr>
              <w:t xml:space="preserve"> en vertu de la sous-clause 14.2 [</w:t>
            </w:r>
            <w:r w:rsidR="000E6219">
              <w:rPr>
                <w:sz w:val="24"/>
                <w:szCs w:val="24"/>
                <w:lang w:val="fr"/>
              </w:rPr>
              <w:t>Avance de Démarrage</w:t>
            </w:r>
            <w:r w:rsidRPr="000E6219">
              <w:rPr>
                <w:sz w:val="24"/>
                <w:szCs w:val="24"/>
                <w:lang w:val="fr"/>
              </w:rPr>
              <w:t>] à condition que la garantie bancaire correspondante ait été fournie par l’</w:t>
            </w:r>
            <w:r w:rsidR="000E6219">
              <w:rPr>
                <w:sz w:val="24"/>
                <w:szCs w:val="24"/>
                <w:lang w:val="fr"/>
              </w:rPr>
              <w:t>E</w:t>
            </w:r>
            <w:r w:rsidRPr="000E6219">
              <w:rPr>
                <w:sz w:val="24"/>
                <w:szCs w:val="24"/>
                <w:lang w:val="fr"/>
              </w:rPr>
              <w:t>ntrepreneur ;</w:t>
            </w:r>
          </w:p>
          <w:p w14:paraId="6DC46D60" w14:textId="0E8EE878" w:rsidR="007D3698" w:rsidRPr="000E6219" w:rsidRDefault="007D3698" w:rsidP="00550168">
            <w:pPr>
              <w:pStyle w:val="ListParagraph"/>
              <w:numPr>
                <w:ilvl w:val="1"/>
                <w:numId w:val="116"/>
              </w:numPr>
              <w:spacing w:before="120" w:after="120" w:line="276" w:lineRule="auto"/>
              <w:ind w:left="501"/>
              <w:jc w:val="both"/>
              <w:rPr>
                <w:rFonts w:eastAsia="Arial Narrow"/>
                <w:color w:val="000000"/>
                <w:sz w:val="24"/>
                <w:szCs w:val="24"/>
              </w:rPr>
            </w:pPr>
            <w:r w:rsidRPr="000E6219">
              <w:rPr>
                <w:color w:val="000000"/>
                <w:sz w:val="24"/>
                <w:szCs w:val="24"/>
                <w:lang w:val="fr"/>
              </w:rPr>
              <w:t>la constitution d</w:t>
            </w:r>
            <w:r w:rsidR="000E6219">
              <w:rPr>
                <w:color w:val="000000"/>
                <w:sz w:val="24"/>
                <w:szCs w:val="24"/>
                <w:lang w:val="fr"/>
              </w:rPr>
              <w:t>u CPRD</w:t>
            </w:r>
            <w:r w:rsidRPr="000E6219">
              <w:rPr>
                <w:color w:val="000000"/>
                <w:sz w:val="24"/>
                <w:szCs w:val="24"/>
                <w:lang w:val="fr"/>
              </w:rPr>
              <w:t xml:space="preserve"> conformément à la sous-clause 20.3 et à la sous-clause 20.4, le cas échéant.</w:t>
            </w:r>
          </w:p>
          <w:p w14:paraId="23A4EEE4" w14:textId="17686DCB" w:rsidR="007D3698" w:rsidRPr="00643F56" w:rsidRDefault="007D3698" w:rsidP="00643F56">
            <w:pPr>
              <w:spacing w:before="120" w:after="120"/>
              <w:jc w:val="both"/>
              <w:rPr>
                <w:sz w:val="24"/>
                <w:szCs w:val="24"/>
              </w:rPr>
            </w:pPr>
            <w:r w:rsidRPr="00643F56">
              <w:rPr>
                <w:color w:val="000000"/>
                <w:sz w:val="24"/>
                <w:szCs w:val="24"/>
                <w:lang w:val="fr"/>
              </w:rPr>
              <w:t xml:space="preserve">Sous réserve de la sous-clause 4.1 sur les stratégies de gestion et les plans de mise en œuvre et du </w:t>
            </w:r>
            <w:r w:rsidR="000E6219">
              <w:rPr>
                <w:color w:val="000000"/>
                <w:sz w:val="24"/>
                <w:szCs w:val="24"/>
                <w:lang w:val="fr"/>
              </w:rPr>
              <w:t>E</w:t>
            </w:r>
            <w:r w:rsidRPr="00643F56">
              <w:rPr>
                <w:color w:val="000000"/>
                <w:sz w:val="24"/>
                <w:szCs w:val="24"/>
                <w:lang w:val="fr"/>
              </w:rPr>
              <w:t>-</w:t>
            </w:r>
            <w:r w:rsidR="000E6219">
              <w:rPr>
                <w:color w:val="000000"/>
                <w:sz w:val="24"/>
                <w:szCs w:val="24"/>
                <w:lang w:val="fr"/>
              </w:rPr>
              <w:t>PGES</w:t>
            </w:r>
            <w:r w:rsidRPr="00643F56">
              <w:rPr>
                <w:color w:val="000000"/>
                <w:sz w:val="24"/>
                <w:szCs w:val="24"/>
                <w:lang w:val="fr"/>
              </w:rPr>
              <w:t xml:space="preserve"> et de la sous-clause 4.8 du manuel d</w:t>
            </w:r>
            <w:r w:rsidR="00B450B1">
              <w:rPr>
                <w:color w:val="000000"/>
                <w:sz w:val="24"/>
                <w:szCs w:val="24"/>
                <w:lang w:val="fr"/>
              </w:rPr>
              <w:t xml:space="preserve">’hygiène </w:t>
            </w:r>
            <w:r w:rsidRPr="00643F56">
              <w:rPr>
                <w:color w:val="000000"/>
                <w:sz w:val="24"/>
                <w:szCs w:val="24"/>
                <w:lang w:val="fr"/>
              </w:rPr>
              <w:t>et de sécurité, l’</w:t>
            </w:r>
            <w:r w:rsidR="00B450B1">
              <w:rPr>
                <w:color w:val="000000"/>
                <w:sz w:val="24"/>
                <w:szCs w:val="24"/>
                <w:lang w:val="fr"/>
              </w:rPr>
              <w:t>E</w:t>
            </w:r>
            <w:r w:rsidRPr="00643F56">
              <w:rPr>
                <w:color w:val="000000"/>
                <w:sz w:val="24"/>
                <w:szCs w:val="24"/>
                <w:lang w:val="fr"/>
              </w:rPr>
              <w:t>ntrepreneur commencera l’exécution des travaux dès que cela sera raisonnablement possible après la date de début, puis procédera aux travaux avec expédition et sans délai.</w:t>
            </w:r>
          </w:p>
          <w:p w14:paraId="096D73C7" w14:textId="6736E94B" w:rsidR="007D3698" w:rsidRPr="00643F56" w:rsidRDefault="007D3698" w:rsidP="00643F56">
            <w:pPr>
              <w:spacing w:before="120" w:after="120"/>
              <w:jc w:val="both"/>
              <w:rPr>
                <w:sz w:val="24"/>
                <w:szCs w:val="24"/>
              </w:rPr>
            </w:pPr>
            <w:r w:rsidRPr="00643F56">
              <w:rPr>
                <w:sz w:val="24"/>
                <w:szCs w:val="24"/>
                <w:lang w:val="fr"/>
              </w:rPr>
              <w:t>Si l’</w:t>
            </w:r>
            <w:r w:rsidR="00B450B1">
              <w:rPr>
                <w:sz w:val="24"/>
                <w:szCs w:val="24"/>
                <w:lang w:val="fr"/>
              </w:rPr>
              <w:t>E</w:t>
            </w:r>
            <w:r w:rsidRPr="00643F56">
              <w:rPr>
                <w:sz w:val="24"/>
                <w:szCs w:val="24"/>
                <w:lang w:val="fr"/>
              </w:rPr>
              <w:t>ntrepreneur ne reçoit</w:t>
            </w:r>
            <w:r w:rsidR="00B450B1">
              <w:rPr>
                <w:sz w:val="24"/>
                <w:szCs w:val="24"/>
                <w:lang w:val="fr"/>
              </w:rPr>
              <w:t xml:space="preserve"> </w:t>
            </w:r>
            <w:r w:rsidRPr="00643F56">
              <w:rPr>
                <w:sz w:val="24"/>
                <w:szCs w:val="24"/>
                <w:lang w:val="fr"/>
              </w:rPr>
              <w:t xml:space="preserve">pas les instructions du </w:t>
            </w:r>
            <w:r w:rsidR="00B450B1">
              <w:rPr>
                <w:sz w:val="24"/>
                <w:szCs w:val="24"/>
                <w:lang w:val="fr"/>
              </w:rPr>
              <w:t>R</w:t>
            </w:r>
            <w:r w:rsidRPr="00643F56">
              <w:rPr>
                <w:sz w:val="24"/>
                <w:szCs w:val="24"/>
                <w:lang w:val="fr"/>
              </w:rPr>
              <w:t>eprésentant d</w:t>
            </w:r>
            <w:r w:rsidR="00B450B1">
              <w:rPr>
                <w:sz w:val="24"/>
                <w:szCs w:val="24"/>
                <w:lang w:val="fr"/>
              </w:rPr>
              <w:t>u Maître d’Ouvrage</w:t>
            </w:r>
            <w:r w:rsidRPr="00643F56">
              <w:rPr>
                <w:sz w:val="24"/>
                <w:szCs w:val="24"/>
                <w:lang w:val="fr"/>
              </w:rPr>
              <w:t xml:space="preserve"> dans les 180 jours suivant réception de la lettre</w:t>
            </w:r>
            <w:r w:rsidR="00B450B1">
              <w:rPr>
                <w:sz w:val="24"/>
                <w:szCs w:val="24"/>
                <w:lang w:val="fr"/>
              </w:rPr>
              <w:t xml:space="preserve"> </w:t>
            </w:r>
            <w:r w:rsidRPr="00643F56">
              <w:rPr>
                <w:sz w:val="24"/>
                <w:szCs w:val="24"/>
                <w:lang w:val="fr"/>
              </w:rPr>
              <w:t>d’acceptation, l’</w:t>
            </w:r>
            <w:r w:rsidR="00B450B1">
              <w:rPr>
                <w:sz w:val="24"/>
                <w:szCs w:val="24"/>
                <w:lang w:val="fr"/>
              </w:rPr>
              <w:t>E</w:t>
            </w:r>
            <w:r w:rsidRPr="00643F56">
              <w:rPr>
                <w:sz w:val="24"/>
                <w:szCs w:val="24"/>
                <w:lang w:val="fr"/>
              </w:rPr>
              <w:t xml:space="preserve">ntrepreneur a le droit de résilier le </w:t>
            </w:r>
            <w:r w:rsidR="00B450B1">
              <w:rPr>
                <w:sz w:val="24"/>
                <w:szCs w:val="24"/>
                <w:lang w:val="fr"/>
              </w:rPr>
              <w:t xml:space="preserve">marché </w:t>
            </w:r>
            <w:r w:rsidRPr="00643F56">
              <w:rPr>
                <w:sz w:val="24"/>
                <w:szCs w:val="24"/>
                <w:lang w:val="fr"/>
              </w:rPr>
              <w:t xml:space="preserve">en vertu de la sous-clause 16.2 [résiliation par </w:t>
            </w:r>
            <w:r w:rsidR="00B450B1">
              <w:rPr>
                <w:sz w:val="24"/>
                <w:szCs w:val="24"/>
                <w:lang w:val="fr"/>
              </w:rPr>
              <w:t>l’E</w:t>
            </w:r>
            <w:r w:rsidRPr="00643F56">
              <w:rPr>
                <w:sz w:val="24"/>
                <w:szCs w:val="24"/>
                <w:lang w:val="fr"/>
              </w:rPr>
              <w:t>ntrepreneur].</w:t>
            </w:r>
          </w:p>
        </w:tc>
      </w:tr>
      <w:tr w:rsidR="007D3698" w:rsidRPr="004A5C85" w14:paraId="4E93C49B" w14:textId="77777777" w:rsidTr="002F0705">
        <w:tc>
          <w:tcPr>
            <w:tcW w:w="2250" w:type="dxa"/>
            <w:tcMar>
              <w:top w:w="57" w:type="dxa"/>
              <w:left w:w="57" w:type="dxa"/>
              <w:bottom w:w="57" w:type="dxa"/>
              <w:right w:w="57" w:type="dxa"/>
            </w:tcMar>
          </w:tcPr>
          <w:p w14:paraId="4BA10E32" w14:textId="7C438494" w:rsidR="007D3698" w:rsidRPr="00616A09" w:rsidRDefault="007D3698" w:rsidP="00ED2DE8">
            <w:pPr>
              <w:pStyle w:val="S7Header2"/>
            </w:pPr>
            <w:bookmarkStart w:id="1033" w:name="_Toc486845961"/>
            <w:r w:rsidRPr="00616A09">
              <w:t>Sous-clause 9.5</w:t>
            </w:r>
            <w:bookmarkEnd w:id="1033"/>
          </w:p>
        </w:tc>
        <w:tc>
          <w:tcPr>
            <w:tcW w:w="7200" w:type="dxa"/>
            <w:tcMar>
              <w:top w:w="57" w:type="dxa"/>
              <w:left w:w="57" w:type="dxa"/>
              <w:bottom w:w="57" w:type="dxa"/>
              <w:right w:w="57" w:type="dxa"/>
            </w:tcMar>
          </w:tcPr>
          <w:p w14:paraId="7CAA6648" w14:textId="77777777" w:rsidR="007D3698" w:rsidRPr="00643F56" w:rsidRDefault="007D3698" w:rsidP="00643F56">
            <w:pPr>
              <w:pStyle w:val="ListParagraph"/>
              <w:spacing w:before="120" w:after="120"/>
              <w:ind w:left="0"/>
              <w:jc w:val="both"/>
              <w:rPr>
                <w:b/>
                <w:sz w:val="24"/>
                <w:szCs w:val="24"/>
              </w:rPr>
            </w:pPr>
            <w:r w:rsidRPr="00643F56">
              <w:rPr>
                <w:b/>
                <w:sz w:val="24"/>
                <w:szCs w:val="24"/>
                <w:lang w:val="fr"/>
              </w:rPr>
              <w:t>Taux de progrès</w:t>
            </w:r>
          </w:p>
          <w:p w14:paraId="3022DB5B" w14:textId="77777777" w:rsidR="007D3698" w:rsidRPr="00643F56" w:rsidRDefault="007D3698" w:rsidP="00643F56">
            <w:pPr>
              <w:pStyle w:val="ListParagraph"/>
              <w:spacing w:before="120" w:after="120"/>
              <w:ind w:left="0"/>
              <w:jc w:val="both"/>
              <w:rPr>
                <w:sz w:val="24"/>
                <w:szCs w:val="24"/>
              </w:rPr>
            </w:pPr>
            <w:r w:rsidRPr="00643F56">
              <w:rPr>
                <w:sz w:val="24"/>
                <w:szCs w:val="24"/>
                <w:lang w:val="fr"/>
              </w:rPr>
              <w:t xml:space="preserve">Ce qui suit est ajouté comme dernier paragraphe de la sous-clause : </w:t>
            </w:r>
          </w:p>
          <w:p w14:paraId="44460DFF" w14:textId="4261D14C" w:rsidR="007D3698" w:rsidRPr="00643F56" w:rsidRDefault="007D3698" w:rsidP="00643F56">
            <w:pPr>
              <w:pStyle w:val="ListParagraph"/>
              <w:spacing w:before="120" w:after="120"/>
              <w:ind w:left="0"/>
              <w:jc w:val="both"/>
              <w:rPr>
                <w:b/>
                <w:sz w:val="24"/>
                <w:szCs w:val="24"/>
              </w:rPr>
            </w:pPr>
            <w:r w:rsidRPr="00643F56">
              <w:rPr>
                <w:sz w:val="24"/>
                <w:szCs w:val="24"/>
                <w:lang w:val="fr"/>
              </w:rPr>
              <w:lastRenderedPageBreak/>
              <w:t>«</w:t>
            </w:r>
            <w:r w:rsidR="000E6219">
              <w:rPr>
                <w:sz w:val="24"/>
                <w:szCs w:val="24"/>
                <w:lang w:val="fr"/>
              </w:rPr>
              <w:t xml:space="preserve"> </w:t>
            </w:r>
            <w:r w:rsidRPr="00643F56">
              <w:rPr>
                <w:sz w:val="24"/>
                <w:szCs w:val="24"/>
                <w:lang w:val="fr"/>
              </w:rPr>
              <w:t xml:space="preserve">Les coûts additionnels des méthodes révisées, y compris les mesures d’accélération, </w:t>
            </w:r>
            <w:r w:rsidR="000E6219">
              <w:rPr>
                <w:sz w:val="24"/>
                <w:szCs w:val="24"/>
                <w:lang w:val="fr"/>
              </w:rPr>
              <w:t xml:space="preserve">ordonnés </w:t>
            </w:r>
            <w:r w:rsidRPr="00643F56">
              <w:rPr>
                <w:sz w:val="24"/>
                <w:szCs w:val="24"/>
                <w:lang w:val="fr"/>
              </w:rPr>
              <w:t xml:space="preserve">par le </w:t>
            </w:r>
            <w:r w:rsidR="000E6219">
              <w:rPr>
                <w:sz w:val="24"/>
                <w:szCs w:val="24"/>
                <w:lang w:val="fr"/>
              </w:rPr>
              <w:t>R</w:t>
            </w:r>
            <w:r w:rsidRPr="00643F56">
              <w:rPr>
                <w:sz w:val="24"/>
                <w:szCs w:val="24"/>
                <w:lang w:val="fr"/>
              </w:rPr>
              <w:t>eprésentant d</w:t>
            </w:r>
            <w:r w:rsidR="000E6219">
              <w:rPr>
                <w:sz w:val="24"/>
                <w:szCs w:val="24"/>
                <w:lang w:val="fr"/>
              </w:rPr>
              <w:t>u Maître d’Ouvrage</w:t>
            </w:r>
            <w:r w:rsidR="000E6219" w:rsidRPr="00002234">
              <w:rPr>
                <w:sz w:val="24"/>
                <w:szCs w:val="24"/>
                <w:lang w:val="fr"/>
              </w:rPr>
              <w:t xml:space="preserve"> </w:t>
            </w:r>
            <w:r w:rsidR="000E6219">
              <w:rPr>
                <w:sz w:val="24"/>
                <w:szCs w:val="24"/>
                <w:lang w:val="fr"/>
              </w:rPr>
              <w:t>pour</w:t>
            </w:r>
            <w:r w:rsidRPr="00643F56">
              <w:rPr>
                <w:sz w:val="24"/>
                <w:szCs w:val="24"/>
                <w:lang w:val="fr"/>
              </w:rPr>
              <w:t xml:space="preserve"> réduire les retards résultant de causes énumérées en vertu de la sous-clause 8.4 [prolongation du délai d’achèvement] seront payés par l</w:t>
            </w:r>
            <w:r w:rsidR="000E6219">
              <w:rPr>
                <w:sz w:val="24"/>
                <w:szCs w:val="24"/>
                <w:lang w:val="fr"/>
              </w:rPr>
              <w:t>e Maître d’Ouvrage</w:t>
            </w:r>
            <w:r w:rsidRPr="00643F56">
              <w:rPr>
                <w:sz w:val="24"/>
                <w:szCs w:val="24"/>
                <w:lang w:val="fr"/>
              </w:rPr>
              <w:t>, sans toutefois générer d’autre avantage supplémentaire de paiement à l’</w:t>
            </w:r>
            <w:r w:rsidR="000E6219">
              <w:rPr>
                <w:sz w:val="24"/>
                <w:szCs w:val="24"/>
                <w:lang w:val="fr"/>
              </w:rPr>
              <w:t>E</w:t>
            </w:r>
            <w:r w:rsidRPr="00643F56">
              <w:rPr>
                <w:sz w:val="24"/>
                <w:szCs w:val="24"/>
                <w:lang w:val="fr"/>
              </w:rPr>
              <w:t>ntrepreneur. "</w:t>
            </w:r>
          </w:p>
        </w:tc>
      </w:tr>
      <w:tr w:rsidR="007D3698" w:rsidRPr="0000065A" w14:paraId="2D181608" w14:textId="77777777" w:rsidTr="002F0705">
        <w:tc>
          <w:tcPr>
            <w:tcW w:w="2250" w:type="dxa"/>
            <w:tcMar>
              <w:top w:w="57" w:type="dxa"/>
              <w:left w:w="57" w:type="dxa"/>
              <w:bottom w:w="57" w:type="dxa"/>
              <w:right w:w="57" w:type="dxa"/>
            </w:tcMar>
          </w:tcPr>
          <w:p w14:paraId="15EA4767" w14:textId="37DBFEEC" w:rsidR="007D3698" w:rsidRPr="00616A09" w:rsidRDefault="007D3698" w:rsidP="00ED2DE8">
            <w:pPr>
              <w:pStyle w:val="S7Header2"/>
            </w:pPr>
            <w:bookmarkStart w:id="1034" w:name="_Toc486845962"/>
            <w:r w:rsidRPr="00616A09">
              <w:t>Sous-clause 9.11</w:t>
            </w:r>
            <w:bookmarkEnd w:id="1034"/>
          </w:p>
        </w:tc>
        <w:tc>
          <w:tcPr>
            <w:tcW w:w="7200" w:type="dxa"/>
            <w:tcMar>
              <w:top w:w="57" w:type="dxa"/>
              <w:left w:w="57" w:type="dxa"/>
              <w:bottom w:w="57" w:type="dxa"/>
              <w:right w:w="57" w:type="dxa"/>
            </w:tcMar>
          </w:tcPr>
          <w:p w14:paraId="57C1ECC5" w14:textId="77777777" w:rsidR="007D3698" w:rsidRPr="00643F56" w:rsidRDefault="007D3698" w:rsidP="00643F56">
            <w:pPr>
              <w:pStyle w:val="ListParagraph"/>
              <w:spacing w:before="120" w:after="120"/>
              <w:ind w:left="0"/>
              <w:jc w:val="both"/>
              <w:rPr>
                <w:sz w:val="24"/>
                <w:szCs w:val="24"/>
              </w:rPr>
            </w:pPr>
            <w:r w:rsidRPr="00643F56">
              <w:rPr>
                <w:b/>
                <w:sz w:val="24"/>
                <w:szCs w:val="24"/>
                <w:lang w:val="fr"/>
              </w:rPr>
              <w:t>Reprise des travaux</w:t>
            </w:r>
          </w:p>
          <w:p w14:paraId="45A51DCE" w14:textId="3021DE13" w:rsidR="007D3698" w:rsidRPr="00643F56" w:rsidRDefault="007D3698" w:rsidP="00643F56">
            <w:pPr>
              <w:pStyle w:val="ListParagraph"/>
              <w:spacing w:before="120" w:after="120"/>
              <w:ind w:left="0"/>
              <w:jc w:val="both"/>
              <w:rPr>
                <w:sz w:val="24"/>
                <w:szCs w:val="24"/>
              </w:rPr>
            </w:pPr>
            <w:r w:rsidRPr="00643F56">
              <w:rPr>
                <w:sz w:val="24"/>
                <w:szCs w:val="24"/>
                <w:lang w:val="fr"/>
              </w:rPr>
              <w:t xml:space="preserve">Ce qui suit est ajouté à la fin de la sous-clause après « suspension » : </w:t>
            </w:r>
          </w:p>
          <w:p w14:paraId="6A753250" w14:textId="5A3F8F12" w:rsidR="007D3698" w:rsidRPr="00643F56" w:rsidRDefault="007D3698" w:rsidP="00643F56">
            <w:pPr>
              <w:pStyle w:val="ListParagraph"/>
              <w:spacing w:before="120" w:after="120"/>
              <w:ind w:left="0"/>
              <w:jc w:val="both"/>
              <w:rPr>
                <w:sz w:val="24"/>
                <w:szCs w:val="24"/>
              </w:rPr>
            </w:pPr>
            <w:r w:rsidRPr="00643F56">
              <w:rPr>
                <w:sz w:val="24"/>
                <w:szCs w:val="24"/>
                <w:lang w:val="fr"/>
              </w:rPr>
              <w:t xml:space="preserve">« après avoir reçu du </w:t>
            </w:r>
            <w:r w:rsidR="00643F56">
              <w:rPr>
                <w:sz w:val="24"/>
                <w:szCs w:val="24"/>
                <w:lang w:val="fr"/>
              </w:rPr>
              <w:t>R</w:t>
            </w:r>
            <w:r w:rsidRPr="00643F56">
              <w:rPr>
                <w:sz w:val="24"/>
                <w:szCs w:val="24"/>
                <w:lang w:val="fr"/>
              </w:rPr>
              <w:t>eprésentant d</w:t>
            </w:r>
            <w:r w:rsidR="00643F56">
              <w:rPr>
                <w:sz w:val="24"/>
                <w:szCs w:val="24"/>
                <w:lang w:val="fr"/>
              </w:rPr>
              <w:t>u Maître d’Ouvrage</w:t>
            </w:r>
            <w:r w:rsidR="00643F56" w:rsidRPr="00002234">
              <w:rPr>
                <w:sz w:val="24"/>
                <w:szCs w:val="24"/>
                <w:lang w:val="fr"/>
              </w:rPr>
              <w:t xml:space="preserve"> </w:t>
            </w:r>
            <w:r w:rsidRPr="00643F56">
              <w:rPr>
                <w:sz w:val="24"/>
                <w:szCs w:val="24"/>
                <w:lang w:val="fr"/>
              </w:rPr>
              <w:t>une instruction à cet effet en vertu de l’article 13 [Variations et ajustements]. »</w:t>
            </w:r>
          </w:p>
        </w:tc>
      </w:tr>
      <w:tr w:rsidR="007D3698" w:rsidRPr="00616A09" w14:paraId="16F405AC" w14:textId="77777777" w:rsidTr="002F0705">
        <w:tc>
          <w:tcPr>
            <w:tcW w:w="2250" w:type="dxa"/>
            <w:tcMar>
              <w:top w:w="57" w:type="dxa"/>
              <w:left w:w="57" w:type="dxa"/>
              <w:bottom w:w="57" w:type="dxa"/>
              <w:right w:w="57" w:type="dxa"/>
            </w:tcMar>
          </w:tcPr>
          <w:p w14:paraId="10120B20" w14:textId="7A8F45FA" w:rsidR="007D3698" w:rsidRPr="00616A09" w:rsidRDefault="007D3698" w:rsidP="00ED2DE8">
            <w:pPr>
              <w:pStyle w:val="S7Header2"/>
            </w:pPr>
            <w:bookmarkStart w:id="1035" w:name="_Toc486845963"/>
            <w:r>
              <w:t>Sous-clause 10.1</w:t>
            </w:r>
            <w:bookmarkEnd w:id="1035"/>
          </w:p>
        </w:tc>
        <w:tc>
          <w:tcPr>
            <w:tcW w:w="7200" w:type="dxa"/>
            <w:tcMar>
              <w:top w:w="57" w:type="dxa"/>
              <w:left w:w="57" w:type="dxa"/>
              <w:bottom w:w="57" w:type="dxa"/>
              <w:right w:w="57" w:type="dxa"/>
            </w:tcMar>
          </w:tcPr>
          <w:p w14:paraId="1F41726A" w14:textId="77777777" w:rsidR="007D3698" w:rsidRPr="00643F56" w:rsidRDefault="007D3698" w:rsidP="00643F56">
            <w:pPr>
              <w:spacing w:before="120" w:after="120"/>
              <w:jc w:val="both"/>
              <w:rPr>
                <w:b/>
                <w:sz w:val="24"/>
                <w:szCs w:val="24"/>
              </w:rPr>
            </w:pPr>
            <w:r w:rsidRPr="00643F56">
              <w:rPr>
                <w:b/>
                <w:sz w:val="24"/>
                <w:szCs w:val="24"/>
                <w:lang w:val="fr"/>
              </w:rPr>
              <w:t xml:space="preserve">Exigences générales : </w:t>
            </w:r>
          </w:p>
          <w:p w14:paraId="2CCF114B" w14:textId="5FCA3F0F" w:rsidR="007D3698" w:rsidRPr="00643F56" w:rsidRDefault="007D3698" w:rsidP="00643F56">
            <w:pPr>
              <w:spacing w:before="120" w:after="120"/>
              <w:jc w:val="both"/>
              <w:rPr>
                <w:sz w:val="24"/>
                <w:szCs w:val="24"/>
              </w:rPr>
            </w:pPr>
            <w:r w:rsidRPr="00643F56">
              <w:rPr>
                <w:sz w:val="24"/>
                <w:szCs w:val="24"/>
                <w:lang w:val="fr"/>
              </w:rPr>
              <w:t>Ce qui suit est ajouté après les exigences de gestion de l’</w:t>
            </w:r>
            <w:r w:rsidR="00643F56">
              <w:rPr>
                <w:sz w:val="24"/>
                <w:szCs w:val="24"/>
                <w:lang w:val="fr"/>
              </w:rPr>
              <w:t>exploitation</w:t>
            </w:r>
            <w:r w:rsidRPr="00643F56">
              <w:rPr>
                <w:sz w:val="24"/>
                <w:szCs w:val="24"/>
                <w:lang w:val="fr"/>
              </w:rPr>
              <w:t xml:space="preserve"> : « et les normes de rendement ».</w:t>
            </w:r>
          </w:p>
          <w:p w14:paraId="1ED73A59" w14:textId="77777777" w:rsidR="007D3698" w:rsidRPr="00643F56" w:rsidRDefault="007D3698" w:rsidP="00643F56">
            <w:pPr>
              <w:spacing w:before="120" w:after="120"/>
              <w:jc w:val="both"/>
              <w:rPr>
                <w:b/>
                <w:sz w:val="24"/>
                <w:szCs w:val="24"/>
              </w:rPr>
            </w:pPr>
            <w:r w:rsidRPr="00643F56">
              <w:rPr>
                <w:b/>
                <w:sz w:val="24"/>
                <w:szCs w:val="24"/>
                <w:lang w:val="fr"/>
              </w:rPr>
              <w:t xml:space="preserve">Sous-clause 10.1 Exigences générales : </w:t>
            </w:r>
          </w:p>
          <w:p w14:paraId="41E6227A" w14:textId="0F407CA3" w:rsidR="007D3698" w:rsidRPr="00643F56" w:rsidRDefault="007D3698" w:rsidP="00643F56">
            <w:pPr>
              <w:spacing w:before="120" w:after="120"/>
              <w:jc w:val="both"/>
              <w:rPr>
                <w:sz w:val="24"/>
                <w:szCs w:val="24"/>
              </w:rPr>
            </w:pPr>
            <w:r w:rsidRPr="00643F56">
              <w:rPr>
                <w:sz w:val="24"/>
                <w:szCs w:val="24"/>
                <w:lang w:val="fr"/>
              </w:rPr>
              <w:t xml:space="preserve">Le deuxième paragraphe est remplacé par </w:t>
            </w:r>
            <w:r w:rsidR="00A85E37">
              <w:rPr>
                <w:sz w:val="24"/>
                <w:szCs w:val="24"/>
                <w:lang w:val="fr"/>
              </w:rPr>
              <w:t>ce qui suit</w:t>
            </w:r>
            <w:r w:rsidRPr="00643F56">
              <w:rPr>
                <w:sz w:val="24"/>
                <w:szCs w:val="24"/>
                <w:lang w:val="fr"/>
              </w:rPr>
              <w:t xml:space="preserve"> :</w:t>
            </w:r>
          </w:p>
          <w:p w14:paraId="34C57A5D" w14:textId="19FEFE47" w:rsidR="007D3698" w:rsidRPr="00643F56" w:rsidRDefault="007D3698" w:rsidP="00643F56">
            <w:pPr>
              <w:pStyle w:val="ListParagraph"/>
              <w:spacing w:before="120" w:after="120"/>
              <w:ind w:left="0"/>
              <w:jc w:val="both"/>
              <w:rPr>
                <w:sz w:val="24"/>
                <w:szCs w:val="24"/>
              </w:rPr>
            </w:pPr>
            <w:r w:rsidRPr="00643F56">
              <w:rPr>
                <w:sz w:val="24"/>
                <w:szCs w:val="24"/>
                <w:lang w:val="fr"/>
              </w:rPr>
              <w:t>« L’</w:t>
            </w:r>
            <w:r w:rsidR="00643F56">
              <w:rPr>
                <w:sz w:val="24"/>
                <w:szCs w:val="24"/>
                <w:lang w:val="fr"/>
              </w:rPr>
              <w:t>E</w:t>
            </w:r>
            <w:r w:rsidRPr="00643F56">
              <w:rPr>
                <w:sz w:val="24"/>
                <w:szCs w:val="24"/>
                <w:lang w:val="fr"/>
              </w:rPr>
              <w:t xml:space="preserve">ntrepreneur </w:t>
            </w:r>
            <w:r w:rsidRPr="00643F56">
              <w:rPr>
                <w:color w:val="000000" w:themeColor="text1"/>
                <w:sz w:val="24"/>
                <w:szCs w:val="24"/>
                <w:lang w:val="fr"/>
              </w:rPr>
              <w:t>doit respecter les exigences des manuels d’exploitation et d’entretien ainsi que les plans et manuels additionnels d</w:t>
            </w:r>
            <w:r w:rsidR="00643F56">
              <w:rPr>
                <w:color w:val="000000" w:themeColor="text1"/>
                <w:sz w:val="24"/>
                <w:szCs w:val="24"/>
                <w:lang w:val="fr"/>
              </w:rPr>
              <w:t>es</w:t>
            </w:r>
            <w:r w:rsidRPr="00643F56">
              <w:rPr>
                <w:color w:val="000000" w:themeColor="text1"/>
                <w:sz w:val="24"/>
                <w:szCs w:val="24"/>
                <w:lang w:val="fr"/>
              </w:rPr>
              <w:t xml:space="preserve"> Service</w:t>
            </w:r>
            <w:r w:rsidR="00643F56">
              <w:rPr>
                <w:color w:val="000000" w:themeColor="text1"/>
                <w:sz w:val="24"/>
                <w:szCs w:val="24"/>
                <w:lang w:val="fr"/>
              </w:rPr>
              <w:t>s</w:t>
            </w:r>
            <w:r w:rsidRPr="00643F56">
              <w:rPr>
                <w:color w:val="000000" w:themeColor="text1"/>
                <w:sz w:val="24"/>
                <w:szCs w:val="24"/>
                <w:lang w:val="fr"/>
              </w:rPr>
              <w:t xml:space="preserve"> d’exploitation, préparés par l’</w:t>
            </w:r>
            <w:r w:rsidR="00643F56">
              <w:rPr>
                <w:color w:val="000000" w:themeColor="text1"/>
                <w:sz w:val="24"/>
                <w:szCs w:val="24"/>
                <w:lang w:val="fr"/>
              </w:rPr>
              <w:t>E</w:t>
            </w:r>
            <w:r w:rsidRPr="00643F56">
              <w:rPr>
                <w:color w:val="000000" w:themeColor="text1"/>
                <w:sz w:val="24"/>
                <w:szCs w:val="24"/>
                <w:lang w:val="fr"/>
              </w:rPr>
              <w:t xml:space="preserve">ntrepreneur conformément aux exigences de gestion de l’exploitation. Aucune modification importante de ces dispositions et méthodes ne doit être apportée sans l’approbation préalable du </w:t>
            </w:r>
            <w:r w:rsidR="00643F56">
              <w:rPr>
                <w:color w:val="000000" w:themeColor="text1"/>
                <w:sz w:val="24"/>
                <w:szCs w:val="24"/>
                <w:lang w:val="fr"/>
              </w:rPr>
              <w:t>R</w:t>
            </w:r>
            <w:r w:rsidRPr="00643F56">
              <w:rPr>
                <w:color w:val="000000" w:themeColor="text1"/>
                <w:sz w:val="24"/>
                <w:szCs w:val="24"/>
                <w:lang w:val="fr"/>
              </w:rPr>
              <w:t>eprésentant d</w:t>
            </w:r>
            <w:r w:rsidR="00643F56">
              <w:rPr>
                <w:color w:val="000000" w:themeColor="text1"/>
                <w:sz w:val="24"/>
                <w:szCs w:val="24"/>
                <w:lang w:val="fr"/>
              </w:rPr>
              <w:t xml:space="preserve">u </w:t>
            </w:r>
            <w:r w:rsidR="00643F56">
              <w:rPr>
                <w:sz w:val="24"/>
                <w:szCs w:val="24"/>
                <w:lang w:val="fr"/>
              </w:rPr>
              <w:t>Maître d’Ouvrage</w:t>
            </w:r>
            <w:r w:rsidRPr="00643F56">
              <w:rPr>
                <w:color w:val="000000" w:themeColor="text1"/>
                <w:sz w:val="24"/>
                <w:szCs w:val="24"/>
                <w:lang w:val="fr"/>
              </w:rPr>
              <w:t>.</w:t>
            </w:r>
            <w:r w:rsidR="00643F56">
              <w:rPr>
                <w:color w:val="000000" w:themeColor="text1"/>
                <w:sz w:val="24"/>
                <w:szCs w:val="24"/>
                <w:lang w:val="fr"/>
              </w:rPr>
              <w:t> »</w:t>
            </w:r>
          </w:p>
        </w:tc>
      </w:tr>
      <w:tr w:rsidR="007D3698" w:rsidRPr="0000065A" w14:paraId="6B5874B1" w14:textId="77777777" w:rsidTr="002F0705">
        <w:tc>
          <w:tcPr>
            <w:tcW w:w="2250" w:type="dxa"/>
            <w:tcMar>
              <w:top w:w="57" w:type="dxa"/>
              <w:left w:w="57" w:type="dxa"/>
              <w:bottom w:w="57" w:type="dxa"/>
              <w:right w:w="57" w:type="dxa"/>
            </w:tcMar>
          </w:tcPr>
          <w:p w14:paraId="2A8A60B1" w14:textId="54B67C23" w:rsidR="007D3698" w:rsidRDefault="007D3698" w:rsidP="00ED2DE8">
            <w:pPr>
              <w:pStyle w:val="S7Header2"/>
            </w:pPr>
            <w:bookmarkStart w:id="1036" w:name="_Toc486845964"/>
            <w:r>
              <w:t>Sous-clause 10.2</w:t>
            </w:r>
            <w:bookmarkEnd w:id="1036"/>
          </w:p>
        </w:tc>
        <w:tc>
          <w:tcPr>
            <w:tcW w:w="7200" w:type="dxa"/>
            <w:tcMar>
              <w:top w:w="57" w:type="dxa"/>
              <w:left w:w="57" w:type="dxa"/>
              <w:bottom w:w="57" w:type="dxa"/>
              <w:right w:w="57" w:type="dxa"/>
            </w:tcMar>
          </w:tcPr>
          <w:p w14:paraId="19AC2B8A" w14:textId="5D531835" w:rsidR="007D3698" w:rsidRPr="00643F56" w:rsidRDefault="007D3698" w:rsidP="00643F56">
            <w:pPr>
              <w:spacing w:before="120" w:after="120"/>
              <w:jc w:val="both"/>
              <w:rPr>
                <w:b/>
                <w:sz w:val="24"/>
                <w:szCs w:val="24"/>
              </w:rPr>
            </w:pPr>
            <w:r w:rsidRPr="00643F56">
              <w:rPr>
                <w:b/>
                <w:sz w:val="24"/>
                <w:szCs w:val="24"/>
                <w:lang w:val="fr"/>
              </w:rPr>
              <w:t>Début d</w:t>
            </w:r>
            <w:r w:rsidR="00643F56">
              <w:rPr>
                <w:b/>
                <w:sz w:val="24"/>
                <w:szCs w:val="24"/>
                <w:lang w:val="fr"/>
              </w:rPr>
              <w:t>es</w:t>
            </w:r>
            <w:r w:rsidRPr="00643F56">
              <w:rPr>
                <w:b/>
                <w:sz w:val="24"/>
                <w:szCs w:val="24"/>
                <w:lang w:val="fr"/>
              </w:rPr>
              <w:t xml:space="preserve"> </w:t>
            </w:r>
            <w:r w:rsidR="00643F56">
              <w:rPr>
                <w:b/>
                <w:sz w:val="24"/>
                <w:szCs w:val="24"/>
                <w:lang w:val="fr"/>
              </w:rPr>
              <w:t>S</w:t>
            </w:r>
            <w:r w:rsidRPr="00643F56">
              <w:rPr>
                <w:b/>
                <w:sz w:val="24"/>
                <w:szCs w:val="24"/>
                <w:lang w:val="fr"/>
              </w:rPr>
              <w:t>ervice</w:t>
            </w:r>
            <w:r w:rsidR="00643F56">
              <w:rPr>
                <w:b/>
                <w:sz w:val="24"/>
                <w:szCs w:val="24"/>
                <w:lang w:val="fr"/>
              </w:rPr>
              <w:t>s</w:t>
            </w:r>
            <w:r w:rsidRPr="00643F56">
              <w:rPr>
                <w:b/>
                <w:sz w:val="24"/>
                <w:szCs w:val="24"/>
                <w:lang w:val="fr"/>
              </w:rPr>
              <w:t xml:space="preserve"> d’exploitation : </w:t>
            </w:r>
          </w:p>
          <w:p w14:paraId="7D0EFA50" w14:textId="13469757" w:rsidR="007D3698" w:rsidRPr="00643F56" w:rsidRDefault="007D3698" w:rsidP="00643F56">
            <w:pPr>
              <w:spacing w:before="120" w:after="120"/>
              <w:jc w:val="both"/>
              <w:rPr>
                <w:sz w:val="24"/>
                <w:szCs w:val="24"/>
              </w:rPr>
            </w:pPr>
            <w:r w:rsidRPr="00643F56">
              <w:rPr>
                <w:sz w:val="24"/>
                <w:szCs w:val="24"/>
                <w:lang w:val="fr"/>
              </w:rPr>
              <w:t xml:space="preserve">Le premier paragraphe est remplacé par </w:t>
            </w:r>
            <w:r w:rsidR="00A85E37">
              <w:rPr>
                <w:sz w:val="24"/>
                <w:szCs w:val="24"/>
                <w:lang w:val="fr"/>
              </w:rPr>
              <w:t>ce qui suit</w:t>
            </w:r>
            <w:r w:rsidRPr="00643F56">
              <w:rPr>
                <w:sz w:val="24"/>
                <w:szCs w:val="24"/>
                <w:lang w:val="fr"/>
              </w:rPr>
              <w:t xml:space="preserve"> :</w:t>
            </w:r>
          </w:p>
          <w:p w14:paraId="42A5BD35" w14:textId="7652849F" w:rsidR="007D3698" w:rsidRPr="00643F56" w:rsidRDefault="007D3698" w:rsidP="00643F56">
            <w:pPr>
              <w:spacing w:before="120" w:after="120"/>
              <w:jc w:val="both"/>
              <w:rPr>
                <w:b/>
                <w:color w:val="0066FF"/>
                <w:sz w:val="24"/>
                <w:szCs w:val="24"/>
              </w:rPr>
            </w:pPr>
            <w:r w:rsidRPr="00643F56">
              <w:rPr>
                <w:sz w:val="24"/>
                <w:szCs w:val="24"/>
                <w:lang w:val="fr"/>
              </w:rPr>
              <w:t>«</w:t>
            </w:r>
            <w:r w:rsidR="00643F56">
              <w:rPr>
                <w:sz w:val="24"/>
                <w:szCs w:val="24"/>
                <w:lang w:val="fr"/>
              </w:rPr>
              <w:t xml:space="preserve"> </w:t>
            </w:r>
            <w:r w:rsidRPr="00643F56">
              <w:rPr>
                <w:sz w:val="24"/>
                <w:szCs w:val="24"/>
                <w:lang w:val="fr"/>
              </w:rPr>
              <w:t>Sauf indication contraire dans les données contractuelles, la date de début d</w:t>
            </w:r>
            <w:r w:rsidR="00643F56">
              <w:rPr>
                <w:sz w:val="24"/>
                <w:szCs w:val="24"/>
                <w:lang w:val="fr"/>
              </w:rPr>
              <w:t>es</w:t>
            </w:r>
            <w:r w:rsidRPr="00643F56">
              <w:rPr>
                <w:sz w:val="24"/>
                <w:szCs w:val="24"/>
                <w:lang w:val="fr"/>
              </w:rPr>
              <w:t xml:space="preserve"> Service</w:t>
            </w:r>
            <w:r w:rsidR="00643F56">
              <w:rPr>
                <w:sz w:val="24"/>
                <w:szCs w:val="24"/>
                <w:lang w:val="fr"/>
              </w:rPr>
              <w:t>s</w:t>
            </w:r>
            <w:r w:rsidRPr="00643F56">
              <w:rPr>
                <w:sz w:val="24"/>
                <w:szCs w:val="24"/>
                <w:lang w:val="fr"/>
              </w:rPr>
              <w:t xml:space="preserve"> d’exploitation est la date sept </w:t>
            </w:r>
            <w:r w:rsidR="00643F56">
              <w:rPr>
                <w:sz w:val="24"/>
                <w:szCs w:val="24"/>
                <w:lang w:val="fr"/>
              </w:rPr>
              <w:t xml:space="preserve">(7) </w:t>
            </w:r>
            <w:r w:rsidRPr="00643F56">
              <w:rPr>
                <w:sz w:val="24"/>
                <w:szCs w:val="24"/>
                <w:lang w:val="fr"/>
              </w:rPr>
              <w:t xml:space="preserve">jours suivant la date de délivrance du certificat de mise en service délivré en vertu de la sous-clause 11.7 [certificat de mise en service], ou de </w:t>
            </w:r>
            <w:r w:rsidR="00643F56">
              <w:rPr>
                <w:sz w:val="24"/>
                <w:szCs w:val="24"/>
                <w:lang w:val="fr"/>
              </w:rPr>
              <w:t>la</w:t>
            </w:r>
            <w:r w:rsidRPr="00643F56">
              <w:rPr>
                <w:sz w:val="24"/>
                <w:szCs w:val="24"/>
                <w:lang w:val="fr"/>
              </w:rPr>
              <w:t xml:space="preserve"> date antérieure </w:t>
            </w:r>
            <w:r w:rsidR="00643F56">
              <w:rPr>
                <w:sz w:val="24"/>
                <w:szCs w:val="24"/>
                <w:lang w:val="fr"/>
              </w:rPr>
              <w:t xml:space="preserve">sur </w:t>
            </w:r>
            <w:r w:rsidRPr="00643F56">
              <w:rPr>
                <w:sz w:val="24"/>
                <w:szCs w:val="24"/>
                <w:lang w:val="fr"/>
              </w:rPr>
              <w:t>laquelle les Parties peuvent s’entendre. »</w:t>
            </w:r>
          </w:p>
        </w:tc>
      </w:tr>
      <w:tr w:rsidR="007D3698" w:rsidRPr="00643F56" w14:paraId="3AD44D2D" w14:textId="77777777" w:rsidTr="002F0705">
        <w:tc>
          <w:tcPr>
            <w:tcW w:w="2250" w:type="dxa"/>
            <w:tcMar>
              <w:top w:w="57" w:type="dxa"/>
              <w:left w:w="57" w:type="dxa"/>
              <w:bottom w:w="57" w:type="dxa"/>
              <w:right w:w="57" w:type="dxa"/>
            </w:tcMar>
          </w:tcPr>
          <w:p w14:paraId="3B818D5B" w14:textId="43FD1747" w:rsidR="007D3698" w:rsidRDefault="007D3698" w:rsidP="00ED2DE8">
            <w:pPr>
              <w:pStyle w:val="S7Header2"/>
            </w:pPr>
            <w:bookmarkStart w:id="1037" w:name="_Toc486845965"/>
            <w:r>
              <w:t>Sous-clause 10.4</w:t>
            </w:r>
            <w:bookmarkEnd w:id="1037"/>
          </w:p>
        </w:tc>
        <w:tc>
          <w:tcPr>
            <w:tcW w:w="7200" w:type="dxa"/>
            <w:tcMar>
              <w:top w:w="57" w:type="dxa"/>
              <w:left w:w="57" w:type="dxa"/>
              <w:bottom w:w="57" w:type="dxa"/>
              <w:right w:w="57" w:type="dxa"/>
            </w:tcMar>
          </w:tcPr>
          <w:p w14:paraId="7418BAFD" w14:textId="77777777" w:rsidR="007D3698" w:rsidRPr="00643F56" w:rsidRDefault="007D3698" w:rsidP="00643F56">
            <w:pPr>
              <w:spacing w:before="120" w:after="120"/>
              <w:jc w:val="both"/>
              <w:rPr>
                <w:b/>
                <w:sz w:val="24"/>
                <w:szCs w:val="24"/>
              </w:rPr>
            </w:pPr>
            <w:r w:rsidRPr="00643F56">
              <w:rPr>
                <w:b/>
                <w:sz w:val="24"/>
                <w:szCs w:val="24"/>
                <w:lang w:val="fr"/>
              </w:rPr>
              <w:t>Livraison de matières premières</w:t>
            </w:r>
          </w:p>
          <w:p w14:paraId="73CA816E" w14:textId="19C34D26" w:rsidR="007D3698" w:rsidRPr="00643F56" w:rsidRDefault="007D3698" w:rsidP="00643F56">
            <w:pPr>
              <w:spacing w:before="120" w:after="120"/>
              <w:jc w:val="both"/>
              <w:rPr>
                <w:b/>
                <w:sz w:val="24"/>
                <w:szCs w:val="24"/>
              </w:rPr>
            </w:pPr>
            <w:r w:rsidRPr="00643F56">
              <w:rPr>
                <w:sz w:val="24"/>
                <w:szCs w:val="24"/>
                <w:lang w:val="fr"/>
              </w:rPr>
              <w:t>Dans le premier paragraphe, les « exigences d</w:t>
            </w:r>
            <w:r w:rsidR="00643F56">
              <w:rPr>
                <w:sz w:val="24"/>
                <w:szCs w:val="24"/>
                <w:lang w:val="fr"/>
              </w:rPr>
              <w:t>u Maître d’Ouvrage</w:t>
            </w:r>
            <w:r w:rsidR="00643F56" w:rsidRPr="00002234">
              <w:rPr>
                <w:sz w:val="24"/>
                <w:szCs w:val="24"/>
                <w:lang w:val="fr"/>
              </w:rPr>
              <w:t xml:space="preserve"> </w:t>
            </w:r>
            <w:r w:rsidRPr="00643F56">
              <w:rPr>
                <w:sz w:val="24"/>
                <w:szCs w:val="24"/>
                <w:lang w:val="fr"/>
              </w:rPr>
              <w:t>» sont supprimées et remplacées par « données contractuelles ».</w:t>
            </w:r>
          </w:p>
        </w:tc>
      </w:tr>
      <w:tr w:rsidR="007D3698" w:rsidRPr="0000065A" w14:paraId="2269CF0D" w14:textId="77777777" w:rsidTr="002F0705">
        <w:tc>
          <w:tcPr>
            <w:tcW w:w="2250" w:type="dxa"/>
            <w:tcMar>
              <w:top w:w="57" w:type="dxa"/>
              <w:left w:w="57" w:type="dxa"/>
              <w:bottom w:w="57" w:type="dxa"/>
              <w:right w:w="57" w:type="dxa"/>
            </w:tcMar>
          </w:tcPr>
          <w:p w14:paraId="7DA186B1" w14:textId="51A56B30" w:rsidR="007D3698" w:rsidRDefault="007D3698" w:rsidP="00ED2DE8">
            <w:pPr>
              <w:pStyle w:val="S7Header2"/>
            </w:pPr>
            <w:bookmarkStart w:id="1038" w:name="_Toc486845966"/>
            <w:r>
              <w:t>Sous-clause 10.6</w:t>
            </w:r>
            <w:bookmarkEnd w:id="1038"/>
          </w:p>
        </w:tc>
        <w:tc>
          <w:tcPr>
            <w:tcW w:w="7200" w:type="dxa"/>
            <w:tcMar>
              <w:top w:w="57" w:type="dxa"/>
              <w:left w:w="57" w:type="dxa"/>
              <w:bottom w:w="57" w:type="dxa"/>
              <w:right w:w="57" w:type="dxa"/>
            </w:tcMar>
          </w:tcPr>
          <w:p w14:paraId="38B94237" w14:textId="79FC6113" w:rsidR="007D3698" w:rsidRPr="00F30B3B" w:rsidRDefault="007D3698" w:rsidP="00F30B3B">
            <w:pPr>
              <w:spacing w:before="120" w:after="120"/>
              <w:jc w:val="both"/>
              <w:rPr>
                <w:sz w:val="24"/>
                <w:szCs w:val="24"/>
              </w:rPr>
            </w:pPr>
            <w:r w:rsidRPr="00F30B3B">
              <w:rPr>
                <w:b/>
                <w:sz w:val="24"/>
                <w:szCs w:val="24"/>
                <w:lang w:val="fr"/>
              </w:rPr>
              <w:t>Retards et interruptions pendant le</w:t>
            </w:r>
            <w:r w:rsidR="00F30B3B">
              <w:rPr>
                <w:b/>
                <w:sz w:val="24"/>
                <w:szCs w:val="24"/>
                <w:lang w:val="fr"/>
              </w:rPr>
              <w:t>s</w:t>
            </w:r>
            <w:r w:rsidRPr="00F30B3B">
              <w:rPr>
                <w:b/>
                <w:sz w:val="24"/>
                <w:szCs w:val="24"/>
                <w:lang w:val="fr"/>
              </w:rPr>
              <w:t xml:space="preserve"> service</w:t>
            </w:r>
            <w:r w:rsidR="00643F56">
              <w:rPr>
                <w:b/>
                <w:sz w:val="24"/>
                <w:szCs w:val="24"/>
                <w:lang w:val="fr"/>
              </w:rPr>
              <w:t>s</w:t>
            </w:r>
            <w:r w:rsidRPr="00F30B3B">
              <w:rPr>
                <w:b/>
                <w:sz w:val="24"/>
                <w:szCs w:val="24"/>
                <w:lang w:val="fr"/>
              </w:rPr>
              <w:t xml:space="preserve"> d’</w:t>
            </w:r>
            <w:r w:rsidR="00F30B3B">
              <w:rPr>
                <w:b/>
                <w:sz w:val="24"/>
                <w:szCs w:val="24"/>
                <w:lang w:val="fr"/>
              </w:rPr>
              <w:t>expl</w:t>
            </w:r>
            <w:r w:rsidR="00643F56">
              <w:rPr>
                <w:b/>
                <w:sz w:val="24"/>
                <w:szCs w:val="24"/>
                <w:lang w:val="fr"/>
              </w:rPr>
              <w:t>o</w:t>
            </w:r>
            <w:r w:rsidR="00F30B3B">
              <w:rPr>
                <w:b/>
                <w:sz w:val="24"/>
                <w:szCs w:val="24"/>
                <w:lang w:val="fr"/>
              </w:rPr>
              <w:t>itation</w:t>
            </w:r>
            <w:r w:rsidR="00643F56">
              <w:rPr>
                <w:b/>
                <w:sz w:val="24"/>
                <w:szCs w:val="24"/>
                <w:lang w:val="fr"/>
              </w:rPr>
              <w:t xml:space="preserve"> </w:t>
            </w:r>
            <w:r w:rsidRPr="00F30B3B">
              <w:rPr>
                <w:sz w:val="24"/>
                <w:szCs w:val="24"/>
                <w:lang w:val="fr"/>
              </w:rPr>
              <w:t xml:space="preserve">: </w:t>
            </w:r>
          </w:p>
          <w:p w14:paraId="362E1305" w14:textId="77777777" w:rsidR="007D3698" w:rsidRPr="00F30B3B" w:rsidRDefault="007D3698" w:rsidP="00F30B3B">
            <w:pPr>
              <w:spacing w:before="120" w:after="120"/>
              <w:jc w:val="both"/>
              <w:rPr>
                <w:sz w:val="24"/>
                <w:szCs w:val="24"/>
              </w:rPr>
            </w:pPr>
            <w:r w:rsidRPr="00F30B3B">
              <w:rPr>
                <w:sz w:val="24"/>
                <w:szCs w:val="24"/>
                <w:lang w:val="fr"/>
              </w:rPr>
              <w:t xml:space="preserve">Le sous-paragraphe a) est remplacé par les </w:t>
            </w:r>
          </w:p>
          <w:p w14:paraId="209C74E5" w14:textId="3F045BDD" w:rsidR="007D3698" w:rsidRPr="00F30B3B" w:rsidRDefault="007D3698" w:rsidP="00643F56">
            <w:pPr>
              <w:spacing w:before="120" w:after="120"/>
              <w:ind w:left="460" w:hanging="499"/>
              <w:jc w:val="both"/>
              <w:rPr>
                <w:sz w:val="24"/>
                <w:szCs w:val="24"/>
              </w:rPr>
            </w:pPr>
            <w:r w:rsidRPr="00F30B3B">
              <w:rPr>
                <w:sz w:val="24"/>
                <w:szCs w:val="24"/>
                <w:lang w:val="fr"/>
              </w:rPr>
              <w:t>« </w:t>
            </w:r>
            <w:r w:rsidR="00643F56">
              <w:rPr>
                <w:sz w:val="24"/>
                <w:szCs w:val="24"/>
                <w:lang w:val="fr"/>
              </w:rPr>
              <w:t>(</w:t>
            </w:r>
            <w:r w:rsidRPr="00F30B3B">
              <w:rPr>
                <w:sz w:val="24"/>
                <w:szCs w:val="24"/>
                <w:lang w:val="fr"/>
              </w:rPr>
              <w:t>a</w:t>
            </w:r>
            <w:r w:rsidR="00643F56">
              <w:rPr>
                <w:sz w:val="24"/>
                <w:szCs w:val="24"/>
                <w:lang w:val="fr"/>
              </w:rPr>
              <w:t>)</w:t>
            </w:r>
            <w:r w:rsidRPr="00F30B3B">
              <w:rPr>
                <w:sz w:val="24"/>
                <w:szCs w:val="24"/>
                <w:lang w:val="fr"/>
              </w:rPr>
              <w:t xml:space="preserve"> S’il y a des retards ou des interruptions pendant le</w:t>
            </w:r>
            <w:r w:rsidR="00643F56">
              <w:rPr>
                <w:sz w:val="24"/>
                <w:szCs w:val="24"/>
                <w:lang w:val="fr"/>
              </w:rPr>
              <w:t>s</w:t>
            </w:r>
            <w:r w:rsidRPr="00F30B3B">
              <w:rPr>
                <w:sz w:val="24"/>
                <w:szCs w:val="24"/>
                <w:lang w:val="fr"/>
              </w:rPr>
              <w:t xml:space="preserve"> Service</w:t>
            </w:r>
            <w:r w:rsidR="00643F56">
              <w:rPr>
                <w:sz w:val="24"/>
                <w:szCs w:val="24"/>
                <w:lang w:val="fr"/>
              </w:rPr>
              <w:t>s</w:t>
            </w:r>
            <w:r w:rsidRPr="00F30B3B">
              <w:rPr>
                <w:sz w:val="24"/>
                <w:szCs w:val="24"/>
                <w:lang w:val="fr"/>
              </w:rPr>
              <w:t xml:space="preserve"> d’exploitation qui sont causés par l’</w:t>
            </w:r>
            <w:r w:rsidR="00643F56">
              <w:rPr>
                <w:sz w:val="24"/>
                <w:szCs w:val="24"/>
                <w:lang w:val="fr"/>
              </w:rPr>
              <w:t>E</w:t>
            </w:r>
            <w:r w:rsidRPr="00F30B3B">
              <w:rPr>
                <w:sz w:val="24"/>
                <w:szCs w:val="24"/>
                <w:lang w:val="fr"/>
              </w:rPr>
              <w:t>ntrepreneur ou par une cause dont l’</w:t>
            </w:r>
            <w:r w:rsidR="00643F56">
              <w:rPr>
                <w:sz w:val="24"/>
                <w:szCs w:val="24"/>
                <w:lang w:val="fr"/>
              </w:rPr>
              <w:t>E</w:t>
            </w:r>
            <w:r w:rsidRPr="00F30B3B">
              <w:rPr>
                <w:sz w:val="24"/>
                <w:szCs w:val="24"/>
                <w:lang w:val="fr"/>
              </w:rPr>
              <w:t>ntrepreneur est responsable, l’</w:t>
            </w:r>
            <w:r w:rsidR="00643F56">
              <w:rPr>
                <w:sz w:val="24"/>
                <w:szCs w:val="24"/>
                <w:lang w:val="fr"/>
              </w:rPr>
              <w:t>E</w:t>
            </w:r>
            <w:r w:rsidRPr="00F30B3B">
              <w:rPr>
                <w:sz w:val="24"/>
                <w:szCs w:val="24"/>
                <w:lang w:val="fr"/>
              </w:rPr>
              <w:t xml:space="preserve">ntrepreneur, sous réserve de </w:t>
            </w:r>
            <w:r w:rsidRPr="00F30B3B">
              <w:rPr>
                <w:sz w:val="24"/>
                <w:szCs w:val="24"/>
                <w:lang w:val="fr"/>
              </w:rPr>
              <w:lastRenderedPageBreak/>
              <w:t>la sous-clause 3.5</w:t>
            </w:r>
            <w:r w:rsidRPr="00F30B3B">
              <w:rPr>
                <w:i/>
                <w:sz w:val="24"/>
                <w:szCs w:val="24"/>
                <w:lang w:val="fr"/>
              </w:rPr>
              <w:t>[déterminations],</w:t>
            </w:r>
            <w:r w:rsidR="00643F56">
              <w:rPr>
                <w:i/>
                <w:sz w:val="24"/>
                <w:szCs w:val="24"/>
                <w:lang w:val="fr"/>
              </w:rPr>
              <w:t xml:space="preserve"> </w:t>
            </w:r>
            <w:r w:rsidRPr="00F30B3B">
              <w:rPr>
                <w:sz w:val="24"/>
                <w:szCs w:val="24"/>
                <w:lang w:val="fr"/>
              </w:rPr>
              <w:t xml:space="preserve">doit verser </w:t>
            </w:r>
            <w:r w:rsidR="00643F56">
              <w:rPr>
                <w:sz w:val="24"/>
                <w:szCs w:val="24"/>
                <w:lang w:val="fr"/>
              </w:rPr>
              <w:t>au Maître d’Ouvrage</w:t>
            </w:r>
            <w:r w:rsidR="00643F56" w:rsidRPr="00002234">
              <w:rPr>
                <w:sz w:val="24"/>
                <w:szCs w:val="24"/>
                <w:lang w:val="fr"/>
              </w:rPr>
              <w:t xml:space="preserve"> </w:t>
            </w:r>
            <w:r w:rsidRPr="00F30B3B">
              <w:rPr>
                <w:sz w:val="24"/>
                <w:szCs w:val="24"/>
                <w:lang w:val="fr"/>
              </w:rPr>
              <w:t>les dommages-intérêts de rendement pour les retards et les interruptions spécifiés dans l’annexe des dommages-intérêts de rendement. L</w:t>
            </w:r>
            <w:r w:rsidR="00643F56">
              <w:rPr>
                <w:sz w:val="24"/>
                <w:szCs w:val="24"/>
                <w:lang w:val="fr"/>
              </w:rPr>
              <w:t>e Maître d’Ouvrage</w:t>
            </w:r>
            <w:r w:rsidRPr="00F30B3B">
              <w:rPr>
                <w:sz w:val="24"/>
                <w:szCs w:val="24"/>
                <w:lang w:val="fr"/>
              </w:rPr>
              <w:t xml:space="preserve"> a le droit de recouvrer les montants exigibles en effectuant des déductions correspondantes sur les paiements dus à l’</w:t>
            </w:r>
            <w:r w:rsidR="00643F56">
              <w:rPr>
                <w:sz w:val="24"/>
                <w:szCs w:val="24"/>
                <w:lang w:val="fr"/>
              </w:rPr>
              <w:t>E</w:t>
            </w:r>
            <w:r w:rsidRPr="00F30B3B">
              <w:rPr>
                <w:sz w:val="24"/>
                <w:szCs w:val="24"/>
                <w:lang w:val="fr"/>
              </w:rPr>
              <w:t>ntrepreneur. Toutefois, le montant des dommages-intérêts pour rendement au cours d’une année contractuelle d</w:t>
            </w:r>
            <w:r w:rsidR="00643F56">
              <w:rPr>
                <w:sz w:val="24"/>
                <w:szCs w:val="24"/>
                <w:lang w:val="fr"/>
              </w:rPr>
              <w:t>es</w:t>
            </w:r>
            <w:r w:rsidRPr="00F30B3B">
              <w:rPr>
                <w:sz w:val="24"/>
                <w:szCs w:val="24"/>
                <w:lang w:val="fr"/>
              </w:rPr>
              <w:t xml:space="preserve"> Service</w:t>
            </w:r>
            <w:r w:rsidR="00643F56">
              <w:rPr>
                <w:sz w:val="24"/>
                <w:szCs w:val="24"/>
                <w:lang w:val="fr"/>
              </w:rPr>
              <w:t>s</w:t>
            </w:r>
            <w:r w:rsidRPr="00F30B3B">
              <w:rPr>
                <w:sz w:val="24"/>
                <w:szCs w:val="24"/>
                <w:lang w:val="fr"/>
              </w:rPr>
              <w:t xml:space="preserve"> d’exploitation et le montant total des dommages-intérêts de rendement payables par l’</w:t>
            </w:r>
            <w:r w:rsidR="00643F56">
              <w:rPr>
                <w:sz w:val="24"/>
                <w:szCs w:val="24"/>
                <w:lang w:val="fr"/>
              </w:rPr>
              <w:t>E</w:t>
            </w:r>
            <w:r w:rsidRPr="00F30B3B">
              <w:rPr>
                <w:sz w:val="24"/>
                <w:szCs w:val="24"/>
                <w:lang w:val="fr"/>
              </w:rPr>
              <w:t xml:space="preserve">ntrepreneur </w:t>
            </w:r>
            <w:r w:rsidR="00643F56">
              <w:rPr>
                <w:sz w:val="24"/>
                <w:szCs w:val="24"/>
                <w:lang w:val="fr"/>
              </w:rPr>
              <w:t>au Maître d’Ouvrage</w:t>
            </w:r>
            <w:r w:rsidRPr="00F30B3B">
              <w:rPr>
                <w:sz w:val="24"/>
                <w:szCs w:val="24"/>
                <w:lang w:val="fr"/>
              </w:rPr>
              <w:t xml:space="preserve"> ne doivent pas dépasser les montants indiqués dans les données contractuelles. </w:t>
            </w:r>
          </w:p>
          <w:p w14:paraId="2D3D3302" w14:textId="6B74109B" w:rsidR="007D3698" w:rsidRPr="00F30B3B" w:rsidRDefault="007D3698" w:rsidP="00F30B3B">
            <w:pPr>
              <w:spacing w:before="120" w:after="120"/>
              <w:ind w:left="477"/>
              <w:jc w:val="both"/>
              <w:rPr>
                <w:sz w:val="24"/>
                <w:szCs w:val="24"/>
              </w:rPr>
            </w:pPr>
            <w:r w:rsidRPr="00F30B3B">
              <w:rPr>
                <w:sz w:val="24"/>
                <w:szCs w:val="24"/>
                <w:lang w:val="fr"/>
              </w:rPr>
              <w:t>Il n’y aura pas de prolongation de la période d</w:t>
            </w:r>
            <w:r w:rsidR="00643F56">
              <w:rPr>
                <w:sz w:val="24"/>
                <w:szCs w:val="24"/>
                <w:lang w:val="fr"/>
              </w:rPr>
              <w:t>es</w:t>
            </w:r>
            <w:r w:rsidRPr="00F30B3B">
              <w:rPr>
                <w:sz w:val="24"/>
                <w:szCs w:val="24"/>
                <w:lang w:val="fr"/>
              </w:rPr>
              <w:t xml:space="preserve"> Service</w:t>
            </w:r>
            <w:r w:rsidR="00643F56">
              <w:rPr>
                <w:sz w:val="24"/>
                <w:szCs w:val="24"/>
                <w:lang w:val="fr"/>
              </w:rPr>
              <w:t>s</w:t>
            </w:r>
            <w:r w:rsidRPr="00F30B3B">
              <w:rPr>
                <w:sz w:val="24"/>
                <w:szCs w:val="24"/>
                <w:lang w:val="fr"/>
              </w:rPr>
              <w:t xml:space="preserve"> d’exploitation à la suite d’un tel retard ou interruption.</w:t>
            </w:r>
          </w:p>
          <w:p w14:paraId="1FDAA7F3" w14:textId="5CD5326D" w:rsidR="007D3698" w:rsidRPr="00F30B3B" w:rsidRDefault="007D3698" w:rsidP="00F30B3B">
            <w:pPr>
              <w:spacing w:before="120" w:after="120"/>
              <w:ind w:left="477"/>
              <w:jc w:val="both"/>
              <w:rPr>
                <w:sz w:val="24"/>
                <w:szCs w:val="24"/>
              </w:rPr>
            </w:pPr>
            <w:r w:rsidRPr="00F30B3B">
              <w:rPr>
                <w:sz w:val="24"/>
                <w:szCs w:val="24"/>
                <w:lang w:val="fr"/>
              </w:rPr>
              <w:t>Si un retard ou une interruption entraîne un non-respect des normes de rendement et que l’</w:t>
            </w:r>
            <w:r w:rsidR="00643F56">
              <w:rPr>
                <w:sz w:val="24"/>
                <w:szCs w:val="24"/>
                <w:lang w:val="fr"/>
              </w:rPr>
              <w:t>E</w:t>
            </w:r>
            <w:r w:rsidRPr="00F30B3B">
              <w:rPr>
                <w:sz w:val="24"/>
                <w:szCs w:val="24"/>
                <w:lang w:val="fr"/>
              </w:rPr>
              <w:t>ntrepreneur est également tenu de payer des dommages-intérêts de rendement en vertu de la sous-clause 10.7, des dommages-intérêts ne seront pas imposés en vertu des deux clauses, et l</w:t>
            </w:r>
            <w:r w:rsidR="00643F56">
              <w:rPr>
                <w:sz w:val="24"/>
                <w:szCs w:val="24"/>
                <w:lang w:val="fr"/>
              </w:rPr>
              <w:t>e Maître d’Ouvrage</w:t>
            </w:r>
            <w:r w:rsidRPr="00F30B3B">
              <w:rPr>
                <w:sz w:val="24"/>
                <w:szCs w:val="24"/>
                <w:lang w:val="fr"/>
              </w:rPr>
              <w:t xml:space="preserve"> déterminera s’il y a lieu d’imposer des dommages-intérêts en vertu de cette sous-clause 10.6 (a) ou en vertu de la sous-clause 10.7. </w:t>
            </w:r>
          </w:p>
        </w:tc>
      </w:tr>
      <w:tr w:rsidR="007D3698" w:rsidRPr="0000065A" w14:paraId="4E28B2CD" w14:textId="77777777" w:rsidTr="002F0705">
        <w:tc>
          <w:tcPr>
            <w:tcW w:w="2250" w:type="dxa"/>
            <w:tcMar>
              <w:top w:w="57" w:type="dxa"/>
              <w:left w:w="57" w:type="dxa"/>
              <w:bottom w:w="57" w:type="dxa"/>
              <w:right w:w="57" w:type="dxa"/>
            </w:tcMar>
          </w:tcPr>
          <w:p w14:paraId="5038DAEC" w14:textId="01E2133B" w:rsidR="007D3698" w:rsidRPr="00340190" w:rsidRDefault="007D3698" w:rsidP="00ED2DE8">
            <w:pPr>
              <w:pStyle w:val="S7Header2"/>
            </w:pPr>
            <w:bookmarkStart w:id="1039" w:name="_Toc486845967"/>
            <w:r w:rsidRPr="00340190">
              <w:t>Sous-clause 10.7</w:t>
            </w:r>
            <w:bookmarkEnd w:id="1039"/>
          </w:p>
        </w:tc>
        <w:tc>
          <w:tcPr>
            <w:tcW w:w="7200" w:type="dxa"/>
            <w:tcMar>
              <w:top w:w="57" w:type="dxa"/>
              <w:left w:w="57" w:type="dxa"/>
              <w:bottom w:w="57" w:type="dxa"/>
              <w:right w:w="57" w:type="dxa"/>
            </w:tcMar>
          </w:tcPr>
          <w:p w14:paraId="3033683A" w14:textId="16288FB1" w:rsidR="007D3698" w:rsidRPr="00002234" w:rsidRDefault="007D3698" w:rsidP="00002234">
            <w:pPr>
              <w:spacing w:before="120" w:after="120"/>
              <w:jc w:val="both"/>
              <w:rPr>
                <w:sz w:val="24"/>
                <w:szCs w:val="24"/>
              </w:rPr>
            </w:pPr>
            <w:r w:rsidRPr="00002234">
              <w:rPr>
                <w:b/>
                <w:sz w:val="24"/>
                <w:szCs w:val="24"/>
                <w:lang w:val="fr"/>
              </w:rPr>
              <w:t xml:space="preserve">Défaut d’atteindre les </w:t>
            </w:r>
            <w:r w:rsidR="00002234">
              <w:rPr>
                <w:b/>
                <w:sz w:val="24"/>
                <w:szCs w:val="24"/>
                <w:lang w:val="fr"/>
              </w:rPr>
              <w:t xml:space="preserve">attentes </w:t>
            </w:r>
            <w:r w:rsidRPr="00002234">
              <w:rPr>
                <w:b/>
                <w:sz w:val="24"/>
                <w:szCs w:val="24"/>
                <w:lang w:val="fr"/>
              </w:rPr>
              <w:t>de production :</w:t>
            </w:r>
            <w:r w:rsidRPr="00002234">
              <w:rPr>
                <w:sz w:val="24"/>
                <w:szCs w:val="24"/>
                <w:lang w:val="fr"/>
              </w:rPr>
              <w:t xml:space="preserve"> remplacez le titre par « Non-respect des normes de performance » et remplacez la sous-clause entière par </w:t>
            </w:r>
            <w:r w:rsidR="00A85E37">
              <w:rPr>
                <w:sz w:val="24"/>
                <w:szCs w:val="24"/>
                <w:lang w:val="fr"/>
              </w:rPr>
              <w:t>ce qui suit</w:t>
            </w:r>
            <w:r w:rsidRPr="00002234">
              <w:rPr>
                <w:sz w:val="24"/>
                <w:szCs w:val="24"/>
                <w:lang w:val="fr"/>
              </w:rPr>
              <w:t xml:space="preserve"> :</w:t>
            </w:r>
          </w:p>
          <w:p w14:paraId="3F324067" w14:textId="73EB7AC3" w:rsidR="007D3698" w:rsidRPr="00002234" w:rsidRDefault="007D3698" w:rsidP="00002234">
            <w:pPr>
              <w:spacing w:before="120" w:after="120"/>
              <w:jc w:val="both"/>
              <w:rPr>
                <w:sz w:val="24"/>
                <w:szCs w:val="24"/>
              </w:rPr>
            </w:pPr>
            <w:r w:rsidRPr="00002234">
              <w:rPr>
                <w:sz w:val="24"/>
                <w:szCs w:val="24"/>
                <w:lang w:val="fr"/>
              </w:rPr>
              <w:t xml:space="preserve">« Dans le cas où l’entrepreneur ne respecte pas les normes de rendement exigées en vertu du </w:t>
            </w:r>
            <w:r w:rsidR="00002234">
              <w:rPr>
                <w:sz w:val="24"/>
                <w:szCs w:val="24"/>
                <w:lang w:val="fr"/>
              </w:rPr>
              <w:t>marché</w:t>
            </w:r>
            <w:r w:rsidRPr="00002234">
              <w:rPr>
                <w:sz w:val="24"/>
                <w:szCs w:val="24"/>
                <w:lang w:val="fr"/>
              </w:rPr>
              <w:t xml:space="preserve">, les </w:t>
            </w:r>
            <w:r w:rsidR="00002234">
              <w:rPr>
                <w:sz w:val="24"/>
                <w:szCs w:val="24"/>
                <w:lang w:val="fr"/>
              </w:rPr>
              <w:t>P</w:t>
            </w:r>
            <w:r w:rsidRPr="00002234">
              <w:rPr>
                <w:sz w:val="24"/>
                <w:szCs w:val="24"/>
                <w:lang w:val="fr"/>
              </w:rPr>
              <w:t>arties établissent conjointement la cause d’une telle défaillance.</w:t>
            </w:r>
          </w:p>
          <w:p w14:paraId="05DD8644" w14:textId="3665546D" w:rsidR="007D3698" w:rsidRPr="00002234" w:rsidRDefault="007D3698" w:rsidP="00002234">
            <w:pPr>
              <w:spacing w:before="120" w:after="120"/>
              <w:ind w:left="411" w:hanging="270"/>
              <w:jc w:val="both"/>
              <w:rPr>
                <w:sz w:val="24"/>
                <w:szCs w:val="24"/>
              </w:rPr>
            </w:pPr>
            <w:r w:rsidRPr="00002234">
              <w:rPr>
                <w:sz w:val="24"/>
                <w:szCs w:val="24"/>
                <w:lang w:val="fr"/>
              </w:rPr>
              <w:t xml:space="preserve">a) Si l’omission est due </w:t>
            </w:r>
            <w:r w:rsidR="00002234">
              <w:rPr>
                <w:sz w:val="24"/>
                <w:szCs w:val="24"/>
                <w:lang w:val="fr"/>
              </w:rPr>
              <w:t>au Maître d’Ouvrage</w:t>
            </w:r>
            <w:r w:rsidR="00002234" w:rsidRPr="00002234">
              <w:rPr>
                <w:sz w:val="24"/>
                <w:szCs w:val="24"/>
                <w:lang w:val="fr"/>
              </w:rPr>
              <w:t xml:space="preserve"> </w:t>
            </w:r>
            <w:r w:rsidRPr="00002234">
              <w:rPr>
                <w:sz w:val="24"/>
                <w:szCs w:val="24"/>
                <w:lang w:val="fr"/>
              </w:rPr>
              <w:t xml:space="preserve">ou à l’un de ses </w:t>
            </w:r>
            <w:r w:rsidR="00002234">
              <w:rPr>
                <w:sz w:val="24"/>
                <w:szCs w:val="24"/>
                <w:lang w:val="fr"/>
              </w:rPr>
              <w:t>employés</w:t>
            </w:r>
            <w:r w:rsidRPr="00002234">
              <w:rPr>
                <w:sz w:val="24"/>
                <w:szCs w:val="24"/>
                <w:lang w:val="fr"/>
              </w:rPr>
              <w:t xml:space="preserve"> ou agents, l</w:t>
            </w:r>
            <w:r w:rsidR="00002234">
              <w:rPr>
                <w:sz w:val="24"/>
                <w:szCs w:val="24"/>
                <w:lang w:val="fr"/>
              </w:rPr>
              <w:t>e Maître d’Ouvrage</w:t>
            </w:r>
            <w:r w:rsidRPr="00002234">
              <w:rPr>
                <w:sz w:val="24"/>
                <w:szCs w:val="24"/>
                <w:lang w:val="fr"/>
              </w:rPr>
              <w:t xml:space="preserve"> doit donner à l’</w:t>
            </w:r>
            <w:r w:rsidR="00002234">
              <w:rPr>
                <w:sz w:val="24"/>
                <w:szCs w:val="24"/>
                <w:lang w:val="fr"/>
              </w:rPr>
              <w:t>E</w:t>
            </w:r>
            <w:r w:rsidRPr="00002234">
              <w:rPr>
                <w:sz w:val="24"/>
                <w:szCs w:val="24"/>
                <w:lang w:val="fr"/>
              </w:rPr>
              <w:t xml:space="preserve">ntrepreneur des instructions écrites sur les mesures </w:t>
            </w:r>
            <w:r w:rsidR="00002234">
              <w:rPr>
                <w:sz w:val="24"/>
                <w:szCs w:val="24"/>
                <w:lang w:val="fr"/>
              </w:rPr>
              <w:t xml:space="preserve">à prendre </w:t>
            </w:r>
            <w:r w:rsidRPr="00002234">
              <w:rPr>
                <w:sz w:val="24"/>
                <w:szCs w:val="24"/>
                <w:lang w:val="fr"/>
              </w:rPr>
              <w:t xml:space="preserve">que </w:t>
            </w:r>
            <w:r w:rsidR="00002234">
              <w:rPr>
                <w:sz w:val="24"/>
                <w:szCs w:val="24"/>
                <w:lang w:val="fr"/>
              </w:rPr>
              <w:t>le Maître d’Ouvrage</w:t>
            </w:r>
            <w:r w:rsidR="00002234" w:rsidRPr="00002234">
              <w:rPr>
                <w:sz w:val="24"/>
                <w:szCs w:val="24"/>
                <w:lang w:val="fr"/>
              </w:rPr>
              <w:t xml:space="preserve"> </w:t>
            </w:r>
            <w:r w:rsidRPr="00002234">
              <w:rPr>
                <w:sz w:val="24"/>
                <w:szCs w:val="24"/>
                <w:lang w:val="fr"/>
              </w:rPr>
              <w:t>exige de l’</w:t>
            </w:r>
            <w:r w:rsidR="00002234">
              <w:rPr>
                <w:sz w:val="24"/>
                <w:szCs w:val="24"/>
                <w:lang w:val="fr"/>
              </w:rPr>
              <w:t>E</w:t>
            </w:r>
            <w:r w:rsidRPr="00002234">
              <w:rPr>
                <w:sz w:val="24"/>
                <w:szCs w:val="24"/>
                <w:lang w:val="fr"/>
              </w:rPr>
              <w:t>ntrepreneur.</w:t>
            </w:r>
            <w:r w:rsidRPr="00002234">
              <w:rPr>
                <w:sz w:val="24"/>
                <w:szCs w:val="24"/>
                <w:lang w:val="fr"/>
              </w:rPr>
              <w:tab/>
            </w:r>
          </w:p>
          <w:p w14:paraId="1E747FD3" w14:textId="2B6BAA00" w:rsidR="007D3698" w:rsidRPr="00002234" w:rsidRDefault="007D3698" w:rsidP="00002234">
            <w:pPr>
              <w:jc w:val="both"/>
            </w:pPr>
            <w:r w:rsidRPr="00002234">
              <w:rPr>
                <w:sz w:val="24"/>
                <w:szCs w:val="24"/>
                <w:lang w:val="fr"/>
              </w:rPr>
              <w:t>Si l’</w:t>
            </w:r>
            <w:r w:rsidR="00002234">
              <w:rPr>
                <w:sz w:val="24"/>
                <w:szCs w:val="24"/>
                <w:lang w:val="fr"/>
              </w:rPr>
              <w:t>E</w:t>
            </w:r>
            <w:r w:rsidRPr="00002234">
              <w:rPr>
                <w:sz w:val="24"/>
                <w:szCs w:val="24"/>
                <w:lang w:val="fr"/>
              </w:rPr>
              <w:t>ntrepreneur subit des coûts supplémentaires à la suite de l’échec ou des mesures instruites par l</w:t>
            </w:r>
            <w:r w:rsidR="00002234">
              <w:rPr>
                <w:sz w:val="24"/>
                <w:szCs w:val="24"/>
                <w:lang w:val="fr"/>
              </w:rPr>
              <w:t>e Maître d’Ouvrage</w:t>
            </w:r>
            <w:r w:rsidRPr="00002234">
              <w:rPr>
                <w:sz w:val="24"/>
                <w:szCs w:val="24"/>
                <w:lang w:val="fr"/>
              </w:rPr>
              <w:t xml:space="preserve">, </w:t>
            </w:r>
            <w:r w:rsidR="00002234">
              <w:rPr>
                <w:sz w:val="24"/>
                <w:szCs w:val="24"/>
                <w:lang w:val="fr"/>
              </w:rPr>
              <w:t>le Maître d’Ouvrage</w:t>
            </w:r>
            <w:r w:rsidRPr="00002234">
              <w:rPr>
                <w:sz w:val="24"/>
                <w:szCs w:val="24"/>
                <w:lang w:val="fr"/>
              </w:rPr>
              <w:t>, sous réserve de la sous-clause 3.5</w:t>
            </w:r>
            <w:r w:rsidR="00002234">
              <w:rPr>
                <w:sz w:val="24"/>
                <w:szCs w:val="24"/>
                <w:lang w:val="fr"/>
              </w:rPr>
              <w:t xml:space="preserve"> </w:t>
            </w:r>
            <w:r w:rsidRPr="00002234">
              <w:rPr>
                <w:i/>
                <w:sz w:val="24"/>
                <w:szCs w:val="24"/>
                <w:lang w:val="fr"/>
              </w:rPr>
              <w:t>[déterminations]</w:t>
            </w:r>
            <w:r w:rsidRPr="00002234">
              <w:rPr>
                <w:sz w:val="24"/>
                <w:szCs w:val="24"/>
                <w:lang w:val="fr"/>
              </w:rPr>
              <w:t>et de la sous-clause 20.1 [réclamations</w:t>
            </w:r>
            <w:r w:rsidR="00002234">
              <w:rPr>
                <w:sz w:val="24"/>
                <w:szCs w:val="24"/>
                <w:lang w:val="fr"/>
              </w:rPr>
              <w:t xml:space="preserve"> </w:t>
            </w:r>
            <w:r w:rsidRPr="00002234">
              <w:rPr>
                <w:sz w:val="24"/>
                <w:szCs w:val="24"/>
                <w:lang w:val="fr"/>
              </w:rPr>
              <w:t>de</w:t>
            </w:r>
            <w:r w:rsidR="00002234">
              <w:rPr>
                <w:sz w:val="24"/>
                <w:szCs w:val="24"/>
                <w:lang w:val="fr"/>
              </w:rPr>
              <w:t xml:space="preserve"> </w:t>
            </w:r>
            <w:r w:rsidRPr="00002234">
              <w:rPr>
                <w:i/>
                <w:sz w:val="24"/>
                <w:szCs w:val="24"/>
                <w:lang w:val="fr"/>
              </w:rPr>
              <w:t>l’</w:t>
            </w:r>
            <w:r w:rsidR="00002234">
              <w:rPr>
                <w:i/>
                <w:sz w:val="24"/>
                <w:szCs w:val="24"/>
                <w:lang w:val="fr"/>
              </w:rPr>
              <w:t>E</w:t>
            </w:r>
            <w:r w:rsidRPr="00002234">
              <w:rPr>
                <w:i/>
                <w:sz w:val="24"/>
                <w:szCs w:val="24"/>
                <w:lang w:val="fr"/>
              </w:rPr>
              <w:t>ntrepreneur],</w:t>
            </w:r>
            <w:r w:rsidR="00002234">
              <w:rPr>
                <w:i/>
                <w:sz w:val="24"/>
                <w:szCs w:val="24"/>
                <w:lang w:val="fr"/>
              </w:rPr>
              <w:t xml:space="preserve"> </w:t>
            </w:r>
            <w:r w:rsidRPr="00002234">
              <w:rPr>
                <w:sz w:val="24"/>
                <w:szCs w:val="24"/>
                <w:lang w:val="fr"/>
              </w:rPr>
              <w:t>doit verser à</w:t>
            </w:r>
            <w:r w:rsidR="00002234">
              <w:rPr>
                <w:sz w:val="24"/>
                <w:szCs w:val="24"/>
                <w:lang w:val="fr"/>
              </w:rPr>
              <w:t xml:space="preserve"> </w:t>
            </w:r>
            <w:r w:rsidRPr="00002234">
              <w:rPr>
                <w:sz w:val="24"/>
                <w:szCs w:val="24"/>
                <w:lang w:val="fr"/>
              </w:rPr>
              <w:t>l’</w:t>
            </w:r>
            <w:r w:rsidR="00002234">
              <w:rPr>
                <w:sz w:val="24"/>
                <w:szCs w:val="24"/>
                <w:lang w:val="fr"/>
              </w:rPr>
              <w:t>E</w:t>
            </w:r>
            <w:r w:rsidRPr="00002234">
              <w:rPr>
                <w:sz w:val="24"/>
                <w:szCs w:val="24"/>
                <w:lang w:val="fr"/>
              </w:rPr>
              <w:t xml:space="preserve">ntrepreneur son </w:t>
            </w:r>
            <w:r w:rsidR="00002234" w:rsidRPr="00002234">
              <w:rPr>
                <w:sz w:val="24"/>
                <w:szCs w:val="24"/>
                <w:lang w:val="fr"/>
              </w:rPr>
              <w:t>Coût Plus Bénéfice</w:t>
            </w:r>
            <w:r w:rsidR="00002234">
              <w:rPr>
                <w:sz w:val="24"/>
                <w:szCs w:val="24"/>
                <w:lang w:val="fr"/>
              </w:rPr>
              <w:t>.</w:t>
            </w:r>
          </w:p>
          <w:p w14:paraId="76588011" w14:textId="2B6AB184" w:rsidR="007D3698" w:rsidRPr="00002234" w:rsidRDefault="007D3698" w:rsidP="00002234">
            <w:pPr>
              <w:spacing w:before="120" w:after="120"/>
              <w:ind w:left="460" w:hanging="425"/>
              <w:jc w:val="both"/>
              <w:rPr>
                <w:sz w:val="24"/>
                <w:szCs w:val="24"/>
              </w:rPr>
            </w:pPr>
            <w:r w:rsidRPr="00002234">
              <w:rPr>
                <w:sz w:val="24"/>
                <w:szCs w:val="24"/>
                <w:lang w:val="fr"/>
              </w:rPr>
              <w:t>b Si la défaillance est due à l’</w:t>
            </w:r>
            <w:r w:rsidR="00002234">
              <w:rPr>
                <w:sz w:val="24"/>
                <w:szCs w:val="24"/>
                <w:lang w:val="fr"/>
              </w:rPr>
              <w:t>E</w:t>
            </w:r>
            <w:r w:rsidRPr="00002234">
              <w:rPr>
                <w:sz w:val="24"/>
                <w:szCs w:val="24"/>
                <w:lang w:val="fr"/>
              </w:rPr>
              <w:t>ntrepreneur, l’</w:t>
            </w:r>
            <w:r w:rsidR="00002234">
              <w:rPr>
                <w:sz w:val="24"/>
                <w:szCs w:val="24"/>
                <w:lang w:val="fr"/>
              </w:rPr>
              <w:t>E</w:t>
            </w:r>
            <w:r w:rsidRPr="00002234">
              <w:rPr>
                <w:sz w:val="24"/>
                <w:szCs w:val="24"/>
                <w:lang w:val="fr"/>
              </w:rPr>
              <w:t>ntrepreneur doit, après consultation régulière avec l</w:t>
            </w:r>
            <w:r w:rsidR="00002234">
              <w:rPr>
                <w:sz w:val="24"/>
                <w:szCs w:val="24"/>
                <w:lang w:val="fr"/>
              </w:rPr>
              <w:t>e Maître d’Ouvrage</w:t>
            </w:r>
            <w:r w:rsidRPr="00002234">
              <w:rPr>
                <w:sz w:val="24"/>
                <w:szCs w:val="24"/>
                <w:lang w:val="fr"/>
              </w:rPr>
              <w:t xml:space="preserve">, apporter à ses frais des modifications ou des ajouts aux </w:t>
            </w:r>
            <w:r w:rsidR="00FC1F80">
              <w:rPr>
                <w:sz w:val="24"/>
                <w:szCs w:val="24"/>
                <w:lang w:val="fr"/>
              </w:rPr>
              <w:t>Ouvrages</w:t>
            </w:r>
            <w:r w:rsidRPr="00002234">
              <w:rPr>
                <w:sz w:val="24"/>
                <w:szCs w:val="24"/>
                <w:lang w:val="fr"/>
              </w:rPr>
              <w:t>, à ses procédures</w:t>
            </w:r>
            <w:r w:rsidR="00002234">
              <w:rPr>
                <w:sz w:val="24"/>
                <w:szCs w:val="24"/>
                <w:lang w:val="fr"/>
              </w:rPr>
              <w:t xml:space="preserve"> </w:t>
            </w:r>
            <w:r w:rsidRPr="00002234">
              <w:rPr>
                <w:sz w:val="24"/>
                <w:szCs w:val="24"/>
                <w:lang w:val="fr"/>
              </w:rPr>
              <w:t>d’exploitation et au personnel de l’</w:t>
            </w:r>
            <w:r w:rsidR="00002234">
              <w:rPr>
                <w:sz w:val="24"/>
                <w:szCs w:val="24"/>
                <w:lang w:val="fr"/>
              </w:rPr>
              <w:t>E</w:t>
            </w:r>
            <w:r w:rsidRPr="00002234">
              <w:rPr>
                <w:sz w:val="24"/>
                <w:szCs w:val="24"/>
                <w:lang w:val="fr"/>
              </w:rPr>
              <w:t>ntrepreneur, comme cela peut être nécessaire pour mettre le</w:t>
            </w:r>
            <w:r w:rsidR="00002234">
              <w:rPr>
                <w:sz w:val="24"/>
                <w:szCs w:val="24"/>
                <w:lang w:val="fr"/>
              </w:rPr>
              <w:t xml:space="preserve">s </w:t>
            </w:r>
            <w:r w:rsidR="00FC1F80">
              <w:rPr>
                <w:sz w:val="24"/>
                <w:szCs w:val="24"/>
                <w:lang w:val="fr"/>
              </w:rPr>
              <w:t>Ouvrages</w:t>
            </w:r>
            <w:r w:rsidR="00002234">
              <w:rPr>
                <w:sz w:val="24"/>
                <w:szCs w:val="24"/>
                <w:lang w:val="fr"/>
              </w:rPr>
              <w:t xml:space="preserve"> et les</w:t>
            </w:r>
            <w:r w:rsidRPr="00002234">
              <w:rPr>
                <w:sz w:val="24"/>
                <w:szCs w:val="24"/>
                <w:lang w:val="fr"/>
              </w:rPr>
              <w:t xml:space="preserve"> Service</w:t>
            </w:r>
            <w:r w:rsidR="00002234">
              <w:rPr>
                <w:sz w:val="24"/>
                <w:szCs w:val="24"/>
                <w:lang w:val="fr"/>
              </w:rPr>
              <w:t xml:space="preserve">s </w:t>
            </w:r>
            <w:r w:rsidRPr="00002234">
              <w:rPr>
                <w:sz w:val="24"/>
                <w:szCs w:val="24"/>
                <w:lang w:val="fr"/>
              </w:rPr>
              <w:t>d’</w:t>
            </w:r>
            <w:r w:rsidR="00A76288">
              <w:rPr>
                <w:sz w:val="24"/>
                <w:szCs w:val="24"/>
                <w:lang w:val="fr"/>
              </w:rPr>
              <w:t>E</w:t>
            </w:r>
            <w:r w:rsidRPr="00002234">
              <w:rPr>
                <w:sz w:val="24"/>
                <w:szCs w:val="24"/>
                <w:lang w:val="fr"/>
              </w:rPr>
              <w:t>xploitation en conformité avec les normes de rendement.</w:t>
            </w:r>
          </w:p>
          <w:p w14:paraId="3C35F1C7" w14:textId="48A9107A" w:rsidR="007D3698" w:rsidRPr="00002234" w:rsidRDefault="007D3698" w:rsidP="00002234">
            <w:pPr>
              <w:spacing w:before="120" w:after="120"/>
              <w:jc w:val="both"/>
              <w:rPr>
                <w:sz w:val="24"/>
                <w:szCs w:val="24"/>
              </w:rPr>
            </w:pPr>
            <w:r w:rsidRPr="00002234">
              <w:rPr>
                <w:sz w:val="24"/>
                <w:szCs w:val="24"/>
                <w:lang w:val="fr"/>
              </w:rPr>
              <w:t xml:space="preserve">Si l’omission se rapporte à une norme de rendement pour laquelle les dommages-intérêts sont spécifiés dans l’annexe des dommages-intérêts de </w:t>
            </w:r>
            <w:r w:rsidRPr="00002234">
              <w:rPr>
                <w:sz w:val="24"/>
                <w:szCs w:val="24"/>
                <w:lang w:val="fr"/>
              </w:rPr>
              <w:lastRenderedPageBreak/>
              <w:t>rendement, l’</w:t>
            </w:r>
            <w:r w:rsidR="00002234">
              <w:rPr>
                <w:sz w:val="24"/>
                <w:szCs w:val="24"/>
                <w:lang w:val="fr"/>
              </w:rPr>
              <w:t>E</w:t>
            </w:r>
            <w:r w:rsidRPr="00002234">
              <w:rPr>
                <w:sz w:val="24"/>
                <w:szCs w:val="24"/>
                <w:lang w:val="fr"/>
              </w:rPr>
              <w:t>ntrepreneur, sous réserve de la sous-clause 3.5</w:t>
            </w:r>
            <w:r w:rsidR="00002234">
              <w:rPr>
                <w:sz w:val="24"/>
                <w:szCs w:val="24"/>
                <w:lang w:val="fr"/>
              </w:rPr>
              <w:t xml:space="preserve"> </w:t>
            </w:r>
            <w:r w:rsidRPr="00002234">
              <w:rPr>
                <w:i/>
                <w:sz w:val="24"/>
                <w:szCs w:val="24"/>
                <w:lang w:val="fr"/>
              </w:rPr>
              <w:t>[déterminations],</w:t>
            </w:r>
            <w:r w:rsidR="00002234">
              <w:rPr>
                <w:i/>
                <w:sz w:val="24"/>
                <w:szCs w:val="24"/>
                <w:lang w:val="fr"/>
              </w:rPr>
              <w:t xml:space="preserve"> </w:t>
            </w:r>
            <w:r w:rsidRPr="00002234">
              <w:rPr>
                <w:sz w:val="24"/>
                <w:szCs w:val="24"/>
                <w:lang w:val="fr"/>
              </w:rPr>
              <w:t xml:space="preserve">doit verser </w:t>
            </w:r>
            <w:r w:rsidR="00002234">
              <w:rPr>
                <w:sz w:val="24"/>
                <w:szCs w:val="24"/>
                <w:lang w:val="fr"/>
              </w:rPr>
              <w:t xml:space="preserve">au </w:t>
            </w:r>
            <w:r w:rsidR="00F30B3B">
              <w:rPr>
                <w:sz w:val="24"/>
                <w:szCs w:val="24"/>
                <w:lang w:val="fr"/>
              </w:rPr>
              <w:t>Maître d’Ouvrage</w:t>
            </w:r>
            <w:r w:rsidRPr="00002234">
              <w:rPr>
                <w:sz w:val="24"/>
                <w:szCs w:val="24"/>
                <w:lang w:val="fr"/>
              </w:rPr>
              <w:t xml:space="preserve"> les dommages-intérêts de rendement spécifiés dans l’annexe des dommages-intérêts de rendement. L</w:t>
            </w:r>
            <w:r w:rsidR="00F30B3B">
              <w:rPr>
                <w:sz w:val="24"/>
                <w:szCs w:val="24"/>
                <w:lang w:val="fr"/>
              </w:rPr>
              <w:t>e Maître d’Ouvrage</w:t>
            </w:r>
            <w:r w:rsidRPr="00002234">
              <w:rPr>
                <w:sz w:val="24"/>
                <w:szCs w:val="24"/>
                <w:lang w:val="fr"/>
              </w:rPr>
              <w:t xml:space="preserve"> a le droit de recouvrer le montant dû en effectuant des déductions correspondantes sur les paiements dus à l’</w:t>
            </w:r>
            <w:r w:rsidR="00F30B3B">
              <w:rPr>
                <w:sz w:val="24"/>
                <w:szCs w:val="24"/>
                <w:lang w:val="fr"/>
              </w:rPr>
              <w:t>E</w:t>
            </w:r>
            <w:r w:rsidRPr="00002234">
              <w:rPr>
                <w:sz w:val="24"/>
                <w:szCs w:val="24"/>
                <w:lang w:val="fr"/>
              </w:rPr>
              <w:t>ntrepreneur.</w:t>
            </w:r>
          </w:p>
          <w:p w14:paraId="7C8944D1" w14:textId="652FF54A" w:rsidR="007D3698" w:rsidRPr="00002234" w:rsidRDefault="007D3698" w:rsidP="00002234">
            <w:pPr>
              <w:spacing w:before="120" w:after="120"/>
              <w:jc w:val="both"/>
              <w:rPr>
                <w:sz w:val="24"/>
                <w:szCs w:val="24"/>
              </w:rPr>
            </w:pPr>
            <w:r w:rsidRPr="00002234">
              <w:rPr>
                <w:sz w:val="24"/>
                <w:szCs w:val="24"/>
                <w:lang w:val="fr"/>
              </w:rPr>
              <w:t>Le montant de l’indemnité payable par l’</w:t>
            </w:r>
            <w:r w:rsidR="00F30B3B">
              <w:rPr>
                <w:sz w:val="24"/>
                <w:szCs w:val="24"/>
                <w:lang w:val="fr"/>
              </w:rPr>
              <w:t>E</w:t>
            </w:r>
            <w:r w:rsidRPr="00002234">
              <w:rPr>
                <w:sz w:val="24"/>
                <w:szCs w:val="24"/>
                <w:lang w:val="fr"/>
              </w:rPr>
              <w:t xml:space="preserve">ntrepreneur </w:t>
            </w:r>
            <w:r w:rsidR="00F30B3B">
              <w:rPr>
                <w:sz w:val="24"/>
                <w:szCs w:val="24"/>
                <w:lang w:val="fr"/>
              </w:rPr>
              <w:t>au Maître d’Ouvrage</w:t>
            </w:r>
            <w:r w:rsidR="00F30B3B" w:rsidRPr="00002234">
              <w:rPr>
                <w:sz w:val="24"/>
                <w:szCs w:val="24"/>
                <w:lang w:val="fr"/>
              </w:rPr>
              <w:t xml:space="preserve"> </w:t>
            </w:r>
            <w:r w:rsidRPr="00002234">
              <w:rPr>
                <w:sz w:val="24"/>
                <w:szCs w:val="24"/>
                <w:lang w:val="fr"/>
              </w:rPr>
              <w:t>en vertu de cette sous-clause au cours d’une année contractuelle de la période de</w:t>
            </w:r>
            <w:r w:rsidR="00F30B3B">
              <w:rPr>
                <w:sz w:val="24"/>
                <w:szCs w:val="24"/>
                <w:lang w:val="fr"/>
              </w:rPr>
              <w:t>s</w:t>
            </w:r>
            <w:r w:rsidRPr="00002234">
              <w:rPr>
                <w:sz w:val="24"/>
                <w:szCs w:val="24"/>
                <w:lang w:val="fr"/>
              </w:rPr>
              <w:t xml:space="preserve"> service</w:t>
            </w:r>
            <w:r w:rsidR="00F30B3B">
              <w:rPr>
                <w:sz w:val="24"/>
                <w:szCs w:val="24"/>
                <w:lang w:val="fr"/>
              </w:rPr>
              <w:t>s</w:t>
            </w:r>
            <w:r w:rsidRPr="00002234">
              <w:rPr>
                <w:sz w:val="24"/>
                <w:szCs w:val="24"/>
                <w:lang w:val="fr"/>
              </w:rPr>
              <w:t xml:space="preserve"> d’exploitation et le montant total de l’indemnité payable par l’</w:t>
            </w:r>
            <w:r w:rsidR="00F30B3B">
              <w:rPr>
                <w:sz w:val="24"/>
                <w:szCs w:val="24"/>
                <w:lang w:val="fr"/>
              </w:rPr>
              <w:t>E</w:t>
            </w:r>
            <w:r w:rsidRPr="00002234">
              <w:rPr>
                <w:sz w:val="24"/>
                <w:szCs w:val="24"/>
                <w:lang w:val="fr"/>
              </w:rPr>
              <w:t>ntrepreneur en vertu de cette sous-clause 10.7 (</w:t>
            </w:r>
            <w:r w:rsidRPr="00F30B3B">
              <w:rPr>
                <w:i/>
                <w:iCs/>
                <w:sz w:val="24"/>
                <w:szCs w:val="24"/>
                <w:lang w:val="fr"/>
              </w:rPr>
              <w:t>non-respect</w:t>
            </w:r>
            <w:r w:rsidR="00F30B3B" w:rsidRPr="00F30B3B">
              <w:rPr>
                <w:i/>
                <w:iCs/>
                <w:sz w:val="24"/>
                <w:szCs w:val="24"/>
                <w:lang w:val="fr"/>
              </w:rPr>
              <w:t xml:space="preserve"> des</w:t>
            </w:r>
            <w:r w:rsidRPr="00F30B3B">
              <w:rPr>
                <w:i/>
                <w:iCs/>
                <w:sz w:val="24"/>
                <w:szCs w:val="24"/>
                <w:lang w:val="fr"/>
              </w:rPr>
              <w:t xml:space="preserve"> normes de</w:t>
            </w:r>
            <w:r w:rsidR="00F30B3B">
              <w:rPr>
                <w:sz w:val="24"/>
                <w:szCs w:val="24"/>
                <w:lang w:val="fr"/>
              </w:rPr>
              <w:t xml:space="preserve"> </w:t>
            </w:r>
            <w:r w:rsidRPr="00002234">
              <w:rPr>
                <w:i/>
                <w:sz w:val="24"/>
                <w:szCs w:val="24"/>
                <w:lang w:val="fr"/>
              </w:rPr>
              <w:t>rendement)</w:t>
            </w:r>
            <w:r w:rsidR="00F30B3B">
              <w:rPr>
                <w:i/>
                <w:sz w:val="24"/>
                <w:szCs w:val="24"/>
                <w:lang w:val="fr"/>
              </w:rPr>
              <w:t xml:space="preserve"> </w:t>
            </w:r>
            <w:r w:rsidRPr="00002234">
              <w:rPr>
                <w:sz w:val="24"/>
                <w:szCs w:val="24"/>
                <w:lang w:val="fr"/>
              </w:rPr>
              <w:t>ne doivent pas dépasser les montants indiqués dans les données contractuelles.</w:t>
            </w:r>
          </w:p>
          <w:p w14:paraId="39220AD9" w14:textId="2703318F" w:rsidR="007D3698" w:rsidRPr="00002234" w:rsidRDefault="007D3698" w:rsidP="00002234">
            <w:pPr>
              <w:spacing w:before="120" w:after="120"/>
              <w:jc w:val="both"/>
              <w:rPr>
                <w:sz w:val="24"/>
                <w:szCs w:val="24"/>
              </w:rPr>
            </w:pPr>
            <w:r w:rsidRPr="00002234">
              <w:rPr>
                <w:sz w:val="24"/>
                <w:szCs w:val="24"/>
                <w:lang w:val="fr"/>
              </w:rPr>
              <w:t>Sauf indication contraire dans les données contractuelles, si la défaillance se poursuit pendant une période de plus de 84 jours et que l’</w:t>
            </w:r>
            <w:r w:rsidR="00F30B3B">
              <w:rPr>
                <w:sz w:val="24"/>
                <w:szCs w:val="24"/>
                <w:lang w:val="fr"/>
              </w:rPr>
              <w:t>E</w:t>
            </w:r>
            <w:r w:rsidRPr="00002234">
              <w:rPr>
                <w:sz w:val="24"/>
                <w:szCs w:val="24"/>
                <w:lang w:val="fr"/>
              </w:rPr>
              <w:t>ntrepreneur n’est pas en mesure d’atteindre les normes de rendement requises, l</w:t>
            </w:r>
            <w:r w:rsidR="00F30B3B">
              <w:rPr>
                <w:sz w:val="24"/>
                <w:szCs w:val="24"/>
                <w:lang w:val="fr"/>
              </w:rPr>
              <w:t>e Maître d’Ouvrage</w:t>
            </w:r>
            <w:r w:rsidRPr="00002234">
              <w:rPr>
                <w:sz w:val="24"/>
                <w:szCs w:val="24"/>
                <w:lang w:val="fr"/>
              </w:rPr>
              <w:t xml:space="preserve"> peut soit :</w:t>
            </w:r>
          </w:p>
          <w:p w14:paraId="6DD19E14" w14:textId="57280FE1" w:rsidR="00F30B3B" w:rsidRPr="00F30B3B" w:rsidRDefault="007D3698" w:rsidP="00550168">
            <w:pPr>
              <w:pStyle w:val="ListParagraph"/>
              <w:numPr>
                <w:ilvl w:val="0"/>
                <w:numId w:val="115"/>
              </w:numPr>
              <w:spacing w:before="120" w:after="120"/>
              <w:ind w:left="681" w:hanging="270"/>
              <w:jc w:val="both"/>
              <w:rPr>
                <w:sz w:val="24"/>
                <w:szCs w:val="24"/>
              </w:rPr>
            </w:pPr>
            <w:r w:rsidRPr="00F30B3B">
              <w:rPr>
                <w:sz w:val="24"/>
                <w:szCs w:val="24"/>
                <w:lang w:val="fr"/>
              </w:rPr>
              <w:t>continuer avec le Service d’exploitation à un niveau réduit de rémunération déterminé conformément à la sous-clause 3.5 [</w:t>
            </w:r>
            <w:r w:rsidRPr="00F30B3B">
              <w:rPr>
                <w:sz w:val="24"/>
                <w:szCs w:val="24"/>
                <w:lang w:val="fr"/>
              </w:rPr>
              <w:tab/>
            </w:r>
            <w:r w:rsidRPr="00F30B3B">
              <w:rPr>
                <w:i/>
                <w:sz w:val="24"/>
                <w:szCs w:val="24"/>
                <w:lang w:val="fr"/>
              </w:rPr>
              <w:t>Déterminations</w:t>
            </w:r>
            <w:proofErr w:type="gramStart"/>
            <w:r w:rsidRPr="00F30B3B">
              <w:rPr>
                <w:sz w:val="24"/>
                <w:szCs w:val="24"/>
                <w:lang w:val="fr"/>
              </w:rPr>
              <w:t>];</w:t>
            </w:r>
            <w:proofErr w:type="gramEnd"/>
            <w:r w:rsidRPr="00F30B3B">
              <w:rPr>
                <w:sz w:val="24"/>
                <w:szCs w:val="24"/>
                <w:lang w:val="fr"/>
              </w:rPr>
              <w:t xml:space="preserve"> ou,</w:t>
            </w:r>
          </w:p>
          <w:p w14:paraId="2B0A88A4" w14:textId="79E76EE0" w:rsidR="007D3698" w:rsidRPr="00F30B3B" w:rsidRDefault="007D3698" w:rsidP="00550168">
            <w:pPr>
              <w:pStyle w:val="ListParagraph"/>
              <w:numPr>
                <w:ilvl w:val="0"/>
                <w:numId w:val="115"/>
              </w:numPr>
              <w:spacing w:before="120" w:after="120"/>
              <w:ind w:left="681" w:hanging="270"/>
              <w:jc w:val="both"/>
              <w:rPr>
                <w:sz w:val="24"/>
                <w:szCs w:val="24"/>
              </w:rPr>
            </w:pPr>
            <w:r w:rsidRPr="00F30B3B">
              <w:rPr>
                <w:sz w:val="24"/>
                <w:szCs w:val="24"/>
                <w:lang w:val="fr"/>
              </w:rPr>
              <w:t>aviser l’</w:t>
            </w:r>
            <w:r w:rsidR="00F30B3B">
              <w:rPr>
                <w:sz w:val="24"/>
                <w:szCs w:val="24"/>
                <w:lang w:val="fr"/>
              </w:rPr>
              <w:t>E</w:t>
            </w:r>
            <w:r w:rsidRPr="00F30B3B">
              <w:rPr>
                <w:sz w:val="24"/>
                <w:szCs w:val="24"/>
                <w:lang w:val="fr"/>
              </w:rPr>
              <w:t xml:space="preserve">ntrepreneur </w:t>
            </w:r>
            <w:r w:rsidR="00F30B3B">
              <w:rPr>
                <w:sz w:val="24"/>
                <w:szCs w:val="24"/>
                <w:lang w:val="fr"/>
              </w:rPr>
              <w:t xml:space="preserve">en </w:t>
            </w:r>
            <w:r w:rsidRPr="00F30B3B">
              <w:rPr>
                <w:sz w:val="24"/>
                <w:szCs w:val="24"/>
                <w:lang w:val="fr"/>
              </w:rPr>
              <w:t xml:space="preserve">moins </w:t>
            </w:r>
            <w:r w:rsidR="00F30B3B">
              <w:rPr>
                <w:sz w:val="24"/>
                <w:szCs w:val="24"/>
                <w:lang w:val="fr"/>
              </w:rPr>
              <w:t xml:space="preserve">de </w:t>
            </w:r>
            <w:r w:rsidRPr="00F30B3B">
              <w:rPr>
                <w:sz w:val="24"/>
                <w:szCs w:val="24"/>
                <w:lang w:val="fr"/>
              </w:rPr>
              <w:t xml:space="preserve">56 jours </w:t>
            </w:r>
            <w:r w:rsidR="00F30B3B">
              <w:rPr>
                <w:sz w:val="24"/>
                <w:szCs w:val="24"/>
                <w:lang w:val="fr"/>
              </w:rPr>
              <w:t>à compter de</w:t>
            </w:r>
            <w:r w:rsidRPr="00F30B3B">
              <w:rPr>
                <w:sz w:val="24"/>
                <w:szCs w:val="24"/>
                <w:lang w:val="fr"/>
              </w:rPr>
              <w:t xml:space="preserve"> sa décision de résilier le </w:t>
            </w:r>
            <w:r w:rsidR="00F30B3B">
              <w:rPr>
                <w:sz w:val="24"/>
                <w:szCs w:val="24"/>
                <w:lang w:val="fr"/>
              </w:rPr>
              <w:t>marché</w:t>
            </w:r>
            <w:r w:rsidRPr="00F30B3B">
              <w:rPr>
                <w:sz w:val="24"/>
                <w:szCs w:val="24"/>
                <w:lang w:val="fr"/>
              </w:rPr>
              <w:t>, conformément à la sous-clause 15.2 [</w:t>
            </w:r>
            <w:r w:rsidRPr="00F30B3B">
              <w:rPr>
                <w:sz w:val="24"/>
                <w:szCs w:val="24"/>
                <w:lang w:val="fr"/>
              </w:rPr>
              <w:tab/>
            </w:r>
            <w:r w:rsidRPr="00F30B3B">
              <w:rPr>
                <w:i/>
                <w:sz w:val="24"/>
                <w:szCs w:val="24"/>
                <w:lang w:val="fr"/>
              </w:rPr>
              <w:t>Résiliation pour défaut de l’</w:t>
            </w:r>
            <w:r w:rsidR="00F30B3B">
              <w:rPr>
                <w:i/>
                <w:sz w:val="24"/>
                <w:szCs w:val="24"/>
                <w:lang w:val="fr"/>
              </w:rPr>
              <w:t>E</w:t>
            </w:r>
            <w:r w:rsidRPr="00F30B3B">
              <w:rPr>
                <w:i/>
                <w:sz w:val="24"/>
                <w:szCs w:val="24"/>
                <w:lang w:val="fr"/>
              </w:rPr>
              <w:t>ntrepreneur</w:t>
            </w:r>
            <w:r w:rsidRPr="00F30B3B">
              <w:rPr>
                <w:sz w:val="24"/>
                <w:szCs w:val="24"/>
                <w:lang w:val="fr"/>
              </w:rPr>
              <w:t>]. Dans un tel cas, l</w:t>
            </w:r>
            <w:r w:rsidR="00F30B3B">
              <w:rPr>
                <w:sz w:val="24"/>
                <w:szCs w:val="24"/>
                <w:lang w:val="fr"/>
              </w:rPr>
              <w:t>e Maître d’Ouvrage</w:t>
            </w:r>
            <w:r w:rsidRPr="00F30B3B">
              <w:rPr>
                <w:sz w:val="24"/>
                <w:szCs w:val="24"/>
                <w:lang w:val="fr"/>
              </w:rPr>
              <w:t xml:space="preserve"> est libre de poursuivre le</w:t>
            </w:r>
            <w:r w:rsidR="00F30B3B">
              <w:rPr>
                <w:sz w:val="24"/>
                <w:szCs w:val="24"/>
                <w:lang w:val="fr"/>
              </w:rPr>
              <w:t>s</w:t>
            </w:r>
            <w:r w:rsidRPr="00F30B3B">
              <w:rPr>
                <w:sz w:val="24"/>
                <w:szCs w:val="24"/>
                <w:lang w:val="fr"/>
              </w:rPr>
              <w:t xml:space="preserve"> Service</w:t>
            </w:r>
            <w:r w:rsidR="00F30B3B">
              <w:rPr>
                <w:sz w:val="24"/>
                <w:szCs w:val="24"/>
                <w:lang w:val="fr"/>
              </w:rPr>
              <w:t>s</w:t>
            </w:r>
            <w:r w:rsidRPr="00F30B3B">
              <w:rPr>
                <w:sz w:val="24"/>
                <w:szCs w:val="24"/>
                <w:lang w:val="fr"/>
              </w:rPr>
              <w:t xml:space="preserve"> d’exploitation lui-même ou </w:t>
            </w:r>
            <w:r w:rsidR="00F30B3B">
              <w:rPr>
                <w:sz w:val="24"/>
                <w:szCs w:val="24"/>
                <w:lang w:val="fr"/>
              </w:rPr>
              <w:t xml:space="preserve">avec </w:t>
            </w:r>
            <w:r w:rsidRPr="00F30B3B">
              <w:rPr>
                <w:sz w:val="24"/>
                <w:szCs w:val="24"/>
                <w:lang w:val="fr"/>
              </w:rPr>
              <w:t xml:space="preserve">d’autres. </w:t>
            </w:r>
          </w:p>
        </w:tc>
      </w:tr>
      <w:tr w:rsidR="007D3698" w:rsidRPr="0000065A" w14:paraId="5223EB94" w14:textId="77777777" w:rsidTr="002F0705">
        <w:tc>
          <w:tcPr>
            <w:tcW w:w="2250" w:type="dxa"/>
            <w:tcMar>
              <w:top w:w="57" w:type="dxa"/>
              <w:left w:w="57" w:type="dxa"/>
              <w:bottom w:w="57" w:type="dxa"/>
              <w:right w:w="57" w:type="dxa"/>
            </w:tcMar>
          </w:tcPr>
          <w:p w14:paraId="0A60374C" w14:textId="04A02549" w:rsidR="007D3698" w:rsidRPr="00B41858" w:rsidRDefault="007D3698" w:rsidP="00ED2DE8">
            <w:pPr>
              <w:pStyle w:val="S7Header2"/>
            </w:pPr>
            <w:bookmarkStart w:id="1040" w:name="_Toc486845968"/>
            <w:r w:rsidRPr="00B41858">
              <w:t>Sous-clause 10.9</w:t>
            </w:r>
            <w:bookmarkEnd w:id="1040"/>
          </w:p>
        </w:tc>
        <w:tc>
          <w:tcPr>
            <w:tcW w:w="7200" w:type="dxa"/>
            <w:tcMar>
              <w:top w:w="57" w:type="dxa"/>
              <w:left w:w="57" w:type="dxa"/>
              <w:bottom w:w="57" w:type="dxa"/>
              <w:right w:w="57" w:type="dxa"/>
            </w:tcMar>
          </w:tcPr>
          <w:p w14:paraId="28360367" w14:textId="77777777" w:rsidR="007D3698" w:rsidRPr="00A0563F" w:rsidRDefault="007D3698" w:rsidP="00A0563F">
            <w:pPr>
              <w:spacing w:before="120" w:after="120"/>
              <w:jc w:val="both"/>
              <w:rPr>
                <w:sz w:val="24"/>
                <w:szCs w:val="24"/>
              </w:rPr>
            </w:pPr>
            <w:r w:rsidRPr="00A0563F">
              <w:rPr>
                <w:b/>
                <w:sz w:val="24"/>
                <w:szCs w:val="24"/>
                <w:lang w:val="fr"/>
              </w:rPr>
              <w:t xml:space="preserve">Propriété de la production et des </w:t>
            </w:r>
            <w:r w:rsidRPr="00002234">
              <w:rPr>
                <w:b/>
                <w:bCs/>
                <w:sz w:val="24"/>
                <w:szCs w:val="24"/>
                <w:lang w:val="fr"/>
              </w:rPr>
              <w:t>recettes</w:t>
            </w:r>
            <w:r w:rsidRPr="00A0563F">
              <w:rPr>
                <w:sz w:val="24"/>
                <w:szCs w:val="24"/>
                <w:lang w:val="fr"/>
              </w:rPr>
              <w:t xml:space="preserve"> : Ajouter au début du paragraphe ce qui suit :</w:t>
            </w:r>
          </w:p>
          <w:p w14:paraId="3B2D4103" w14:textId="77777777" w:rsidR="007D3698" w:rsidRPr="00A0563F" w:rsidRDefault="007D3698" w:rsidP="00A0563F">
            <w:pPr>
              <w:spacing w:before="120" w:after="120"/>
              <w:jc w:val="both"/>
              <w:rPr>
                <w:b/>
                <w:sz w:val="24"/>
                <w:szCs w:val="24"/>
              </w:rPr>
            </w:pPr>
            <w:r w:rsidRPr="00A0563F">
              <w:rPr>
                <w:sz w:val="24"/>
                <w:szCs w:val="24"/>
                <w:lang w:val="fr"/>
              </w:rPr>
              <w:t>« Sauf indication contraire dans les données contractuelles »,</w:t>
            </w:r>
          </w:p>
        </w:tc>
      </w:tr>
      <w:tr w:rsidR="007D3698" w:rsidRPr="0000065A" w14:paraId="3F5BA1B6" w14:textId="77777777" w:rsidTr="002F0705">
        <w:tc>
          <w:tcPr>
            <w:tcW w:w="2250" w:type="dxa"/>
            <w:tcMar>
              <w:top w:w="57" w:type="dxa"/>
              <w:left w:w="57" w:type="dxa"/>
              <w:bottom w:w="57" w:type="dxa"/>
              <w:right w:w="57" w:type="dxa"/>
            </w:tcMar>
          </w:tcPr>
          <w:p w14:paraId="47115E4A" w14:textId="6387B5CC" w:rsidR="007D3698" w:rsidRPr="00B41858" w:rsidRDefault="007D3698" w:rsidP="00ED2DE8">
            <w:pPr>
              <w:pStyle w:val="S7Header2"/>
            </w:pPr>
            <w:bookmarkStart w:id="1041" w:name="_Toc486845969"/>
            <w:r>
              <w:t>Sous-clause 11.1</w:t>
            </w:r>
            <w:bookmarkEnd w:id="1041"/>
          </w:p>
        </w:tc>
        <w:tc>
          <w:tcPr>
            <w:tcW w:w="7200" w:type="dxa"/>
            <w:tcMar>
              <w:top w:w="57" w:type="dxa"/>
              <w:left w:w="57" w:type="dxa"/>
              <w:bottom w:w="57" w:type="dxa"/>
              <w:right w:w="57" w:type="dxa"/>
            </w:tcMar>
          </w:tcPr>
          <w:p w14:paraId="005B0857" w14:textId="4A2FBDE9" w:rsidR="007D3698" w:rsidRPr="00A0563F" w:rsidRDefault="007D3698" w:rsidP="00A0563F">
            <w:pPr>
              <w:spacing w:before="120" w:after="120"/>
              <w:jc w:val="both"/>
              <w:rPr>
                <w:sz w:val="24"/>
                <w:szCs w:val="24"/>
              </w:rPr>
            </w:pPr>
            <w:r w:rsidRPr="00A0563F">
              <w:rPr>
                <w:sz w:val="24"/>
                <w:szCs w:val="24"/>
                <w:lang w:val="fr"/>
              </w:rPr>
              <w:t xml:space="preserve">Dans le cinquième paragraphe, </w:t>
            </w:r>
            <w:proofErr w:type="gramStart"/>
            <w:r w:rsidRPr="00A0563F">
              <w:rPr>
                <w:sz w:val="24"/>
                <w:szCs w:val="24"/>
                <w:lang w:val="fr"/>
              </w:rPr>
              <w:t>l'</w:t>
            </w:r>
            <w:r w:rsidR="00A0563F">
              <w:rPr>
                <w:sz w:val="24"/>
                <w:szCs w:val="24"/>
                <w:lang w:val="fr"/>
              </w:rPr>
              <w:t xml:space="preserve"> </w:t>
            </w:r>
            <w:r w:rsidRPr="00A0563F">
              <w:rPr>
                <w:sz w:val="24"/>
                <w:szCs w:val="24"/>
                <w:lang w:val="fr"/>
              </w:rPr>
              <w:t>«</w:t>
            </w:r>
            <w:proofErr w:type="gramEnd"/>
            <w:r w:rsidRPr="00A0563F">
              <w:rPr>
                <w:sz w:val="24"/>
                <w:szCs w:val="24"/>
                <w:lang w:val="fr"/>
              </w:rPr>
              <w:t xml:space="preserve"> annexe des garanties » est remplacée par « </w:t>
            </w:r>
            <w:r w:rsidR="00002234">
              <w:rPr>
                <w:sz w:val="24"/>
                <w:szCs w:val="24"/>
                <w:lang w:val="fr"/>
              </w:rPr>
              <w:t xml:space="preserve">Annexe </w:t>
            </w:r>
            <w:r w:rsidRPr="00A0563F">
              <w:rPr>
                <w:sz w:val="24"/>
                <w:szCs w:val="24"/>
                <w:lang w:val="fr"/>
              </w:rPr>
              <w:t>des normes de rendement »</w:t>
            </w:r>
          </w:p>
        </w:tc>
      </w:tr>
      <w:tr w:rsidR="007D3698" w:rsidRPr="0000065A" w14:paraId="693B1751" w14:textId="77777777" w:rsidTr="002F0705">
        <w:tc>
          <w:tcPr>
            <w:tcW w:w="2250" w:type="dxa"/>
            <w:tcMar>
              <w:top w:w="57" w:type="dxa"/>
              <w:left w:w="57" w:type="dxa"/>
              <w:bottom w:w="57" w:type="dxa"/>
              <w:right w:w="57" w:type="dxa"/>
            </w:tcMar>
          </w:tcPr>
          <w:p w14:paraId="39578E1F" w14:textId="3A952D98" w:rsidR="007D3698" w:rsidRPr="00641197" w:rsidRDefault="007D3698" w:rsidP="00ED2DE8">
            <w:pPr>
              <w:pStyle w:val="S7Header2"/>
            </w:pPr>
            <w:bookmarkStart w:id="1042" w:name="_Toc486845970"/>
            <w:r w:rsidRPr="00B41858">
              <w:t>Sous-clause 11.8</w:t>
            </w:r>
            <w:bookmarkEnd w:id="1042"/>
          </w:p>
        </w:tc>
        <w:tc>
          <w:tcPr>
            <w:tcW w:w="7200" w:type="dxa"/>
            <w:tcMar>
              <w:top w:w="57" w:type="dxa"/>
              <w:left w:w="57" w:type="dxa"/>
              <w:bottom w:w="57" w:type="dxa"/>
              <w:right w:w="57" w:type="dxa"/>
            </w:tcMar>
          </w:tcPr>
          <w:p w14:paraId="6EF41CAA" w14:textId="3728E6ED" w:rsidR="007D3698" w:rsidRPr="00A0563F" w:rsidRDefault="007D3698" w:rsidP="00A0563F">
            <w:pPr>
              <w:spacing w:before="120" w:after="120"/>
              <w:jc w:val="both"/>
              <w:rPr>
                <w:sz w:val="24"/>
                <w:szCs w:val="24"/>
              </w:rPr>
            </w:pPr>
            <w:r w:rsidRPr="00A0563F">
              <w:rPr>
                <w:b/>
                <w:sz w:val="24"/>
                <w:szCs w:val="24"/>
                <w:lang w:val="fr"/>
              </w:rPr>
              <w:t>Inspection conjointe avant l’achèvement du</w:t>
            </w:r>
            <w:r w:rsidR="00A0563F">
              <w:rPr>
                <w:b/>
                <w:sz w:val="24"/>
                <w:szCs w:val="24"/>
                <w:lang w:val="fr"/>
              </w:rPr>
              <w:t xml:space="preserve"> marché</w:t>
            </w:r>
            <w:r w:rsidRPr="00A0563F">
              <w:rPr>
                <w:sz w:val="24"/>
                <w:szCs w:val="24"/>
                <w:lang w:val="fr"/>
              </w:rPr>
              <w:t xml:space="preserve"> : Remplacer le premier paragraphe par </w:t>
            </w:r>
            <w:r w:rsidR="00A85E37">
              <w:rPr>
                <w:sz w:val="24"/>
                <w:szCs w:val="24"/>
                <w:lang w:val="fr"/>
              </w:rPr>
              <w:t>ce qui suit</w:t>
            </w:r>
            <w:r w:rsidRPr="00A0563F">
              <w:rPr>
                <w:sz w:val="24"/>
                <w:szCs w:val="24"/>
                <w:lang w:val="fr"/>
              </w:rPr>
              <w:t xml:space="preserve"> :</w:t>
            </w:r>
          </w:p>
          <w:p w14:paraId="25FCAB0F" w14:textId="28CB79DB" w:rsidR="007D3698" w:rsidRPr="00A0563F" w:rsidRDefault="007D3698" w:rsidP="00A0563F">
            <w:pPr>
              <w:spacing w:before="120" w:after="120"/>
              <w:jc w:val="both"/>
              <w:rPr>
                <w:sz w:val="24"/>
                <w:szCs w:val="24"/>
              </w:rPr>
            </w:pPr>
            <w:r w:rsidRPr="00A0563F">
              <w:rPr>
                <w:sz w:val="24"/>
                <w:szCs w:val="24"/>
                <w:lang w:val="fr"/>
              </w:rPr>
              <w:t xml:space="preserve">« Au moins deux </w:t>
            </w:r>
            <w:r w:rsidR="00A0563F">
              <w:rPr>
                <w:sz w:val="24"/>
                <w:szCs w:val="24"/>
                <w:lang w:val="fr"/>
              </w:rPr>
              <w:t xml:space="preserve">(2) </w:t>
            </w:r>
            <w:r w:rsidRPr="00A0563F">
              <w:rPr>
                <w:sz w:val="24"/>
                <w:szCs w:val="24"/>
                <w:lang w:val="fr"/>
              </w:rPr>
              <w:t>ans avant la date d’expiration de la période de</w:t>
            </w:r>
            <w:r w:rsidR="00A0563F">
              <w:rPr>
                <w:sz w:val="24"/>
                <w:szCs w:val="24"/>
                <w:lang w:val="fr"/>
              </w:rPr>
              <w:t>s</w:t>
            </w:r>
            <w:r w:rsidRPr="00A0563F">
              <w:rPr>
                <w:sz w:val="24"/>
                <w:szCs w:val="24"/>
                <w:lang w:val="fr"/>
              </w:rPr>
              <w:t xml:space="preserve"> service</w:t>
            </w:r>
            <w:r w:rsidR="00A0563F">
              <w:rPr>
                <w:sz w:val="24"/>
                <w:szCs w:val="24"/>
                <w:lang w:val="fr"/>
              </w:rPr>
              <w:t>s</w:t>
            </w:r>
            <w:r w:rsidRPr="00A0563F">
              <w:rPr>
                <w:sz w:val="24"/>
                <w:szCs w:val="24"/>
                <w:lang w:val="fr"/>
              </w:rPr>
              <w:t xml:space="preserve"> d’exploitation, le </w:t>
            </w:r>
            <w:r w:rsidR="00A0563F">
              <w:rPr>
                <w:sz w:val="24"/>
                <w:szCs w:val="24"/>
                <w:lang w:val="fr"/>
              </w:rPr>
              <w:t>R</w:t>
            </w:r>
            <w:r w:rsidRPr="00A0563F">
              <w:rPr>
                <w:sz w:val="24"/>
                <w:szCs w:val="24"/>
                <w:lang w:val="fr"/>
              </w:rPr>
              <w:t>eprésentant d</w:t>
            </w:r>
            <w:r w:rsidR="00A0563F">
              <w:rPr>
                <w:sz w:val="24"/>
                <w:szCs w:val="24"/>
                <w:lang w:val="fr"/>
              </w:rPr>
              <w:t>u Maître d’Ouvrage</w:t>
            </w:r>
            <w:r w:rsidR="00A0563F" w:rsidRPr="00A0563F">
              <w:rPr>
                <w:sz w:val="24"/>
                <w:szCs w:val="24"/>
                <w:lang w:val="fr"/>
              </w:rPr>
              <w:t xml:space="preserve"> </w:t>
            </w:r>
            <w:r w:rsidRPr="00A0563F">
              <w:rPr>
                <w:sz w:val="24"/>
                <w:szCs w:val="24"/>
                <w:lang w:val="fr"/>
              </w:rPr>
              <w:t>et l’</w:t>
            </w:r>
            <w:r w:rsidR="00A0563F">
              <w:rPr>
                <w:sz w:val="24"/>
                <w:szCs w:val="24"/>
                <w:lang w:val="fr"/>
              </w:rPr>
              <w:t>E</w:t>
            </w:r>
            <w:r w:rsidRPr="00A0563F">
              <w:rPr>
                <w:sz w:val="24"/>
                <w:szCs w:val="24"/>
                <w:lang w:val="fr"/>
              </w:rPr>
              <w:t xml:space="preserve">ntrepreneur effectuent une inspection conjointe des </w:t>
            </w:r>
            <w:r w:rsidR="00FC1F80">
              <w:rPr>
                <w:sz w:val="24"/>
                <w:szCs w:val="24"/>
                <w:lang w:val="fr"/>
              </w:rPr>
              <w:t>Ouvrages</w:t>
            </w:r>
            <w:r w:rsidRPr="00A0563F">
              <w:rPr>
                <w:sz w:val="24"/>
                <w:szCs w:val="24"/>
                <w:lang w:val="fr"/>
              </w:rPr>
              <w:t xml:space="preserve"> et, dans les 28 jours suivant la fin de l’inspection conjointe, l’</w:t>
            </w:r>
            <w:r w:rsidR="00A0563F">
              <w:rPr>
                <w:sz w:val="24"/>
                <w:szCs w:val="24"/>
                <w:lang w:val="fr"/>
              </w:rPr>
              <w:t>E</w:t>
            </w:r>
            <w:r w:rsidRPr="00A0563F">
              <w:rPr>
                <w:sz w:val="24"/>
                <w:szCs w:val="24"/>
                <w:lang w:val="fr"/>
              </w:rPr>
              <w:t xml:space="preserve">ntrepreneur doit présenter un rapport sur l’état des </w:t>
            </w:r>
            <w:r w:rsidR="00FC1F80">
              <w:rPr>
                <w:sz w:val="24"/>
                <w:szCs w:val="24"/>
                <w:lang w:val="fr"/>
              </w:rPr>
              <w:t>Ouvrages</w:t>
            </w:r>
            <w:r w:rsidRPr="00A0563F">
              <w:rPr>
                <w:sz w:val="24"/>
                <w:szCs w:val="24"/>
                <w:lang w:val="fr"/>
              </w:rPr>
              <w:t xml:space="preserve">, pour l’approbation du </w:t>
            </w:r>
            <w:r w:rsidR="00A0563F">
              <w:rPr>
                <w:sz w:val="24"/>
                <w:szCs w:val="24"/>
                <w:lang w:val="fr"/>
              </w:rPr>
              <w:t>R</w:t>
            </w:r>
            <w:r w:rsidRPr="00A0563F">
              <w:rPr>
                <w:sz w:val="24"/>
                <w:szCs w:val="24"/>
                <w:lang w:val="fr"/>
              </w:rPr>
              <w:t>eprésentant d</w:t>
            </w:r>
            <w:r w:rsidR="00A0563F">
              <w:rPr>
                <w:sz w:val="24"/>
                <w:szCs w:val="24"/>
                <w:lang w:val="fr"/>
              </w:rPr>
              <w:t>u Maître d’Ouvrage</w:t>
            </w:r>
            <w:r w:rsidRPr="00A0563F">
              <w:rPr>
                <w:sz w:val="24"/>
                <w:szCs w:val="24"/>
                <w:lang w:val="fr"/>
              </w:rPr>
              <w:t>, identifiant tous les travaux de réparation et de remplacement des biens (à l’exclusion des travaux d’entretien de routine) qui sont nécessaires</w:t>
            </w:r>
            <w:r w:rsidR="00A0563F">
              <w:rPr>
                <w:sz w:val="24"/>
                <w:szCs w:val="24"/>
                <w:lang w:val="fr"/>
              </w:rPr>
              <w:t> : (</w:t>
            </w:r>
            <w:r w:rsidRPr="00A0563F">
              <w:rPr>
                <w:sz w:val="24"/>
                <w:szCs w:val="24"/>
                <w:lang w:val="fr"/>
              </w:rPr>
              <w:t>a) pour satisfaire à l’exigence de remise</w:t>
            </w:r>
            <w:r w:rsidR="00A0563F">
              <w:rPr>
                <w:sz w:val="24"/>
                <w:szCs w:val="24"/>
                <w:lang w:val="fr"/>
              </w:rPr>
              <w:t xml:space="preserve"> en état </w:t>
            </w:r>
            <w:r w:rsidRPr="00A0563F">
              <w:rPr>
                <w:sz w:val="24"/>
                <w:szCs w:val="24"/>
                <w:lang w:val="fr"/>
              </w:rPr>
              <w:t>spécifié</w:t>
            </w:r>
            <w:r w:rsidR="00A0563F">
              <w:rPr>
                <w:sz w:val="24"/>
                <w:szCs w:val="24"/>
                <w:lang w:val="fr"/>
              </w:rPr>
              <w:t>e</w:t>
            </w:r>
            <w:r w:rsidRPr="00A0563F">
              <w:rPr>
                <w:sz w:val="24"/>
                <w:szCs w:val="24"/>
                <w:lang w:val="fr"/>
              </w:rPr>
              <w:t xml:space="preserve"> dans les exigences d</w:t>
            </w:r>
            <w:r w:rsidR="00A0563F">
              <w:rPr>
                <w:sz w:val="24"/>
                <w:szCs w:val="24"/>
                <w:lang w:val="fr"/>
              </w:rPr>
              <w:t>u Maître d’Ouvrage</w:t>
            </w:r>
            <w:r w:rsidRPr="00A0563F">
              <w:rPr>
                <w:sz w:val="24"/>
                <w:szCs w:val="24"/>
                <w:lang w:val="fr"/>
              </w:rPr>
              <w:t xml:space="preserve">, et b) pour s’assurer que les </w:t>
            </w:r>
            <w:r w:rsidR="00FC1F80">
              <w:rPr>
                <w:sz w:val="24"/>
                <w:szCs w:val="24"/>
                <w:lang w:val="fr"/>
              </w:rPr>
              <w:t>Ouvrages</w:t>
            </w:r>
            <w:r w:rsidRPr="00A0563F">
              <w:rPr>
                <w:sz w:val="24"/>
                <w:szCs w:val="24"/>
                <w:lang w:val="fr"/>
              </w:rPr>
              <w:t xml:space="preserve"> peuvent être exploités en pleine </w:t>
            </w:r>
            <w:r w:rsidRPr="00A0563F">
              <w:rPr>
                <w:sz w:val="24"/>
                <w:szCs w:val="24"/>
                <w:lang w:val="fr"/>
              </w:rPr>
              <w:lastRenderedPageBreak/>
              <w:t xml:space="preserve">conformité avec les normes de rendement après la date d’achèvement du </w:t>
            </w:r>
            <w:r w:rsidR="00A0563F">
              <w:rPr>
                <w:sz w:val="24"/>
                <w:szCs w:val="24"/>
                <w:lang w:val="fr"/>
              </w:rPr>
              <w:t>marché</w:t>
            </w:r>
            <w:r w:rsidRPr="00A0563F">
              <w:rPr>
                <w:sz w:val="24"/>
                <w:szCs w:val="24"/>
                <w:lang w:val="fr"/>
              </w:rPr>
              <w:t>.</w:t>
            </w:r>
          </w:p>
        </w:tc>
      </w:tr>
      <w:tr w:rsidR="007D3698" w:rsidRPr="0000065A" w14:paraId="630E6AAD" w14:textId="77777777" w:rsidTr="002F0705">
        <w:tc>
          <w:tcPr>
            <w:tcW w:w="2250" w:type="dxa"/>
            <w:tcMar>
              <w:top w:w="57" w:type="dxa"/>
              <w:left w:w="57" w:type="dxa"/>
              <w:bottom w:w="57" w:type="dxa"/>
              <w:right w:w="57" w:type="dxa"/>
            </w:tcMar>
          </w:tcPr>
          <w:p w14:paraId="1AFA7976" w14:textId="4BCB91D7" w:rsidR="007D3698" w:rsidRPr="00616A09" w:rsidRDefault="007D3698" w:rsidP="00ED2DE8">
            <w:pPr>
              <w:pStyle w:val="S7Header2"/>
            </w:pPr>
            <w:bookmarkStart w:id="1043" w:name="_Toc486845972"/>
            <w:r w:rsidRPr="00616A09">
              <w:t>Sous-clause 13.1</w:t>
            </w:r>
            <w:bookmarkEnd w:id="1043"/>
          </w:p>
        </w:tc>
        <w:tc>
          <w:tcPr>
            <w:tcW w:w="7200" w:type="dxa"/>
            <w:tcMar>
              <w:top w:w="57" w:type="dxa"/>
              <w:left w:w="57" w:type="dxa"/>
              <w:bottom w:w="57" w:type="dxa"/>
              <w:right w:w="57" w:type="dxa"/>
            </w:tcMar>
          </w:tcPr>
          <w:p w14:paraId="16126116" w14:textId="5B2FE2A1" w:rsidR="007D3698" w:rsidRPr="00A0563F" w:rsidRDefault="007D3698" w:rsidP="00A0563F">
            <w:pPr>
              <w:pStyle w:val="ListParagraph"/>
              <w:spacing w:before="120" w:after="120"/>
              <w:ind w:left="0"/>
              <w:jc w:val="both"/>
              <w:rPr>
                <w:sz w:val="24"/>
                <w:szCs w:val="24"/>
              </w:rPr>
            </w:pPr>
            <w:r w:rsidRPr="00A0563F">
              <w:rPr>
                <w:b/>
                <w:sz w:val="24"/>
                <w:szCs w:val="24"/>
                <w:lang w:val="fr"/>
              </w:rPr>
              <w:t xml:space="preserve">Droit de </w:t>
            </w:r>
            <w:r w:rsidR="00A0563F">
              <w:rPr>
                <w:b/>
                <w:sz w:val="24"/>
                <w:szCs w:val="24"/>
                <w:lang w:val="fr"/>
              </w:rPr>
              <w:t>Modification</w:t>
            </w:r>
          </w:p>
          <w:p w14:paraId="5A234BD4" w14:textId="210E7C22" w:rsidR="007D3698" w:rsidRPr="00A0563F" w:rsidRDefault="007D3698" w:rsidP="00A0563F">
            <w:pPr>
              <w:pStyle w:val="ListParagraph"/>
              <w:spacing w:before="120" w:after="120"/>
              <w:ind w:left="0"/>
              <w:jc w:val="both"/>
              <w:rPr>
                <w:sz w:val="24"/>
                <w:szCs w:val="24"/>
              </w:rPr>
            </w:pPr>
            <w:r w:rsidRPr="00A0563F">
              <w:rPr>
                <w:sz w:val="24"/>
                <w:szCs w:val="24"/>
                <w:lang w:val="fr"/>
              </w:rPr>
              <w:t xml:space="preserve">Dans le premier paragraphe, « la modification ne doit pas comprendre l’omission d’un travail qui doit être effectué par d’autres » est supprimé. Dans le deuxième paragraphe, </w:t>
            </w:r>
            <w:r w:rsidR="00A0563F">
              <w:rPr>
                <w:sz w:val="24"/>
                <w:szCs w:val="24"/>
                <w:lang w:val="fr"/>
              </w:rPr>
              <w:t xml:space="preserve">il est </w:t>
            </w:r>
            <w:r w:rsidRPr="00A0563F">
              <w:rPr>
                <w:sz w:val="24"/>
                <w:szCs w:val="24"/>
                <w:lang w:val="fr"/>
              </w:rPr>
              <w:t>ajouté (iv</w:t>
            </w:r>
            <w:proofErr w:type="gramStart"/>
            <w:r w:rsidRPr="00A0563F">
              <w:rPr>
                <w:sz w:val="24"/>
                <w:szCs w:val="24"/>
                <w:lang w:val="fr"/>
              </w:rPr>
              <w:t>):</w:t>
            </w:r>
            <w:proofErr w:type="gramEnd"/>
            <w:r w:rsidRPr="00A0563F">
              <w:rPr>
                <w:sz w:val="24"/>
                <w:szCs w:val="24"/>
                <w:lang w:val="fr"/>
              </w:rPr>
              <w:t xml:space="preserve"> « une telle variation déclenche un changement substantiel dans la séquence ou l’avancement des </w:t>
            </w:r>
            <w:r w:rsidR="00FC1F80">
              <w:rPr>
                <w:sz w:val="24"/>
                <w:szCs w:val="24"/>
                <w:lang w:val="fr"/>
              </w:rPr>
              <w:t>Ouvrages</w:t>
            </w:r>
            <w:r w:rsidRPr="00A0563F">
              <w:rPr>
                <w:sz w:val="24"/>
                <w:szCs w:val="24"/>
                <w:lang w:val="fr"/>
              </w:rPr>
              <w:t>. »</w:t>
            </w:r>
          </w:p>
          <w:p w14:paraId="1720DEC2" w14:textId="6C17DAF5" w:rsidR="007D3698" w:rsidRPr="00A0563F" w:rsidRDefault="007D3698" w:rsidP="00A0563F">
            <w:pPr>
              <w:pStyle w:val="ListParagraph"/>
              <w:spacing w:before="120" w:after="120"/>
              <w:ind w:left="0"/>
              <w:jc w:val="both"/>
              <w:rPr>
                <w:sz w:val="24"/>
                <w:szCs w:val="24"/>
              </w:rPr>
            </w:pPr>
            <w:r w:rsidRPr="00A0563F">
              <w:rPr>
                <w:sz w:val="24"/>
                <w:szCs w:val="24"/>
                <w:lang w:val="fr"/>
              </w:rPr>
              <w:t xml:space="preserve">Dans le deuxième paragraphe, </w:t>
            </w:r>
            <w:proofErr w:type="gramStart"/>
            <w:r w:rsidRPr="00A0563F">
              <w:rPr>
                <w:sz w:val="24"/>
                <w:szCs w:val="24"/>
                <w:lang w:val="fr"/>
              </w:rPr>
              <w:t>l</w:t>
            </w:r>
            <w:r w:rsidR="00A0563F">
              <w:rPr>
                <w:sz w:val="24"/>
                <w:szCs w:val="24"/>
                <w:lang w:val="fr"/>
              </w:rPr>
              <w:t>’</w:t>
            </w:r>
            <w:r w:rsidR="00BD1215">
              <w:rPr>
                <w:sz w:val="24"/>
                <w:szCs w:val="24"/>
                <w:lang w:val="fr"/>
              </w:rPr>
              <w:t xml:space="preserve"> </w:t>
            </w:r>
            <w:r w:rsidRPr="00A0563F">
              <w:rPr>
                <w:sz w:val="24"/>
                <w:szCs w:val="24"/>
                <w:lang w:val="fr"/>
              </w:rPr>
              <w:t>«</w:t>
            </w:r>
            <w:proofErr w:type="gramEnd"/>
            <w:r w:rsidRPr="00A0563F">
              <w:rPr>
                <w:sz w:val="24"/>
                <w:szCs w:val="24"/>
                <w:lang w:val="fr"/>
              </w:rPr>
              <w:t xml:space="preserve"> </w:t>
            </w:r>
            <w:r w:rsidR="00A0563F">
              <w:rPr>
                <w:sz w:val="24"/>
                <w:szCs w:val="24"/>
                <w:lang w:val="fr"/>
              </w:rPr>
              <w:t xml:space="preserve">annexe sur les </w:t>
            </w:r>
            <w:r w:rsidRPr="00A0563F">
              <w:rPr>
                <w:sz w:val="24"/>
                <w:szCs w:val="24"/>
                <w:lang w:val="fr"/>
              </w:rPr>
              <w:t xml:space="preserve"> garanties » est remplacé par « </w:t>
            </w:r>
            <w:r w:rsidR="00A0563F">
              <w:rPr>
                <w:sz w:val="24"/>
                <w:szCs w:val="24"/>
                <w:lang w:val="fr"/>
              </w:rPr>
              <w:t>Annexe des</w:t>
            </w:r>
            <w:r w:rsidRPr="00A0563F">
              <w:rPr>
                <w:sz w:val="24"/>
                <w:szCs w:val="24"/>
                <w:lang w:val="fr"/>
              </w:rPr>
              <w:t xml:space="preserve"> normes de rendement »</w:t>
            </w:r>
          </w:p>
        </w:tc>
      </w:tr>
      <w:tr w:rsidR="007D3698" w:rsidRPr="0000065A" w14:paraId="2E0AA47D" w14:textId="77777777" w:rsidTr="002F0705">
        <w:tc>
          <w:tcPr>
            <w:tcW w:w="2250" w:type="dxa"/>
            <w:tcMar>
              <w:top w:w="57" w:type="dxa"/>
              <w:left w:w="57" w:type="dxa"/>
              <w:bottom w:w="57" w:type="dxa"/>
              <w:right w:w="57" w:type="dxa"/>
            </w:tcMar>
          </w:tcPr>
          <w:p w14:paraId="3B1F6383" w14:textId="6133830B" w:rsidR="007D3698" w:rsidRPr="008A3DAB" w:rsidRDefault="007D3698" w:rsidP="00ED2DE8">
            <w:pPr>
              <w:pStyle w:val="S7Header2"/>
            </w:pPr>
            <w:bookmarkStart w:id="1044" w:name="_Toc486845973"/>
            <w:r>
              <w:t>Sous-clause 13.3</w:t>
            </w:r>
            <w:bookmarkEnd w:id="1044"/>
          </w:p>
        </w:tc>
        <w:tc>
          <w:tcPr>
            <w:tcW w:w="7200" w:type="dxa"/>
            <w:tcMar>
              <w:top w:w="57" w:type="dxa"/>
              <w:left w:w="57" w:type="dxa"/>
              <w:bottom w:w="57" w:type="dxa"/>
              <w:right w:w="57" w:type="dxa"/>
            </w:tcMar>
          </w:tcPr>
          <w:p w14:paraId="3E396B50" w14:textId="463263D3" w:rsidR="007D3698" w:rsidRPr="00A0563F" w:rsidRDefault="007D3698" w:rsidP="00A0563F">
            <w:pPr>
              <w:pStyle w:val="ClauseSubList"/>
              <w:tabs>
                <w:tab w:val="clear" w:pos="3987"/>
              </w:tabs>
              <w:spacing w:before="120" w:after="120"/>
              <w:ind w:left="533" w:hanging="562"/>
              <w:jc w:val="both"/>
              <w:rPr>
                <w:color w:val="000000" w:themeColor="text1"/>
                <w:sz w:val="24"/>
                <w:szCs w:val="24"/>
                <w:lang w:val="fr-FR"/>
              </w:rPr>
            </w:pPr>
            <w:r w:rsidRPr="00A0563F">
              <w:rPr>
                <w:b/>
                <w:sz w:val="24"/>
                <w:szCs w:val="24"/>
                <w:lang w:val="fr"/>
              </w:rPr>
              <w:t xml:space="preserve">Procédure de </w:t>
            </w:r>
            <w:r w:rsidR="00A0563F">
              <w:rPr>
                <w:b/>
                <w:sz w:val="24"/>
                <w:szCs w:val="24"/>
                <w:lang w:val="fr"/>
              </w:rPr>
              <w:t>Modification</w:t>
            </w:r>
          </w:p>
          <w:p w14:paraId="3BD6A3EB" w14:textId="59435772" w:rsidR="007D3698" w:rsidRPr="00A0563F" w:rsidRDefault="00A0563F" w:rsidP="00A0563F">
            <w:pPr>
              <w:pStyle w:val="ClauseSubList"/>
              <w:tabs>
                <w:tab w:val="clear" w:pos="3987"/>
              </w:tabs>
              <w:spacing w:before="120" w:after="120"/>
              <w:ind w:left="536"/>
              <w:jc w:val="both"/>
              <w:rPr>
                <w:color w:val="000000" w:themeColor="text1"/>
                <w:sz w:val="24"/>
                <w:szCs w:val="24"/>
                <w:lang w:val="fr-FR"/>
              </w:rPr>
            </w:pPr>
            <w:r>
              <w:rPr>
                <w:color w:val="000000" w:themeColor="text1"/>
                <w:sz w:val="24"/>
                <w:szCs w:val="24"/>
                <w:lang w:val="fr"/>
              </w:rPr>
              <w:t>Ce qui</w:t>
            </w:r>
            <w:r w:rsidR="007D3698" w:rsidRPr="00A0563F">
              <w:rPr>
                <w:color w:val="000000" w:themeColor="text1"/>
                <w:sz w:val="24"/>
                <w:szCs w:val="24"/>
                <w:lang w:val="fr"/>
              </w:rPr>
              <w:t xml:space="preserve"> suit </w:t>
            </w:r>
            <w:r w:rsidR="007D3698" w:rsidRPr="00A0563F">
              <w:rPr>
                <w:sz w:val="24"/>
                <w:szCs w:val="24"/>
                <w:lang w:val="fr"/>
              </w:rPr>
              <w:t xml:space="preserve">est ajouté </w:t>
            </w:r>
            <w:r w:rsidR="007D3698" w:rsidRPr="00A0563F">
              <w:rPr>
                <w:color w:val="000000" w:themeColor="text1"/>
                <w:sz w:val="24"/>
                <w:szCs w:val="24"/>
                <w:lang w:val="fr"/>
              </w:rPr>
              <w:t xml:space="preserve">à </w:t>
            </w:r>
            <w:r w:rsidR="007D3698" w:rsidRPr="00A0563F">
              <w:rPr>
                <w:sz w:val="24"/>
                <w:szCs w:val="24"/>
                <w:lang w:val="fr"/>
              </w:rPr>
              <w:t xml:space="preserve">la fin de la </w:t>
            </w:r>
            <w:r w:rsidR="007D3698" w:rsidRPr="00A0563F">
              <w:rPr>
                <w:color w:val="000000" w:themeColor="text1"/>
                <w:sz w:val="24"/>
                <w:szCs w:val="24"/>
                <w:lang w:val="fr"/>
              </w:rPr>
              <w:t>sous-clause 13.3. a</w:t>
            </w:r>
            <w:proofErr w:type="gramStart"/>
            <w:r w:rsidR="007D3698" w:rsidRPr="00A0563F">
              <w:rPr>
                <w:color w:val="000000" w:themeColor="text1"/>
                <w:sz w:val="24"/>
                <w:szCs w:val="24"/>
                <w:lang w:val="fr"/>
              </w:rPr>
              <w:t>):</w:t>
            </w:r>
            <w:proofErr w:type="gramEnd"/>
          </w:p>
          <w:p w14:paraId="345B4FA1" w14:textId="53CF2595" w:rsidR="007D3698" w:rsidRPr="0000065A" w:rsidRDefault="007D3698" w:rsidP="00A0563F">
            <w:pPr>
              <w:spacing w:before="120" w:after="120"/>
              <w:jc w:val="both"/>
            </w:pPr>
            <w:r w:rsidRPr="00A0563F">
              <w:rPr>
                <w:sz w:val="24"/>
                <w:szCs w:val="24"/>
                <w:lang w:val="fr"/>
              </w:rPr>
              <w:t xml:space="preserve">« et suffisamment d’informations </w:t>
            </w:r>
            <w:r w:rsidR="00A0563F">
              <w:rPr>
                <w:sz w:val="24"/>
                <w:szCs w:val="24"/>
                <w:lang w:val="fr"/>
              </w:rPr>
              <w:t>ES</w:t>
            </w:r>
            <w:r w:rsidRPr="00A0563F">
              <w:rPr>
                <w:sz w:val="24"/>
                <w:szCs w:val="24"/>
                <w:lang w:val="fr"/>
              </w:rPr>
              <w:t xml:space="preserve"> pour permettre une évaluation des risques et des impacts </w:t>
            </w:r>
            <w:proofErr w:type="gramStart"/>
            <w:r w:rsidR="00A0563F">
              <w:rPr>
                <w:sz w:val="24"/>
                <w:szCs w:val="24"/>
                <w:lang w:val="fr"/>
              </w:rPr>
              <w:t>ES</w:t>
            </w:r>
            <w:r w:rsidRPr="00A0563F">
              <w:rPr>
                <w:sz w:val="24"/>
                <w:szCs w:val="24"/>
                <w:lang w:val="fr"/>
              </w:rPr>
              <w:t>;</w:t>
            </w:r>
            <w:proofErr w:type="gramEnd"/>
            <w:r w:rsidRPr="00A0563F">
              <w:rPr>
                <w:sz w:val="24"/>
                <w:szCs w:val="24"/>
                <w:lang w:val="fr"/>
              </w:rPr>
              <w:t> »</w:t>
            </w:r>
          </w:p>
        </w:tc>
      </w:tr>
      <w:tr w:rsidR="007D3698" w:rsidRPr="0000065A" w14:paraId="75527700" w14:textId="77777777" w:rsidTr="002F0705">
        <w:tc>
          <w:tcPr>
            <w:tcW w:w="2250" w:type="dxa"/>
            <w:tcMar>
              <w:top w:w="57" w:type="dxa"/>
              <w:left w:w="57" w:type="dxa"/>
              <w:bottom w:w="57" w:type="dxa"/>
              <w:right w:w="57" w:type="dxa"/>
            </w:tcMar>
          </w:tcPr>
          <w:p w14:paraId="69551072" w14:textId="77777777" w:rsidR="007D3698" w:rsidRDefault="007D3698" w:rsidP="00ED2DE8">
            <w:pPr>
              <w:pStyle w:val="S7Header2"/>
            </w:pPr>
            <w:r>
              <w:t>Sous-clause 13.5</w:t>
            </w:r>
          </w:p>
        </w:tc>
        <w:tc>
          <w:tcPr>
            <w:tcW w:w="7200" w:type="dxa"/>
            <w:tcMar>
              <w:top w:w="57" w:type="dxa"/>
              <w:left w:w="57" w:type="dxa"/>
              <w:bottom w:w="57" w:type="dxa"/>
              <w:right w:w="57" w:type="dxa"/>
            </w:tcMar>
          </w:tcPr>
          <w:p w14:paraId="7F64D8BA" w14:textId="1AB621B7" w:rsidR="007D3698" w:rsidRPr="00AA742F" w:rsidRDefault="007D3698" w:rsidP="00AA742F">
            <w:pPr>
              <w:pStyle w:val="ClauseSubList"/>
              <w:tabs>
                <w:tab w:val="clear" w:pos="3987"/>
              </w:tabs>
              <w:spacing w:before="120" w:after="120"/>
              <w:ind w:left="533" w:hanging="562"/>
              <w:jc w:val="both"/>
              <w:rPr>
                <w:b/>
                <w:sz w:val="24"/>
                <w:szCs w:val="24"/>
                <w:lang w:val="fr-FR"/>
              </w:rPr>
            </w:pPr>
            <w:bookmarkStart w:id="1045" w:name="_Toc15459290"/>
            <w:r w:rsidRPr="00AA742F">
              <w:rPr>
                <w:b/>
                <w:sz w:val="24"/>
                <w:szCs w:val="24"/>
                <w:lang w:val="fr"/>
              </w:rPr>
              <w:t>Sommes provis</w:t>
            </w:r>
            <w:r w:rsidR="00AA742F" w:rsidRPr="00AA742F">
              <w:rPr>
                <w:b/>
                <w:sz w:val="24"/>
                <w:szCs w:val="24"/>
                <w:lang w:val="fr"/>
              </w:rPr>
              <w:t>io</w:t>
            </w:r>
            <w:r w:rsidR="00AA742F">
              <w:rPr>
                <w:b/>
                <w:sz w:val="24"/>
                <w:szCs w:val="24"/>
                <w:lang w:val="fr"/>
              </w:rPr>
              <w:t>n</w:t>
            </w:r>
            <w:r w:rsidR="00AA742F" w:rsidRPr="00AA742F">
              <w:rPr>
                <w:b/>
                <w:sz w:val="24"/>
                <w:szCs w:val="24"/>
                <w:lang w:val="fr"/>
              </w:rPr>
              <w:t>nelles</w:t>
            </w:r>
            <w:bookmarkEnd w:id="1045"/>
          </w:p>
          <w:p w14:paraId="5ADB4650" w14:textId="77777777" w:rsidR="007D3698" w:rsidRPr="00AA742F" w:rsidRDefault="007D3698" w:rsidP="00AA742F">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1883048E" w14:textId="6A55CFA6" w:rsidR="007D3698" w:rsidRPr="00AA742F" w:rsidRDefault="007D3698" w:rsidP="00AA742F">
            <w:pPr>
              <w:pStyle w:val="ClauseSubList"/>
              <w:tabs>
                <w:tab w:val="clear" w:pos="3987"/>
              </w:tabs>
              <w:spacing w:before="120" w:after="120"/>
              <w:ind w:left="-29" w:firstLine="0"/>
              <w:jc w:val="both"/>
              <w:rPr>
                <w:sz w:val="24"/>
                <w:szCs w:val="24"/>
                <w:lang w:val="fr-FR"/>
              </w:rPr>
            </w:pPr>
            <w:r w:rsidRPr="00AA742F">
              <w:rPr>
                <w:sz w:val="24"/>
                <w:szCs w:val="24"/>
                <w:lang w:val="fr"/>
              </w:rPr>
              <w:t>La somme provis</w:t>
            </w:r>
            <w:r w:rsidR="00AA742F">
              <w:rPr>
                <w:sz w:val="24"/>
                <w:szCs w:val="24"/>
                <w:lang w:val="fr"/>
              </w:rPr>
              <w:t>ionnelle</w:t>
            </w:r>
            <w:r w:rsidRPr="00AA742F">
              <w:rPr>
                <w:sz w:val="24"/>
                <w:szCs w:val="24"/>
                <w:lang w:val="fr"/>
              </w:rPr>
              <w:t xml:space="preserve"> est utilisée pour couvrir la part d</w:t>
            </w:r>
            <w:r w:rsidR="00AA742F">
              <w:rPr>
                <w:sz w:val="24"/>
                <w:szCs w:val="24"/>
                <w:lang w:val="fr"/>
              </w:rPr>
              <w:t>u Maître d’Ouvrage</w:t>
            </w:r>
            <w:r w:rsidR="00AA742F" w:rsidRPr="00AA742F">
              <w:rPr>
                <w:sz w:val="24"/>
                <w:szCs w:val="24"/>
                <w:lang w:val="fr"/>
              </w:rPr>
              <w:t xml:space="preserve"> </w:t>
            </w:r>
            <w:r w:rsidRPr="00AA742F">
              <w:rPr>
                <w:sz w:val="24"/>
                <w:szCs w:val="24"/>
                <w:lang w:val="fr"/>
              </w:rPr>
              <w:t>dans les honoraires et les dépenses des membres d</w:t>
            </w:r>
            <w:r w:rsidR="00AA742F">
              <w:rPr>
                <w:sz w:val="24"/>
                <w:szCs w:val="24"/>
                <w:lang w:val="fr"/>
              </w:rPr>
              <w:t>u CPRD</w:t>
            </w:r>
            <w:r w:rsidRPr="00AA742F">
              <w:rPr>
                <w:sz w:val="24"/>
                <w:szCs w:val="24"/>
                <w:lang w:val="fr"/>
              </w:rPr>
              <w:t>, conformément à l’article</w:t>
            </w:r>
            <w:r w:rsidR="00AA742F">
              <w:rPr>
                <w:sz w:val="24"/>
                <w:szCs w:val="24"/>
                <w:lang w:val="fr"/>
              </w:rPr>
              <w:t xml:space="preserve"> </w:t>
            </w:r>
            <w:r w:rsidRPr="00AA742F">
              <w:rPr>
                <w:sz w:val="24"/>
                <w:szCs w:val="24"/>
                <w:lang w:val="fr"/>
              </w:rPr>
              <w:t xml:space="preserve">2 0.3. Aucune instruction préalable du </w:t>
            </w:r>
            <w:r w:rsidR="00AA742F">
              <w:rPr>
                <w:sz w:val="24"/>
                <w:szCs w:val="24"/>
                <w:lang w:val="fr"/>
              </w:rPr>
              <w:t>R</w:t>
            </w:r>
            <w:r w:rsidRPr="00AA742F">
              <w:rPr>
                <w:sz w:val="24"/>
                <w:szCs w:val="24"/>
                <w:lang w:val="fr"/>
              </w:rPr>
              <w:t>eprésentant d</w:t>
            </w:r>
            <w:r w:rsidR="00AA742F">
              <w:rPr>
                <w:sz w:val="24"/>
                <w:szCs w:val="24"/>
                <w:lang w:val="fr"/>
              </w:rPr>
              <w:t>u Maître d’Ouvrage</w:t>
            </w:r>
            <w:r w:rsidR="00AA742F" w:rsidRPr="00AA742F">
              <w:rPr>
                <w:sz w:val="24"/>
                <w:szCs w:val="24"/>
                <w:lang w:val="fr"/>
              </w:rPr>
              <w:t xml:space="preserve"> </w:t>
            </w:r>
            <w:r w:rsidRPr="00AA742F">
              <w:rPr>
                <w:sz w:val="24"/>
                <w:szCs w:val="24"/>
                <w:lang w:val="fr"/>
              </w:rPr>
              <w:t>n’est requise en ce qui concerne le travail d</w:t>
            </w:r>
            <w:r w:rsidR="00AA742F">
              <w:rPr>
                <w:sz w:val="24"/>
                <w:szCs w:val="24"/>
                <w:lang w:val="fr"/>
              </w:rPr>
              <w:t xml:space="preserve">u </w:t>
            </w:r>
            <w:r w:rsidR="00A0563F">
              <w:rPr>
                <w:sz w:val="24"/>
                <w:szCs w:val="24"/>
                <w:lang w:val="fr"/>
              </w:rPr>
              <w:t>C</w:t>
            </w:r>
            <w:r w:rsidR="00AA742F">
              <w:rPr>
                <w:sz w:val="24"/>
                <w:szCs w:val="24"/>
                <w:lang w:val="fr"/>
              </w:rPr>
              <w:t>PRD</w:t>
            </w:r>
            <w:r w:rsidRPr="00AA742F">
              <w:rPr>
                <w:sz w:val="24"/>
                <w:szCs w:val="24"/>
                <w:lang w:val="fr"/>
              </w:rPr>
              <w:t xml:space="preserve">. L’entrepreneur doit présenter les factures des membres du </w:t>
            </w:r>
            <w:r w:rsidR="00A0563F">
              <w:rPr>
                <w:sz w:val="24"/>
                <w:szCs w:val="24"/>
                <w:lang w:val="fr"/>
              </w:rPr>
              <w:t>CPRD</w:t>
            </w:r>
            <w:r w:rsidRPr="00AA742F">
              <w:rPr>
                <w:sz w:val="24"/>
                <w:szCs w:val="24"/>
                <w:lang w:val="fr"/>
              </w:rPr>
              <w:t xml:space="preserve"> et les preuves satisfaisantes d’avoir payé 100 % de ces factures dans le cadre de la justification des déclarations présentées en vertu de la sous-clause 14.3.</w:t>
            </w:r>
          </w:p>
        </w:tc>
      </w:tr>
      <w:tr w:rsidR="007D3698" w:rsidRPr="0000065A" w14:paraId="79BAA4CA" w14:textId="77777777" w:rsidTr="002F0705">
        <w:tc>
          <w:tcPr>
            <w:tcW w:w="2250" w:type="dxa"/>
            <w:tcMar>
              <w:top w:w="57" w:type="dxa"/>
              <w:left w:w="57" w:type="dxa"/>
              <w:bottom w:w="57" w:type="dxa"/>
              <w:right w:w="57" w:type="dxa"/>
            </w:tcMar>
          </w:tcPr>
          <w:p w14:paraId="77AC3CC6" w14:textId="09E2FCA4" w:rsidR="007D3698" w:rsidRPr="00AA742F" w:rsidRDefault="007D3698" w:rsidP="00ED2DE8">
            <w:pPr>
              <w:pStyle w:val="S7Header2"/>
            </w:pPr>
            <w:bookmarkStart w:id="1046" w:name="_Toc486845974"/>
            <w:r w:rsidRPr="00AA742F">
              <w:t>Sous-clause 13.6</w:t>
            </w:r>
            <w:bookmarkEnd w:id="1046"/>
          </w:p>
        </w:tc>
        <w:tc>
          <w:tcPr>
            <w:tcW w:w="7200" w:type="dxa"/>
            <w:tcMar>
              <w:top w:w="57" w:type="dxa"/>
              <w:left w:w="57" w:type="dxa"/>
              <w:bottom w:w="57" w:type="dxa"/>
              <w:right w:w="57" w:type="dxa"/>
            </w:tcMar>
          </w:tcPr>
          <w:p w14:paraId="25A468D9" w14:textId="41D9FF31" w:rsidR="007D3698" w:rsidRPr="00AA742F" w:rsidRDefault="007D3698" w:rsidP="00AA742F">
            <w:pPr>
              <w:pStyle w:val="ListParagraph"/>
              <w:spacing w:before="120" w:after="120"/>
              <w:ind w:left="0"/>
              <w:jc w:val="both"/>
              <w:rPr>
                <w:b/>
                <w:sz w:val="24"/>
                <w:szCs w:val="24"/>
              </w:rPr>
            </w:pPr>
            <w:r w:rsidRPr="00AA742F">
              <w:rPr>
                <w:b/>
                <w:sz w:val="24"/>
                <w:szCs w:val="24"/>
                <w:lang w:val="fr"/>
              </w:rPr>
              <w:t xml:space="preserve">Ajustements pour </w:t>
            </w:r>
            <w:r w:rsidR="00AA742F">
              <w:rPr>
                <w:b/>
                <w:sz w:val="24"/>
                <w:szCs w:val="24"/>
                <w:lang w:val="fr"/>
              </w:rPr>
              <w:t xml:space="preserve">changements dans </w:t>
            </w:r>
            <w:r w:rsidRPr="00AA742F">
              <w:rPr>
                <w:b/>
                <w:sz w:val="24"/>
                <w:szCs w:val="24"/>
                <w:lang w:val="fr"/>
              </w:rPr>
              <w:t>la législation</w:t>
            </w:r>
          </w:p>
          <w:p w14:paraId="2F571C7B" w14:textId="77777777" w:rsidR="007D3698" w:rsidRPr="00AA742F" w:rsidRDefault="007D3698" w:rsidP="00AA742F">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3BEC77BF" w14:textId="54928741" w:rsidR="007D3698" w:rsidRPr="00AA742F" w:rsidRDefault="007D3698" w:rsidP="00AA742F">
            <w:pPr>
              <w:pStyle w:val="ListParagraph"/>
              <w:spacing w:before="120" w:after="120"/>
              <w:ind w:left="0"/>
              <w:jc w:val="both"/>
              <w:rPr>
                <w:b/>
                <w:sz w:val="24"/>
                <w:szCs w:val="24"/>
              </w:rPr>
            </w:pPr>
            <w:r w:rsidRPr="00AA742F">
              <w:rPr>
                <w:sz w:val="24"/>
                <w:szCs w:val="24"/>
                <w:lang w:val="fr"/>
              </w:rPr>
              <w:t>« Nonobstant ce qui précède, l’</w:t>
            </w:r>
            <w:r w:rsidR="00AA742F">
              <w:rPr>
                <w:sz w:val="24"/>
                <w:szCs w:val="24"/>
                <w:lang w:val="fr"/>
              </w:rPr>
              <w:t>E</w:t>
            </w:r>
            <w:r w:rsidRPr="00AA742F">
              <w:rPr>
                <w:sz w:val="24"/>
                <w:szCs w:val="24"/>
                <w:lang w:val="fr"/>
              </w:rPr>
              <w:t>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sous-clause 13.8 [Ajustements des variations de coût]. »</w:t>
            </w:r>
          </w:p>
        </w:tc>
      </w:tr>
      <w:tr w:rsidR="007D3698" w:rsidRPr="0000065A" w14:paraId="726A3B22" w14:textId="77777777" w:rsidTr="002F0705">
        <w:tc>
          <w:tcPr>
            <w:tcW w:w="2250" w:type="dxa"/>
            <w:tcMar>
              <w:top w:w="57" w:type="dxa"/>
              <w:left w:w="57" w:type="dxa"/>
              <w:bottom w:w="57" w:type="dxa"/>
              <w:right w:w="57" w:type="dxa"/>
            </w:tcMar>
          </w:tcPr>
          <w:p w14:paraId="0850C163" w14:textId="4B151D87" w:rsidR="007D3698" w:rsidRPr="00616A09" w:rsidRDefault="007D3698" w:rsidP="00ED2DE8">
            <w:pPr>
              <w:pStyle w:val="S7Header2"/>
            </w:pPr>
            <w:bookmarkStart w:id="1047" w:name="_Toc486845975"/>
            <w:r>
              <w:t>Sous-clause 13.9</w:t>
            </w:r>
            <w:bookmarkEnd w:id="1047"/>
          </w:p>
        </w:tc>
        <w:tc>
          <w:tcPr>
            <w:tcW w:w="7200" w:type="dxa"/>
            <w:tcMar>
              <w:top w:w="57" w:type="dxa"/>
              <w:left w:w="57" w:type="dxa"/>
              <w:bottom w:w="57" w:type="dxa"/>
              <w:right w:w="57" w:type="dxa"/>
            </w:tcMar>
          </w:tcPr>
          <w:p w14:paraId="1D17AAF0" w14:textId="77777777" w:rsidR="007D3698" w:rsidRPr="00CF14E1" w:rsidRDefault="007D3698" w:rsidP="00CF14E1">
            <w:pPr>
              <w:spacing w:before="120" w:after="120"/>
              <w:jc w:val="both"/>
              <w:rPr>
                <w:sz w:val="24"/>
                <w:szCs w:val="24"/>
              </w:rPr>
            </w:pPr>
            <w:r w:rsidRPr="00CF14E1">
              <w:rPr>
                <w:sz w:val="24"/>
                <w:szCs w:val="24"/>
                <w:lang w:val="fr"/>
              </w:rPr>
              <w:t>La sous-clause suivante est ajoutée</w:t>
            </w:r>
          </w:p>
          <w:p w14:paraId="300586F7" w14:textId="16B0FB1F" w:rsidR="007D3698" w:rsidRPr="00CF14E1" w:rsidRDefault="007D3698" w:rsidP="00CF14E1">
            <w:pPr>
              <w:spacing w:before="120" w:after="120"/>
              <w:jc w:val="both"/>
              <w:rPr>
                <w:sz w:val="24"/>
                <w:szCs w:val="24"/>
              </w:rPr>
            </w:pPr>
            <w:r w:rsidRPr="00CF14E1">
              <w:rPr>
                <w:b/>
                <w:sz w:val="24"/>
                <w:szCs w:val="24"/>
                <w:lang w:val="fr"/>
              </w:rPr>
              <w:t>«</w:t>
            </w:r>
            <w:r w:rsidR="00CF14E1">
              <w:rPr>
                <w:b/>
                <w:sz w:val="24"/>
                <w:szCs w:val="24"/>
                <w:lang w:val="fr"/>
              </w:rPr>
              <w:t xml:space="preserve"> </w:t>
            </w:r>
            <w:r w:rsidRPr="00CF14E1">
              <w:rPr>
                <w:b/>
                <w:sz w:val="24"/>
                <w:szCs w:val="24"/>
                <w:lang w:val="fr"/>
              </w:rPr>
              <w:t>13.9 Ajustements</w:t>
            </w:r>
            <w:r w:rsidRPr="00CF14E1">
              <w:rPr>
                <w:sz w:val="24"/>
                <w:szCs w:val="24"/>
                <w:lang w:val="fr"/>
              </w:rPr>
              <w:t xml:space="preserve"> </w:t>
            </w:r>
            <w:r w:rsidRPr="00CF14E1">
              <w:rPr>
                <w:b/>
                <w:sz w:val="24"/>
                <w:szCs w:val="24"/>
                <w:lang w:val="fr"/>
              </w:rPr>
              <w:t xml:space="preserve">pour les changements de qualité </w:t>
            </w:r>
            <w:r w:rsidR="00CF14E1">
              <w:rPr>
                <w:b/>
                <w:sz w:val="24"/>
                <w:szCs w:val="24"/>
                <w:lang w:val="fr"/>
              </w:rPr>
              <w:t xml:space="preserve">des </w:t>
            </w:r>
            <w:r w:rsidRPr="00CF14E1">
              <w:rPr>
                <w:b/>
                <w:sz w:val="24"/>
                <w:szCs w:val="24"/>
                <w:lang w:val="fr"/>
              </w:rPr>
              <w:t>influent</w:t>
            </w:r>
            <w:r w:rsidR="00CF14E1">
              <w:rPr>
                <w:b/>
                <w:sz w:val="24"/>
                <w:szCs w:val="24"/>
                <w:lang w:val="fr"/>
              </w:rPr>
              <w:t>s</w:t>
            </w:r>
            <w:r w:rsidRPr="00CF14E1">
              <w:rPr>
                <w:b/>
                <w:sz w:val="24"/>
                <w:szCs w:val="24"/>
                <w:lang w:val="fr"/>
              </w:rPr>
              <w:t xml:space="preserve"> </w:t>
            </w:r>
            <w:r w:rsidRPr="00CF14E1">
              <w:rPr>
                <w:sz w:val="24"/>
                <w:szCs w:val="24"/>
                <w:lang w:val="fr"/>
              </w:rPr>
              <w:t>:</w:t>
            </w:r>
          </w:p>
          <w:p w14:paraId="5F177A09" w14:textId="3AD6F2EA" w:rsidR="007D3698" w:rsidRPr="00CF14E1" w:rsidRDefault="007D3698" w:rsidP="00CF14E1">
            <w:pPr>
              <w:spacing w:before="120" w:after="120"/>
              <w:jc w:val="both"/>
              <w:rPr>
                <w:sz w:val="24"/>
                <w:szCs w:val="24"/>
              </w:rPr>
            </w:pPr>
            <w:r w:rsidRPr="00CF14E1">
              <w:rPr>
                <w:sz w:val="24"/>
                <w:szCs w:val="24"/>
                <w:lang w:val="fr"/>
              </w:rPr>
              <w:lastRenderedPageBreak/>
              <w:t xml:space="preserve">Si elles sont prévues dans les données contractuelles, le prix du </w:t>
            </w:r>
            <w:r w:rsidR="00CF14E1">
              <w:rPr>
                <w:sz w:val="24"/>
                <w:szCs w:val="24"/>
                <w:lang w:val="fr"/>
              </w:rPr>
              <w:t>marché</w:t>
            </w:r>
            <w:r w:rsidRPr="00CF14E1">
              <w:rPr>
                <w:sz w:val="24"/>
                <w:szCs w:val="24"/>
                <w:lang w:val="fr"/>
              </w:rPr>
              <w:t xml:space="preserve"> et/ou les normes de rendement doivent être ajustés pour tenir compte des répercussions des changements à long terme dans les caractéristiques de l’Influent reçues au point de livraison des travaux, par rapport à la base de référence</w:t>
            </w:r>
            <w:r w:rsidR="00CF14E1">
              <w:rPr>
                <w:sz w:val="24"/>
                <w:szCs w:val="24"/>
                <w:lang w:val="fr"/>
              </w:rPr>
              <w:t xml:space="preserve"> des i</w:t>
            </w:r>
            <w:r w:rsidRPr="00CF14E1">
              <w:rPr>
                <w:sz w:val="24"/>
                <w:szCs w:val="24"/>
                <w:lang w:val="fr"/>
              </w:rPr>
              <w:t>nfluent</w:t>
            </w:r>
            <w:r w:rsidR="00CF14E1">
              <w:rPr>
                <w:sz w:val="24"/>
                <w:szCs w:val="24"/>
                <w:lang w:val="fr"/>
              </w:rPr>
              <w:t>s</w:t>
            </w:r>
            <w:r w:rsidRPr="00CF14E1">
              <w:rPr>
                <w:sz w:val="24"/>
                <w:szCs w:val="24"/>
                <w:lang w:val="fr"/>
              </w:rPr>
              <w:t>, à condition que :</w:t>
            </w:r>
          </w:p>
          <w:p w14:paraId="22B18FFA" w14:textId="54219856" w:rsidR="007D3698" w:rsidRPr="00CF14E1" w:rsidRDefault="007D3698" w:rsidP="00550168">
            <w:pPr>
              <w:pStyle w:val="ListParagraph"/>
              <w:numPr>
                <w:ilvl w:val="0"/>
                <w:numId w:val="105"/>
              </w:numPr>
              <w:spacing w:before="120" w:after="120"/>
              <w:jc w:val="both"/>
              <w:rPr>
                <w:sz w:val="24"/>
                <w:szCs w:val="24"/>
              </w:rPr>
            </w:pPr>
            <w:r w:rsidRPr="00CF14E1">
              <w:rPr>
                <w:sz w:val="24"/>
                <w:szCs w:val="24"/>
                <w:lang w:val="fr"/>
              </w:rPr>
              <w:t xml:space="preserve">Les changements dans les caractéristiques </w:t>
            </w:r>
            <w:r w:rsidR="00CF14E1">
              <w:rPr>
                <w:sz w:val="24"/>
                <w:szCs w:val="24"/>
                <w:lang w:val="fr"/>
              </w:rPr>
              <w:t xml:space="preserve">des </w:t>
            </w:r>
            <w:r w:rsidRPr="00CF14E1">
              <w:rPr>
                <w:sz w:val="24"/>
                <w:szCs w:val="24"/>
                <w:lang w:val="fr"/>
              </w:rPr>
              <w:t>influents sont soutenus et permanents</w:t>
            </w:r>
            <w:r w:rsidR="00CF14E1">
              <w:rPr>
                <w:sz w:val="24"/>
                <w:szCs w:val="24"/>
                <w:lang w:val="fr"/>
              </w:rPr>
              <w:t xml:space="preserve"> </w:t>
            </w:r>
            <w:r w:rsidRPr="00CF14E1">
              <w:rPr>
                <w:sz w:val="24"/>
                <w:szCs w:val="24"/>
                <w:lang w:val="fr"/>
              </w:rPr>
              <w:t xml:space="preserve">; </w:t>
            </w:r>
          </w:p>
          <w:p w14:paraId="10ED2218" w14:textId="06098145" w:rsidR="007D3698" w:rsidRPr="00CF14E1" w:rsidRDefault="007D3698" w:rsidP="00550168">
            <w:pPr>
              <w:pStyle w:val="ListParagraph"/>
              <w:numPr>
                <w:ilvl w:val="0"/>
                <w:numId w:val="105"/>
              </w:numPr>
              <w:spacing w:before="120" w:after="120"/>
              <w:jc w:val="both"/>
              <w:rPr>
                <w:sz w:val="24"/>
                <w:szCs w:val="24"/>
              </w:rPr>
            </w:pPr>
            <w:r w:rsidRPr="00CF14E1">
              <w:rPr>
                <w:sz w:val="24"/>
                <w:szCs w:val="24"/>
                <w:lang w:val="fr"/>
              </w:rPr>
              <w:t>Les changements donnent lieu à une augmentation ou à une diminution des coûts annuels d</w:t>
            </w:r>
            <w:r w:rsidR="00CF14E1">
              <w:rPr>
                <w:sz w:val="24"/>
                <w:szCs w:val="24"/>
                <w:lang w:val="fr"/>
              </w:rPr>
              <w:t>es</w:t>
            </w:r>
            <w:r w:rsidRPr="00CF14E1">
              <w:rPr>
                <w:sz w:val="24"/>
                <w:szCs w:val="24"/>
                <w:lang w:val="fr"/>
              </w:rPr>
              <w:t xml:space="preserve"> Service</w:t>
            </w:r>
            <w:r w:rsidR="00CF14E1">
              <w:rPr>
                <w:sz w:val="24"/>
                <w:szCs w:val="24"/>
                <w:lang w:val="fr"/>
              </w:rPr>
              <w:t>s</w:t>
            </w:r>
            <w:r w:rsidRPr="00CF14E1">
              <w:rPr>
                <w:sz w:val="24"/>
                <w:szCs w:val="24"/>
                <w:lang w:val="fr"/>
              </w:rPr>
              <w:t xml:space="preserve"> d’exploitation de l’</w:t>
            </w:r>
            <w:r w:rsidR="00CF14E1">
              <w:rPr>
                <w:sz w:val="24"/>
                <w:szCs w:val="24"/>
                <w:lang w:val="fr"/>
              </w:rPr>
              <w:t>E</w:t>
            </w:r>
            <w:r w:rsidRPr="00CF14E1">
              <w:rPr>
                <w:sz w:val="24"/>
                <w:szCs w:val="24"/>
                <w:lang w:val="fr"/>
              </w:rPr>
              <w:t>ntrepreneur (à l’exclusion des montants de remplacement d’actifs) supérieurs à 5 % [</w:t>
            </w:r>
            <w:r w:rsidRPr="00CF14E1">
              <w:rPr>
                <w:i/>
                <w:iCs/>
                <w:sz w:val="24"/>
                <w:szCs w:val="24"/>
                <w:lang w:val="fr"/>
              </w:rPr>
              <w:t>ou</w:t>
            </w:r>
            <w:r w:rsidR="00CF14E1" w:rsidRPr="00CF14E1">
              <w:rPr>
                <w:i/>
                <w:iCs/>
                <w:sz w:val="24"/>
                <w:szCs w:val="24"/>
                <w:lang w:val="fr"/>
              </w:rPr>
              <w:t xml:space="preserve"> le Maître d’Ouvrage</w:t>
            </w:r>
            <w:r w:rsidRPr="00CF14E1">
              <w:rPr>
                <w:i/>
                <w:sz w:val="24"/>
                <w:szCs w:val="24"/>
                <w:lang w:val="fr"/>
              </w:rPr>
              <w:t xml:space="preserve"> peut insérer une valeur alternative]</w:t>
            </w:r>
            <w:r w:rsidR="00CF14E1">
              <w:rPr>
                <w:i/>
                <w:sz w:val="24"/>
                <w:szCs w:val="24"/>
                <w:lang w:val="fr"/>
              </w:rPr>
              <w:t xml:space="preserve"> </w:t>
            </w:r>
            <w:r w:rsidRPr="00CF14E1">
              <w:rPr>
                <w:sz w:val="24"/>
                <w:szCs w:val="24"/>
                <w:lang w:val="fr"/>
              </w:rPr>
              <w:t>par rapport à ce que les coûts auraient été si les changements à long terme dans les caractéristiques</w:t>
            </w:r>
            <w:r w:rsidR="00CF14E1">
              <w:rPr>
                <w:sz w:val="24"/>
                <w:szCs w:val="24"/>
                <w:lang w:val="fr"/>
              </w:rPr>
              <w:t xml:space="preserve"> </w:t>
            </w:r>
            <w:r w:rsidRPr="00CF14E1">
              <w:rPr>
                <w:sz w:val="24"/>
                <w:szCs w:val="24"/>
                <w:lang w:val="fr"/>
              </w:rPr>
              <w:t>de l’Influent n’avaient pas eu lieu.</w:t>
            </w:r>
          </w:p>
          <w:p w14:paraId="7441B600" w14:textId="0E34094F" w:rsidR="007D3698" w:rsidRPr="00CF14E1" w:rsidRDefault="007D3698" w:rsidP="00CF14E1">
            <w:pPr>
              <w:pStyle w:val="ListParagraph"/>
              <w:spacing w:before="120" w:after="120"/>
              <w:ind w:left="0"/>
              <w:jc w:val="both"/>
              <w:rPr>
                <w:sz w:val="24"/>
                <w:szCs w:val="24"/>
              </w:rPr>
            </w:pPr>
            <w:r w:rsidRPr="00CF14E1">
              <w:rPr>
                <w:sz w:val="24"/>
                <w:szCs w:val="24"/>
                <w:lang w:val="fr"/>
              </w:rPr>
              <w:t xml:space="preserve">Dans ce cas, </w:t>
            </w:r>
            <w:r w:rsidR="00CF14E1">
              <w:rPr>
                <w:sz w:val="24"/>
                <w:szCs w:val="24"/>
                <w:lang w:val="fr"/>
              </w:rPr>
              <w:t>le Maître d’Ouvrage</w:t>
            </w:r>
            <w:r w:rsidR="00CF14E1" w:rsidRPr="00CF14E1">
              <w:rPr>
                <w:sz w:val="24"/>
                <w:szCs w:val="24"/>
                <w:lang w:val="fr"/>
              </w:rPr>
              <w:t xml:space="preserve"> </w:t>
            </w:r>
            <w:r w:rsidRPr="00CF14E1">
              <w:rPr>
                <w:sz w:val="24"/>
                <w:szCs w:val="24"/>
                <w:lang w:val="fr"/>
              </w:rPr>
              <w:t>ou l’</w:t>
            </w:r>
            <w:r w:rsidR="00CF14E1">
              <w:rPr>
                <w:sz w:val="24"/>
                <w:szCs w:val="24"/>
                <w:lang w:val="fr"/>
              </w:rPr>
              <w:t>E</w:t>
            </w:r>
            <w:r w:rsidRPr="00CF14E1">
              <w:rPr>
                <w:sz w:val="24"/>
                <w:szCs w:val="24"/>
                <w:lang w:val="fr"/>
              </w:rPr>
              <w:t xml:space="preserve">ntrepreneur a le droit d’entreprendre un ajustement des normes de prix et/ou de rendement du </w:t>
            </w:r>
            <w:r w:rsidR="00CF14E1">
              <w:rPr>
                <w:sz w:val="24"/>
                <w:szCs w:val="24"/>
                <w:lang w:val="fr"/>
              </w:rPr>
              <w:t>marché</w:t>
            </w:r>
            <w:r w:rsidRPr="00CF14E1">
              <w:rPr>
                <w:sz w:val="24"/>
                <w:szCs w:val="24"/>
                <w:lang w:val="fr"/>
              </w:rPr>
              <w:t>. L’</w:t>
            </w:r>
            <w:r w:rsidR="00CF14E1">
              <w:rPr>
                <w:sz w:val="24"/>
                <w:szCs w:val="24"/>
                <w:lang w:val="fr"/>
              </w:rPr>
              <w:t>E</w:t>
            </w:r>
            <w:r w:rsidRPr="00CF14E1">
              <w:rPr>
                <w:sz w:val="24"/>
                <w:szCs w:val="24"/>
                <w:lang w:val="fr"/>
              </w:rPr>
              <w:t xml:space="preserve">ntrepreneur a le droit de présenter une demande d’ajustement du prix du </w:t>
            </w:r>
            <w:r w:rsidR="00CF14E1">
              <w:rPr>
                <w:sz w:val="24"/>
                <w:szCs w:val="24"/>
                <w:lang w:val="fr"/>
              </w:rPr>
              <w:t xml:space="preserve">marché </w:t>
            </w:r>
            <w:r w:rsidRPr="00CF14E1">
              <w:rPr>
                <w:sz w:val="24"/>
                <w:szCs w:val="24"/>
                <w:lang w:val="fr"/>
              </w:rPr>
              <w:t>conformément à la sous-clause 20.1 (réclamations de l’</w:t>
            </w:r>
            <w:r w:rsidR="00CF14E1">
              <w:rPr>
                <w:sz w:val="24"/>
                <w:szCs w:val="24"/>
                <w:lang w:val="fr"/>
              </w:rPr>
              <w:t>E</w:t>
            </w:r>
            <w:r w:rsidRPr="00CF14E1">
              <w:rPr>
                <w:sz w:val="24"/>
                <w:szCs w:val="24"/>
                <w:lang w:val="fr"/>
              </w:rPr>
              <w:t>ntrepreneur) et/ou peut présenter une proposition d’ajustement des normes de rendement en vertu de la sous-clause 13.2 (Ingénierie de la valeur). L</w:t>
            </w:r>
            <w:r w:rsidR="00CF14E1">
              <w:rPr>
                <w:sz w:val="24"/>
                <w:szCs w:val="24"/>
                <w:lang w:val="fr"/>
              </w:rPr>
              <w:t>e Maître d’Ouvrage</w:t>
            </w:r>
            <w:r w:rsidRPr="00CF14E1">
              <w:rPr>
                <w:sz w:val="24"/>
                <w:szCs w:val="24"/>
                <w:lang w:val="fr"/>
              </w:rPr>
              <w:t xml:space="preserve"> a le droit de modifier le prix du contrat ou les normes de rendement en émettant une modification conformément à l’article 13 (Variations et ajustements)</w:t>
            </w:r>
          </w:p>
          <w:p w14:paraId="17F0228D" w14:textId="53CB013F" w:rsidR="007D3698" w:rsidRPr="00CF14E1" w:rsidRDefault="007D3698" w:rsidP="00CF14E1">
            <w:pPr>
              <w:spacing w:before="120" w:after="120"/>
              <w:jc w:val="both"/>
              <w:rPr>
                <w:rFonts w:eastAsiaTheme="minorHAnsi"/>
                <w:sz w:val="24"/>
                <w:szCs w:val="24"/>
                <w:lang w:eastAsia="en-GB"/>
              </w:rPr>
            </w:pPr>
            <w:r w:rsidRPr="00CF14E1">
              <w:rPr>
                <w:sz w:val="24"/>
                <w:szCs w:val="24"/>
                <w:lang w:val="fr"/>
              </w:rPr>
              <w:t xml:space="preserve">À la suite d’une réclamation </w:t>
            </w:r>
            <w:r w:rsidR="00AA742F">
              <w:rPr>
                <w:sz w:val="24"/>
                <w:szCs w:val="24"/>
                <w:lang w:val="fr"/>
              </w:rPr>
              <w:t>acceptée</w:t>
            </w:r>
            <w:r w:rsidRPr="00CF14E1">
              <w:rPr>
                <w:sz w:val="24"/>
                <w:szCs w:val="24"/>
                <w:lang w:val="fr"/>
              </w:rPr>
              <w:t xml:space="preserve"> en vertu de cette sous-clause, le </w:t>
            </w:r>
            <w:r w:rsidR="00AA742F">
              <w:rPr>
                <w:sz w:val="24"/>
                <w:szCs w:val="24"/>
                <w:lang w:val="fr"/>
              </w:rPr>
              <w:t>R</w:t>
            </w:r>
            <w:r w:rsidRPr="00CF14E1">
              <w:rPr>
                <w:sz w:val="24"/>
                <w:szCs w:val="24"/>
                <w:lang w:val="fr"/>
              </w:rPr>
              <w:t>eprésentant d</w:t>
            </w:r>
            <w:r w:rsidR="00AA742F">
              <w:rPr>
                <w:sz w:val="24"/>
                <w:szCs w:val="24"/>
                <w:lang w:val="fr"/>
              </w:rPr>
              <w:t>u Maître d’Ouvrage</w:t>
            </w:r>
            <w:r w:rsidR="00AA742F" w:rsidRPr="00CF14E1">
              <w:rPr>
                <w:sz w:val="24"/>
                <w:szCs w:val="24"/>
                <w:lang w:val="fr"/>
              </w:rPr>
              <w:t xml:space="preserve"> </w:t>
            </w:r>
            <w:r w:rsidR="00AA742F">
              <w:rPr>
                <w:sz w:val="24"/>
                <w:szCs w:val="24"/>
                <w:lang w:val="fr"/>
              </w:rPr>
              <w:t>doit</w:t>
            </w:r>
            <w:r w:rsidRPr="00CF14E1">
              <w:rPr>
                <w:sz w:val="24"/>
                <w:szCs w:val="24"/>
                <w:lang w:val="fr"/>
              </w:rPr>
              <w:t xml:space="preserve"> met</w:t>
            </w:r>
            <w:r w:rsidR="00AA742F">
              <w:rPr>
                <w:sz w:val="24"/>
                <w:szCs w:val="24"/>
                <w:lang w:val="fr"/>
              </w:rPr>
              <w:t>tre</w:t>
            </w:r>
            <w:r w:rsidRPr="00CF14E1">
              <w:rPr>
                <w:sz w:val="24"/>
                <w:szCs w:val="24"/>
                <w:lang w:val="fr"/>
              </w:rPr>
              <w:t xml:space="preserve"> à jour la base de référence influente pour tenir compte des changements à long terme apportés aux caractéristiques, et la base de référence </w:t>
            </w:r>
            <w:r w:rsidR="00AA742F">
              <w:rPr>
                <w:sz w:val="24"/>
                <w:szCs w:val="24"/>
                <w:lang w:val="fr"/>
              </w:rPr>
              <w:t xml:space="preserve">des Influents </w:t>
            </w:r>
            <w:r w:rsidRPr="00CF14E1">
              <w:rPr>
                <w:sz w:val="24"/>
                <w:szCs w:val="24"/>
                <w:lang w:val="fr"/>
              </w:rPr>
              <w:t xml:space="preserve">mise à jour sera utilisée comme base de référence pour évaluer toute autre demande d’ajustement des prix en vertu de cette sous-clause. </w:t>
            </w:r>
          </w:p>
        </w:tc>
      </w:tr>
      <w:tr w:rsidR="007D3698" w:rsidRPr="0000065A" w14:paraId="363DC127" w14:textId="77777777" w:rsidTr="002F0705">
        <w:tc>
          <w:tcPr>
            <w:tcW w:w="2250" w:type="dxa"/>
            <w:tcMar>
              <w:top w:w="57" w:type="dxa"/>
              <w:left w:w="57" w:type="dxa"/>
              <w:bottom w:w="57" w:type="dxa"/>
              <w:right w:w="57" w:type="dxa"/>
            </w:tcMar>
          </w:tcPr>
          <w:p w14:paraId="706B853A" w14:textId="2BEEF47B" w:rsidR="007D3698" w:rsidRPr="00616A09" w:rsidRDefault="007D3698" w:rsidP="00ED2DE8">
            <w:pPr>
              <w:pStyle w:val="S7Header2"/>
            </w:pPr>
            <w:bookmarkStart w:id="1048" w:name="_Toc486845976"/>
            <w:r w:rsidRPr="00616A09">
              <w:t>Sous-clause 14.1</w:t>
            </w:r>
            <w:bookmarkEnd w:id="1048"/>
          </w:p>
        </w:tc>
        <w:tc>
          <w:tcPr>
            <w:tcW w:w="7200" w:type="dxa"/>
            <w:tcMar>
              <w:top w:w="57" w:type="dxa"/>
              <w:left w:w="57" w:type="dxa"/>
              <w:bottom w:w="57" w:type="dxa"/>
              <w:right w:w="57" w:type="dxa"/>
            </w:tcMar>
          </w:tcPr>
          <w:p w14:paraId="67E30844" w14:textId="684CE989" w:rsidR="007D3698" w:rsidRPr="00EF3162" w:rsidRDefault="007D3698" w:rsidP="00EF3162">
            <w:pPr>
              <w:pStyle w:val="ListParagraph"/>
              <w:keepNext/>
              <w:spacing w:before="120" w:after="120"/>
              <w:ind w:left="0"/>
              <w:jc w:val="both"/>
              <w:rPr>
                <w:b/>
                <w:sz w:val="24"/>
                <w:szCs w:val="24"/>
              </w:rPr>
            </w:pPr>
            <w:r w:rsidRPr="00EF3162">
              <w:rPr>
                <w:b/>
                <w:sz w:val="24"/>
                <w:szCs w:val="24"/>
                <w:lang w:val="fr"/>
              </w:rPr>
              <w:t>Le</w:t>
            </w:r>
            <w:r w:rsidR="00EF3162">
              <w:rPr>
                <w:b/>
                <w:sz w:val="24"/>
                <w:szCs w:val="24"/>
                <w:lang w:val="fr"/>
              </w:rPr>
              <w:t xml:space="preserve"> montant du marché</w:t>
            </w:r>
          </w:p>
          <w:p w14:paraId="0BC0FED5" w14:textId="10262030" w:rsidR="007D3698" w:rsidRPr="00EF3162" w:rsidRDefault="007D3698" w:rsidP="00EF3162">
            <w:pPr>
              <w:spacing w:before="120" w:after="120"/>
              <w:jc w:val="both"/>
              <w:rPr>
                <w:rFonts w:eastAsia="Arial Narrow"/>
                <w:b/>
                <w:color w:val="000000"/>
                <w:sz w:val="24"/>
                <w:szCs w:val="24"/>
              </w:rPr>
            </w:pPr>
            <w:r w:rsidRPr="00EF3162">
              <w:rPr>
                <w:b/>
                <w:color w:val="000000"/>
                <w:sz w:val="24"/>
                <w:szCs w:val="24"/>
                <w:lang w:val="fr"/>
              </w:rPr>
              <w:t>[</w:t>
            </w:r>
            <w:r w:rsidRPr="00EF3162">
              <w:rPr>
                <w:b/>
                <w:i/>
                <w:color w:val="000000"/>
                <w:sz w:val="24"/>
                <w:szCs w:val="24"/>
                <w:lang w:val="fr"/>
              </w:rPr>
              <w:t xml:space="preserve">Note </w:t>
            </w:r>
            <w:r w:rsidR="00EF3162">
              <w:rPr>
                <w:b/>
                <w:i/>
                <w:color w:val="000000"/>
                <w:sz w:val="24"/>
                <w:szCs w:val="24"/>
                <w:lang w:val="fr"/>
              </w:rPr>
              <w:t xml:space="preserve">au </w:t>
            </w:r>
            <w:r w:rsidR="00EF3162" w:rsidRPr="00EF3162">
              <w:rPr>
                <w:b/>
                <w:bCs/>
                <w:i/>
                <w:iCs/>
                <w:sz w:val="24"/>
                <w:szCs w:val="24"/>
                <w:lang w:val="fr"/>
              </w:rPr>
              <w:t>Maître d’Ouvrage</w:t>
            </w:r>
            <w:r w:rsidR="00EF3162">
              <w:rPr>
                <w:b/>
                <w:bCs/>
                <w:i/>
                <w:iCs/>
                <w:sz w:val="24"/>
                <w:szCs w:val="24"/>
                <w:lang w:val="fr"/>
              </w:rPr>
              <w:t xml:space="preserve"> </w:t>
            </w:r>
            <w:r w:rsidRPr="00EF3162">
              <w:rPr>
                <w:b/>
                <w:i/>
                <w:color w:val="000000"/>
                <w:sz w:val="24"/>
                <w:szCs w:val="24"/>
                <w:lang w:val="fr"/>
              </w:rPr>
              <w:t>: inclure l’un des deux textes alternatifs suivants, le cas échéant]</w:t>
            </w:r>
          </w:p>
          <w:p w14:paraId="05FCFAF6" w14:textId="77777777" w:rsidR="007D3698" w:rsidRPr="00EF3162" w:rsidRDefault="007D3698" w:rsidP="00EF3162">
            <w:pPr>
              <w:spacing w:before="120" w:after="120"/>
              <w:jc w:val="both"/>
              <w:rPr>
                <w:rFonts w:eastAsia="Arial Narrow"/>
                <w:color w:val="000000"/>
                <w:sz w:val="24"/>
                <w:szCs w:val="24"/>
              </w:rPr>
            </w:pPr>
            <w:r w:rsidRPr="00EF3162">
              <w:rPr>
                <w:color w:val="000000"/>
                <w:sz w:val="24"/>
                <w:szCs w:val="24"/>
                <w:lang w:val="fr"/>
              </w:rPr>
              <w:t xml:space="preserve">Ce qui suit est ajouté à la fin de la sous-clause : </w:t>
            </w:r>
          </w:p>
          <w:p w14:paraId="55347114" w14:textId="1ECF1A3A" w:rsidR="007D3698" w:rsidRPr="00EF3162" w:rsidRDefault="007D3698" w:rsidP="00EF3162">
            <w:pPr>
              <w:spacing w:before="120" w:after="120"/>
              <w:jc w:val="both"/>
              <w:rPr>
                <w:rFonts w:eastAsia="Arial Narrow"/>
                <w:b/>
                <w:color w:val="000000"/>
                <w:sz w:val="24"/>
                <w:szCs w:val="24"/>
              </w:rPr>
            </w:pPr>
            <w:proofErr w:type="gramStart"/>
            <w:r w:rsidRPr="00EF3162">
              <w:rPr>
                <w:b/>
                <w:color w:val="000000"/>
                <w:sz w:val="24"/>
                <w:szCs w:val="24"/>
                <w:lang w:val="fr"/>
              </w:rPr>
              <w:t xml:space="preserve">[ </w:t>
            </w:r>
            <w:r w:rsidR="00EF3162" w:rsidRPr="00EF3162">
              <w:rPr>
                <w:b/>
                <w:i/>
                <w:iCs/>
                <w:color w:val="000000"/>
                <w:sz w:val="24"/>
                <w:szCs w:val="24"/>
                <w:lang w:val="fr"/>
              </w:rPr>
              <w:t>Option</w:t>
            </w:r>
            <w:proofErr w:type="gramEnd"/>
            <w:r w:rsidR="00EF3162" w:rsidRPr="00EF3162">
              <w:rPr>
                <w:b/>
                <w:i/>
                <w:iCs/>
                <w:color w:val="000000"/>
                <w:sz w:val="24"/>
                <w:szCs w:val="24"/>
                <w:lang w:val="fr"/>
              </w:rPr>
              <w:t xml:space="preserve"> 1</w:t>
            </w:r>
            <w:r w:rsidR="00EF3162">
              <w:rPr>
                <w:b/>
                <w:color w:val="000000"/>
                <w:sz w:val="24"/>
                <w:szCs w:val="24"/>
                <w:lang w:val="fr"/>
              </w:rPr>
              <w:t xml:space="preserve"> </w:t>
            </w:r>
            <w:r w:rsidRPr="00EF3162">
              <w:rPr>
                <w:b/>
                <w:color w:val="000000"/>
                <w:sz w:val="24"/>
                <w:szCs w:val="24"/>
                <w:lang w:val="fr"/>
              </w:rPr>
              <w:t>]</w:t>
            </w:r>
          </w:p>
          <w:p w14:paraId="57E2F191" w14:textId="12C9EBCE" w:rsidR="007D3698" w:rsidRPr="00EF3162" w:rsidRDefault="007D3698" w:rsidP="00EF3162">
            <w:pPr>
              <w:spacing w:before="120" w:after="120"/>
              <w:jc w:val="both"/>
              <w:rPr>
                <w:rFonts w:eastAsia="Arial Narrow"/>
                <w:color w:val="000000"/>
                <w:sz w:val="24"/>
                <w:szCs w:val="24"/>
              </w:rPr>
            </w:pPr>
            <w:r w:rsidRPr="00EF3162">
              <w:rPr>
                <w:b/>
                <w:color w:val="000000"/>
                <w:sz w:val="24"/>
                <w:szCs w:val="24"/>
                <w:lang w:val="fr"/>
              </w:rPr>
              <w:t>«</w:t>
            </w:r>
            <w:r w:rsidR="00EF3162">
              <w:rPr>
                <w:b/>
                <w:color w:val="000000"/>
                <w:sz w:val="24"/>
                <w:szCs w:val="24"/>
                <w:lang w:val="fr"/>
              </w:rPr>
              <w:t xml:space="preserve"> </w:t>
            </w:r>
            <w:r w:rsidRPr="00EF3162">
              <w:rPr>
                <w:color w:val="000000"/>
                <w:sz w:val="24"/>
                <w:szCs w:val="24"/>
                <w:lang w:val="fr"/>
              </w:rPr>
              <w:t xml:space="preserve">Nonobstant les dispositions du paragraphe </w:t>
            </w:r>
            <w:r w:rsidR="00EF3162">
              <w:rPr>
                <w:color w:val="000000"/>
                <w:sz w:val="24"/>
                <w:szCs w:val="24"/>
                <w:lang w:val="fr"/>
              </w:rPr>
              <w:t>(</w:t>
            </w:r>
            <w:r w:rsidRPr="00EF3162">
              <w:rPr>
                <w:color w:val="000000"/>
                <w:sz w:val="24"/>
                <w:szCs w:val="24"/>
                <w:lang w:val="fr"/>
              </w:rPr>
              <w:t>b), l’équipement de l’</w:t>
            </w:r>
            <w:r w:rsidR="00EF3162">
              <w:rPr>
                <w:color w:val="000000"/>
                <w:sz w:val="24"/>
                <w:szCs w:val="24"/>
                <w:lang w:val="fr"/>
              </w:rPr>
              <w:t>E</w:t>
            </w:r>
            <w:r w:rsidRPr="00EF3162">
              <w:rPr>
                <w:color w:val="000000"/>
                <w:sz w:val="24"/>
                <w:szCs w:val="24"/>
                <w:lang w:val="fr"/>
              </w:rPr>
              <w:t>ntrepreneur, y compris les pièces de rechange essentielles, importées par l’</w:t>
            </w:r>
            <w:r w:rsidR="00EF3162">
              <w:rPr>
                <w:color w:val="000000"/>
                <w:sz w:val="24"/>
                <w:szCs w:val="24"/>
                <w:lang w:val="fr"/>
              </w:rPr>
              <w:t>E</w:t>
            </w:r>
            <w:r w:rsidRPr="00EF3162">
              <w:rPr>
                <w:color w:val="000000"/>
                <w:sz w:val="24"/>
                <w:szCs w:val="24"/>
                <w:lang w:val="fr"/>
              </w:rPr>
              <w:t xml:space="preserve">ntrepreneur dans le seul but d’exécuter le </w:t>
            </w:r>
            <w:r w:rsidR="00EF3162">
              <w:rPr>
                <w:color w:val="000000"/>
                <w:sz w:val="24"/>
                <w:szCs w:val="24"/>
                <w:lang w:val="fr"/>
              </w:rPr>
              <w:t>marché</w:t>
            </w:r>
            <w:r w:rsidRPr="00EF3162">
              <w:rPr>
                <w:color w:val="000000"/>
                <w:sz w:val="24"/>
                <w:szCs w:val="24"/>
                <w:lang w:val="fr"/>
              </w:rPr>
              <w:t>, est exempté du paiement des droits d’importation et des taxes à l’importation. »</w:t>
            </w:r>
          </w:p>
          <w:p w14:paraId="385A37B2" w14:textId="69420A47" w:rsidR="007D3698" w:rsidRPr="00EF3162" w:rsidRDefault="007D3698" w:rsidP="00EF3162">
            <w:pPr>
              <w:spacing w:before="120" w:after="120"/>
              <w:ind w:left="23"/>
              <w:jc w:val="both"/>
              <w:rPr>
                <w:rFonts w:eastAsia="Arial Narrow"/>
                <w:color w:val="000000"/>
                <w:sz w:val="24"/>
                <w:szCs w:val="24"/>
              </w:rPr>
            </w:pPr>
            <w:proofErr w:type="gramStart"/>
            <w:r w:rsidRPr="00EF3162">
              <w:rPr>
                <w:b/>
                <w:color w:val="000000"/>
                <w:sz w:val="24"/>
                <w:szCs w:val="24"/>
                <w:lang w:val="fr"/>
              </w:rPr>
              <w:t>[</w:t>
            </w:r>
            <w:r w:rsidR="00EF3162">
              <w:rPr>
                <w:b/>
                <w:color w:val="000000"/>
                <w:sz w:val="24"/>
                <w:szCs w:val="24"/>
                <w:lang w:val="fr"/>
              </w:rPr>
              <w:t xml:space="preserve"> </w:t>
            </w:r>
            <w:r w:rsidR="00EF3162" w:rsidRPr="00EF3162">
              <w:rPr>
                <w:b/>
                <w:i/>
                <w:iCs/>
                <w:color w:val="000000"/>
                <w:sz w:val="24"/>
                <w:szCs w:val="24"/>
                <w:lang w:val="fr"/>
              </w:rPr>
              <w:t>Option</w:t>
            </w:r>
            <w:proofErr w:type="gramEnd"/>
            <w:r w:rsidR="00EF3162" w:rsidRPr="00EF3162">
              <w:rPr>
                <w:b/>
                <w:i/>
                <w:iCs/>
                <w:color w:val="000000"/>
                <w:sz w:val="24"/>
                <w:szCs w:val="24"/>
                <w:lang w:val="fr"/>
              </w:rPr>
              <w:t xml:space="preserve"> 2</w:t>
            </w:r>
            <w:r w:rsidR="00EF3162">
              <w:rPr>
                <w:b/>
                <w:color w:val="000000"/>
                <w:sz w:val="24"/>
                <w:szCs w:val="24"/>
                <w:lang w:val="fr"/>
              </w:rPr>
              <w:t xml:space="preserve"> </w:t>
            </w:r>
            <w:r w:rsidRPr="00EF3162">
              <w:rPr>
                <w:b/>
                <w:color w:val="000000"/>
                <w:sz w:val="24"/>
                <w:szCs w:val="24"/>
                <w:lang w:val="fr"/>
              </w:rPr>
              <w:t>]</w:t>
            </w:r>
          </w:p>
          <w:p w14:paraId="78177057" w14:textId="4AFEDA39" w:rsidR="007D3698" w:rsidRPr="00EF3162" w:rsidRDefault="007D3698" w:rsidP="00EF3162">
            <w:pPr>
              <w:pStyle w:val="ListParagraph"/>
              <w:spacing w:before="120" w:after="120"/>
              <w:ind w:left="0"/>
              <w:jc w:val="both"/>
              <w:rPr>
                <w:b/>
                <w:sz w:val="24"/>
                <w:szCs w:val="24"/>
              </w:rPr>
            </w:pPr>
            <w:r w:rsidRPr="00EF3162">
              <w:rPr>
                <w:color w:val="000000"/>
                <w:sz w:val="24"/>
                <w:szCs w:val="24"/>
                <w:lang w:val="fr"/>
              </w:rPr>
              <w:t>«</w:t>
            </w:r>
            <w:r w:rsidRPr="00EF3162">
              <w:rPr>
                <w:color w:val="000000" w:themeColor="text1"/>
                <w:sz w:val="24"/>
                <w:szCs w:val="24"/>
                <w:lang w:val="fr"/>
              </w:rPr>
              <w:t xml:space="preserve">Nonobstant les dispositions du paragraphe </w:t>
            </w:r>
            <w:r w:rsidR="00EF3162">
              <w:rPr>
                <w:color w:val="000000" w:themeColor="text1"/>
                <w:sz w:val="24"/>
                <w:szCs w:val="24"/>
                <w:lang w:val="fr"/>
              </w:rPr>
              <w:t>(</w:t>
            </w:r>
            <w:r w:rsidRPr="00EF3162">
              <w:rPr>
                <w:color w:val="000000" w:themeColor="text1"/>
                <w:sz w:val="24"/>
                <w:szCs w:val="24"/>
                <w:lang w:val="fr"/>
              </w:rPr>
              <w:t>b), l’équipement de l’</w:t>
            </w:r>
            <w:r w:rsidR="00EF3162">
              <w:rPr>
                <w:color w:val="000000" w:themeColor="text1"/>
                <w:sz w:val="24"/>
                <w:szCs w:val="24"/>
                <w:lang w:val="fr"/>
              </w:rPr>
              <w:t>E</w:t>
            </w:r>
            <w:r w:rsidRPr="00EF3162">
              <w:rPr>
                <w:color w:val="000000" w:themeColor="text1"/>
                <w:sz w:val="24"/>
                <w:szCs w:val="24"/>
                <w:lang w:val="fr"/>
              </w:rPr>
              <w:t>ntrepreneur, y compris les pièces de rechange essentielles importées par l’</w:t>
            </w:r>
            <w:r w:rsidR="00EF3162">
              <w:rPr>
                <w:color w:val="000000" w:themeColor="text1"/>
                <w:sz w:val="24"/>
                <w:szCs w:val="24"/>
                <w:lang w:val="fr"/>
              </w:rPr>
              <w:t>E</w:t>
            </w:r>
            <w:r w:rsidRPr="00EF3162">
              <w:rPr>
                <w:color w:val="000000" w:themeColor="text1"/>
                <w:sz w:val="24"/>
                <w:szCs w:val="24"/>
                <w:lang w:val="fr"/>
              </w:rPr>
              <w:t xml:space="preserve">ntrepreneur dans le seul but d’exécuter le </w:t>
            </w:r>
            <w:r w:rsidR="00EF3162">
              <w:rPr>
                <w:color w:val="000000" w:themeColor="text1"/>
                <w:sz w:val="24"/>
                <w:szCs w:val="24"/>
                <w:lang w:val="fr"/>
              </w:rPr>
              <w:t>marché</w:t>
            </w:r>
            <w:r w:rsidRPr="00EF3162">
              <w:rPr>
                <w:color w:val="000000" w:themeColor="text1"/>
                <w:sz w:val="24"/>
                <w:szCs w:val="24"/>
                <w:lang w:val="fr"/>
              </w:rPr>
              <w:t xml:space="preserve">, est temporairement </w:t>
            </w:r>
            <w:r w:rsidRPr="00EF3162">
              <w:rPr>
                <w:color w:val="000000" w:themeColor="text1"/>
                <w:sz w:val="24"/>
                <w:szCs w:val="24"/>
                <w:lang w:val="fr"/>
              </w:rPr>
              <w:lastRenderedPageBreak/>
              <w:t>exempté du paiement des droits et taxes à l’importation initiale, à condition que l’</w:t>
            </w:r>
            <w:r w:rsidR="00EF3162">
              <w:rPr>
                <w:color w:val="000000" w:themeColor="text1"/>
                <w:sz w:val="24"/>
                <w:szCs w:val="24"/>
                <w:lang w:val="fr"/>
              </w:rPr>
              <w:t>E</w:t>
            </w:r>
            <w:r w:rsidRPr="00EF3162">
              <w:rPr>
                <w:color w:val="000000" w:themeColor="text1"/>
                <w:sz w:val="24"/>
                <w:szCs w:val="24"/>
                <w:lang w:val="fr"/>
              </w:rPr>
              <w:t xml:space="preserve">ntrepreneur affiche </w:t>
            </w:r>
            <w:r w:rsidR="00EF3162">
              <w:rPr>
                <w:color w:val="000000" w:themeColor="text1"/>
                <w:sz w:val="24"/>
                <w:szCs w:val="24"/>
                <w:lang w:val="fr"/>
              </w:rPr>
              <w:t xml:space="preserve">avec les </w:t>
            </w:r>
            <w:r w:rsidRPr="00EF3162">
              <w:rPr>
                <w:color w:val="000000" w:themeColor="text1"/>
                <w:sz w:val="24"/>
                <w:szCs w:val="24"/>
                <w:lang w:val="fr"/>
              </w:rPr>
              <w:t xml:space="preserve">autorités douanières au point d’entrée une obligation ou une garantie bancaire approuvée à l’exportation, valide jusqu’à l’heure d’achèvement plus six mois, dans un montant égal à la totalité des droits et taxes à l’importation qui seraient payables sur la valeur importée évaluée de l’équipement et des pièces de rechange de cet entrepreneur, et utilisable dans le cas où l’équipement de l’entrepreneur n’est pas exporté du pays à la fin du </w:t>
            </w:r>
            <w:r w:rsidR="00EF3162">
              <w:rPr>
                <w:color w:val="000000" w:themeColor="text1"/>
                <w:sz w:val="24"/>
                <w:szCs w:val="24"/>
                <w:lang w:val="fr"/>
              </w:rPr>
              <w:t>marché</w:t>
            </w:r>
            <w:r w:rsidRPr="00EF3162">
              <w:rPr>
                <w:color w:val="000000" w:themeColor="text1"/>
                <w:sz w:val="24"/>
                <w:szCs w:val="24"/>
                <w:lang w:val="fr"/>
              </w:rPr>
              <w:t>. Une copie de la caution ou de la garantie bancaire approuvée par les autorités douanières est fournie par l’</w:t>
            </w:r>
            <w:r w:rsidR="00EF3162">
              <w:rPr>
                <w:color w:val="000000" w:themeColor="text1"/>
                <w:sz w:val="24"/>
                <w:szCs w:val="24"/>
                <w:lang w:val="fr"/>
              </w:rPr>
              <w:t>E</w:t>
            </w:r>
            <w:r w:rsidRPr="00EF3162">
              <w:rPr>
                <w:color w:val="000000" w:themeColor="text1"/>
                <w:sz w:val="24"/>
                <w:szCs w:val="24"/>
                <w:lang w:val="fr"/>
              </w:rPr>
              <w:t xml:space="preserve">ntrepreneur </w:t>
            </w:r>
            <w:r w:rsidR="00EF3162">
              <w:rPr>
                <w:color w:val="000000" w:themeColor="text1"/>
                <w:sz w:val="24"/>
                <w:szCs w:val="24"/>
                <w:lang w:val="fr"/>
              </w:rPr>
              <w:t xml:space="preserve">au </w:t>
            </w:r>
            <w:r w:rsidR="00EF3162">
              <w:rPr>
                <w:sz w:val="24"/>
                <w:szCs w:val="24"/>
                <w:lang w:val="fr"/>
              </w:rPr>
              <w:t>Maître d’Ouvrage</w:t>
            </w:r>
            <w:r w:rsidR="00EF3162" w:rsidRPr="00EF3162">
              <w:rPr>
                <w:color w:val="000000" w:themeColor="text1"/>
                <w:sz w:val="24"/>
                <w:szCs w:val="24"/>
                <w:lang w:val="fr"/>
              </w:rPr>
              <w:t xml:space="preserve"> </w:t>
            </w:r>
            <w:r w:rsidRPr="00EF3162">
              <w:rPr>
                <w:color w:val="000000" w:themeColor="text1"/>
                <w:sz w:val="24"/>
                <w:szCs w:val="24"/>
                <w:lang w:val="fr"/>
              </w:rPr>
              <w:t>lors de l’importation d’articles individuels d’équipement et de pièces de rechange de l’</w:t>
            </w:r>
            <w:r w:rsidR="00CF14E1">
              <w:rPr>
                <w:color w:val="000000" w:themeColor="text1"/>
                <w:sz w:val="24"/>
                <w:szCs w:val="24"/>
                <w:lang w:val="fr"/>
              </w:rPr>
              <w:t>E</w:t>
            </w:r>
            <w:r w:rsidRPr="00EF3162">
              <w:rPr>
                <w:color w:val="000000" w:themeColor="text1"/>
                <w:sz w:val="24"/>
                <w:szCs w:val="24"/>
                <w:lang w:val="fr"/>
              </w:rPr>
              <w:t>ntrepreneur. À l’exportation d’articles individuels d’équipement ou de pièces de rechange de l’</w:t>
            </w:r>
            <w:r w:rsidR="00CF14E1">
              <w:rPr>
                <w:color w:val="000000" w:themeColor="text1"/>
                <w:sz w:val="24"/>
                <w:szCs w:val="24"/>
                <w:lang w:val="fr"/>
              </w:rPr>
              <w:t>E</w:t>
            </w:r>
            <w:r w:rsidRPr="00EF3162">
              <w:rPr>
                <w:color w:val="000000" w:themeColor="text1"/>
                <w:sz w:val="24"/>
                <w:szCs w:val="24"/>
                <w:lang w:val="fr"/>
              </w:rPr>
              <w:t xml:space="preserve">ntrepreneur, ou à la fin du </w:t>
            </w:r>
            <w:r w:rsidR="00CF14E1">
              <w:rPr>
                <w:color w:val="000000" w:themeColor="text1"/>
                <w:sz w:val="24"/>
                <w:szCs w:val="24"/>
                <w:lang w:val="fr"/>
              </w:rPr>
              <w:t>marché</w:t>
            </w:r>
            <w:r w:rsidRPr="00EF3162">
              <w:rPr>
                <w:color w:val="000000" w:themeColor="text1"/>
                <w:sz w:val="24"/>
                <w:szCs w:val="24"/>
                <w:lang w:val="fr"/>
              </w:rPr>
              <w:t>, l’</w:t>
            </w:r>
            <w:r w:rsidR="00CF14E1">
              <w:rPr>
                <w:color w:val="000000" w:themeColor="text1"/>
                <w:sz w:val="24"/>
                <w:szCs w:val="24"/>
                <w:lang w:val="fr"/>
              </w:rPr>
              <w:t>E</w:t>
            </w:r>
            <w:r w:rsidRPr="00EF3162">
              <w:rPr>
                <w:color w:val="000000" w:themeColor="text1"/>
                <w:sz w:val="24"/>
                <w:szCs w:val="24"/>
                <w:lang w:val="fr"/>
              </w:rPr>
              <w:t>ntrepreneur doit préparer, pour approbation</w:t>
            </w:r>
            <w:r w:rsidR="00CF14E1">
              <w:rPr>
                <w:color w:val="000000" w:themeColor="text1"/>
                <w:sz w:val="24"/>
                <w:szCs w:val="24"/>
                <w:lang w:val="fr"/>
              </w:rPr>
              <w:t xml:space="preserve"> </w:t>
            </w:r>
            <w:r w:rsidRPr="00EF3162">
              <w:rPr>
                <w:sz w:val="24"/>
                <w:szCs w:val="24"/>
                <w:lang w:val="fr"/>
              </w:rPr>
              <w:t>par les autorités douanières, une évaluation de la valeur résiduelle de l’équipement de l’</w:t>
            </w:r>
            <w:r w:rsidR="00CF14E1">
              <w:rPr>
                <w:sz w:val="24"/>
                <w:szCs w:val="24"/>
                <w:lang w:val="fr"/>
              </w:rPr>
              <w:t>E</w:t>
            </w:r>
            <w:r w:rsidRPr="00EF3162">
              <w:rPr>
                <w:sz w:val="24"/>
                <w:szCs w:val="24"/>
                <w:lang w:val="fr"/>
              </w:rPr>
              <w:t xml:space="preserve">ntrepreneur et de la pièce de rechange à exporter, sur la base de l’échelle d’amortissement </w:t>
            </w:r>
            <w:r w:rsidRPr="00EF3162">
              <w:rPr>
                <w:color w:val="000000" w:themeColor="text1"/>
                <w:sz w:val="24"/>
                <w:szCs w:val="24"/>
                <w:lang w:val="fr"/>
              </w:rPr>
              <w:t>et</w:t>
            </w:r>
            <w:r w:rsidRPr="00EF3162">
              <w:rPr>
                <w:sz w:val="24"/>
                <w:szCs w:val="24"/>
                <w:lang w:val="fr"/>
              </w:rPr>
              <w:t xml:space="preserve"> d’autres critères utilisés par les autorités douanières à ces fins</w:t>
            </w:r>
            <w:r w:rsidR="00CF14E1">
              <w:rPr>
                <w:sz w:val="24"/>
                <w:szCs w:val="24"/>
                <w:lang w:val="fr"/>
              </w:rPr>
              <w:t>,</w:t>
            </w:r>
            <w:r w:rsidRPr="00EF3162">
              <w:rPr>
                <w:sz w:val="24"/>
                <w:szCs w:val="24"/>
                <w:lang w:val="fr"/>
              </w:rPr>
              <w:t xml:space="preserve"> en vertu</w:t>
            </w:r>
            <w:r w:rsidRPr="00EF3162">
              <w:rPr>
                <w:color w:val="000000" w:themeColor="text1"/>
                <w:sz w:val="24"/>
                <w:szCs w:val="24"/>
                <w:lang w:val="fr"/>
              </w:rPr>
              <w:t xml:space="preserve"> des dispositions des lois applicables. Les droits et taxes à l’importation doivent être exigibles et payables aux autorités douanières par l’</w:t>
            </w:r>
            <w:r w:rsidR="00CF14E1">
              <w:rPr>
                <w:color w:val="000000" w:themeColor="text1"/>
                <w:sz w:val="24"/>
                <w:szCs w:val="24"/>
                <w:lang w:val="fr"/>
              </w:rPr>
              <w:t>E</w:t>
            </w:r>
            <w:r w:rsidRPr="00EF3162">
              <w:rPr>
                <w:color w:val="000000" w:themeColor="text1"/>
                <w:sz w:val="24"/>
                <w:szCs w:val="24"/>
                <w:lang w:val="fr"/>
              </w:rPr>
              <w:t>ntrepreneur sur</w:t>
            </w:r>
            <w:r w:rsidR="00CF14E1">
              <w:rPr>
                <w:color w:val="000000" w:themeColor="text1"/>
                <w:sz w:val="24"/>
                <w:szCs w:val="24"/>
                <w:lang w:val="fr"/>
              </w:rPr>
              <w:t> : (</w:t>
            </w:r>
            <w:r w:rsidRPr="00EF3162">
              <w:rPr>
                <w:color w:val="000000" w:themeColor="text1"/>
                <w:sz w:val="24"/>
                <w:szCs w:val="24"/>
                <w:lang w:val="fr"/>
              </w:rPr>
              <w:t>a) la différence entre la valeur importée initiale et la valeur résiduelle de l’équipement de l’</w:t>
            </w:r>
            <w:r w:rsidR="00CF14E1">
              <w:rPr>
                <w:color w:val="000000" w:themeColor="text1"/>
                <w:sz w:val="24"/>
                <w:szCs w:val="24"/>
                <w:lang w:val="fr"/>
              </w:rPr>
              <w:t>E</w:t>
            </w:r>
            <w:r w:rsidRPr="00EF3162">
              <w:rPr>
                <w:color w:val="000000" w:themeColor="text1"/>
                <w:sz w:val="24"/>
                <w:szCs w:val="24"/>
                <w:lang w:val="fr"/>
              </w:rPr>
              <w:t>ntrepreneur et des pièces de rechange à exporter</w:t>
            </w:r>
            <w:r w:rsidR="00CF14E1">
              <w:rPr>
                <w:color w:val="000000" w:themeColor="text1"/>
                <w:sz w:val="24"/>
                <w:szCs w:val="24"/>
                <w:lang w:val="fr"/>
              </w:rPr>
              <w:t xml:space="preserve"> </w:t>
            </w:r>
            <w:r w:rsidRPr="00EF3162">
              <w:rPr>
                <w:color w:val="000000" w:themeColor="text1"/>
                <w:sz w:val="24"/>
                <w:szCs w:val="24"/>
                <w:lang w:val="fr"/>
              </w:rPr>
              <w:t xml:space="preserve">; </w:t>
            </w:r>
            <w:r w:rsidR="00CF14E1">
              <w:rPr>
                <w:color w:val="000000" w:themeColor="text1"/>
                <w:sz w:val="24"/>
                <w:szCs w:val="24"/>
                <w:lang w:val="fr"/>
              </w:rPr>
              <w:t>(</w:t>
            </w:r>
            <w:r w:rsidRPr="00EF3162">
              <w:rPr>
                <w:color w:val="000000" w:themeColor="text1"/>
                <w:sz w:val="24"/>
                <w:szCs w:val="24"/>
                <w:lang w:val="fr"/>
              </w:rPr>
              <w:t xml:space="preserve">b) sur la valeur importée initiale de </w:t>
            </w:r>
            <w:r w:rsidRPr="00EF3162">
              <w:rPr>
                <w:sz w:val="24"/>
                <w:szCs w:val="24"/>
                <w:lang w:val="fr"/>
              </w:rPr>
              <w:t xml:space="preserve">  </w:t>
            </w:r>
            <w:r w:rsidRPr="00EF3162">
              <w:rPr>
                <w:color w:val="000000" w:themeColor="text1"/>
                <w:sz w:val="24"/>
                <w:szCs w:val="24"/>
                <w:lang w:val="fr"/>
              </w:rPr>
              <w:t xml:space="preserve"> l’équipement de l’</w:t>
            </w:r>
            <w:r w:rsidR="00CF14E1">
              <w:rPr>
                <w:color w:val="000000" w:themeColor="text1"/>
                <w:sz w:val="24"/>
                <w:szCs w:val="24"/>
                <w:lang w:val="fr"/>
              </w:rPr>
              <w:t>E</w:t>
            </w:r>
            <w:r w:rsidRPr="00EF3162">
              <w:rPr>
                <w:color w:val="000000" w:themeColor="text1"/>
                <w:sz w:val="24"/>
                <w:szCs w:val="24"/>
                <w:lang w:val="fr"/>
              </w:rPr>
              <w:t xml:space="preserve">ntrepreneur et des pièces de rechange restant dans le pays après la fin du contrat. Lors du paiement de ces </w:t>
            </w:r>
            <w:r w:rsidR="00CF14E1">
              <w:rPr>
                <w:color w:val="000000" w:themeColor="text1"/>
                <w:sz w:val="24"/>
                <w:szCs w:val="24"/>
                <w:lang w:val="fr"/>
              </w:rPr>
              <w:t>droits</w:t>
            </w:r>
            <w:r w:rsidRPr="00EF3162">
              <w:rPr>
                <w:color w:val="000000" w:themeColor="text1"/>
                <w:sz w:val="24"/>
                <w:szCs w:val="24"/>
                <w:lang w:val="fr"/>
              </w:rPr>
              <w:t xml:space="preserve"> dans les 28 jours suivant la facturation, l’obligation ou la garantie bancaire est réduite ou libérée en conséquence</w:t>
            </w:r>
            <w:r w:rsidR="00CF14E1">
              <w:rPr>
                <w:color w:val="000000" w:themeColor="text1"/>
                <w:sz w:val="24"/>
                <w:szCs w:val="24"/>
                <w:lang w:val="fr"/>
              </w:rPr>
              <w:t xml:space="preserve"> </w:t>
            </w:r>
            <w:r w:rsidRPr="00EF3162">
              <w:rPr>
                <w:color w:val="000000" w:themeColor="text1"/>
                <w:sz w:val="24"/>
                <w:szCs w:val="24"/>
                <w:lang w:val="fr"/>
              </w:rPr>
              <w:t xml:space="preserve">; sinon, la </w:t>
            </w:r>
            <w:r w:rsidR="00CF14E1">
              <w:rPr>
                <w:color w:val="000000" w:themeColor="text1"/>
                <w:sz w:val="24"/>
                <w:szCs w:val="24"/>
                <w:lang w:val="fr"/>
              </w:rPr>
              <w:t>garantie</w:t>
            </w:r>
            <w:r w:rsidRPr="00EF3162">
              <w:rPr>
                <w:color w:val="000000" w:themeColor="text1"/>
                <w:sz w:val="24"/>
                <w:szCs w:val="24"/>
                <w:lang w:val="fr"/>
              </w:rPr>
              <w:t xml:space="preserve"> doit être appelée dans le montant total restant.</w:t>
            </w:r>
          </w:p>
        </w:tc>
      </w:tr>
      <w:tr w:rsidR="007D3698" w:rsidRPr="0000065A" w14:paraId="1EA95D05" w14:textId="77777777" w:rsidTr="002F0705">
        <w:tc>
          <w:tcPr>
            <w:tcW w:w="2250" w:type="dxa"/>
            <w:tcMar>
              <w:top w:w="57" w:type="dxa"/>
              <w:left w:w="57" w:type="dxa"/>
              <w:bottom w:w="57" w:type="dxa"/>
              <w:right w:w="57" w:type="dxa"/>
            </w:tcMar>
          </w:tcPr>
          <w:p w14:paraId="7A27BF45" w14:textId="2FB8B790" w:rsidR="007D3698" w:rsidRPr="00616A09" w:rsidRDefault="007D3698" w:rsidP="00ED2DE8">
            <w:pPr>
              <w:pStyle w:val="S7Header2"/>
            </w:pPr>
            <w:bookmarkStart w:id="1049" w:name="_Toc486845977"/>
            <w:r w:rsidRPr="00616A09">
              <w:t>Sous-clause 14.2</w:t>
            </w:r>
            <w:bookmarkEnd w:id="1049"/>
          </w:p>
        </w:tc>
        <w:tc>
          <w:tcPr>
            <w:tcW w:w="7200" w:type="dxa"/>
            <w:tcMar>
              <w:top w:w="57" w:type="dxa"/>
              <w:left w:w="57" w:type="dxa"/>
              <w:bottom w:w="57" w:type="dxa"/>
              <w:right w:w="57" w:type="dxa"/>
            </w:tcMar>
          </w:tcPr>
          <w:p w14:paraId="4C96AEDD" w14:textId="77777777" w:rsidR="0091618A" w:rsidRDefault="0091618A" w:rsidP="0091618A">
            <w:pPr>
              <w:pStyle w:val="ListParagraph"/>
              <w:spacing w:before="120" w:after="120"/>
              <w:ind w:left="0"/>
              <w:jc w:val="both"/>
              <w:rPr>
                <w:b/>
                <w:sz w:val="24"/>
                <w:szCs w:val="24"/>
                <w:lang w:val="fr"/>
              </w:rPr>
            </w:pPr>
            <w:r>
              <w:rPr>
                <w:b/>
                <w:sz w:val="24"/>
                <w:szCs w:val="24"/>
                <w:lang w:val="fr"/>
              </w:rPr>
              <w:t>Avance de Démarrage</w:t>
            </w:r>
          </w:p>
          <w:p w14:paraId="29A5B268" w14:textId="43BCF952" w:rsidR="007D3698" w:rsidRPr="0091618A" w:rsidRDefault="007D3698" w:rsidP="0091618A">
            <w:pPr>
              <w:pStyle w:val="ListParagraph"/>
              <w:spacing w:before="120" w:after="120"/>
              <w:ind w:left="0"/>
              <w:jc w:val="both"/>
              <w:rPr>
                <w:sz w:val="24"/>
                <w:szCs w:val="24"/>
              </w:rPr>
            </w:pPr>
            <w:r w:rsidRPr="0091618A">
              <w:rPr>
                <w:sz w:val="24"/>
                <w:szCs w:val="24"/>
                <w:lang w:val="fr"/>
              </w:rPr>
              <w:t xml:space="preserve">La sous-clause est remplacée dans son intégralité par </w:t>
            </w:r>
            <w:r w:rsidR="00A85E37">
              <w:rPr>
                <w:sz w:val="24"/>
                <w:szCs w:val="24"/>
                <w:lang w:val="fr"/>
              </w:rPr>
              <w:t>ce qui suit</w:t>
            </w:r>
            <w:r w:rsidRPr="0091618A">
              <w:rPr>
                <w:sz w:val="24"/>
                <w:szCs w:val="24"/>
                <w:lang w:val="fr"/>
              </w:rPr>
              <w:t xml:space="preserve"> :</w:t>
            </w:r>
          </w:p>
          <w:p w14:paraId="54BA0C0F" w14:textId="505AFDB3" w:rsidR="007D3698" w:rsidRPr="0091618A" w:rsidRDefault="007D3698" w:rsidP="0091618A">
            <w:pPr>
              <w:pStyle w:val="ListParagraph"/>
              <w:spacing w:before="120" w:after="120"/>
              <w:ind w:left="0"/>
              <w:jc w:val="both"/>
              <w:rPr>
                <w:b/>
                <w:sz w:val="24"/>
                <w:szCs w:val="24"/>
                <w:lang w:val="fr"/>
              </w:rPr>
            </w:pPr>
            <w:r w:rsidRPr="0091618A">
              <w:rPr>
                <w:sz w:val="24"/>
                <w:szCs w:val="24"/>
                <w:lang w:val="fr"/>
              </w:rPr>
              <w:t>« 14.2</w:t>
            </w:r>
            <w:r w:rsidRPr="0091618A">
              <w:rPr>
                <w:b/>
                <w:sz w:val="24"/>
                <w:szCs w:val="24"/>
                <w:lang w:val="fr"/>
              </w:rPr>
              <w:t xml:space="preserve"> </w:t>
            </w:r>
            <w:r w:rsidR="0091618A">
              <w:rPr>
                <w:b/>
                <w:sz w:val="24"/>
                <w:szCs w:val="24"/>
                <w:lang w:val="fr"/>
              </w:rPr>
              <w:t>Avance de Démarrage</w:t>
            </w:r>
          </w:p>
          <w:p w14:paraId="006D71D9" w14:textId="0C888E79" w:rsidR="007D3698" w:rsidRPr="0091618A" w:rsidRDefault="007D3698" w:rsidP="0091618A">
            <w:pPr>
              <w:pStyle w:val="ListParagraph"/>
              <w:spacing w:before="120" w:after="120"/>
              <w:ind w:left="0"/>
              <w:jc w:val="both"/>
              <w:rPr>
                <w:sz w:val="24"/>
                <w:szCs w:val="24"/>
              </w:rPr>
            </w:pPr>
            <w:r w:rsidRPr="0091618A">
              <w:rPr>
                <w:sz w:val="24"/>
                <w:szCs w:val="24"/>
                <w:lang w:val="fr"/>
              </w:rPr>
              <w:t>L</w:t>
            </w:r>
            <w:r w:rsidR="0091618A">
              <w:rPr>
                <w:sz w:val="24"/>
                <w:szCs w:val="24"/>
                <w:lang w:val="fr"/>
              </w:rPr>
              <w:t>e Maître d’Ouvrage</w:t>
            </w:r>
            <w:r w:rsidRPr="0091618A">
              <w:rPr>
                <w:sz w:val="24"/>
                <w:szCs w:val="24"/>
                <w:lang w:val="fr"/>
              </w:rPr>
              <w:t xml:space="preserve"> </w:t>
            </w:r>
            <w:r w:rsidR="0091618A">
              <w:rPr>
                <w:sz w:val="24"/>
                <w:szCs w:val="24"/>
                <w:lang w:val="fr"/>
              </w:rPr>
              <w:t xml:space="preserve">doit </w:t>
            </w:r>
            <w:r w:rsidRPr="0091618A">
              <w:rPr>
                <w:sz w:val="24"/>
                <w:szCs w:val="24"/>
                <w:lang w:val="fr"/>
              </w:rPr>
              <w:t xml:space="preserve">effectuer un paiement </w:t>
            </w:r>
            <w:r w:rsidR="0091618A">
              <w:rPr>
                <w:sz w:val="24"/>
                <w:szCs w:val="24"/>
                <w:lang w:val="fr"/>
              </w:rPr>
              <w:t>d’avance de démarrage</w:t>
            </w:r>
            <w:r w:rsidRPr="0091618A">
              <w:rPr>
                <w:sz w:val="24"/>
                <w:szCs w:val="24"/>
                <w:lang w:val="fr"/>
              </w:rPr>
              <w:t>, à titre de prêt sans intérêt pour la mobilisation et le soutien aux flux de trésorerie, lorsque l’</w:t>
            </w:r>
            <w:r w:rsidR="0091618A">
              <w:rPr>
                <w:sz w:val="24"/>
                <w:szCs w:val="24"/>
                <w:lang w:val="fr"/>
              </w:rPr>
              <w:t>E</w:t>
            </w:r>
            <w:r w:rsidRPr="0091618A">
              <w:rPr>
                <w:sz w:val="24"/>
                <w:szCs w:val="24"/>
                <w:lang w:val="fr"/>
              </w:rPr>
              <w:t xml:space="preserve">ntrepreneur soumet une garantie conformément à cette sous-clause. Le paiement </w:t>
            </w:r>
            <w:r w:rsidR="0091618A">
              <w:rPr>
                <w:sz w:val="24"/>
                <w:szCs w:val="24"/>
                <w:lang w:val="fr"/>
              </w:rPr>
              <w:t>de la totalité de l’avance de démarrage</w:t>
            </w:r>
            <w:r w:rsidRPr="0091618A">
              <w:rPr>
                <w:sz w:val="24"/>
                <w:szCs w:val="24"/>
                <w:lang w:val="fr"/>
              </w:rPr>
              <w:t>, le nombre et le calendrier des acomptes provisionnements (si plus d’un), ainsi que les devises et proportions applicables, sont indiqués dans les données contractuelles.</w:t>
            </w:r>
          </w:p>
          <w:p w14:paraId="01B52F82" w14:textId="0C52F30E" w:rsidR="007D3698" w:rsidRPr="0091618A" w:rsidRDefault="007D3698" w:rsidP="0091618A">
            <w:pPr>
              <w:pStyle w:val="ListParagraph"/>
              <w:spacing w:before="120" w:after="120"/>
              <w:ind w:left="0"/>
              <w:jc w:val="both"/>
              <w:rPr>
                <w:sz w:val="24"/>
                <w:szCs w:val="24"/>
              </w:rPr>
            </w:pPr>
            <w:r w:rsidRPr="0091618A">
              <w:rPr>
                <w:sz w:val="24"/>
                <w:szCs w:val="24"/>
                <w:lang w:val="fr"/>
              </w:rPr>
              <w:t>À moins et jusqu’à ce que l</w:t>
            </w:r>
            <w:r w:rsidR="0091618A">
              <w:rPr>
                <w:sz w:val="24"/>
                <w:szCs w:val="24"/>
                <w:lang w:val="fr"/>
              </w:rPr>
              <w:t>e Maître d’Ouvrage</w:t>
            </w:r>
            <w:r w:rsidRPr="0091618A">
              <w:rPr>
                <w:sz w:val="24"/>
                <w:szCs w:val="24"/>
                <w:lang w:val="fr"/>
              </w:rPr>
              <w:t xml:space="preserve"> reçoive cette garantie, ou si le paiement </w:t>
            </w:r>
            <w:r w:rsidR="0091618A">
              <w:rPr>
                <w:sz w:val="24"/>
                <w:szCs w:val="24"/>
                <w:lang w:val="fr"/>
              </w:rPr>
              <w:t>de la totalité de l’avance de démarrage</w:t>
            </w:r>
            <w:r w:rsidRPr="0091618A">
              <w:rPr>
                <w:sz w:val="24"/>
                <w:szCs w:val="24"/>
                <w:lang w:val="fr"/>
              </w:rPr>
              <w:t xml:space="preserve"> n’est pas indiqué dans les données contractuelles, cette sous-clause ne s’applique pas.</w:t>
            </w:r>
          </w:p>
          <w:p w14:paraId="1EEC3F02" w14:textId="0C89FD32" w:rsidR="007D3698" w:rsidRPr="0091618A" w:rsidRDefault="007D3698" w:rsidP="0091618A">
            <w:pPr>
              <w:pStyle w:val="ListParagraph"/>
              <w:spacing w:before="120" w:after="120"/>
              <w:ind w:left="0"/>
              <w:jc w:val="both"/>
              <w:rPr>
                <w:sz w:val="24"/>
                <w:szCs w:val="24"/>
              </w:rPr>
            </w:pPr>
            <w:r w:rsidRPr="0091618A">
              <w:rPr>
                <w:sz w:val="24"/>
                <w:szCs w:val="24"/>
                <w:lang w:val="fr"/>
              </w:rPr>
              <w:t xml:space="preserve">Le </w:t>
            </w:r>
            <w:r w:rsidR="00705026">
              <w:rPr>
                <w:sz w:val="24"/>
                <w:szCs w:val="24"/>
                <w:lang w:val="fr"/>
              </w:rPr>
              <w:t>R</w:t>
            </w:r>
            <w:r w:rsidRPr="0091618A">
              <w:rPr>
                <w:sz w:val="24"/>
                <w:szCs w:val="24"/>
                <w:lang w:val="fr"/>
              </w:rPr>
              <w:t>eprésentant d</w:t>
            </w:r>
            <w:r w:rsidR="00705026">
              <w:rPr>
                <w:sz w:val="24"/>
                <w:szCs w:val="24"/>
                <w:lang w:val="fr"/>
              </w:rPr>
              <w:t>u Maître d’Ouvrage</w:t>
            </w:r>
            <w:r w:rsidRPr="0091618A">
              <w:rPr>
                <w:sz w:val="24"/>
                <w:szCs w:val="24"/>
                <w:lang w:val="fr"/>
              </w:rPr>
              <w:t xml:space="preserve"> doit remettre </w:t>
            </w:r>
            <w:r w:rsidR="00705026">
              <w:rPr>
                <w:sz w:val="24"/>
                <w:szCs w:val="24"/>
                <w:lang w:val="fr"/>
              </w:rPr>
              <w:t>au Maître d’Ouvrage</w:t>
            </w:r>
            <w:r w:rsidR="00705026" w:rsidRPr="0091618A">
              <w:rPr>
                <w:sz w:val="24"/>
                <w:szCs w:val="24"/>
                <w:lang w:val="fr"/>
              </w:rPr>
              <w:t xml:space="preserve"> </w:t>
            </w:r>
            <w:r w:rsidRPr="0091618A">
              <w:rPr>
                <w:sz w:val="24"/>
                <w:szCs w:val="24"/>
                <w:lang w:val="fr"/>
              </w:rPr>
              <w:t>et à l’</w:t>
            </w:r>
            <w:r w:rsidR="00705026">
              <w:rPr>
                <w:sz w:val="24"/>
                <w:szCs w:val="24"/>
                <w:lang w:val="fr"/>
              </w:rPr>
              <w:t>E</w:t>
            </w:r>
            <w:r w:rsidRPr="0091618A">
              <w:rPr>
                <w:sz w:val="24"/>
                <w:szCs w:val="24"/>
                <w:lang w:val="fr"/>
              </w:rPr>
              <w:t xml:space="preserve">ntrepreneur un certificat de paiement </w:t>
            </w:r>
            <w:r w:rsidR="00705026">
              <w:rPr>
                <w:sz w:val="24"/>
                <w:szCs w:val="24"/>
                <w:lang w:val="fr"/>
              </w:rPr>
              <w:t>d’avance de démarrage</w:t>
            </w:r>
            <w:r w:rsidRPr="0091618A">
              <w:rPr>
                <w:sz w:val="24"/>
                <w:szCs w:val="24"/>
                <w:lang w:val="fr"/>
              </w:rPr>
              <w:t xml:space="preserve"> ou sa première tranche après avoir reçu une déclaration (en vertu de la sous-clause 14.3 [demande de certificats de paiement </w:t>
            </w:r>
            <w:r w:rsidR="00705026">
              <w:rPr>
                <w:sz w:val="24"/>
                <w:szCs w:val="24"/>
                <w:lang w:val="fr"/>
              </w:rPr>
              <w:t xml:space="preserve">d’avance de démarrage </w:t>
            </w:r>
            <w:r w:rsidRPr="0091618A">
              <w:rPr>
                <w:sz w:val="24"/>
                <w:szCs w:val="24"/>
                <w:lang w:val="fr"/>
              </w:rPr>
              <w:t xml:space="preserve">provisoire]) et après que </w:t>
            </w:r>
            <w:proofErr w:type="spellStart"/>
            <w:r w:rsidRPr="0091618A">
              <w:rPr>
                <w:sz w:val="24"/>
                <w:szCs w:val="24"/>
                <w:lang w:val="fr"/>
              </w:rPr>
              <w:t>l</w:t>
            </w:r>
            <w:r w:rsidR="00705026">
              <w:rPr>
                <w:sz w:val="24"/>
                <w:szCs w:val="24"/>
                <w:lang w:val="fr"/>
              </w:rPr>
              <w:t>ed</w:t>
            </w:r>
            <w:proofErr w:type="spellEnd"/>
            <w:r w:rsidR="00705026">
              <w:rPr>
                <w:sz w:val="24"/>
                <w:szCs w:val="24"/>
                <w:lang w:val="fr"/>
              </w:rPr>
              <w:t xml:space="preserve"> Maître d’Ouvrage </w:t>
            </w:r>
            <w:r w:rsidRPr="0091618A">
              <w:rPr>
                <w:sz w:val="24"/>
                <w:szCs w:val="24"/>
                <w:lang w:val="fr"/>
              </w:rPr>
              <w:t>a reçu</w:t>
            </w:r>
            <w:r w:rsidR="00705026">
              <w:rPr>
                <w:sz w:val="24"/>
                <w:szCs w:val="24"/>
                <w:lang w:val="fr"/>
              </w:rPr>
              <w:t> :</w:t>
            </w:r>
            <w:r w:rsidRPr="0091618A">
              <w:rPr>
                <w:sz w:val="24"/>
                <w:szCs w:val="24"/>
                <w:lang w:val="fr"/>
              </w:rPr>
              <w:t xml:space="preserve"> (i) la </w:t>
            </w:r>
            <w:r w:rsidR="00705026">
              <w:rPr>
                <w:sz w:val="24"/>
                <w:szCs w:val="24"/>
                <w:lang w:val="fr"/>
              </w:rPr>
              <w:t>G</w:t>
            </w:r>
            <w:r w:rsidRPr="0091618A">
              <w:rPr>
                <w:sz w:val="24"/>
                <w:szCs w:val="24"/>
                <w:lang w:val="fr"/>
              </w:rPr>
              <w:t xml:space="preserve">arantie de </w:t>
            </w:r>
            <w:r w:rsidR="00705026">
              <w:rPr>
                <w:sz w:val="24"/>
                <w:szCs w:val="24"/>
                <w:lang w:val="fr"/>
              </w:rPr>
              <w:lastRenderedPageBreak/>
              <w:t>Bonne Exécution co</w:t>
            </w:r>
            <w:r w:rsidRPr="0091618A">
              <w:rPr>
                <w:sz w:val="24"/>
                <w:szCs w:val="24"/>
                <w:lang w:val="fr"/>
              </w:rPr>
              <w:t>nformément à la sous-clause 4.2 [</w:t>
            </w:r>
            <w:r w:rsidR="00705026">
              <w:rPr>
                <w:sz w:val="24"/>
                <w:szCs w:val="24"/>
                <w:lang w:val="fr"/>
              </w:rPr>
              <w:t>G</w:t>
            </w:r>
            <w:r w:rsidR="00705026" w:rsidRPr="0091618A">
              <w:rPr>
                <w:sz w:val="24"/>
                <w:szCs w:val="24"/>
                <w:lang w:val="fr"/>
              </w:rPr>
              <w:t xml:space="preserve">arantie de </w:t>
            </w:r>
            <w:r w:rsidR="00705026">
              <w:rPr>
                <w:sz w:val="24"/>
                <w:szCs w:val="24"/>
                <w:lang w:val="fr"/>
              </w:rPr>
              <w:t>Bonne Exécution</w:t>
            </w:r>
            <w:r w:rsidRPr="0091618A">
              <w:rPr>
                <w:sz w:val="24"/>
                <w:szCs w:val="24"/>
                <w:lang w:val="fr"/>
              </w:rPr>
              <w:t xml:space="preserve">] et (ii) une garantie en montants et </w:t>
            </w:r>
            <w:r w:rsidR="00705026">
              <w:rPr>
                <w:sz w:val="24"/>
                <w:szCs w:val="24"/>
                <w:lang w:val="fr"/>
              </w:rPr>
              <w:t>monnaies</w:t>
            </w:r>
            <w:r w:rsidRPr="0091618A">
              <w:rPr>
                <w:sz w:val="24"/>
                <w:szCs w:val="24"/>
                <w:lang w:val="fr"/>
              </w:rPr>
              <w:t xml:space="preserve"> égale </w:t>
            </w:r>
            <w:r w:rsidR="00705026">
              <w:rPr>
                <w:sz w:val="24"/>
                <w:szCs w:val="24"/>
                <w:lang w:val="fr"/>
              </w:rPr>
              <w:t>à l’avance de démarrage.</w:t>
            </w:r>
            <w:r w:rsidRPr="0091618A">
              <w:rPr>
                <w:sz w:val="24"/>
                <w:szCs w:val="24"/>
                <w:lang w:val="fr"/>
              </w:rPr>
              <w:t xml:space="preserve"> Cette garantie est émise par une banque ou une institution financière réputée choisie par l’</w:t>
            </w:r>
            <w:r w:rsidR="00705026">
              <w:rPr>
                <w:sz w:val="24"/>
                <w:szCs w:val="24"/>
                <w:lang w:val="fr"/>
              </w:rPr>
              <w:t>E</w:t>
            </w:r>
            <w:r w:rsidRPr="0091618A">
              <w:rPr>
                <w:sz w:val="24"/>
                <w:szCs w:val="24"/>
                <w:lang w:val="fr"/>
              </w:rPr>
              <w:t>ntrepreneur et doit être [basée sur le formulaire d’échantillon inclus dans les documents d</w:t>
            </w:r>
            <w:r w:rsidR="00705026">
              <w:rPr>
                <w:sz w:val="24"/>
                <w:szCs w:val="24"/>
                <w:lang w:val="fr"/>
              </w:rPr>
              <w:t>e demande de Propositions</w:t>
            </w:r>
            <w:r w:rsidRPr="0091618A">
              <w:rPr>
                <w:sz w:val="24"/>
                <w:szCs w:val="24"/>
                <w:lang w:val="fr"/>
              </w:rPr>
              <w:t xml:space="preserve">] [sous le formulaire annexé aux </w:t>
            </w:r>
            <w:r w:rsidR="00705026">
              <w:rPr>
                <w:sz w:val="24"/>
                <w:szCs w:val="24"/>
                <w:lang w:val="fr"/>
              </w:rPr>
              <w:t>C</w:t>
            </w:r>
            <w:r w:rsidRPr="0091618A">
              <w:rPr>
                <w:sz w:val="24"/>
                <w:szCs w:val="24"/>
                <w:lang w:val="fr"/>
              </w:rPr>
              <w:t xml:space="preserve">onditions </w:t>
            </w:r>
            <w:r w:rsidR="00705026">
              <w:rPr>
                <w:sz w:val="24"/>
                <w:szCs w:val="24"/>
                <w:lang w:val="fr"/>
              </w:rPr>
              <w:t>P</w:t>
            </w:r>
            <w:r w:rsidRPr="0091618A">
              <w:rPr>
                <w:sz w:val="24"/>
                <w:szCs w:val="24"/>
                <w:lang w:val="fr"/>
              </w:rPr>
              <w:t>articulières] ou sous une autre forme approuvée par l</w:t>
            </w:r>
            <w:r w:rsidR="00705026">
              <w:rPr>
                <w:sz w:val="24"/>
                <w:szCs w:val="24"/>
                <w:lang w:val="fr"/>
              </w:rPr>
              <w:t>e Maître d’Ouvrage</w:t>
            </w:r>
            <w:r w:rsidRPr="0091618A">
              <w:rPr>
                <w:sz w:val="24"/>
                <w:szCs w:val="24"/>
                <w:lang w:val="fr"/>
              </w:rPr>
              <w:t>.</w:t>
            </w:r>
          </w:p>
          <w:p w14:paraId="6839F837" w14:textId="4555C334" w:rsidR="007D3698" w:rsidRPr="0091618A" w:rsidRDefault="007D3698" w:rsidP="0091618A">
            <w:pPr>
              <w:pStyle w:val="ListParagraph"/>
              <w:spacing w:before="120" w:after="120"/>
              <w:ind w:left="0"/>
              <w:jc w:val="both"/>
              <w:rPr>
                <w:sz w:val="24"/>
                <w:szCs w:val="24"/>
              </w:rPr>
            </w:pPr>
            <w:r w:rsidRPr="0091618A">
              <w:rPr>
                <w:sz w:val="24"/>
                <w:szCs w:val="24"/>
                <w:lang w:val="fr"/>
              </w:rPr>
              <w:t>L’</w:t>
            </w:r>
            <w:r w:rsidR="00DB1D4C">
              <w:rPr>
                <w:sz w:val="24"/>
                <w:szCs w:val="24"/>
                <w:lang w:val="fr"/>
              </w:rPr>
              <w:t>E</w:t>
            </w:r>
            <w:r w:rsidRPr="0091618A">
              <w:rPr>
                <w:sz w:val="24"/>
                <w:szCs w:val="24"/>
                <w:lang w:val="fr"/>
              </w:rPr>
              <w:t>ntrepreneur doit s’assurer que la garantie est valide et exécutoire jusqu’à ce que le paiement anticipé ait été remboursé, mais son montant sera progressivement réduit par le montant remboursé par l’entrepreneur tel qu’indiqué dans les certificats de paiement. Si les modalités de la garantie précisent sa date d’expiration et que le paiement anticipé n’a pas été remboursé avant la date 28 jours précédant la date d’expiration, l’entrepreneur prolongera la validité de la garantie jusqu’à ce que le paiement anticipé ait été remboursé.</w:t>
            </w:r>
          </w:p>
          <w:p w14:paraId="12F44849" w14:textId="43B86A37" w:rsidR="007D3698" w:rsidRPr="0091618A" w:rsidRDefault="007D3698" w:rsidP="0091618A">
            <w:pPr>
              <w:pStyle w:val="ListParagraph"/>
              <w:spacing w:before="120" w:after="120"/>
              <w:ind w:left="0"/>
              <w:jc w:val="both"/>
              <w:rPr>
                <w:sz w:val="24"/>
                <w:szCs w:val="24"/>
              </w:rPr>
            </w:pPr>
            <w:r w:rsidRPr="0091618A">
              <w:rPr>
                <w:sz w:val="24"/>
                <w:szCs w:val="24"/>
                <w:lang w:val="fr"/>
              </w:rPr>
              <w:t xml:space="preserve">Sauf indication contraire dans les données contractuelles, le paiement </w:t>
            </w:r>
            <w:r w:rsidR="00690F2C">
              <w:rPr>
                <w:sz w:val="24"/>
                <w:szCs w:val="24"/>
                <w:lang w:val="fr"/>
              </w:rPr>
              <w:t>de l’avance de démarrage</w:t>
            </w:r>
            <w:r w:rsidRPr="0091618A">
              <w:rPr>
                <w:sz w:val="24"/>
                <w:szCs w:val="24"/>
                <w:lang w:val="fr"/>
              </w:rPr>
              <w:t xml:space="preserve"> est remboursé au moyen de déductions en pourcentage des paiements provisoires déterminés par le </w:t>
            </w:r>
            <w:r w:rsidR="00690F2C">
              <w:rPr>
                <w:sz w:val="24"/>
                <w:szCs w:val="24"/>
                <w:lang w:val="fr"/>
              </w:rPr>
              <w:t>R</w:t>
            </w:r>
            <w:r w:rsidRPr="0091618A">
              <w:rPr>
                <w:sz w:val="24"/>
                <w:szCs w:val="24"/>
                <w:lang w:val="fr"/>
              </w:rPr>
              <w:t>eprésentant d</w:t>
            </w:r>
            <w:r w:rsidR="00690F2C">
              <w:rPr>
                <w:sz w:val="24"/>
                <w:szCs w:val="24"/>
                <w:lang w:val="fr"/>
              </w:rPr>
              <w:t>u Maître d’Ouvrage</w:t>
            </w:r>
            <w:r w:rsidR="00690F2C" w:rsidRPr="0091618A">
              <w:rPr>
                <w:sz w:val="24"/>
                <w:szCs w:val="24"/>
                <w:lang w:val="fr"/>
              </w:rPr>
              <w:t xml:space="preserve"> </w:t>
            </w:r>
            <w:r w:rsidR="00690F2C">
              <w:rPr>
                <w:sz w:val="24"/>
                <w:szCs w:val="24"/>
                <w:lang w:val="fr"/>
              </w:rPr>
              <w:t>c</w:t>
            </w:r>
            <w:r w:rsidRPr="0091618A">
              <w:rPr>
                <w:sz w:val="24"/>
                <w:szCs w:val="24"/>
                <w:lang w:val="fr"/>
              </w:rPr>
              <w:t xml:space="preserve">onformément à la sous-clause 14.7 [Émission de certificats de paiement </w:t>
            </w:r>
            <w:r w:rsidR="00690F2C">
              <w:rPr>
                <w:sz w:val="24"/>
                <w:szCs w:val="24"/>
                <w:lang w:val="fr"/>
              </w:rPr>
              <w:t xml:space="preserve">d’avance de démarrage </w:t>
            </w:r>
            <w:r w:rsidRPr="0091618A">
              <w:rPr>
                <w:sz w:val="24"/>
                <w:szCs w:val="24"/>
                <w:lang w:val="fr"/>
              </w:rPr>
              <w:t xml:space="preserve">et provisoire], comme suit : </w:t>
            </w:r>
          </w:p>
          <w:p w14:paraId="4085E2B3" w14:textId="624E6568" w:rsidR="007D3698" w:rsidRPr="0091618A" w:rsidRDefault="007D3698" w:rsidP="00550168">
            <w:pPr>
              <w:pStyle w:val="ListParagraph"/>
              <w:numPr>
                <w:ilvl w:val="0"/>
                <w:numId w:val="101"/>
              </w:numPr>
              <w:spacing w:before="120" w:after="120"/>
              <w:ind w:left="522"/>
              <w:jc w:val="both"/>
              <w:rPr>
                <w:sz w:val="24"/>
                <w:szCs w:val="24"/>
              </w:rPr>
            </w:pPr>
            <w:r w:rsidRPr="0091618A">
              <w:rPr>
                <w:sz w:val="24"/>
                <w:szCs w:val="24"/>
                <w:lang w:val="fr"/>
              </w:rPr>
              <w:t xml:space="preserve">les déductions commencent dans le prochain certificat de paiement provisoire suivant celui dans lequel le total de tous les paiements </w:t>
            </w:r>
            <w:r w:rsidR="00690F2C">
              <w:rPr>
                <w:sz w:val="24"/>
                <w:szCs w:val="24"/>
                <w:lang w:val="fr"/>
              </w:rPr>
              <w:t xml:space="preserve">d’avance de démarrage </w:t>
            </w:r>
            <w:r w:rsidRPr="0091618A">
              <w:rPr>
                <w:sz w:val="24"/>
                <w:szCs w:val="24"/>
                <w:lang w:val="fr"/>
              </w:rPr>
              <w:t>certifiés (à l’exclusion d</w:t>
            </w:r>
            <w:r w:rsidR="00690F2C">
              <w:rPr>
                <w:sz w:val="24"/>
                <w:szCs w:val="24"/>
                <w:lang w:val="fr"/>
              </w:rPr>
              <w:t xml:space="preserve">e l’avance de démarrage </w:t>
            </w:r>
            <w:r w:rsidRPr="0091618A">
              <w:rPr>
                <w:sz w:val="24"/>
                <w:szCs w:val="24"/>
                <w:lang w:val="fr"/>
              </w:rPr>
              <w:t xml:space="preserve">et des déductions et remboursements de la </w:t>
            </w:r>
            <w:r w:rsidR="00690F2C">
              <w:rPr>
                <w:sz w:val="24"/>
                <w:szCs w:val="24"/>
                <w:lang w:val="fr"/>
              </w:rPr>
              <w:t>Retenue</w:t>
            </w:r>
            <w:r w:rsidRPr="0091618A">
              <w:rPr>
                <w:sz w:val="24"/>
                <w:szCs w:val="24"/>
                <w:lang w:val="fr"/>
              </w:rPr>
              <w:t xml:space="preserve">) dépasse </w:t>
            </w:r>
            <w:r w:rsidR="00690F2C">
              <w:rPr>
                <w:sz w:val="24"/>
                <w:szCs w:val="24"/>
                <w:lang w:val="fr"/>
              </w:rPr>
              <w:t>trente</w:t>
            </w:r>
            <w:r w:rsidRPr="0091618A">
              <w:rPr>
                <w:sz w:val="24"/>
                <w:szCs w:val="24"/>
                <w:lang w:val="fr"/>
              </w:rPr>
              <w:t xml:space="preserve"> pour cent (30%) du montant du </w:t>
            </w:r>
            <w:r w:rsidR="00690F2C">
              <w:rPr>
                <w:sz w:val="24"/>
                <w:szCs w:val="24"/>
                <w:lang w:val="fr"/>
              </w:rPr>
              <w:t xml:space="preserve">marché </w:t>
            </w:r>
            <w:r w:rsidRPr="0091618A">
              <w:rPr>
                <w:sz w:val="24"/>
                <w:szCs w:val="24"/>
                <w:lang w:val="fr"/>
              </w:rPr>
              <w:t>accepté pour la conception constru</w:t>
            </w:r>
            <w:r w:rsidR="00690F2C">
              <w:rPr>
                <w:sz w:val="24"/>
                <w:szCs w:val="24"/>
                <w:lang w:val="fr"/>
              </w:rPr>
              <w:t>ction</w:t>
            </w:r>
            <w:r w:rsidRPr="0091618A">
              <w:rPr>
                <w:sz w:val="24"/>
                <w:szCs w:val="24"/>
                <w:lang w:val="fr"/>
              </w:rPr>
              <w:t xml:space="preserve"> moins </w:t>
            </w:r>
            <w:r w:rsidR="00690F2C">
              <w:rPr>
                <w:sz w:val="24"/>
                <w:szCs w:val="24"/>
                <w:lang w:val="fr"/>
              </w:rPr>
              <w:t>les</w:t>
            </w:r>
            <w:r w:rsidRPr="0091618A">
              <w:rPr>
                <w:sz w:val="24"/>
                <w:szCs w:val="24"/>
                <w:lang w:val="fr"/>
              </w:rPr>
              <w:t xml:space="preserve"> sommes </w:t>
            </w:r>
            <w:proofErr w:type="gramStart"/>
            <w:r w:rsidRPr="0091618A">
              <w:rPr>
                <w:sz w:val="24"/>
                <w:szCs w:val="24"/>
                <w:lang w:val="fr"/>
              </w:rPr>
              <w:t>provis</w:t>
            </w:r>
            <w:r w:rsidR="00690F2C">
              <w:rPr>
                <w:sz w:val="24"/>
                <w:szCs w:val="24"/>
                <w:lang w:val="fr"/>
              </w:rPr>
              <w:t>ionnelles</w:t>
            </w:r>
            <w:r w:rsidRPr="0091618A">
              <w:rPr>
                <w:sz w:val="24"/>
                <w:szCs w:val="24"/>
                <w:lang w:val="fr"/>
              </w:rPr>
              <w:t>;</w:t>
            </w:r>
            <w:proofErr w:type="gramEnd"/>
            <w:r w:rsidRPr="0091618A">
              <w:rPr>
                <w:sz w:val="24"/>
                <w:szCs w:val="24"/>
                <w:lang w:val="fr"/>
              </w:rPr>
              <w:t xml:space="preserve"> </w:t>
            </w:r>
            <w:r w:rsidR="00690F2C">
              <w:rPr>
                <w:sz w:val="24"/>
                <w:szCs w:val="24"/>
                <w:lang w:val="fr"/>
              </w:rPr>
              <w:t>e</w:t>
            </w:r>
            <w:r w:rsidRPr="0091618A">
              <w:rPr>
                <w:sz w:val="24"/>
                <w:szCs w:val="24"/>
                <w:lang w:val="fr"/>
              </w:rPr>
              <w:t>t</w:t>
            </w:r>
          </w:p>
          <w:p w14:paraId="6B56C01F" w14:textId="5D77818E" w:rsidR="007D3698" w:rsidRPr="0091618A" w:rsidRDefault="007D3698" w:rsidP="00550168">
            <w:pPr>
              <w:pStyle w:val="ListParagraph"/>
              <w:numPr>
                <w:ilvl w:val="0"/>
                <w:numId w:val="101"/>
              </w:numPr>
              <w:spacing w:before="120" w:after="120"/>
              <w:ind w:left="522"/>
              <w:jc w:val="both"/>
              <w:rPr>
                <w:sz w:val="24"/>
                <w:szCs w:val="24"/>
              </w:rPr>
            </w:pPr>
            <w:r w:rsidRPr="0091618A">
              <w:rPr>
                <w:sz w:val="24"/>
                <w:szCs w:val="24"/>
                <w:lang w:val="fr"/>
              </w:rPr>
              <w:t xml:space="preserve">les déductions sont effectuées au taux d’amortissement indiqué dans les données contractuelles du montant de chaque certificat de paiement provisoire (à l’exclusion du paiement </w:t>
            </w:r>
            <w:r w:rsidR="00690F2C">
              <w:rPr>
                <w:sz w:val="24"/>
                <w:szCs w:val="24"/>
                <w:lang w:val="fr"/>
              </w:rPr>
              <w:t xml:space="preserve">de l’avance de démarrage </w:t>
            </w:r>
            <w:r w:rsidRPr="0091618A">
              <w:rPr>
                <w:sz w:val="24"/>
                <w:szCs w:val="24"/>
                <w:lang w:val="fr"/>
              </w:rPr>
              <w:t>et des déductions pour ses remboursements ainsi que des déductions pour l</w:t>
            </w:r>
            <w:r w:rsidR="00690F2C">
              <w:rPr>
                <w:sz w:val="24"/>
                <w:szCs w:val="24"/>
                <w:lang w:val="fr"/>
              </w:rPr>
              <w:t>a Retenue</w:t>
            </w:r>
            <w:r w:rsidRPr="0091618A">
              <w:rPr>
                <w:sz w:val="24"/>
                <w:szCs w:val="24"/>
                <w:lang w:val="fr"/>
              </w:rPr>
              <w:t xml:space="preserve">) dans les </w:t>
            </w:r>
            <w:r w:rsidR="00690F2C">
              <w:rPr>
                <w:sz w:val="24"/>
                <w:szCs w:val="24"/>
                <w:lang w:val="fr"/>
              </w:rPr>
              <w:t xml:space="preserve">monnaies </w:t>
            </w:r>
            <w:r w:rsidRPr="0091618A">
              <w:rPr>
                <w:sz w:val="24"/>
                <w:szCs w:val="24"/>
                <w:lang w:val="fr"/>
              </w:rPr>
              <w:t xml:space="preserve">et les proportions du paiement </w:t>
            </w:r>
            <w:r w:rsidR="00690F2C">
              <w:rPr>
                <w:sz w:val="24"/>
                <w:szCs w:val="24"/>
                <w:lang w:val="fr"/>
              </w:rPr>
              <w:t xml:space="preserve">de l’avance de démarrage </w:t>
            </w:r>
            <w:r w:rsidRPr="0091618A">
              <w:rPr>
                <w:sz w:val="24"/>
                <w:szCs w:val="24"/>
                <w:lang w:val="fr"/>
              </w:rPr>
              <w:t>jusqu’à ce que l</w:t>
            </w:r>
            <w:r w:rsidR="00690F2C">
              <w:rPr>
                <w:sz w:val="24"/>
                <w:szCs w:val="24"/>
                <w:lang w:val="fr"/>
              </w:rPr>
              <w:t xml:space="preserve">’avance de démarrage </w:t>
            </w:r>
            <w:r w:rsidRPr="0091618A">
              <w:rPr>
                <w:sz w:val="24"/>
                <w:szCs w:val="24"/>
                <w:lang w:val="fr"/>
              </w:rPr>
              <w:t xml:space="preserve">ait été remboursé; à condition que </w:t>
            </w:r>
            <w:r w:rsidR="00690F2C" w:rsidRPr="0091618A">
              <w:rPr>
                <w:sz w:val="24"/>
                <w:szCs w:val="24"/>
                <w:lang w:val="fr"/>
              </w:rPr>
              <w:t>l</w:t>
            </w:r>
            <w:r w:rsidR="00690F2C">
              <w:rPr>
                <w:sz w:val="24"/>
                <w:szCs w:val="24"/>
                <w:lang w:val="fr"/>
              </w:rPr>
              <w:t xml:space="preserve">’avance de démarrage </w:t>
            </w:r>
            <w:r w:rsidRPr="0091618A">
              <w:rPr>
                <w:sz w:val="24"/>
                <w:szCs w:val="24"/>
                <w:lang w:val="fr"/>
              </w:rPr>
              <w:t>soit entièrement remboursé</w:t>
            </w:r>
            <w:r w:rsidR="00690F2C">
              <w:rPr>
                <w:sz w:val="24"/>
                <w:szCs w:val="24"/>
                <w:lang w:val="fr"/>
              </w:rPr>
              <w:t>e</w:t>
            </w:r>
            <w:r w:rsidRPr="0091618A">
              <w:rPr>
                <w:sz w:val="24"/>
                <w:szCs w:val="24"/>
                <w:lang w:val="fr"/>
              </w:rPr>
              <w:t xml:space="preserve"> avant l</w:t>
            </w:r>
            <w:r w:rsidR="00690F2C">
              <w:rPr>
                <w:sz w:val="24"/>
                <w:szCs w:val="24"/>
                <w:lang w:val="fr"/>
              </w:rPr>
              <w:t>e moment</w:t>
            </w:r>
            <w:r w:rsidRPr="0091618A">
              <w:rPr>
                <w:sz w:val="24"/>
                <w:szCs w:val="24"/>
                <w:lang w:val="fr"/>
              </w:rPr>
              <w:t xml:space="preserve"> où 90%  du montant du </w:t>
            </w:r>
            <w:r w:rsidR="00690F2C">
              <w:rPr>
                <w:sz w:val="24"/>
                <w:szCs w:val="24"/>
                <w:lang w:val="fr"/>
              </w:rPr>
              <w:t>marché</w:t>
            </w:r>
            <w:r w:rsidRPr="0091618A">
              <w:rPr>
                <w:sz w:val="24"/>
                <w:szCs w:val="24"/>
                <w:lang w:val="fr"/>
              </w:rPr>
              <w:t xml:space="preserve"> accepté moins l</w:t>
            </w:r>
            <w:r w:rsidR="00690F2C">
              <w:rPr>
                <w:sz w:val="24"/>
                <w:szCs w:val="24"/>
                <w:lang w:val="fr"/>
              </w:rPr>
              <w:t xml:space="preserve">’avance de démarrage ait </w:t>
            </w:r>
            <w:r w:rsidRPr="0091618A">
              <w:rPr>
                <w:sz w:val="24"/>
                <w:szCs w:val="24"/>
                <w:lang w:val="fr"/>
              </w:rPr>
              <w:t>été certifiée pour paiement.</w:t>
            </w:r>
          </w:p>
          <w:p w14:paraId="7A154FF5" w14:textId="50F63CA7" w:rsidR="007D3698" w:rsidRPr="0091618A" w:rsidRDefault="007D3698" w:rsidP="0091618A">
            <w:pPr>
              <w:pStyle w:val="ListParagraph"/>
              <w:spacing w:before="120" w:after="120"/>
              <w:ind w:left="0"/>
              <w:jc w:val="both"/>
              <w:rPr>
                <w:sz w:val="24"/>
                <w:szCs w:val="24"/>
              </w:rPr>
            </w:pPr>
            <w:r w:rsidRPr="0091618A">
              <w:rPr>
                <w:sz w:val="24"/>
                <w:szCs w:val="24"/>
                <w:lang w:val="fr"/>
              </w:rPr>
              <w:t xml:space="preserve">Si </w:t>
            </w:r>
            <w:r w:rsidR="00690F2C" w:rsidRPr="0091618A">
              <w:rPr>
                <w:sz w:val="24"/>
                <w:szCs w:val="24"/>
                <w:lang w:val="fr"/>
              </w:rPr>
              <w:t>l</w:t>
            </w:r>
            <w:r w:rsidR="00690F2C">
              <w:rPr>
                <w:sz w:val="24"/>
                <w:szCs w:val="24"/>
                <w:lang w:val="fr"/>
              </w:rPr>
              <w:t xml:space="preserve">’avance de démarrage </w:t>
            </w:r>
            <w:r w:rsidRPr="0091618A">
              <w:rPr>
                <w:sz w:val="24"/>
                <w:szCs w:val="24"/>
                <w:lang w:val="fr"/>
              </w:rPr>
              <w:t>n’a pas été remboursé</w:t>
            </w:r>
            <w:r w:rsidR="00EF3162">
              <w:rPr>
                <w:sz w:val="24"/>
                <w:szCs w:val="24"/>
                <w:lang w:val="fr"/>
              </w:rPr>
              <w:t>e</w:t>
            </w:r>
            <w:r w:rsidRPr="0091618A">
              <w:rPr>
                <w:sz w:val="24"/>
                <w:szCs w:val="24"/>
                <w:lang w:val="fr"/>
              </w:rPr>
              <w:t xml:space="preserve"> avant l’émission du certificat de mise en service des travaux ou avant la résiliation en vertu de l’article 15 [</w:t>
            </w:r>
            <w:r w:rsidR="00EF3162">
              <w:rPr>
                <w:sz w:val="24"/>
                <w:szCs w:val="24"/>
                <w:lang w:val="fr"/>
              </w:rPr>
              <w:t xml:space="preserve">résiliation </w:t>
            </w:r>
            <w:r w:rsidRPr="0091618A">
              <w:rPr>
                <w:sz w:val="24"/>
                <w:szCs w:val="24"/>
                <w:lang w:val="fr"/>
              </w:rPr>
              <w:t>par l</w:t>
            </w:r>
            <w:r w:rsidR="00EF3162">
              <w:rPr>
                <w:sz w:val="24"/>
                <w:szCs w:val="24"/>
                <w:lang w:val="fr"/>
              </w:rPr>
              <w:t>e Maître d’Ouvrage</w:t>
            </w:r>
            <w:r w:rsidRPr="0091618A">
              <w:rPr>
                <w:sz w:val="24"/>
                <w:szCs w:val="24"/>
                <w:lang w:val="fr"/>
              </w:rPr>
              <w:t xml:space="preserve">], de l’article 16 [suspension et </w:t>
            </w:r>
            <w:r w:rsidR="00EF3162">
              <w:rPr>
                <w:sz w:val="24"/>
                <w:szCs w:val="24"/>
                <w:lang w:val="fr"/>
              </w:rPr>
              <w:t xml:space="preserve">résiliation </w:t>
            </w:r>
            <w:r w:rsidRPr="0091618A">
              <w:rPr>
                <w:sz w:val="24"/>
                <w:szCs w:val="24"/>
                <w:lang w:val="fr"/>
              </w:rPr>
              <w:t>par l’</w:t>
            </w:r>
            <w:r w:rsidR="00EF3162">
              <w:rPr>
                <w:sz w:val="24"/>
                <w:szCs w:val="24"/>
                <w:lang w:val="fr"/>
              </w:rPr>
              <w:t>E</w:t>
            </w:r>
            <w:r w:rsidRPr="0091618A">
              <w:rPr>
                <w:sz w:val="24"/>
                <w:szCs w:val="24"/>
                <w:lang w:val="fr"/>
              </w:rPr>
              <w:t xml:space="preserve">ntrepreneur] ou de l’article 18 [Risques exceptionnels] (selon le cas), l’ensemble du solde alors en souffrance devient immédiatement dû et en cas de </w:t>
            </w:r>
            <w:r w:rsidR="00EF3162">
              <w:rPr>
                <w:sz w:val="24"/>
                <w:szCs w:val="24"/>
                <w:lang w:val="fr"/>
              </w:rPr>
              <w:t xml:space="preserve">résiliation </w:t>
            </w:r>
            <w:r w:rsidRPr="0091618A">
              <w:rPr>
                <w:sz w:val="24"/>
                <w:szCs w:val="24"/>
                <w:lang w:val="fr"/>
              </w:rPr>
              <w:t>en vertu de l’article 15 [</w:t>
            </w:r>
            <w:r w:rsidR="00EF3162">
              <w:rPr>
                <w:sz w:val="24"/>
                <w:szCs w:val="24"/>
                <w:lang w:val="fr"/>
              </w:rPr>
              <w:t>Résiliation par le Maître d’Ouvrage</w:t>
            </w:r>
            <w:r w:rsidRPr="0091618A">
              <w:rPr>
                <w:sz w:val="24"/>
                <w:szCs w:val="24"/>
                <w:lang w:val="fr"/>
              </w:rPr>
              <w:t xml:space="preserve">], à l’exception de la sous-clause 15.5 </w:t>
            </w:r>
            <w:r w:rsidRPr="0091618A">
              <w:rPr>
                <w:sz w:val="24"/>
                <w:szCs w:val="24"/>
                <w:lang w:val="fr"/>
              </w:rPr>
              <w:lastRenderedPageBreak/>
              <w:t>[droit d</w:t>
            </w:r>
            <w:r w:rsidR="00EF3162">
              <w:rPr>
                <w:sz w:val="24"/>
                <w:szCs w:val="24"/>
                <w:lang w:val="fr"/>
              </w:rPr>
              <w:t>u Maître d’Ouvrage</w:t>
            </w:r>
            <w:r w:rsidR="00EF3162" w:rsidRPr="0091618A">
              <w:rPr>
                <w:sz w:val="24"/>
                <w:szCs w:val="24"/>
                <w:lang w:val="fr"/>
              </w:rPr>
              <w:t xml:space="preserve"> </w:t>
            </w:r>
            <w:r w:rsidRPr="0091618A">
              <w:rPr>
                <w:sz w:val="24"/>
                <w:szCs w:val="24"/>
                <w:lang w:val="fr"/>
              </w:rPr>
              <w:t xml:space="preserve">à la </w:t>
            </w:r>
            <w:r w:rsidR="00EF3162">
              <w:rPr>
                <w:sz w:val="24"/>
                <w:szCs w:val="24"/>
                <w:lang w:val="fr"/>
              </w:rPr>
              <w:t>Résiliation à l’initiative du Maître d’Ouvrage</w:t>
            </w:r>
            <w:r w:rsidRPr="0091618A">
              <w:rPr>
                <w:sz w:val="24"/>
                <w:szCs w:val="24"/>
                <w:lang w:val="fr"/>
              </w:rPr>
              <w:t>], payable par l’</w:t>
            </w:r>
            <w:r w:rsidR="00EF3162">
              <w:rPr>
                <w:sz w:val="24"/>
                <w:szCs w:val="24"/>
                <w:lang w:val="fr"/>
              </w:rPr>
              <w:t>E</w:t>
            </w:r>
            <w:r w:rsidRPr="0091618A">
              <w:rPr>
                <w:sz w:val="24"/>
                <w:szCs w:val="24"/>
                <w:lang w:val="fr"/>
              </w:rPr>
              <w:t xml:space="preserve">ntrepreneur </w:t>
            </w:r>
            <w:r w:rsidR="00EF3162">
              <w:rPr>
                <w:sz w:val="24"/>
                <w:szCs w:val="24"/>
                <w:lang w:val="fr"/>
              </w:rPr>
              <w:t>au Maître d’Ouvrage</w:t>
            </w:r>
            <w:r w:rsidRPr="0091618A">
              <w:rPr>
                <w:sz w:val="24"/>
                <w:szCs w:val="24"/>
                <w:lang w:val="fr"/>
              </w:rPr>
              <w:t>.</w:t>
            </w:r>
          </w:p>
        </w:tc>
      </w:tr>
      <w:tr w:rsidR="007D3698" w:rsidRPr="0000065A" w14:paraId="0F8DEBDB" w14:textId="77777777" w:rsidTr="002F0705">
        <w:tc>
          <w:tcPr>
            <w:tcW w:w="2250" w:type="dxa"/>
            <w:tcMar>
              <w:top w:w="57" w:type="dxa"/>
              <w:left w:w="57" w:type="dxa"/>
              <w:bottom w:w="57" w:type="dxa"/>
              <w:right w:w="57" w:type="dxa"/>
            </w:tcMar>
          </w:tcPr>
          <w:p w14:paraId="62625BC3" w14:textId="0D67C98D" w:rsidR="007D3698" w:rsidRPr="00616A09" w:rsidRDefault="007D3698" w:rsidP="00ED2DE8">
            <w:pPr>
              <w:pStyle w:val="S7Header2"/>
            </w:pPr>
            <w:bookmarkStart w:id="1050" w:name="_Toc486845978"/>
            <w:r>
              <w:lastRenderedPageBreak/>
              <w:t>Sous-clause 14.3</w:t>
            </w:r>
            <w:bookmarkEnd w:id="1050"/>
          </w:p>
        </w:tc>
        <w:tc>
          <w:tcPr>
            <w:tcW w:w="7200" w:type="dxa"/>
            <w:tcMar>
              <w:top w:w="57" w:type="dxa"/>
              <w:left w:w="57" w:type="dxa"/>
              <w:bottom w:w="57" w:type="dxa"/>
              <w:right w:w="57" w:type="dxa"/>
            </w:tcMar>
          </w:tcPr>
          <w:p w14:paraId="72672499" w14:textId="77777777" w:rsidR="007D3698" w:rsidRPr="0091618A" w:rsidRDefault="007D3698" w:rsidP="0091618A">
            <w:pPr>
              <w:pStyle w:val="ListParagraph"/>
              <w:spacing w:before="120" w:after="120"/>
              <w:ind w:left="0"/>
              <w:jc w:val="both"/>
              <w:rPr>
                <w:sz w:val="24"/>
                <w:szCs w:val="24"/>
              </w:rPr>
            </w:pPr>
            <w:r w:rsidRPr="0091618A">
              <w:rPr>
                <w:b/>
                <w:sz w:val="24"/>
                <w:szCs w:val="24"/>
                <w:lang w:val="fr"/>
              </w:rPr>
              <w:t>Demande de certificats de paiement anticipé et provisoire</w:t>
            </w:r>
          </w:p>
          <w:p w14:paraId="79F3FCD6" w14:textId="77777777" w:rsidR="007D3698" w:rsidRPr="0091618A" w:rsidRDefault="007D3698" w:rsidP="0091618A">
            <w:pPr>
              <w:pStyle w:val="ListParagraph"/>
              <w:spacing w:before="120" w:after="120"/>
              <w:ind w:left="0"/>
              <w:jc w:val="both"/>
              <w:rPr>
                <w:sz w:val="24"/>
                <w:szCs w:val="24"/>
              </w:rPr>
            </w:pPr>
            <w:r w:rsidRPr="0091618A">
              <w:rPr>
                <w:sz w:val="24"/>
                <w:szCs w:val="24"/>
                <w:lang w:val="fr"/>
              </w:rPr>
              <w:t>Ce qui suit est ajouté à la fin du deuxième paragraphe :</w:t>
            </w:r>
          </w:p>
          <w:p w14:paraId="2037964E" w14:textId="051710A2" w:rsidR="007D3698" w:rsidRPr="0091618A" w:rsidRDefault="007D3698" w:rsidP="0091618A">
            <w:pPr>
              <w:pStyle w:val="ListParagraph"/>
              <w:spacing w:before="120" w:after="120"/>
              <w:ind w:left="0"/>
              <w:jc w:val="both"/>
              <w:rPr>
                <w:sz w:val="24"/>
                <w:szCs w:val="24"/>
              </w:rPr>
            </w:pPr>
            <w:r w:rsidRPr="0091618A">
              <w:rPr>
                <w:sz w:val="24"/>
                <w:szCs w:val="24"/>
                <w:lang w:val="fr"/>
              </w:rPr>
              <w:t>« L’</w:t>
            </w:r>
            <w:r w:rsidR="0091618A">
              <w:rPr>
                <w:sz w:val="24"/>
                <w:szCs w:val="24"/>
                <w:lang w:val="fr"/>
              </w:rPr>
              <w:t>E</w:t>
            </w:r>
            <w:r w:rsidRPr="0091618A">
              <w:rPr>
                <w:sz w:val="24"/>
                <w:szCs w:val="24"/>
                <w:lang w:val="fr"/>
              </w:rPr>
              <w:t>ntrepreneur doit préparer des énoncés distincts pour la conception-construction et pour le</w:t>
            </w:r>
            <w:r w:rsidR="0091618A">
              <w:rPr>
                <w:sz w:val="24"/>
                <w:szCs w:val="24"/>
                <w:lang w:val="fr"/>
              </w:rPr>
              <w:t>s</w:t>
            </w:r>
            <w:r w:rsidR="00BD1215">
              <w:rPr>
                <w:sz w:val="24"/>
                <w:szCs w:val="24"/>
                <w:lang w:val="fr"/>
              </w:rPr>
              <w:t xml:space="preserve"> S</w:t>
            </w:r>
            <w:r w:rsidRPr="0091618A">
              <w:rPr>
                <w:sz w:val="24"/>
                <w:szCs w:val="24"/>
                <w:lang w:val="fr"/>
              </w:rPr>
              <w:t>ervice</w:t>
            </w:r>
            <w:r w:rsidR="00BD1215">
              <w:rPr>
                <w:sz w:val="24"/>
                <w:szCs w:val="24"/>
                <w:lang w:val="fr"/>
              </w:rPr>
              <w:t>s</w:t>
            </w:r>
            <w:r w:rsidRPr="0091618A">
              <w:rPr>
                <w:sz w:val="24"/>
                <w:szCs w:val="24"/>
                <w:lang w:val="fr"/>
              </w:rPr>
              <w:t xml:space="preserve"> d’exploitation. »</w:t>
            </w:r>
          </w:p>
        </w:tc>
      </w:tr>
      <w:tr w:rsidR="007D3698" w:rsidRPr="0000065A" w14:paraId="5F0C2D1F" w14:textId="77777777" w:rsidTr="002F0705">
        <w:tc>
          <w:tcPr>
            <w:tcW w:w="2250" w:type="dxa"/>
            <w:tcMar>
              <w:top w:w="57" w:type="dxa"/>
              <w:left w:w="57" w:type="dxa"/>
              <w:bottom w:w="57" w:type="dxa"/>
              <w:right w:w="57" w:type="dxa"/>
            </w:tcMar>
          </w:tcPr>
          <w:p w14:paraId="529DE8E7" w14:textId="43E832E6" w:rsidR="007D3698" w:rsidRPr="00616A09" w:rsidRDefault="007D3698" w:rsidP="00ED2DE8">
            <w:pPr>
              <w:pStyle w:val="S7Header2"/>
            </w:pPr>
            <w:bookmarkStart w:id="1051" w:name="_Toc486845979"/>
            <w:r w:rsidRPr="00616A09">
              <w:t>Sous-clause 14.7</w:t>
            </w:r>
            <w:bookmarkEnd w:id="1051"/>
          </w:p>
        </w:tc>
        <w:tc>
          <w:tcPr>
            <w:tcW w:w="7200" w:type="dxa"/>
            <w:tcMar>
              <w:top w:w="57" w:type="dxa"/>
              <w:left w:w="57" w:type="dxa"/>
              <w:bottom w:w="57" w:type="dxa"/>
              <w:right w:w="57" w:type="dxa"/>
            </w:tcMar>
          </w:tcPr>
          <w:p w14:paraId="0EFCD68A" w14:textId="77777777" w:rsidR="007D3698" w:rsidRPr="00BE5E77" w:rsidRDefault="007D3698" w:rsidP="00BE5E77">
            <w:pPr>
              <w:pStyle w:val="ListParagraph"/>
              <w:spacing w:before="120" w:after="120"/>
              <w:ind w:left="0"/>
              <w:jc w:val="both"/>
              <w:rPr>
                <w:sz w:val="24"/>
                <w:szCs w:val="24"/>
              </w:rPr>
            </w:pPr>
            <w:r w:rsidRPr="00BE5E77">
              <w:rPr>
                <w:b/>
                <w:sz w:val="24"/>
                <w:szCs w:val="24"/>
                <w:lang w:val="fr"/>
              </w:rPr>
              <w:t>Émission de certificats de paiement anticipé et provisoire</w:t>
            </w:r>
          </w:p>
          <w:p w14:paraId="14BF1FD6" w14:textId="0F4BB2FF" w:rsidR="007D3698" w:rsidRPr="00BE5E77" w:rsidRDefault="007D3698" w:rsidP="00BE5E77">
            <w:pPr>
              <w:pStyle w:val="ListParagraph"/>
              <w:spacing w:before="120" w:after="120"/>
              <w:ind w:left="0"/>
              <w:jc w:val="both"/>
              <w:rPr>
                <w:sz w:val="24"/>
                <w:szCs w:val="24"/>
              </w:rPr>
            </w:pPr>
            <w:r w:rsidRPr="00BE5E77">
              <w:rPr>
                <w:sz w:val="24"/>
                <w:szCs w:val="24"/>
                <w:lang w:val="fr"/>
              </w:rPr>
              <w:t xml:space="preserve">Dans le premier paragraphe, la « </w:t>
            </w:r>
            <w:r w:rsidR="00BE5E77">
              <w:rPr>
                <w:sz w:val="24"/>
                <w:szCs w:val="24"/>
                <w:lang w:val="fr"/>
              </w:rPr>
              <w:t>livrer au Maître d’Ouvrage</w:t>
            </w:r>
            <w:r w:rsidR="00BE5E77" w:rsidRPr="00BE5E77">
              <w:rPr>
                <w:sz w:val="24"/>
                <w:szCs w:val="24"/>
                <w:lang w:val="fr"/>
              </w:rPr>
              <w:t xml:space="preserve"> </w:t>
            </w:r>
            <w:r w:rsidRPr="00BE5E77">
              <w:rPr>
                <w:sz w:val="24"/>
                <w:szCs w:val="24"/>
                <w:lang w:val="fr"/>
              </w:rPr>
              <w:t xml:space="preserve">» est remplacée par « livrer </w:t>
            </w:r>
            <w:r w:rsidR="00BE5E77">
              <w:rPr>
                <w:sz w:val="24"/>
                <w:szCs w:val="24"/>
                <w:lang w:val="fr"/>
              </w:rPr>
              <w:t>au Maître d’Ouvrage</w:t>
            </w:r>
            <w:r w:rsidRPr="00BE5E77">
              <w:rPr>
                <w:sz w:val="24"/>
                <w:szCs w:val="24"/>
                <w:lang w:val="fr"/>
              </w:rPr>
              <w:t xml:space="preserve"> et à l’</w:t>
            </w:r>
            <w:r w:rsidR="00BE5E77">
              <w:rPr>
                <w:sz w:val="24"/>
                <w:szCs w:val="24"/>
                <w:lang w:val="fr"/>
              </w:rPr>
              <w:t>E</w:t>
            </w:r>
            <w:r w:rsidRPr="00BE5E77">
              <w:rPr>
                <w:sz w:val="24"/>
                <w:szCs w:val="24"/>
                <w:lang w:val="fr"/>
              </w:rPr>
              <w:t>ntrepreneur ».</w:t>
            </w:r>
          </w:p>
          <w:p w14:paraId="033514F6" w14:textId="77777777" w:rsidR="007D3698" w:rsidRPr="00BE5E77" w:rsidRDefault="007D3698" w:rsidP="00BE5E77">
            <w:pPr>
              <w:pStyle w:val="ClauseSubPara"/>
              <w:spacing w:before="120" w:after="120"/>
              <w:ind w:left="0"/>
              <w:jc w:val="both"/>
              <w:rPr>
                <w:color w:val="000000" w:themeColor="text1"/>
                <w:sz w:val="24"/>
                <w:szCs w:val="24"/>
                <w:lang w:val="fr-FR"/>
              </w:rPr>
            </w:pPr>
            <w:r w:rsidRPr="00BE5E77">
              <w:rPr>
                <w:color w:val="000000" w:themeColor="text1"/>
                <w:sz w:val="24"/>
                <w:szCs w:val="24"/>
                <w:lang w:val="fr"/>
              </w:rPr>
              <w:t xml:space="preserve">Ce qui suit est ajouté au troisième paragraphe sous le nom de (c) : </w:t>
            </w:r>
          </w:p>
          <w:p w14:paraId="2671C808" w14:textId="66C52A3C" w:rsidR="007D3698" w:rsidRPr="00BE5E77" w:rsidRDefault="007D3698" w:rsidP="00BE5E77">
            <w:pPr>
              <w:pStyle w:val="ClauseSubPara"/>
              <w:spacing w:before="120" w:after="120"/>
              <w:ind w:left="1046" w:hanging="358"/>
              <w:jc w:val="both"/>
              <w:rPr>
                <w:color w:val="000000" w:themeColor="text1"/>
                <w:sz w:val="24"/>
                <w:szCs w:val="24"/>
                <w:lang w:val="fr-FR"/>
              </w:rPr>
            </w:pPr>
            <w:r w:rsidRPr="00BE5E77">
              <w:rPr>
                <w:color w:val="000000" w:themeColor="text1"/>
                <w:sz w:val="24"/>
                <w:szCs w:val="24"/>
                <w:lang w:val="fr"/>
              </w:rPr>
              <w:t>c) si l’</w:t>
            </w:r>
            <w:r w:rsidR="00BE5E77">
              <w:rPr>
                <w:color w:val="000000" w:themeColor="text1"/>
                <w:sz w:val="24"/>
                <w:szCs w:val="24"/>
                <w:lang w:val="fr"/>
              </w:rPr>
              <w:t>E</w:t>
            </w:r>
            <w:r w:rsidRPr="00BE5E77">
              <w:rPr>
                <w:color w:val="000000" w:themeColor="text1"/>
                <w:sz w:val="24"/>
                <w:szCs w:val="24"/>
                <w:lang w:val="fr"/>
              </w:rPr>
              <w:t xml:space="preserve">ntrepreneur a </w:t>
            </w:r>
            <w:r w:rsidR="00BE5E77">
              <w:rPr>
                <w:color w:val="000000" w:themeColor="text1"/>
                <w:sz w:val="24"/>
                <w:szCs w:val="24"/>
                <w:lang w:val="fr"/>
              </w:rPr>
              <w:t xml:space="preserve">manqué ou manque à satisfaire ses </w:t>
            </w:r>
            <w:r w:rsidRPr="00BE5E77">
              <w:rPr>
                <w:sz w:val="24"/>
                <w:szCs w:val="24"/>
                <w:lang w:val="fr"/>
              </w:rPr>
              <w:t xml:space="preserve">obligations </w:t>
            </w:r>
            <w:r w:rsidR="00BE5E77">
              <w:rPr>
                <w:sz w:val="24"/>
                <w:szCs w:val="24"/>
                <w:lang w:val="fr"/>
              </w:rPr>
              <w:t>envers les aspects ES ou les</w:t>
            </w:r>
            <w:r w:rsidRPr="00BE5E77">
              <w:rPr>
                <w:sz w:val="24"/>
                <w:szCs w:val="24"/>
                <w:lang w:val="fr"/>
              </w:rPr>
              <w:t xml:space="preserve"> travaux en vertu du </w:t>
            </w:r>
            <w:r w:rsidR="00BE5E77">
              <w:rPr>
                <w:sz w:val="24"/>
                <w:szCs w:val="24"/>
                <w:lang w:val="fr"/>
              </w:rPr>
              <w:t>marché</w:t>
            </w:r>
            <w:r w:rsidRPr="00BE5E77">
              <w:rPr>
                <w:sz w:val="24"/>
                <w:szCs w:val="24"/>
                <w:lang w:val="fr"/>
              </w:rPr>
              <w:t>, la valeur de ces travaux ou obligations, tel que déterminé par le représentant</w:t>
            </w:r>
            <w:r w:rsidRPr="00BE5E77">
              <w:rPr>
                <w:color w:val="000000" w:themeColor="text1"/>
                <w:sz w:val="24"/>
                <w:szCs w:val="24"/>
                <w:lang w:val="fr"/>
              </w:rPr>
              <w:t xml:space="preserve"> d</w:t>
            </w:r>
            <w:r w:rsidR="00BE5E77">
              <w:rPr>
                <w:color w:val="000000" w:themeColor="text1"/>
                <w:sz w:val="24"/>
                <w:szCs w:val="24"/>
                <w:lang w:val="fr"/>
              </w:rPr>
              <w:t xml:space="preserve">u </w:t>
            </w:r>
            <w:r w:rsidR="00BE5E77">
              <w:rPr>
                <w:sz w:val="24"/>
                <w:szCs w:val="24"/>
                <w:lang w:val="fr"/>
              </w:rPr>
              <w:t>Maître d’Ouvrage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sidR="0091618A">
              <w:rPr>
                <w:color w:val="000000" w:themeColor="text1"/>
                <w:sz w:val="24"/>
                <w:szCs w:val="24"/>
                <w:lang w:val="fr"/>
              </w:rPr>
              <w:t>R</w:t>
            </w:r>
            <w:r w:rsidRPr="00BE5E77">
              <w:rPr>
                <w:color w:val="000000" w:themeColor="text1"/>
                <w:sz w:val="24"/>
                <w:szCs w:val="24"/>
                <w:lang w:val="fr"/>
              </w:rPr>
              <w:t>eprésentant d</w:t>
            </w:r>
            <w:r w:rsidR="0091618A">
              <w:rPr>
                <w:color w:val="000000" w:themeColor="text1"/>
                <w:sz w:val="24"/>
                <w:szCs w:val="24"/>
                <w:lang w:val="fr"/>
              </w:rPr>
              <w:t xml:space="preserve">u </w:t>
            </w:r>
            <w:r w:rsidR="0091618A">
              <w:rPr>
                <w:sz w:val="24"/>
                <w:szCs w:val="24"/>
                <w:lang w:val="fr"/>
              </w:rPr>
              <w:t>Maître d’Ouvrage</w:t>
            </w:r>
            <w:r w:rsidRPr="00BE5E77">
              <w:rPr>
                <w:color w:val="000000" w:themeColor="text1"/>
                <w:sz w:val="24"/>
                <w:szCs w:val="24"/>
                <w:lang w:val="fr"/>
              </w:rPr>
              <w:t>, puisse être retenu jusqu’à ce que la rectification ou le remplacement soit terminé. Le défaut d’exécuter comprend, mais ne se limite pas aux éléments suivants :</w:t>
            </w:r>
          </w:p>
          <w:p w14:paraId="7613AA41" w14:textId="670D3E7E" w:rsidR="007D3698" w:rsidRPr="00BE5E77" w:rsidRDefault="007D3698" w:rsidP="00550168">
            <w:pPr>
              <w:pStyle w:val="ClauseSubPara"/>
              <w:numPr>
                <w:ilvl w:val="0"/>
                <w:numId w:val="104"/>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le non-respect des exigences </w:t>
            </w:r>
            <w:r w:rsidR="0091618A">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décrites dans les exigences de </w:t>
            </w:r>
            <w:proofErr w:type="gramStart"/>
            <w:r w:rsidRPr="00BE5E77">
              <w:rPr>
                <w:color w:val="000000" w:themeColor="text1"/>
                <w:sz w:val="24"/>
                <w:szCs w:val="24"/>
                <w:lang w:val="fr"/>
              </w:rPr>
              <w:t>l’employeur;</w:t>
            </w:r>
            <w:proofErr w:type="gramEnd"/>
          </w:p>
          <w:p w14:paraId="6B777E2A" w14:textId="02235878" w:rsidR="007D3698" w:rsidRPr="00BE5E77" w:rsidRDefault="007D3698" w:rsidP="00550168">
            <w:pPr>
              <w:pStyle w:val="ClauseSubPara"/>
              <w:numPr>
                <w:ilvl w:val="0"/>
                <w:numId w:val="104"/>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d’examiner régulièrement le </w:t>
            </w:r>
            <w:r w:rsidR="0091618A">
              <w:rPr>
                <w:color w:val="000000" w:themeColor="text1"/>
                <w:sz w:val="24"/>
                <w:szCs w:val="24"/>
                <w:lang w:val="fr"/>
              </w:rPr>
              <w:t>E</w:t>
            </w:r>
            <w:r w:rsidRPr="00BE5E77">
              <w:rPr>
                <w:color w:val="000000" w:themeColor="text1"/>
                <w:sz w:val="24"/>
                <w:szCs w:val="24"/>
                <w:lang w:val="fr"/>
              </w:rPr>
              <w:t>-</w:t>
            </w:r>
            <w:r w:rsidR="0091618A">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ou les risques ou impacts prévus</w:t>
            </w:r>
            <w:r w:rsidR="0091618A">
              <w:rPr>
                <w:color w:val="000000" w:themeColor="text1"/>
                <w:sz w:val="24"/>
                <w:szCs w:val="24"/>
                <w:lang w:val="fr"/>
              </w:rPr>
              <w:t> ;</w:t>
            </w:r>
          </w:p>
          <w:p w14:paraId="62300984" w14:textId="04C77680" w:rsidR="007D3698" w:rsidRPr="00BE5E77" w:rsidRDefault="007D3698" w:rsidP="00550168">
            <w:pPr>
              <w:pStyle w:val="ClauseSubPara"/>
              <w:numPr>
                <w:ilvl w:val="0"/>
                <w:numId w:val="104"/>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 mettre en œuvre le </w:t>
            </w:r>
            <w:r w:rsidR="0091618A">
              <w:rPr>
                <w:color w:val="000000" w:themeColor="text1"/>
                <w:sz w:val="24"/>
                <w:szCs w:val="24"/>
                <w:lang w:val="fr"/>
              </w:rPr>
              <w:t>E</w:t>
            </w:r>
            <w:r w:rsidR="0091618A" w:rsidRPr="00BE5E77">
              <w:rPr>
                <w:color w:val="000000" w:themeColor="text1"/>
                <w:sz w:val="24"/>
                <w:szCs w:val="24"/>
                <w:lang w:val="fr"/>
              </w:rPr>
              <w:t>-</w:t>
            </w:r>
            <w:r w:rsidR="0091618A">
              <w:rPr>
                <w:color w:val="000000" w:themeColor="text1"/>
                <w:sz w:val="24"/>
                <w:szCs w:val="24"/>
                <w:lang w:val="fr"/>
              </w:rPr>
              <w:t>PGES</w:t>
            </w:r>
            <w:r w:rsidRPr="00BE5E77">
              <w:rPr>
                <w:color w:val="000000" w:themeColor="text1"/>
                <w:sz w:val="24"/>
                <w:szCs w:val="24"/>
                <w:lang w:val="fr"/>
              </w:rPr>
              <w:t>, par exemple l’omission de fournir la formation ou la sensibilisation</w:t>
            </w:r>
            <w:r w:rsidR="0091618A">
              <w:rPr>
                <w:color w:val="000000" w:themeColor="text1"/>
                <w:sz w:val="24"/>
                <w:szCs w:val="24"/>
                <w:lang w:val="fr"/>
              </w:rPr>
              <w:t xml:space="preserve"> </w:t>
            </w:r>
            <w:proofErr w:type="gramStart"/>
            <w:r w:rsidRPr="00BE5E77">
              <w:rPr>
                <w:color w:val="000000" w:themeColor="text1"/>
                <w:sz w:val="24"/>
                <w:szCs w:val="24"/>
                <w:lang w:val="fr"/>
              </w:rPr>
              <w:t>requise;</w:t>
            </w:r>
            <w:proofErr w:type="gramEnd"/>
          </w:p>
          <w:p w14:paraId="67E9FB52" w14:textId="77777777" w:rsidR="007D3698" w:rsidRPr="00BE5E77" w:rsidRDefault="007D3698" w:rsidP="00550168">
            <w:pPr>
              <w:pStyle w:val="ClauseSubPara"/>
              <w:numPr>
                <w:ilvl w:val="0"/>
                <w:numId w:val="104"/>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défaut d’avoir les consentements/permis appropriés avant d’entreprendre des travaux ou des activités </w:t>
            </w:r>
            <w:proofErr w:type="gramStart"/>
            <w:r w:rsidRPr="00BE5E77">
              <w:rPr>
                <w:color w:val="000000" w:themeColor="text1"/>
                <w:sz w:val="24"/>
                <w:szCs w:val="24"/>
                <w:lang w:val="fr"/>
              </w:rPr>
              <w:t>connexes;</w:t>
            </w:r>
            <w:proofErr w:type="gramEnd"/>
          </w:p>
          <w:p w14:paraId="165B67FC" w14:textId="0C5AA2FD" w:rsidR="007D3698" w:rsidRPr="00BE5E77" w:rsidRDefault="007D3698" w:rsidP="00550168">
            <w:pPr>
              <w:pStyle w:val="ClauseSubPara"/>
              <w:numPr>
                <w:ilvl w:val="0"/>
                <w:numId w:val="104"/>
              </w:numPr>
              <w:spacing w:before="120" w:after="120"/>
              <w:ind w:left="1588" w:hanging="540"/>
              <w:jc w:val="both"/>
              <w:rPr>
                <w:color w:val="000000" w:themeColor="text1"/>
                <w:sz w:val="24"/>
                <w:szCs w:val="24"/>
                <w:lang w:val="fr-FR"/>
              </w:rPr>
            </w:pPr>
            <w:r w:rsidRPr="00BE5E77">
              <w:rPr>
                <w:color w:val="000000" w:themeColor="text1"/>
                <w:sz w:val="24"/>
                <w:szCs w:val="24"/>
                <w:lang w:val="fr"/>
              </w:rPr>
              <w:t>l’omission de présenter un</w:t>
            </w:r>
            <w:r w:rsidR="0091618A">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rapport/s </w:t>
            </w:r>
            <w:r w:rsidR="0091618A">
              <w:rPr>
                <w:color w:val="000000" w:themeColor="text1"/>
                <w:sz w:val="24"/>
                <w:szCs w:val="24"/>
                <w:lang w:val="fr"/>
              </w:rPr>
              <w:t>ES</w:t>
            </w:r>
            <w:r w:rsidRPr="00BE5E77">
              <w:rPr>
                <w:color w:val="000000" w:themeColor="text1"/>
                <w:sz w:val="24"/>
                <w:szCs w:val="24"/>
                <w:lang w:val="fr"/>
              </w:rPr>
              <w:t xml:space="preserve"> (tel</w:t>
            </w:r>
            <w:r w:rsidR="0091618A">
              <w:rPr>
                <w:color w:val="000000" w:themeColor="text1"/>
                <w:sz w:val="24"/>
                <w:szCs w:val="24"/>
                <w:lang w:val="fr"/>
              </w:rPr>
              <w:t>/s</w:t>
            </w:r>
            <w:r w:rsidRPr="00BE5E77">
              <w:rPr>
                <w:color w:val="000000" w:themeColor="text1"/>
                <w:sz w:val="24"/>
                <w:szCs w:val="24"/>
                <w:lang w:val="fr"/>
              </w:rPr>
              <w:t xml:space="preserve"> que décrit</w:t>
            </w:r>
            <w:r w:rsidR="0091618A">
              <w:rPr>
                <w:color w:val="000000" w:themeColor="text1"/>
                <w:sz w:val="24"/>
                <w:szCs w:val="24"/>
                <w:lang w:val="fr"/>
              </w:rPr>
              <w:t>/s</w:t>
            </w:r>
            <w:r w:rsidRPr="00BE5E77">
              <w:rPr>
                <w:color w:val="000000" w:themeColor="text1"/>
                <w:sz w:val="24"/>
                <w:szCs w:val="24"/>
                <w:lang w:val="fr"/>
              </w:rPr>
              <w:t xml:space="preserve"> dans les </w:t>
            </w:r>
            <w:r w:rsidR="0091618A">
              <w:rPr>
                <w:color w:val="000000" w:themeColor="text1"/>
                <w:sz w:val="24"/>
                <w:szCs w:val="24"/>
                <w:lang w:val="fr"/>
              </w:rPr>
              <w:t>C</w:t>
            </w:r>
            <w:r w:rsidRPr="00BE5E77">
              <w:rPr>
                <w:color w:val="000000" w:themeColor="text1"/>
                <w:sz w:val="24"/>
                <w:szCs w:val="24"/>
                <w:lang w:val="fr"/>
              </w:rPr>
              <w:t xml:space="preserve">onditions </w:t>
            </w:r>
            <w:r w:rsidR="0091618A">
              <w:rPr>
                <w:color w:val="000000" w:themeColor="text1"/>
                <w:sz w:val="24"/>
                <w:szCs w:val="24"/>
                <w:lang w:val="fr"/>
              </w:rPr>
              <w:t>P</w:t>
            </w:r>
            <w:r w:rsidRPr="00BE5E77">
              <w:rPr>
                <w:color w:val="000000" w:themeColor="text1"/>
                <w:sz w:val="24"/>
                <w:szCs w:val="24"/>
                <w:lang w:val="fr"/>
              </w:rPr>
              <w:t xml:space="preserve">articulières du contrat 4.21), ou l’omission de présenter de tels rapports en temps </w:t>
            </w:r>
            <w:proofErr w:type="gramStart"/>
            <w:r w:rsidRPr="00BE5E77">
              <w:rPr>
                <w:color w:val="000000" w:themeColor="text1"/>
                <w:sz w:val="24"/>
                <w:szCs w:val="24"/>
                <w:lang w:val="fr"/>
              </w:rPr>
              <w:t>opportun;</w:t>
            </w:r>
            <w:proofErr w:type="gramEnd"/>
          </w:p>
          <w:p w14:paraId="4BB0F74D" w14:textId="211D45B4" w:rsidR="007D3698" w:rsidRPr="00BE5E77" w:rsidRDefault="007D3698" w:rsidP="00550168">
            <w:pPr>
              <w:pStyle w:val="ClauseSubPara"/>
              <w:numPr>
                <w:ilvl w:val="0"/>
                <w:numId w:val="104"/>
              </w:numPr>
              <w:spacing w:before="120" w:after="120"/>
              <w:ind w:left="1588" w:hanging="540"/>
              <w:jc w:val="both"/>
              <w:rPr>
                <w:sz w:val="24"/>
                <w:szCs w:val="24"/>
                <w:lang w:val="fr-FR"/>
              </w:rPr>
            </w:pPr>
            <w:r w:rsidRPr="00BE5E77">
              <w:rPr>
                <w:color w:val="000000" w:themeColor="text1"/>
                <w:sz w:val="24"/>
                <w:szCs w:val="24"/>
                <w:lang w:val="fr"/>
              </w:rPr>
              <w:t xml:space="preserve">l’omission de mettre en œuvre l’assainissement conformément aux instructions du </w:t>
            </w:r>
            <w:r w:rsidR="0091618A">
              <w:rPr>
                <w:color w:val="000000" w:themeColor="text1"/>
                <w:sz w:val="24"/>
                <w:szCs w:val="24"/>
                <w:lang w:val="fr"/>
              </w:rPr>
              <w:t>R</w:t>
            </w:r>
            <w:r w:rsidRPr="00BE5E77">
              <w:rPr>
                <w:color w:val="000000" w:themeColor="text1"/>
                <w:sz w:val="24"/>
                <w:szCs w:val="24"/>
                <w:lang w:val="fr"/>
              </w:rPr>
              <w:t>eprésentant d</w:t>
            </w:r>
            <w:r w:rsidR="0091618A">
              <w:rPr>
                <w:color w:val="000000" w:themeColor="text1"/>
                <w:sz w:val="24"/>
                <w:szCs w:val="24"/>
                <w:lang w:val="fr"/>
              </w:rPr>
              <w:t>u Maître d’Ouvrage</w:t>
            </w:r>
            <w:r w:rsidRPr="00BE5E77">
              <w:rPr>
                <w:color w:val="000000" w:themeColor="text1"/>
                <w:sz w:val="24"/>
                <w:szCs w:val="24"/>
                <w:lang w:val="fr"/>
              </w:rPr>
              <w:t xml:space="preserve"> dans les délais prescrits (p. ex., </w:t>
            </w:r>
            <w:r w:rsidRPr="00BE5E77">
              <w:rPr>
                <w:color w:val="000000" w:themeColor="text1"/>
                <w:sz w:val="24"/>
                <w:szCs w:val="24"/>
                <w:lang w:val="fr"/>
              </w:rPr>
              <w:lastRenderedPageBreak/>
              <w:t xml:space="preserve">assainissement s’adressant à la non-conformité ou à l’échéancier). </w:t>
            </w:r>
          </w:p>
        </w:tc>
      </w:tr>
      <w:tr w:rsidR="007D3698" w:rsidRPr="0000065A" w14:paraId="6396680F" w14:textId="77777777" w:rsidTr="002F0705">
        <w:tc>
          <w:tcPr>
            <w:tcW w:w="2250" w:type="dxa"/>
            <w:tcMar>
              <w:top w:w="57" w:type="dxa"/>
              <w:left w:w="57" w:type="dxa"/>
              <w:bottom w:w="57" w:type="dxa"/>
              <w:right w:w="57" w:type="dxa"/>
            </w:tcMar>
          </w:tcPr>
          <w:p w14:paraId="712BEA88" w14:textId="512F957A" w:rsidR="007D3698" w:rsidRPr="00616A09" w:rsidRDefault="007D3698" w:rsidP="00ED2DE8">
            <w:pPr>
              <w:pStyle w:val="S7Header2"/>
            </w:pPr>
            <w:bookmarkStart w:id="1052" w:name="_Toc486845980"/>
            <w:r w:rsidRPr="00616A09">
              <w:t>Sous-clause 14.8</w:t>
            </w:r>
            <w:bookmarkEnd w:id="1052"/>
          </w:p>
        </w:tc>
        <w:tc>
          <w:tcPr>
            <w:tcW w:w="7200" w:type="dxa"/>
            <w:tcMar>
              <w:top w:w="57" w:type="dxa"/>
              <w:left w:w="57" w:type="dxa"/>
              <w:bottom w:w="57" w:type="dxa"/>
              <w:right w:w="57" w:type="dxa"/>
            </w:tcMar>
          </w:tcPr>
          <w:p w14:paraId="3CD14F4E" w14:textId="77777777" w:rsidR="007D3698" w:rsidRPr="00BE5E77" w:rsidRDefault="007D3698" w:rsidP="00BE5E77">
            <w:pPr>
              <w:pStyle w:val="ListParagraph"/>
              <w:spacing w:before="120" w:after="120"/>
              <w:ind w:left="0"/>
              <w:jc w:val="both"/>
              <w:rPr>
                <w:b/>
                <w:sz w:val="24"/>
                <w:szCs w:val="24"/>
              </w:rPr>
            </w:pPr>
            <w:r w:rsidRPr="00BE5E77">
              <w:rPr>
                <w:b/>
                <w:sz w:val="24"/>
                <w:szCs w:val="24"/>
                <w:lang w:val="fr"/>
              </w:rPr>
              <w:t>Paiement</w:t>
            </w:r>
          </w:p>
          <w:p w14:paraId="44DC2C64" w14:textId="1CB4B8B0" w:rsidR="007D3698" w:rsidRPr="00BE5E77" w:rsidRDefault="00BE5E77" w:rsidP="00BE5E77">
            <w:pPr>
              <w:spacing w:before="120" w:after="120"/>
              <w:ind w:left="35"/>
              <w:jc w:val="both"/>
              <w:rPr>
                <w:sz w:val="24"/>
                <w:szCs w:val="24"/>
              </w:rPr>
            </w:pPr>
            <w:r>
              <w:rPr>
                <w:sz w:val="24"/>
                <w:szCs w:val="24"/>
                <w:lang w:val="fr"/>
              </w:rPr>
              <w:t>(</w:t>
            </w:r>
            <w:r w:rsidR="007D3698" w:rsidRPr="00BE5E77">
              <w:rPr>
                <w:sz w:val="24"/>
                <w:szCs w:val="24"/>
                <w:lang w:val="fr"/>
              </w:rPr>
              <w:t>b) et (c) sont remplacés par les</w:t>
            </w:r>
          </w:p>
          <w:p w14:paraId="4D9FD5FD" w14:textId="1594395A" w:rsidR="007D3698" w:rsidRPr="00BE5E77" w:rsidRDefault="00BE5E77" w:rsidP="00BE5E77">
            <w:pPr>
              <w:pStyle w:val="ListParagraph"/>
              <w:spacing w:before="120" w:after="120"/>
              <w:ind w:left="432" w:hanging="432"/>
              <w:jc w:val="both"/>
              <w:rPr>
                <w:sz w:val="24"/>
                <w:szCs w:val="24"/>
              </w:rPr>
            </w:pPr>
            <w:r>
              <w:rPr>
                <w:sz w:val="24"/>
                <w:szCs w:val="24"/>
              </w:rPr>
              <w:t>(</w:t>
            </w:r>
            <w:r w:rsidR="007D3698" w:rsidRPr="00BE5E77">
              <w:rPr>
                <w:sz w:val="24"/>
                <w:szCs w:val="24"/>
                <w:lang w:val="fr"/>
              </w:rPr>
              <w:t xml:space="preserve">b) le montant certifié dans chaque certificat de paiement provisoire dans les 56 jours suivant la déclaration et les documents justificatifs du </w:t>
            </w:r>
            <w:r>
              <w:rPr>
                <w:sz w:val="24"/>
                <w:szCs w:val="24"/>
                <w:lang w:val="fr"/>
              </w:rPr>
              <w:t>R</w:t>
            </w:r>
            <w:r w:rsidR="007D3698" w:rsidRPr="00BE5E77">
              <w:rPr>
                <w:sz w:val="24"/>
                <w:szCs w:val="24"/>
                <w:lang w:val="fr"/>
              </w:rPr>
              <w:t>eprésentant d</w:t>
            </w:r>
            <w:r>
              <w:rPr>
                <w:sz w:val="24"/>
                <w:szCs w:val="24"/>
                <w:lang w:val="fr"/>
              </w:rPr>
              <w:t>u Maître d’Ouvrage</w:t>
            </w:r>
            <w:r w:rsidR="007D3698" w:rsidRPr="00BE5E77">
              <w:rPr>
                <w:sz w:val="24"/>
                <w:szCs w:val="24"/>
                <w:lang w:val="fr"/>
              </w:rPr>
              <w:t>; ou, à un moment où le prêt ou le crédit de la Banque (à partir duquel une partie des paiements à l’</w:t>
            </w:r>
            <w:r>
              <w:rPr>
                <w:sz w:val="24"/>
                <w:szCs w:val="24"/>
                <w:lang w:val="fr"/>
              </w:rPr>
              <w:t>E</w:t>
            </w:r>
            <w:r w:rsidR="007D3698" w:rsidRPr="00BE5E77">
              <w:rPr>
                <w:sz w:val="24"/>
                <w:szCs w:val="24"/>
                <w:lang w:val="fr"/>
              </w:rPr>
              <w:t>ntrepreneur est effectué</w:t>
            </w:r>
            <w:r>
              <w:rPr>
                <w:sz w:val="24"/>
                <w:szCs w:val="24"/>
                <w:lang w:val="fr"/>
              </w:rPr>
              <w:t>e</w:t>
            </w:r>
            <w:r w:rsidR="007D3698" w:rsidRPr="00BE5E77">
              <w:rPr>
                <w:sz w:val="24"/>
                <w:szCs w:val="24"/>
                <w:lang w:val="fr"/>
              </w:rPr>
              <w:t>) est suspendu, le montant indiqué sur toute déclaration présentée par l’</w:t>
            </w:r>
            <w:r>
              <w:rPr>
                <w:sz w:val="24"/>
                <w:szCs w:val="24"/>
                <w:lang w:val="fr"/>
              </w:rPr>
              <w:t>E</w:t>
            </w:r>
            <w:r w:rsidR="007D3698" w:rsidRPr="00BE5E77">
              <w:rPr>
                <w:sz w:val="24"/>
                <w:szCs w:val="24"/>
                <w:lang w:val="fr"/>
              </w:rPr>
              <w:t xml:space="preserve">ntrepreneur dans les 14 jours suivant la soumission de cette déclaration, tout écart étant rectifié dans le prochain paiement à l’entrepreneur; </w:t>
            </w:r>
            <w:r>
              <w:rPr>
                <w:sz w:val="24"/>
                <w:szCs w:val="24"/>
                <w:lang w:val="fr"/>
              </w:rPr>
              <w:t>e</w:t>
            </w:r>
            <w:r w:rsidR="007D3698" w:rsidRPr="00BE5E77">
              <w:rPr>
                <w:sz w:val="24"/>
                <w:szCs w:val="24"/>
                <w:lang w:val="fr"/>
              </w:rPr>
              <w:t>t</w:t>
            </w:r>
          </w:p>
          <w:p w14:paraId="07E126B3" w14:textId="0D8F3E0F" w:rsidR="007D3698" w:rsidRPr="00BE5E77" w:rsidRDefault="007D3698" w:rsidP="00BE5E77">
            <w:pPr>
              <w:pStyle w:val="ListParagraph"/>
              <w:spacing w:before="120" w:after="120"/>
              <w:ind w:left="432" w:hanging="432"/>
              <w:jc w:val="both"/>
              <w:rPr>
                <w:b/>
                <w:sz w:val="24"/>
                <w:szCs w:val="24"/>
              </w:rPr>
            </w:pPr>
            <w:r w:rsidRPr="00BE5E77">
              <w:rPr>
                <w:sz w:val="24"/>
                <w:szCs w:val="24"/>
                <w:lang w:val="fr"/>
              </w:rPr>
              <w:t xml:space="preserve">c) </w:t>
            </w:r>
            <w:r w:rsidR="00BE5E77">
              <w:rPr>
                <w:sz w:val="24"/>
                <w:szCs w:val="24"/>
                <w:lang w:val="fr"/>
              </w:rPr>
              <w:t xml:space="preserve">  </w:t>
            </w:r>
            <w:r w:rsidRPr="00BE5E77">
              <w:rPr>
                <w:sz w:val="24"/>
                <w:szCs w:val="24"/>
                <w:lang w:val="fr"/>
              </w:rPr>
              <w:t xml:space="preserve">le montant certifié dans le certificat de paiement final dans les 56 jours suivant la </w:t>
            </w:r>
            <w:r w:rsidR="00BE5E77">
              <w:rPr>
                <w:sz w:val="24"/>
                <w:szCs w:val="24"/>
                <w:lang w:val="fr"/>
              </w:rPr>
              <w:t>réception p</w:t>
            </w:r>
            <w:r w:rsidRPr="00BE5E77">
              <w:rPr>
                <w:sz w:val="24"/>
                <w:szCs w:val="24"/>
                <w:lang w:val="fr"/>
              </w:rPr>
              <w:t>ar l</w:t>
            </w:r>
            <w:r w:rsidR="00BE5E77">
              <w:rPr>
                <w:sz w:val="24"/>
                <w:szCs w:val="24"/>
                <w:lang w:val="fr"/>
              </w:rPr>
              <w:t>e Maître d’Ouvrage</w:t>
            </w:r>
            <w:r w:rsidRPr="00BE5E77">
              <w:rPr>
                <w:sz w:val="24"/>
                <w:szCs w:val="24"/>
                <w:lang w:val="fr"/>
              </w:rPr>
              <w:t xml:space="preserve"> de ce certificat de paiement</w:t>
            </w:r>
            <w:r w:rsidR="00AA742F">
              <w:rPr>
                <w:sz w:val="24"/>
                <w:szCs w:val="24"/>
                <w:lang w:val="fr"/>
              </w:rPr>
              <w:t xml:space="preserve"> </w:t>
            </w:r>
            <w:r w:rsidRPr="00BE5E77">
              <w:rPr>
                <w:sz w:val="24"/>
                <w:szCs w:val="24"/>
                <w:lang w:val="fr"/>
              </w:rPr>
              <w:t>; ou, à un moment où le prêt ou le crédit de la Banque (à partir duquel une partie des paiements à l’entrepreneur est effectué</w:t>
            </w:r>
            <w:r w:rsidR="00BE5E77">
              <w:rPr>
                <w:sz w:val="24"/>
                <w:szCs w:val="24"/>
                <w:lang w:val="fr"/>
              </w:rPr>
              <w:t>e</w:t>
            </w:r>
            <w:r w:rsidRPr="00BE5E77">
              <w:rPr>
                <w:sz w:val="24"/>
                <w:szCs w:val="24"/>
                <w:lang w:val="fr"/>
              </w:rPr>
              <w:t xml:space="preserve">) est suspendu, le montant incontesté indiqué dans la déclaration finale dans les 56 jours suivant la date de notification de la suspension conformément à la sous-clause 16.2 [Résiliation par </w:t>
            </w:r>
            <w:r w:rsidR="00BE5E77">
              <w:rPr>
                <w:sz w:val="24"/>
                <w:szCs w:val="24"/>
                <w:lang w:val="fr"/>
              </w:rPr>
              <w:t>l’E</w:t>
            </w:r>
            <w:r w:rsidRPr="00BE5E77">
              <w:rPr>
                <w:sz w:val="24"/>
                <w:szCs w:val="24"/>
                <w:lang w:val="fr"/>
              </w:rPr>
              <w:t>ntrepreneur].</w:t>
            </w:r>
          </w:p>
        </w:tc>
      </w:tr>
      <w:tr w:rsidR="007D3698" w:rsidRPr="0000065A" w14:paraId="14AAC654" w14:textId="77777777" w:rsidTr="002F0705">
        <w:tc>
          <w:tcPr>
            <w:tcW w:w="2250" w:type="dxa"/>
            <w:tcMar>
              <w:top w:w="57" w:type="dxa"/>
              <w:left w:w="57" w:type="dxa"/>
              <w:bottom w:w="57" w:type="dxa"/>
              <w:right w:w="57" w:type="dxa"/>
            </w:tcMar>
          </w:tcPr>
          <w:p w14:paraId="1C22E8C9" w14:textId="4C82D362" w:rsidR="007D3698" w:rsidRPr="00616A09" w:rsidRDefault="007D3698" w:rsidP="00ED2DE8">
            <w:pPr>
              <w:pStyle w:val="S7Header2"/>
            </w:pPr>
            <w:bookmarkStart w:id="1053" w:name="_Toc486845981"/>
            <w:r w:rsidRPr="00616A09">
              <w:t>Sous-clause 14.9</w:t>
            </w:r>
            <w:bookmarkEnd w:id="1053"/>
          </w:p>
        </w:tc>
        <w:tc>
          <w:tcPr>
            <w:tcW w:w="7200" w:type="dxa"/>
            <w:tcMar>
              <w:top w:w="57" w:type="dxa"/>
              <w:left w:w="57" w:type="dxa"/>
              <w:bottom w:w="57" w:type="dxa"/>
              <w:right w:w="57" w:type="dxa"/>
            </w:tcMar>
          </w:tcPr>
          <w:p w14:paraId="024918A0" w14:textId="54D62BB3" w:rsidR="007D3698" w:rsidRPr="00BE5E77" w:rsidRDefault="00BE5E77" w:rsidP="00BE5E77">
            <w:pPr>
              <w:pStyle w:val="ListParagraph"/>
              <w:spacing w:before="120" w:after="120"/>
              <w:ind w:left="0"/>
              <w:jc w:val="both"/>
              <w:rPr>
                <w:b/>
                <w:sz w:val="24"/>
                <w:szCs w:val="24"/>
              </w:rPr>
            </w:pPr>
            <w:r w:rsidRPr="00BE5E77">
              <w:rPr>
                <w:b/>
                <w:sz w:val="24"/>
                <w:szCs w:val="24"/>
                <w:lang w:val="fr"/>
              </w:rPr>
              <w:t>Retard de Paiement</w:t>
            </w:r>
          </w:p>
          <w:p w14:paraId="49426F0B" w14:textId="39C5FC1E" w:rsidR="007D3698" w:rsidRPr="00BE5E77" w:rsidRDefault="007D3698" w:rsidP="00BE5E77">
            <w:pPr>
              <w:pStyle w:val="ListParagraph"/>
              <w:spacing w:before="120" w:after="120"/>
              <w:ind w:left="0"/>
              <w:jc w:val="both"/>
              <w:rPr>
                <w:b/>
                <w:sz w:val="24"/>
                <w:szCs w:val="24"/>
              </w:rPr>
            </w:pPr>
            <w:r w:rsidRPr="00BE5E77">
              <w:rPr>
                <w:sz w:val="24"/>
                <w:szCs w:val="24"/>
                <w:lang w:val="fr"/>
              </w:rPr>
              <w:t>Dans le deuxième paragraphe, 4e ligne, après la « monnaie de paiement », ce qui suit est inséré</w:t>
            </w:r>
            <w:r w:rsidR="00BE5E77">
              <w:rPr>
                <w:sz w:val="24"/>
                <w:szCs w:val="24"/>
                <w:lang w:val="fr"/>
              </w:rPr>
              <w:t xml:space="preserve"> </w:t>
            </w:r>
            <w:r w:rsidRPr="00BE5E77">
              <w:rPr>
                <w:sz w:val="24"/>
                <w:szCs w:val="24"/>
                <w:lang w:val="fr"/>
              </w:rPr>
              <w:t>: « ou, si elle n’est pas disponible, le taux</w:t>
            </w:r>
            <w:r w:rsidR="00BE5E77" w:rsidRPr="00BE5E77">
              <w:rPr>
                <w:sz w:val="24"/>
                <w:szCs w:val="24"/>
                <w:lang w:val="fr"/>
              </w:rPr>
              <w:t xml:space="preserve"> </w:t>
            </w:r>
            <w:r w:rsidRPr="00BE5E77">
              <w:rPr>
                <w:sz w:val="24"/>
                <w:szCs w:val="24"/>
                <w:lang w:val="fr"/>
              </w:rPr>
              <w:t>interbancaire offert »,</w:t>
            </w:r>
          </w:p>
        </w:tc>
      </w:tr>
      <w:tr w:rsidR="007D3698" w:rsidRPr="0000065A" w14:paraId="3C3D57EB" w14:textId="77777777" w:rsidTr="002F0705">
        <w:tc>
          <w:tcPr>
            <w:tcW w:w="2250" w:type="dxa"/>
            <w:tcMar>
              <w:top w:w="57" w:type="dxa"/>
              <w:left w:w="57" w:type="dxa"/>
              <w:bottom w:w="57" w:type="dxa"/>
              <w:right w:w="57" w:type="dxa"/>
            </w:tcMar>
          </w:tcPr>
          <w:p w14:paraId="76873A03" w14:textId="2FA34A0C" w:rsidR="007D3698" w:rsidRPr="00616A09" w:rsidRDefault="007D3698" w:rsidP="00ED2DE8">
            <w:pPr>
              <w:pStyle w:val="S7Header2"/>
            </w:pPr>
            <w:bookmarkStart w:id="1054" w:name="_Toc486845982"/>
            <w:r w:rsidRPr="00616A09">
              <w:t>Sous-clause 14.10</w:t>
            </w:r>
            <w:bookmarkEnd w:id="1054"/>
          </w:p>
        </w:tc>
        <w:tc>
          <w:tcPr>
            <w:tcW w:w="7200" w:type="dxa"/>
            <w:tcMar>
              <w:top w:w="57" w:type="dxa"/>
              <w:left w:w="57" w:type="dxa"/>
              <w:bottom w:w="57" w:type="dxa"/>
              <w:right w:w="57" w:type="dxa"/>
            </w:tcMar>
          </w:tcPr>
          <w:p w14:paraId="3CC97974" w14:textId="4F47E7FD" w:rsidR="007D3698" w:rsidRPr="00C91426" w:rsidRDefault="007D3698" w:rsidP="00C91426">
            <w:pPr>
              <w:pStyle w:val="ListParagraph"/>
              <w:spacing w:before="120" w:after="120"/>
              <w:ind w:left="0"/>
              <w:jc w:val="both"/>
              <w:rPr>
                <w:b/>
                <w:sz w:val="24"/>
                <w:szCs w:val="24"/>
              </w:rPr>
            </w:pPr>
            <w:r w:rsidRPr="00C91426">
              <w:rPr>
                <w:b/>
                <w:sz w:val="24"/>
                <w:szCs w:val="24"/>
                <w:lang w:val="fr"/>
              </w:rPr>
              <w:t>Paiement de l</w:t>
            </w:r>
            <w:r w:rsidR="00C91426">
              <w:rPr>
                <w:b/>
                <w:sz w:val="24"/>
                <w:szCs w:val="24"/>
                <w:lang w:val="fr"/>
              </w:rPr>
              <w:t>a retenue</w:t>
            </w:r>
          </w:p>
          <w:p w14:paraId="1845346E" w14:textId="77777777" w:rsidR="007D3698" w:rsidRPr="00C91426" w:rsidRDefault="007D3698" w:rsidP="00C91426">
            <w:pPr>
              <w:pStyle w:val="ListParagraph"/>
              <w:spacing w:before="120" w:after="120"/>
              <w:ind w:left="72" w:hanging="72"/>
              <w:jc w:val="both"/>
              <w:rPr>
                <w:sz w:val="24"/>
                <w:szCs w:val="24"/>
              </w:rPr>
            </w:pPr>
            <w:r w:rsidRPr="00C91426">
              <w:rPr>
                <w:sz w:val="24"/>
                <w:szCs w:val="24"/>
                <w:lang w:val="fr"/>
              </w:rPr>
              <w:t>Ce qui suit est ajouté à la fin de la sous-clause :</w:t>
            </w:r>
          </w:p>
          <w:p w14:paraId="31F918E8" w14:textId="050EE464" w:rsidR="007D3698" w:rsidRPr="0000065A" w:rsidRDefault="007D3698" w:rsidP="00C91426">
            <w:pPr>
              <w:pStyle w:val="ListParagraph"/>
              <w:spacing w:before="120" w:after="120"/>
              <w:ind w:left="0"/>
              <w:jc w:val="both"/>
            </w:pPr>
            <w:r w:rsidRPr="00C91426">
              <w:rPr>
                <w:sz w:val="24"/>
                <w:szCs w:val="24"/>
                <w:lang w:val="fr"/>
              </w:rPr>
              <w:t xml:space="preserve">« Sauf indication contraire dans le </w:t>
            </w:r>
            <w:r w:rsidR="00C91426">
              <w:rPr>
                <w:sz w:val="24"/>
                <w:szCs w:val="24"/>
                <w:lang w:val="fr"/>
              </w:rPr>
              <w:t>marché</w:t>
            </w:r>
            <w:r w:rsidRPr="00C91426">
              <w:rPr>
                <w:sz w:val="24"/>
                <w:szCs w:val="24"/>
                <w:lang w:val="fr"/>
              </w:rPr>
              <w:t>, lorsque le certificat de mise en service a été délivré pour les travaux et que la première moitié de l</w:t>
            </w:r>
            <w:r w:rsidR="00C91426">
              <w:rPr>
                <w:sz w:val="24"/>
                <w:szCs w:val="24"/>
                <w:lang w:val="fr"/>
              </w:rPr>
              <w:t xml:space="preserve">a Retenue </w:t>
            </w:r>
            <w:r w:rsidRPr="00C91426">
              <w:rPr>
                <w:sz w:val="24"/>
                <w:szCs w:val="24"/>
                <w:lang w:val="fr"/>
              </w:rPr>
              <w:t xml:space="preserve">a été certifiée pour paiement par le </w:t>
            </w:r>
            <w:r w:rsidR="00C91426">
              <w:rPr>
                <w:sz w:val="24"/>
                <w:szCs w:val="24"/>
                <w:lang w:val="fr"/>
              </w:rPr>
              <w:t>R</w:t>
            </w:r>
            <w:r w:rsidRPr="00C91426">
              <w:rPr>
                <w:sz w:val="24"/>
                <w:szCs w:val="24"/>
                <w:lang w:val="fr"/>
              </w:rPr>
              <w:t>eprésentant d</w:t>
            </w:r>
            <w:r w:rsidR="00C91426">
              <w:rPr>
                <w:sz w:val="24"/>
                <w:szCs w:val="24"/>
                <w:lang w:val="fr"/>
              </w:rPr>
              <w:t>u Maître d’Ouvrage</w:t>
            </w:r>
            <w:r w:rsidRPr="00C91426">
              <w:rPr>
                <w:sz w:val="24"/>
                <w:szCs w:val="24"/>
                <w:lang w:val="fr"/>
              </w:rPr>
              <w:t>, l’</w:t>
            </w:r>
            <w:r w:rsidR="00C91426">
              <w:rPr>
                <w:sz w:val="24"/>
                <w:szCs w:val="24"/>
                <w:lang w:val="fr"/>
              </w:rPr>
              <w:t>E</w:t>
            </w:r>
            <w:r w:rsidRPr="00C91426">
              <w:rPr>
                <w:sz w:val="24"/>
                <w:szCs w:val="24"/>
                <w:lang w:val="fr"/>
              </w:rPr>
              <w:t>ntrepreneur a le droit de substituer une garantie, sous la forme annexée aux conditions particulières ou sous une autre forme approuvée par l</w:t>
            </w:r>
            <w:r w:rsidR="00C91426">
              <w:rPr>
                <w:sz w:val="24"/>
                <w:szCs w:val="24"/>
                <w:lang w:val="fr"/>
              </w:rPr>
              <w:t>e Maître d’Ouvrage</w:t>
            </w:r>
            <w:r w:rsidRPr="00C91426">
              <w:rPr>
                <w:sz w:val="24"/>
                <w:szCs w:val="24"/>
                <w:lang w:val="fr"/>
              </w:rPr>
              <w:t xml:space="preserve"> et émise par une banque ou une institution financière réputée choisie par l’</w:t>
            </w:r>
            <w:r w:rsidR="00C91426">
              <w:rPr>
                <w:sz w:val="24"/>
                <w:szCs w:val="24"/>
                <w:lang w:val="fr"/>
              </w:rPr>
              <w:t>E</w:t>
            </w:r>
            <w:r w:rsidRPr="00C91426">
              <w:rPr>
                <w:sz w:val="24"/>
                <w:szCs w:val="24"/>
                <w:lang w:val="fr"/>
              </w:rPr>
              <w:t>ntrepreneur, pour la deuxième moitié de l</w:t>
            </w:r>
            <w:r w:rsidR="00C91426">
              <w:rPr>
                <w:sz w:val="24"/>
                <w:szCs w:val="24"/>
                <w:lang w:val="fr"/>
              </w:rPr>
              <w:t>a Retenue</w:t>
            </w:r>
            <w:r w:rsidRPr="00C91426">
              <w:rPr>
                <w:sz w:val="24"/>
                <w:szCs w:val="24"/>
                <w:lang w:val="fr"/>
              </w:rPr>
              <w:t>. L’</w:t>
            </w:r>
            <w:r w:rsidR="00C91426">
              <w:rPr>
                <w:sz w:val="24"/>
                <w:szCs w:val="24"/>
                <w:lang w:val="fr"/>
              </w:rPr>
              <w:t>E</w:t>
            </w:r>
            <w:r w:rsidRPr="00C91426">
              <w:rPr>
                <w:sz w:val="24"/>
                <w:szCs w:val="24"/>
                <w:lang w:val="fr"/>
              </w:rPr>
              <w:t xml:space="preserve">ntrepreneur doit s’assurer que la </w:t>
            </w:r>
            <w:r w:rsidR="00C91426">
              <w:rPr>
                <w:sz w:val="24"/>
                <w:szCs w:val="24"/>
                <w:lang w:val="fr"/>
              </w:rPr>
              <w:t>g</w:t>
            </w:r>
            <w:r w:rsidRPr="00C91426">
              <w:rPr>
                <w:sz w:val="24"/>
                <w:szCs w:val="24"/>
                <w:lang w:val="fr"/>
              </w:rPr>
              <w:t xml:space="preserve">arantie se trouve dans les montants et les </w:t>
            </w:r>
            <w:r w:rsidR="00C91426">
              <w:rPr>
                <w:sz w:val="24"/>
                <w:szCs w:val="24"/>
                <w:lang w:val="fr"/>
              </w:rPr>
              <w:t>monnaie</w:t>
            </w:r>
            <w:r w:rsidRPr="00C91426">
              <w:rPr>
                <w:sz w:val="24"/>
                <w:szCs w:val="24"/>
                <w:lang w:val="fr"/>
              </w:rPr>
              <w:t xml:space="preserve"> de la deuxième moitié de l</w:t>
            </w:r>
            <w:r w:rsidR="00C91426">
              <w:rPr>
                <w:sz w:val="24"/>
                <w:szCs w:val="24"/>
                <w:lang w:val="fr"/>
              </w:rPr>
              <w:t xml:space="preserve">a Retenue </w:t>
            </w:r>
            <w:r w:rsidRPr="00C91426">
              <w:rPr>
                <w:sz w:val="24"/>
                <w:szCs w:val="24"/>
                <w:lang w:val="fr"/>
              </w:rPr>
              <w:t xml:space="preserve">et qu’elle </w:t>
            </w:r>
            <w:r w:rsidR="00C91426">
              <w:rPr>
                <w:sz w:val="24"/>
                <w:szCs w:val="24"/>
                <w:lang w:val="fr"/>
              </w:rPr>
              <w:t>soit</w:t>
            </w:r>
            <w:r w:rsidRPr="00C91426">
              <w:rPr>
                <w:sz w:val="24"/>
                <w:szCs w:val="24"/>
                <w:lang w:val="fr"/>
              </w:rPr>
              <w:t xml:space="preserve"> valide et exécutoire jusqu’à ce que l’</w:t>
            </w:r>
            <w:r w:rsidR="00C91426">
              <w:rPr>
                <w:sz w:val="24"/>
                <w:szCs w:val="24"/>
                <w:lang w:val="fr"/>
              </w:rPr>
              <w:t>E</w:t>
            </w:r>
            <w:r w:rsidRPr="00C91426">
              <w:rPr>
                <w:sz w:val="24"/>
                <w:szCs w:val="24"/>
                <w:lang w:val="fr"/>
              </w:rPr>
              <w:t>ntrepreneur ait exécuté et terminé les travaux et corrigé tout défaut, tel que spécifié p</w:t>
            </w:r>
            <w:r w:rsidR="00C91426">
              <w:rPr>
                <w:sz w:val="24"/>
                <w:szCs w:val="24"/>
                <w:lang w:val="fr"/>
              </w:rPr>
              <w:t xml:space="preserve">ar la Garantie de Bonne Exécution à la </w:t>
            </w:r>
            <w:r w:rsidRPr="00C91426">
              <w:rPr>
                <w:sz w:val="24"/>
                <w:szCs w:val="24"/>
                <w:lang w:val="fr"/>
              </w:rPr>
              <w:t>sous-clause 4.2. À la réception par l</w:t>
            </w:r>
            <w:r w:rsidR="00C91426">
              <w:rPr>
                <w:sz w:val="24"/>
                <w:szCs w:val="24"/>
                <w:lang w:val="fr"/>
              </w:rPr>
              <w:t>e Maître d’Ouvrage</w:t>
            </w:r>
            <w:r w:rsidRPr="00C91426">
              <w:rPr>
                <w:sz w:val="24"/>
                <w:szCs w:val="24"/>
                <w:lang w:val="fr"/>
              </w:rPr>
              <w:t xml:space="preserve"> de la garantie requise, le </w:t>
            </w:r>
            <w:r w:rsidR="00C91426">
              <w:rPr>
                <w:sz w:val="24"/>
                <w:szCs w:val="24"/>
                <w:lang w:val="fr"/>
              </w:rPr>
              <w:t>R</w:t>
            </w:r>
            <w:r w:rsidRPr="00C91426">
              <w:rPr>
                <w:sz w:val="24"/>
                <w:szCs w:val="24"/>
                <w:lang w:val="fr"/>
              </w:rPr>
              <w:t>eprésentant d</w:t>
            </w:r>
            <w:r w:rsidR="00C91426">
              <w:rPr>
                <w:sz w:val="24"/>
                <w:szCs w:val="24"/>
                <w:lang w:val="fr"/>
              </w:rPr>
              <w:t>u Maître d’Ouvrage</w:t>
            </w:r>
            <w:r w:rsidRPr="00C91426">
              <w:rPr>
                <w:sz w:val="24"/>
                <w:szCs w:val="24"/>
                <w:lang w:val="fr"/>
              </w:rPr>
              <w:t xml:space="preserve"> </w:t>
            </w:r>
            <w:r w:rsidR="00C91426">
              <w:rPr>
                <w:sz w:val="24"/>
                <w:szCs w:val="24"/>
                <w:lang w:val="fr"/>
              </w:rPr>
              <w:t xml:space="preserve">doit </w:t>
            </w:r>
            <w:r w:rsidRPr="00C91426">
              <w:rPr>
                <w:sz w:val="24"/>
                <w:szCs w:val="24"/>
                <w:lang w:val="fr"/>
              </w:rPr>
              <w:t>certifie</w:t>
            </w:r>
            <w:r w:rsidR="00C91426">
              <w:rPr>
                <w:sz w:val="24"/>
                <w:szCs w:val="24"/>
                <w:lang w:val="fr"/>
              </w:rPr>
              <w:t>r</w:t>
            </w:r>
            <w:r w:rsidRPr="00C91426">
              <w:rPr>
                <w:sz w:val="24"/>
                <w:szCs w:val="24"/>
                <w:lang w:val="fr"/>
              </w:rPr>
              <w:t xml:space="preserve"> et l</w:t>
            </w:r>
            <w:r w:rsidR="00C91426">
              <w:rPr>
                <w:sz w:val="24"/>
                <w:szCs w:val="24"/>
                <w:lang w:val="fr"/>
              </w:rPr>
              <w:t>e Maître d’Ouvrage</w:t>
            </w:r>
            <w:r w:rsidRPr="00C91426">
              <w:rPr>
                <w:sz w:val="24"/>
                <w:szCs w:val="24"/>
                <w:lang w:val="fr"/>
              </w:rPr>
              <w:t xml:space="preserve"> doit payer la deuxième moitié de l</w:t>
            </w:r>
            <w:r w:rsidR="00C91426">
              <w:rPr>
                <w:sz w:val="24"/>
                <w:szCs w:val="24"/>
                <w:lang w:val="fr"/>
              </w:rPr>
              <w:t>a Retenue</w:t>
            </w:r>
            <w:r w:rsidRPr="00C91426">
              <w:rPr>
                <w:sz w:val="24"/>
                <w:szCs w:val="24"/>
                <w:lang w:val="fr"/>
              </w:rPr>
              <w:t xml:space="preserve">. La libération de la deuxième moitié de </w:t>
            </w:r>
            <w:r w:rsidR="00C91426">
              <w:rPr>
                <w:sz w:val="24"/>
                <w:szCs w:val="24"/>
                <w:lang w:val="fr"/>
              </w:rPr>
              <w:t xml:space="preserve">la </w:t>
            </w:r>
            <w:proofErr w:type="spellStart"/>
            <w:r w:rsidR="00C91426">
              <w:rPr>
                <w:sz w:val="24"/>
                <w:szCs w:val="24"/>
                <w:lang w:val="fr"/>
              </w:rPr>
              <w:t>Rdetenue</w:t>
            </w:r>
            <w:proofErr w:type="spellEnd"/>
            <w:r w:rsidRPr="00C91426">
              <w:rPr>
                <w:sz w:val="24"/>
                <w:szCs w:val="24"/>
                <w:lang w:val="fr"/>
              </w:rPr>
              <w:t xml:space="preserve"> contre une garantie doit alors remplacer la libération en vertu du deuxième </w:t>
            </w:r>
            <w:r w:rsidRPr="00C91426">
              <w:rPr>
                <w:sz w:val="24"/>
                <w:szCs w:val="24"/>
                <w:lang w:val="fr"/>
              </w:rPr>
              <w:lastRenderedPageBreak/>
              <w:t>alinéa de cette sous-clause. L</w:t>
            </w:r>
            <w:r w:rsidR="00C91426">
              <w:rPr>
                <w:sz w:val="24"/>
                <w:szCs w:val="24"/>
                <w:lang w:val="fr"/>
              </w:rPr>
              <w:t>e Maître d’Ouvrage</w:t>
            </w:r>
            <w:r w:rsidRPr="00C91426">
              <w:rPr>
                <w:sz w:val="24"/>
                <w:szCs w:val="24"/>
                <w:lang w:val="fr"/>
              </w:rPr>
              <w:t xml:space="preserve"> doit retourner la garantie à l’</w:t>
            </w:r>
            <w:r w:rsidR="00C91426">
              <w:rPr>
                <w:sz w:val="24"/>
                <w:szCs w:val="24"/>
                <w:lang w:val="fr"/>
              </w:rPr>
              <w:t>E</w:t>
            </w:r>
            <w:r w:rsidRPr="00C91426">
              <w:rPr>
                <w:sz w:val="24"/>
                <w:szCs w:val="24"/>
                <w:lang w:val="fr"/>
              </w:rPr>
              <w:t>ntrepreneur dans les 21 jours suivant la réception d’une copie d</w:t>
            </w:r>
            <w:r w:rsidR="00C91426">
              <w:rPr>
                <w:sz w:val="24"/>
                <w:szCs w:val="24"/>
                <w:lang w:val="fr"/>
              </w:rPr>
              <w:t>u certificat de Bonne Exécution</w:t>
            </w:r>
            <w:r w:rsidRPr="00C91426">
              <w:rPr>
                <w:sz w:val="24"/>
                <w:szCs w:val="24"/>
                <w:lang w:val="fr"/>
              </w:rPr>
              <w:t>.</w:t>
            </w:r>
          </w:p>
        </w:tc>
      </w:tr>
      <w:tr w:rsidR="007D3698" w:rsidRPr="0000065A" w14:paraId="568247DC" w14:textId="77777777" w:rsidTr="002F0705">
        <w:tc>
          <w:tcPr>
            <w:tcW w:w="2250" w:type="dxa"/>
            <w:tcMar>
              <w:top w:w="57" w:type="dxa"/>
              <w:left w:w="57" w:type="dxa"/>
              <w:bottom w:w="57" w:type="dxa"/>
              <w:right w:w="57" w:type="dxa"/>
            </w:tcMar>
          </w:tcPr>
          <w:p w14:paraId="1862B1D5" w14:textId="3DDDD823" w:rsidR="007D3698" w:rsidRPr="00616A09" w:rsidRDefault="007D3698" w:rsidP="00ED2DE8">
            <w:pPr>
              <w:pStyle w:val="S7Header2"/>
            </w:pPr>
            <w:bookmarkStart w:id="1055" w:name="_Toc486845983"/>
            <w:r w:rsidRPr="00616A09">
              <w:t>Sous-clause 14.12</w:t>
            </w:r>
            <w:bookmarkEnd w:id="1055"/>
          </w:p>
        </w:tc>
        <w:tc>
          <w:tcPr>
            <w:tcW w:w="7200" w:type="dxa"/>
            <w:tcMar>
              <w:top w:w="57" w:type="dxa"/>
              <w:left w:w="57" w:type="dxa"/>
              <w:bottom w:w="57" w:type="dxa"/>
              <w:right w:w="57" w:type="dxa"/>
            </w:tcMar>
          </w:tcPr>
          <w:p w14:paraId="1D4CFB98" w14:textId="77777777" w:rsidR="007D3698" w:rsidRPr="009B16BA" w:rsidRDefault="007D3698" w:rsidP="009B16BA">
            <w:pPr>
              <w:pStyle w:val="ListParagraph"/>
              <w:spacing w:before="120" w:after="120"/>
              <w:ind w:left="0"/>
              <w:jc w:val="both"/>
              <w:rPr>
                <w:b/>
                <w:sz w:val="24"/>
                <w:szCs w:val="24"/>
              </w:rPr>
            </w:pPr>
            <w:r w:rsidRPr="009B16BA">
              <w:rPr>
                <w:b/>
                <w:sz w:val="24"/>
                <w:szCs w:val="24"/>
                <w:lang w:val="fr"/>
              </w:rPr>
              <w:t>Émission du certificat de paiement final Design-</w:t>
            </w:r>
            <w:proofErr w:type="spellStart"/>
            <w:r w:rsidRPr="009B16BA">
              <w:rPr>
                <w:b/>
                <w:sz w:val="24"/>
                <w:szCs w:val="24"/>
                <w:lang w:val="fr"/>
              </w:rPr>
              <w:t>Build</w:t>
            </w:r>
            <w:proofErr w:type="spellEnd"/>
          </w:p>
          <w:p w14:paraId="2D5CA713" w14:textId="0470FC4E" w:rsidR="007D3698" w:rsidRPr="0000065A" w:rsidRDefault="007D3698" w:rsidP="009B16BA">
            <w:pPr>
              <w:pStyle w:val="ListParagraph"/>
              <w:spacing w:before="120" w:after="120"/>
              <w:ind w:left="0"/>
              <w:jc w:val="both"/>
              <w:rPr>
                <w:b/>
              </w:rPr>
            </w:pPr>
            <w:r w:rsidRPr="009B16BA">
              <w:rPr>
                <w:sz w:val="24"/>
                <w:szCs w:val="24"/>
                <w:lang w:val="fr"/>
              </w:rPr>
              <w:t>Dans le premier paragraphe, « </w:t>
            </w:r>
            <w:r w:rsidR="00C91426">
              <w:rPr>
                <w:sz w:val="24"/>
                <w:szCs w:val="24"/>
                <w:lang w:val="fr"/>
              </w:rPr>
              <w:t>livrer</w:t>
            </w:r>
            <w:r w:rsidRPr="009B16BA">
              <w:rPr>
                <w:sz w:val="24"/>
                <w:szCs w:val="24"/>
                <w:lang w:val="fr"/>
              </w:rPr>
              <w:t xml:space="preserve">, </w:t>
            </w:r>
            <w:r w:rsidR="009B16BA">
              <w:rPr>
                <w:sz w:val="24"/>
                <w:szCs w:val="24"/>
                <w:lang w:val="fr"/>
              </w:rPr>
              <w:t>au Maître d’Ouvrage</w:t>
            </w:r>
            <w:r w:rsidRPr="009B16BA">
              <w:rPr>
                <w:sz w:val="24"/>
                <w:szCs w:val="24"/>
                <w:lang w:val="fr"/>
              </w:rPr>
              <w:t xml:space="preserve"> », est remplacé par « livrer, </w:t>
            </w:r>
            <w:r w:rsidR="009B16BA">
              <w:rPr>
                <w:sz w:val="24"/>
                <w:szCs w:val="24"/>
                <w:lang w:val="fr"/>
              </w:rPr>
              <w:t>au Maître d’Ouvrage</w:t>
            </w:r>
            <w:r w:rsidR="009B16BA" w:rsidRPr="009B16BA">
              <w:rPr>
                <w:sz w:val="24"/>
                <w:szCs w:val="24"/>
                <w:lang w:val="fr"/>
              </w:rPr>
              <w:t xml:space="preserve"> </w:t>
            </w:r>
            <w:r w:rsidRPr="009B16BA">
              <w:rPr>
                <w:sz w:val="24"/>
                <w:szCs w:val="24"/>
                <w:lang w:val="fr"/>
              </w:rPr>
              <w:t>et à l’</w:t>
            </w:r>
            <w:r w:rsidR="009B16BA">
              <w:rPr>
                <w:sz w:val="24"/>
                <w:szCs w:val="24"/>
                <w:lang w:val="fr"/>
              </w:rPr>
              <w:t>E</w:t>
            </w:r>
            <w:r w:rsidRPr="009B16BA">
              <w:rPr>
                <w:sz w:val="24"/>
                <w:szCs w:val="24"/>
                <w:lang w:val="fr"/>
              </w:rPr>
              <w:t>ntrepreneur ». En outre (a) est remplacé par</w:t>
            </w:r>
            <w:r w:rsidR="009B16BA">
              <w:rPr>
                <w:sz w:val="24"/>
                <w:szCs w:val="24"/>
                <w:lang w:val="fr"/>
              </w:rPr>
              <w:t xml:space="preserve"> </w:t>
            </w:r>
            <w:r w:rsidRPr="009B16BA">
              <w:rPr>
                <w:sz w:val="24"/>
                <w:szCs w:val="24"/>
                <w:lang w:val="fr"/>
              </w:rPr>
              <w:t xml:space="preserve">: « le montant qu’il détermine équitablement est finalement </w:t>
            </w:r>
            <w:proofErr w:type="spellStart"/>
            <w:r w:rsidRPr="009B16BA">
              <w:rPr>
                <w:sz w:val="24"/>
                <w:szCs w:val="24"/>
                <w:lang w:val="fr"/>
              </w:rPr>
              <w:t>du</w:t>
            </w:r>
            <w:proofErr w:type="spellEnd"/>
            <w:r w:rsidRPr="009B16BA">
              <w:rPr>
                <w:sz w:val="24"/>
                <w:szCs w:val="24"/>
                <w:lang w:val="fr"/>
              </w:rPr>
              <w:t xml:space="preserve"> pour la </w:t>
            </w:r>
            <w:r w:rsidR="009B16BA">
              <w:rPr>
                <w:sz w:val="24"/>
                <w:szCs w:val="24"/>
                <w:lang w:val="fr"/>
              </w:rPr>
              <w:t>Conception C</w:t>
            </w:r>
            <w:r w:rsidRPr="009B16BA">
              <w:rPr>
                <w:sz w:val="24"/>
                <w:szCs w:val="24"/>
                <w:lang w:val="fr"/>
              </w:rPr>
              <w:t>onstruction ; et »</w:t>
            </w:r>
          </w:p>
        </w:tc>
      </w:tr>
      <w:tr w:rsidR="007D3698" w:rsidRPr="0000065A" w14:paraId="0BC4A112" w14:textId="77777777" w:rsidTr="002F0705">
        <w:tc>
          <w:tcPr>
            <w:tcW w:w="2250" w:type="dxa"/>
            <w:tcMar>
              <w:top w:w="57" w:type="dxa"/>
              <w:left w:w="57" w:type="dxa"/>
              <w:bottom w:w="57" w:type="dxa"/>
              <w:right w:w="57" w:type="dxa"/>
            </w:tcMar>
          </w:tcPr>
          <w:p w14:paraId="5F0BB975" w14:textId="5EB65148" w:rsidR="007D3698" w:rsidRPr="00616A09" w:rsidRDefault="007D3698" w:rsidP="00ED2DE8">
            <w:pPr>
              <w:pStyle w:val="S7Header2"/>
            </w:pPr>
            <w:bookmarkStart w:id="1056" w:name="_Toc486845984"/>
            <w:r w:rsidRPr="00616A09">
              <w:t>Sous-clause 14.15</w:t>
            </w:r>
            <w:bookmarkEnd w:id="1056"/>
          </w:p>
        </w:tc>
        <w:tc>
          <w:tcPr>
            <w:tcW w:w="7200" w:type="dxa"/>
            <w:tcMar>
              <w:top w:w="57" w:type="dxa"/>
              <w:left w:w="57" w:type="dxa"/>
              <w:bottom w:w="57" w:type="dxa"/>
              <w:right w:w="57" w:type="dxa"/>
            </w:tcMar>
          </w:tcPr>
          <w:p w14:paraId="5FD6A4FA" w14:textId="77777777" w:rsidR="007D3698" w:rsidRPr="009B16BA" w:rsidRDefault="007D3698" w:rsidP="009B16BA">
            <w:pPr>
              <w:pStyle w:val="ListParagraph"/>
              <w:spacing w:before="120" w:after="120"/>
              <w:ind w:left="0"/>
              <w:jc w:val="both"/>
              <w:rPr>
                <w:sz w:val="24"/>
                <w:szCs w:val="24"/>
              </w:rPr>
            </w:pPr>
            <w:r w:rsidRPr="009B16BA">
              <w:rPr>
                <w:b/>
                <w:sz w:val="24"/>
                <w:szCs w:val="24"/>
                <w:lang w:val="fr"/>
              </w:rPr>
              <w:t>Émission du service d’exploitation du certificat de paiement final</w:t>
            </w:r>
          </w:p>
          <w:p w14:paraId="4884051A" w14:textId="28906B75" w:rsidR="007D3698" w:rsidRPr="009B16BA" w:rsidRDefault="007D3698" w:rsidP="009B16BA">
            <w:pPr>
              <w:pStyle w:val="ListParagraph"/>
              <w:spacing w:before="120" w:after="120"/>
              <w:ind w:left="0"/>
              <w:jc w:val="both"/>
              <w:rPr>
                <w:sz w:val="24"/>
                <w:szCs w:val="24"/>
              </w:rPr>
            </w:pPr>
            <w:r w:rsidRPr="009B16BA">
              <w:rPr>
                <w:sz w:val="24"/>
                <w:szCs w:val="24"/>
                <w:lang w:val="fr"/>
              </w:rPr>
              <w:t xml:space="preserve">Dans le premier paragraphe, « question, à l’employeur », est remplacé par « livrer, à l’employeur et à l’entrepreneur ». A) est également remplacé par : « le montant qu’il détermine équitablement est finalement dû pour le Service </w:t>
            </w:r>
            <w:proofErr w:type="gramStart"/>
            <w:r w:rsidRPr="009B16BA">
              <w:rPr>
                <w:sz w:val="24"/>
                <w:szCs w:val="24"/>
                <w:lang w:val="fr"/>
              </w:rPr>
              <w:t>d’</w:t>
            </w:r>
            <w:r w:rsidR="00A76288">
              <w:rPr>
                <w:sz w:val="24"/>
                <w:szCs w:val="24"/>
                <w:lang w:val="fr"/>
              </w:rPr>
              <w:t>E</w:t>
            </w:r>
            <w:r w:rsidR="00351237">
              <w:rPr>
                <w:sz w:val="24"/>
                <w:szCs w:val="24"/>
                <w:lang w:val="fr"/>
              </w:rPr>
              <w:t>xploitation</w:t>
            </w:r>
            <w:r w:rsidRPr="009B16BA">
              <w:rPr>
                <w:sz w:val="24"/>
                <w:szCs w:val="24"/>
                <w:lang w:val="fr"/>
              </w:rPr>
              <w:t>;</w:t>
            </w:r>
            <w:proofErr w:type="gramEnd"/>
            <w:r w:rsidRPr="009B16BA">
              <w:rPr>
                <w:sz w:val="24"/>
                <w:szCs w:val="24"/>
                <w:lang w:val="fr"/>
              </w:rPr>
              <w:t xml:space="preserve"> et; b) est remplacé par : « le montant qu’il détermine équitablement est finalement dû pour le contrat; et »</w:t>
            </w:r>
          </w:p>
        </w:tc>
      </w:tr>
      <w:tr w:rsidR="007D3698" w:rsidRPr="0000065A" w14:paraId="2437EBF4" w14:textId="77777777" w:rsidTr="002F0705">
        <w:tc>
          <w:tcPr>
            <w:tcW w:w="2250" w:type="dxa"/>
            <w:tcMar>
              <w:top w:w="57" w:type="dxa"/>
              <w:left w:w="57" w:type="dxa"/>
              <w:bottom w:w="57" w:type="dxa"/>
              <w:right w:w="57" w:type="dxa"/>
            </w:tcMar>
          </w:tcPr>
          <w:p w14:paraId="1163F53A" w14:textId="210D353B" w:rsidR="007D3698" w:rsidRPr="00616A09" w:rsidRDefault="007D3698" w:rsidP="00ED2DE8">
            <w:pPr>
              <w:pStyle w:val="S7Header2"/>
            </w:pPr>
            <w:bookmarkStart w:id="1057" w:name="_Toc486845985"/>
            <w:r w:rsidRPr="00616A09">
              <w:t>Sous-article 14.17</w:t>
            </w:r>
            <w:bookmarkEnd w:id="1057"/>
          </w:p>
        </w:tc>
        <w:tc>
          <w:tcPr>
            <w:tcW w:w="7200" w:type="dxa"/>
            <w:tcMar>
              <w:top w:w="57" w:type="dxa"/>
              <w:left w:w="57" w:type="dxa"/>
              <w:bottom w:w="57" w:type="dxa"/>
              <w:right w:w="57" w:type="dxa"/>
            </w:tcMar>
          </w:tcPr>
          <w:p w14:paraId="42C362B3" w14:textId="77777777" w:rsidR="007D3698" w:rsidRPr="009B16BA" w:rsidRDefault="007D3698" w:rsidP="009B16BA">
            <w:pPr>
              <w:pStyle w:val="ListParagraph"/>
              <w:spacing w:before="120" w:after="120"/>
              <w:ind w:left="0"/>
              <w:jc w:val="both"/>
              <w:rPr>
                <w:sz w:val="24"/>
                <w:szCs w:val="24"/>
              </w:rPr>
            </w:pPr>
            <w:r w:rsidRPr="009B16BA">
              <w:rPr>
                <w:b/>
                <w:sz w:val="24"/>
                <w:szCs w:val="24"/>
                <w:lang w:val="fr"/>
              </w:rPr>
              <w:t>Devises de paiement</w:t>
            </w:r>
          </w:p>
          <w:p w14:paraId="5CAE4272" w14:textId="354F00F5" w:rsidR="007D3698" w:rsidRPr="0000065A" w:rsidRDefault="007D3698" w:rsidP="009B16BA">
            <w:pPr>
              <w:pStyle w:val="ListParagraph"/>
              <w:spacing w:before="120" w:after="120"/>
              <w:ind w:left="0"/>
              <w:jc w:val="both"/>
              <w:rPr>
                <w:b/>
              </w:rPr>
            </w:pPr>
            <w:r w:rsidRPr="009B16BA">
              <w:rPr>
                <w:sz w:val="24"/>
                <w:szCs w:val="24"/>
                <w:lang w:val="fr"/>
              </w:rPr>
              <w:t xml:space="preserve">Dans le premier paragraphe, « Sauf indication contraire dans les </w:t>
            </w:r>
            <w:r w:rsidR="009B16BA">
              <w:rPr>
                <w:sz w:val="24"/>
                <w:szCs w:val="24"/>
                <w:lang w:val="fr"/>
              </w:rPr>
              <w:t>C</w:t>
            </w:r>
            <w:r w:rsidRPr="009B16BA">
              <w:rPr>
                <w:sz w:val="24"/>
                <w:szCs w:val="24"/>
                <w:lang w:val="fr"/>
              </w:rPr>
              <w:t xml:space="preserve">onditions </w:t>
            </w:r>
            <w:r w:rsidR="009B16BA">
              <w:rPr>
                <w:sz w:val="24"/>
                <w:szCs w:val="24"/>
                <w:lang w:val="fr"/>
              </w:rPr>
              <w:t>P</w:t>
            </w:r>
            <w:r w:rsidRPr="009B16BA">
              <w:rPr>
                <w:sz w:val="24"/>
                <w:szCs w:val="24"/>
                <w:lang w:val="fr"/>
              </w:rPr>
              <w:t>articulières », est supprimé.</w:t>
            </w:r>
          </w:p>
        </w:tc>
      </w:tr>
      <w:tr w:rsidR="007D3698" w:rsidRPr="0000065A" w14:paraId="00112D0D" w14:textId="77777777" w:rsidTr="002F0705">
        <w:tc>
          <w:tcPr>
            <w:tcW w:w="2250" w:type="dxa"/>
            <w:tcMar>
              <w:top w:w="57" w:type="dxa"/>
              <w:left w:w="57" w:type="dxa"/>
              <w:bottom w:w="57" w:type="dxa"/>
              <w:right w:w="57" w:type="dxa"/>
            </w:tcMar>
          </w:tcPr>
          <w:p w14:paraId="1063AFA2" w14:textId="18229842" w:rsidR="007D3698" w:rsidRPr="00616A09" w:rsidRDefault="007D3698" w:rsidP="00ED2DE8">
            <w:pPr>
              <w:pStyle w:val="S7Header2"/>
            </w:pPr>
            <w:bookmarkStart w:id="1058" w:name="_Toc486845986"/>
            <w:r w:rsidRPr="00616A09">
              <w:t>Sous-clause 15.2</w:t>
            </w:r>
            <w:bookmarkEnd w:id="1058"/>
          </w:p>
        </w:tc>
        <w:tc>
          <w:tcPr>
            <w:tcW w:w="7200" w:type="dxa"/>
            <w:tcMar>
              <w:top w:w="57" w:type="dxa"/>
              <w:left w:w="57" w:type="dxa"/>
              <w:bottom w:w="57" w:type="dxa"/>
              <w:right w:w="57" w:type="dxa"/>
            </w:tcMar>
          </w:tcPr>
          <w:p w14:paraId="5B5591F9" w14:textId="67655D73" w:rsidR="007D3698" w:rsidRPr="009B16BA" w:rsidRDefault="007D3698" w:rsidP="009B16BA">
            <w:pPr>
              <w:pStyle w:val="ListParagraph"/>
              <w:spacing w:before="120" w:after="120"/>
              <w:ind w:left="0"/>
              <w:jc w:val="both"/>
              <w:rPr>
                <w:b/>
                <w:sz w:val="24"/>
                <w:szCs w:val="24"/>
              </w:rPr>
            </w:pPr>
            <w:r w:rsidRPr="009B16BA">
              <w:rPr>
                <w:b/>
                <w:sz w:val="24"/>
                <w:szCs w:val="24"/>
                <w:lang w:val="fr"/>
              </w:rPr>
              <w:t>Résiliation pour défaut de l’</w:t>
            </w:r>
            <w:r w:rsidR="009B16BA">
              <w:rPr>
                <w:b/>
                <w:sz w:val="24"/>
                <w:szCs w:val="24"/>
                <w:lang w:val="fr"/>
              </w:rPr>
              <w:t>E</w:t>
            </w:r>
            <w:r w:rsidRPr="009B16BA">
              <w:rPr>
                <w:b/>
                <w:sz w:val="24"/>
                <w:szCs w:val="24"/>
                <w:lang w:val="fr"/>
              </w:rPr>
              <w:t>ntrepreneur</w:t>
            </w:r>
          </w:p>
          <w:p w14:paraId="7CCDD92A" w14:textId="13E18335" w:rsidR="007D3698" w:rsidRPr="009B16BA" w:rsidRDefault="007D3698" w:rsidP="009B16BA">
            <w:pPr>
              <w:pStyle w:val="ListParagraph"/>
              <w:spacing w:before="120" w:after="120"/>
              <w:ind w:left="0"/>
              <w:jc w:val="both"/>
              <w:rPr>
                <w:b/>
                <w:sz w:val="24"/>
                <w:szCs w:val="24"/>
              </w:rPr>
            </w:pPr>
            <w:r w:rsidRPr="009B16BA">
              <w:rPr>
                <w:sz w:val="24"/>
                <w:szCs w:val="24"/>
                <w:lang w:val="fr"/>
              </w:rPr>
              <w:t xml:space="preserve">Ce qui suit est ajouté </w:t>
            </w:r>
            <w:r w:rsidR="009B16BA">
              <w:rPr>
                <w:sz w:val="24"/>
                <w:szCs w:val="24"/>
                <w:lang w:val="fr"/>
              </w:rPr>
              <w:t xml:space="preserve">en tant que </w:t>
            </w:r>
            <w:r w:rsidRPr="009B16BA">
              <w:rPr>
                <w:sz w:val="24"/>
                <w:szCs w:val="24"/>
                <w:lang w:val="fr"/>
              </w:rPr>
              <w:t>(h) avant « ou si l’un des membres du personnel de l’</w:t>
            </w:r>
            <w:r w:rsidR="009B16BA">
              <w:rPr>
                <w:sz w:val="24"/>
                <w:szCs w:val="24"/>
                <w:lang w:val="fr"/>
              </w:rPr>
              <w:t>E</w:t>
            </w:r>
            <w:r w:rsidRPr="009B16BA">
              <w:rPr>
                <w:sz w:val="24"/>
                <w:szCs w:val="24"/>
                <w:lang w:val="fr"/>
              </w:rPr>
              <w:t>ntrepreneur </w:t>
            </w:r>
            <w:proofErr w:type="gramStart"/>
            <w:r w:rsidRPr="009B16BA">
              <w:rPr>
                <w:sz w:val="24"/>
                <w:szCs w:val="24"/>
                <w:lang w:val="fr"/>
              </w:rPr>
              <w:t>»:</w:t>
            </w:r>
            <w:proofErr w:type="gramEnd"/>
            <w:r w:rsidRPr="009B16BA">
              <w:rPr>
                <w:sz w:val="24"/>
                <w:szCs w:val="24"/>
                <w:lang w:val="fr"/>
              </w:rPr>
              <w:t xml:space="preserve"> « (h) sur la base d’éléments de preuve raisonnables, s’est livré à la fraude et à la corruption telles que définies au paragraphe 2.2 </w:t>
            </w:r>
            <w:bookmarkStart w:id="1059" w:name="_Hlk522456678"/>
            <w:r w:rsidRPr="009B16BA">
              <w:rPr>
                <w:color w:val="000000"/>
                <w:sz w:val="24"/>
                <w:szCs w:val="24"/>
                <w:lang w:val="fr"/>
              </w:rPr>
              <w:t>des conditions particulières - partie C- Fraude et corruption</w:t>
            </w:r>
            <w:r w:rsidRPr="009B16BA">
              <w:rPr>
                <w:sz w:val="24"/>
                <w:szCs w:val="24"/>
                <w:lang w:val="fr"/>
              </w:rPr>
              <w:t>, dans la concurrence pour ou dans</w:t>
            </w:r>
            <w:bookmarkEnd w:id="1059"/>
            <w:r w:rsidR="009B16BA">
              <w:rPr>
                <w:sz w:val="24"/>
                <w:szCs w:val="24"/>
                <w:lang w:val="fr"/>
              </w:rPr>
              <w:t xml:space="preserve"> </w:t>
            </w:r>
            <w:r w:rsidRPr="009B16BA">
              <w:rPr>
                <w:sz w:val="24"/>
                <w:szCs w:val="24"/>
                <w:lang w:val="fr"/>
              </w:rPr>
              <w:t xml:space="preserve">l’exécution du </w:t>
            </w:r>
            <w:r w:rsidR="009B16BA">
              <w:rPr>
                <w:sz w:val="24"/>
                <w:szCs w:val="24"/>
                <w:lang w:val="fr"/>
              </w:rPr>
              <w:t>marché</w:t>
            </w:r>
            <w:r w:rsidRPr="009B16BA">
              <w:rPr>
                <w:sz w:val="24"/>
                <w:szCs w:val="24"/>
                <w:lang w:val="fr"/>
              </w:rPr>
              <w:t>. » Plus loin dans le deuxième paragraphe, « ou (h) » est ajouté après « ou (g) » et le paragraphe (h) est renuméroté (i).</w:t>
            </w:r>
          </w:p>
        </w:tc>
      </w:tr>
      <w:tr w:rsidR="007D3698" w:rsidRPr="0000065A" w14:paraId="771091DE" w14:textId="77777777" w:rsidTr="002F0705">
        <w:tc>
          <w:tcPr>
            <w:tcW w:w="2250" w:type="dxa"/>
            <w:tcMar>
              <w:top w:w="57" w:type="dxa"/>
              <w:left w:w="57" w:type="dxa"/>
              <w:bottom w:w="57" w:type="dxa"/>
              <w:right w:w="57" w:type="dxa"/>
            </w:tcMar>
          </w:tcPr>
          <w:p w14:paraId="2DFA0AE3" w14:textId="6103EE23" w:rsidR="007D3698" w:rsidRPr="00616A09" w:rsidRDefault="007D3698" w:rsidP="00ED2DE8">
            <w:pPr>
              <w:pStyle w:val="S7Header2"/>
            </w:pPr>
            <w:bookmarkStart w:id="1060" w:name="_Toc486845987"/>
            <w:r w:rsidRPr="00616A09">
              <w:t>Sous-clause 15.5</w:t>
            </w:r>
            <w:bookmarkEnd w:id="1060"/>
          </w:p>
        </w:tc>
        <w:tc>
          <w:tcPr>
            <w:tcW w:w="7200" w:type="dxa"/>
            <w:tcMar>
              <w:top w:w="57" w:type="dxa"/>
              <w:left w:w="57" w:type="dxa"/>
              <w:bottom w:w="57" w:type="dxa"/>
              <w:right w:w="57" w:type="dxa"/>
            </w:tcMar>
          </w:tcPr>
          <w:p w14:paraId="6C808506" w14:textId="4458CB62" w:rsidR="007D3698" w:rsidRPr="009B16BA" w:rsidRDefault="009B16BA" w:rsidP="009B16BA">
            <w:pPr>
              <w:pStyle w:val="ListParagraph"/>
              <w:spacing w:before="120" w:after="120"/>
              <w:ind w:left="0"/>
              <w:jc w:val="both"/>
              <w:rPr>
                <w:b/>
                <w:bCs/>
                <w:sz w:val="24"/>
                <w:szCs w:val="24"/>
              </w:rPr>
            </w:pPr>
            <w:r>
              <w:rPr>
                <w:b/>
                <w:sz w:val="24"/>
                <w:szCs w:val="24"/>
                <w:lang w:val="fr"/>
              </w:rPr>
              <w:t xml:space="preserve">Résiliation à l’initiative du </w:t>
            </w:r>
            <w:r w:rsidRPr="009B16BA">
              <w:rPr>
                <w:b/>
                <w:bCs/>
                <w:sz w:val="24"/>
                <w:szCs w:val="24"/>
                <w:lang w:val="fr"/>
              </w:rPr>
              <w:t xml:space="preserve">Maître d’Ouvrage </w:t>
            </w:r>
          </w:p>
          <w:p w14:paraId="197C2780" w14:textId="3FAEDCB8" w:rsidR="007D3698" w:rsidRPr="009B16BA" w:rsidRDefault="007D3698" w:rsidP="009B16BA">
            <w:pPr>
              <w:pStyle w:val="ListParagraph"/>
              <w:spacing w:before="120" w:after="120"/>
              <w:ind w:left="0"/>
              <w:jc w:val="both"/>
              <w:rPr>
                <w:sz w:val="24"/>
                <w:szCs w:val="24"/>
              </w:rPr>
            </w:pPr>
            <w:r w:rsidRPr="009B16BA">
              <w:rPr>
                <w:sz w:val="24"/>
                <w:szCs w:val="24"/>
                <w:lang w:val="fr"/>
              </w:rPr>
              <w:t xml:space="preserve">Le dernier paragraphe est remplacé par </w:t>
            </w:r>
            <w:r w:rsidR="00A85E37">
              <w:rPr>
                <w:sz w:val="24"/>
                <w:szCs w:val="24"/>
                <w:lang w:val="fr"/>
              </w:rPr>
              <w:t>ce qui suit</w:t>
            </w:r>
            <w:r w:rsidRPr="009B16BA">
              <w:rPr>
                <w:sz w:val="24"/>
                <w:szCs w:val="24"/>
                <w:lang w:val="fr"/>
              </w:rPr>
              <w:t xml:space="preserve"> : </w:t>
            </w:r>
          </w:p>
          <w:p w14:paraId="4B0417C4" w14:textId="1CD2A062" w:rsidR="007D3698" w:rsidRPr="009B16BA" w:rsidRDefault="007D3698" w:rsidP="009B16BA">
            <w:pPr>
              <w:pStyle w:val="ListParagraph"/>
              <w:spacing w:before="120" w:after="120"/>
              <w:ind w:left="0"/>
              <w:jc w:val="both"/>
              <w:rPr>
                <w:sz w:val="24"/>
                <w:szCs w:val="24"/>
              </w:rPr>
            </w:pPr>
            <w:r w:rsidRPr="009B16BA">
              <w:rPr>
                <w:sz w:val="24"/>
                <w:szCs w:val="24"/>
                <w:lang w:val="fr"/>
              </w:rPr>
              <w:t>« L</w:t>
            </w:r>
            <w:r w:rsidR="009B16BA">
              <w:rPr>
                <w:sz w:val="24"/>
                <w:szCs w:val="24"/>
                <w:lang w:val="fr"/>
              </w:rPr>
              <w:t>e Maître d’Ouvrage</w:t>
            </w:r>
            <w:r w:rsidRPr="009B16BA">
              <w:rPr>
                <w:sz w:val="24"/>
                <w:szCs w:val="24"/>
                <w:lang w:val="fr"/>
              </w:rPr>
              <w:t xml:space="preserve"> ne doit pas résilier le </w:t>
            </w:r>
            <w:r w:rsidR="009B16BA">
              <w:rPr>
                <w:sz w:val="24"/>
                <w:szCs w:val="24"/>
                <w:lang w:val="fr"/>
              </w:rPr>
              <w:t>marché</w:t>
            </w:r>
            <w:r w:rsidRPr="009B16BA">
              <w:rPr>
                <w:sz w:val="24"/>
                <w:szCs w:val="24"/>
                <w:lang w:val="fr"/>
              </w:rPr>
              <w:t xml:space="preserve"> en vertu de cette sous-clause afin d’exécuter ou d’exploiter lui-même les </w:t>
            </w:r>
            <w:r w:rsidR="00FC1F80">
              <w:rPr>
                <w:sz w:val="24"/>
                <w:szCs w:val="24"/>
                <w:lang w:val="fr"/>
              </w:rPr>
              <w:t>Ouvrages</w:t>
            </w:r>
            <w:r w:rsidRPr="009B16BA">
              <w:rPr>
                <w:sz w:val="24"/>
                <w:szCs w:val="24"/>
                <w:lang w:val="fr"/>
              </w:rPr>
              <w:t xml:space="preserve"> (ou toute autre partie de celui-ci), ni prendre des dispositions pour que les </w:t>
            </w:r>
            <w:r w:rsidR="00FC1F80">
              <w:rPr>
                <w:sz w:val="24"/>
                <w:szCs w:val="24"/>
                <w:lang w:val="fr"/>
              </w:rPr>
              <w:t>Ouvrages</w:t>
            </w:r>
            <w:r w:rsidRPr="009B16BA">
              <w:rPr>
                <w:sz w:val="24"/>
                <w:szCs w:val="24"/>
                <w:lang w:val="fr"/>
              </w:rPr>
              <w:t xml:space="preserve"> (ou une partie de ce</w:t>
            </w:r>
            <w:r w:rsidR="009B16BA">
              <w:rPr>
                <w:sz w:val="24"/>
                <w:szCs w:val="24"/>
                <w:lang w:val="fr"/>
              </w:rPr>
              <w:t>ux</w:t>
            </w:r>
            <w:r w:rsidRPr="009B16BA">
              <w:rPr>
                <w:sz w:val="24"/>
                <w:szCs w:val="24"/>
                <w:lang w:val="fr"/>
              </w:rPr>
              <w:t xml:space="preserve">-ci) soient exécutés ou exploités par un autre entrepreneur, ou pour éviter une résiliation du </w:t>
            </w:r>
            <w:r w:rsidR="009B16BA">
              <w:rPr>
                <w:sz w:val="24"/>
                <w:szCs w:val="24"/>
                <w:lang w:val="fr"/>
              </w:rPr>
              <w:t xml:space="preserve">Marché </w:t>
            </w:r>
            <w:r w:rsidRPr="009B16BA">
              <w:rPr>
                <w:sz w:val="24"/>
                <w:szCs w:val="24"/>
                <w:lang w:val="fr"/>
              </w:rPr>
              <w:t>par l’</w:t>
            </w:r>
            <w:r w:rsidR="009B16BA">
              <w:rPr>
                <w:sz w:val="24"/>
                <w:szCs w:val="24"/>
                <w:lang w:val="fr"/>
              </w:rPr>
              <w:t>E</w:t>
            </w:r>
            <w:r w:rsidRPr="009B16BA">
              <w:rPr>
                <w:sz w:val="24"/>
                <w:szCs w:val="24"/>
                <w:lang w:val="fr"/>
              </w:rPr>
              <w:t xml:space="preserve">ntrepreneur en vertu de l’article 16.2 [résiliation par </w:t>
            </w:r>
            <w:r w:rsidR="009B16BA">
              <w:rPr>
                <w:sz w:val="24"/>
                <w:szCs w:val="24"/>
                <w:lang w:val="fr"/>
              </w:rPr>
              <w:t>l’E</w:t>
            </w:r>
            <w:r w:rsidRPr="009B16BA">
              <w:rPr>
                <w:sz w:val="24"/>
                <w:szCs w:val="24"/>
                <w:lang w:val="fr"/>
              </w:rPr>
              <w:t>ntrepreneur] »</w:t>
            </w:r>
          </w:p>
        </w:tc>
      </w:tr>
      <w:tr w:rsidR="007D3698" w:rsidRPr="0000065A" w14:paraId="07B88037" w14:textId="77777777" w:rsidTr="002F0705">
        <w:tc>
          <w:tcPr>
            <w:tcW w:w="2250" w:type="dxa"/>
            <w:tcMar>
              <w:top w:w="57" w:type="dxa"/>
              <w:left w:w="57" w:type="dxa"/>
              <w:bottom w:w="57" w:type="dxa"/>
              <w:right w:w="57" w:type="dxa"/>
            </w:tcMar>
          </w:tcPr>
          <w:p w14:paraId="51B8DF6B" w14:textId="77777777" w:rsidR="007D3698" w:rsidRPr="00616A09" w:rsidRDefault="007D3698" w:rsidP="00ED2DE8">
            <w:pPr>
              <w:pStyle w:val="S7Header2"/>
            </w:pPr>
            <w:r w:rsidRPr="00616A09">
              <w:t>Sous-clause 15.8</w:t>
            </w:r>
          </w:p>
        </w:tc>
        <w:tc>
          <w:tcPr>
            <w:tcW w:w="7200" w:type="dxa"/>
            <w:tcMar>
              <w:top w:w="57" w:type="dxa"/>
              <w:left w:w="57" w:type="dxa"/>
              <w:bottom w:w="57" w:type="dxa"/>
              <w:right w:w="57" w:type="dxa"/>
            </w:tcMar>
          </w:tcPr>
          <w:p w14:paraId="3C5FE9C2" w14:textId="77777777" w:rsidR="007D3698" w:rsidRPr="00E57C26" w:rsidRDefault="007D3698" w:rsidP="00E57C26">
            <w:pPr>
              <w:pStyle w:val="ListParagraph"/>
              <w:spacing w:before="120" w:after="120"/>
              <w:ind w:left="0"/>
              <w:jc w:val="both"/>
              <w:rPr>
                <w:rFonts w:ascii="Times New Roman Bold" w:hAnsi="Times New Roman Bold"/>
                <w:b/>
                <w:color w:val="000000" w:themeColor="text1"/>
                <w:sz w:val="24"/>
                <w:szCs w:val="24"/>
              </w:rPr>
            </w:pPr>
            <w:r w:rsidRPr="00E57C26">
              <w:rPr>
                <w:b/>
                <w:color w:val="000000" w:themeColor="text1"/>
                <w:sz w:val="24"/>
                <w:szCs w:val="24"/>
                <w:lang w:val="fr"/>
              </w:rPr>
              <w:t>Fraude et corruption</w:t>
            </w:r>
          </w:p>
          <w:p w14:paraId="469781CE" w14:textId="77777777" w:rsidR="007D3698" w:rsidRPr="00E57C26" w:rsidRDefault="007D3698" w:rsidP="00E57C26">
            <w:pPr>
              <w:spacing w:before="120" w:after="120"/>
              <w:jc w:val="both"/>
              <w:rPr>
                <w:rFonts w:eastAsia="Arial Narrow"/>
                <w:color w:val="000000"/>
                <w:sz w:val="24"/>
                <w:szCs w:val="24"/>
              </w:rPr>
            </w:pPr>
            <w:r w:rsidRPr="00E57C26">
              <w:rPr>
                <w:color w:val="000000"/>
                <w:sz w:val="24"/>
                <w:szCs w:val="24"/>
                <w:lang w:val="fr"/>
              </w:rPr>
              <w:t>La nouvelle sous-clause suivante est ajoutée :</w:t>
            </w:r>
          </w:p>
          <w:p w14:paraId="3D5B9CDE" w14:textId="60E5C77A" w:rsidR="007D3698" w:rsidRPr="00E57C26" w:rsidRDefault="007D3698" w:rsidP="00FC4C29">
            <w:pPr>
              <w:spacing w:before="120" w:after="120"/>
              <w:ind w:left="940" w:hanging="923"/>
              <w:jc w:val="both"/>
              <w:rPr>
                <w:rFonts w:eastAsia="Arial Narrow"/>
                <w:color w:val="000000"/>
                <w:sz w:val="24"/>
                <w:szCs w:val="24"/>
              </w:rPr>
            </w:pPr>
            <w:r w:rsidRPr="00E57C26">
              <w:rPr>
                <w:color w:val="000000"/>
                <w:sz w:val="24"/>
                <w:szCs w:val="24"/>
                <w:lang w:val="fr"/>
              </w:rPr>
              <w:lastRenderedPageBreak/>
              <w:t>«</w:t>
            </w:r>
            <w:r w:rsidR="00BD1215">
              <w:rPr>
                <w:color w:val="000000"/>
                <w:sz w:val="24"/>
                <w:szCs w:val="24"/>
                <w:lang w:val="fr"/>
              </w:rPr>
              <w:t xml:space="preserve"> </w:t>
            </w:r>
            <w:r w:rsidRPr="00E57C26">
              <w:rPr>
                <w:color w:val="000000"/>
                <w:sz w:val="24"/>
                <w:szCs w:val="24"/>
                <w:lang w:val="fr"/>
              </w:rPr>
              <w:t xml:space="preserve">15.8.1 La Banque exige le respect des </w:t>
            </w:r>
            <w:r w:rsidR="00E57C26">
              <w:rPr>
                <w:color w:val="000000"/>
                <w:sz w:val="24"/>
                <w:szCs w:val="24"/>
                <w:lang w:val="fr"/>
              </w:rPr>
              <w:t>D</w:t>
            </w:r>
            <w:r w:rsidRPr="00E57C26">
              <w:rPr>
                <w:color w:val="000000"/>
                <w:sz w:val="24"/>
                <w:szCs w:val="24"/>
                <w:lang w:val="fr"/>
              </w:rPr>
              <w:t>irect</w:t>
            </w:r>
            <w:r w:rsidR="00E57C26">
              <w:rPr>
                <w:color w:val="000000"/>
                <w:sz w:val="24"/>
                <w:szCs w:val="24"/>
                <w:lang w:val="fr"/>
              </w:rPr>
              <w:t>ives</w:t>
            </w:r>
            <w:r w:rsidRPr="00E57C26">
              <w:rPr>
                <w:color w:val="000000"/>
                <w:sz w:val="24"/>
                <w:szCs w:val="24"/>
                <w:lang w:val="fr"/>
              </w:rPr>
              <w:t xml:space="preserve"> de la Banque en matière de lutte contre la corruption </w:t>
            </w:r>
            <w:r w:rsidRPr="00E57C26">
              <w:rPr>
                <w:sz w:val="24"/>
                <w:szCs w:val="24"/>
                <w:lang w:val="fr"/>
              </w:rPr>
              <w:t xml:space="preserve">et de ses politiques et procédures de sanctions en vigueur, telles qu’énoncées dans le cadre des sanctions de la Banque, telles qu’énoncées dans les </w:t>
            </w:r>
            <w:r w:rsidRPr="00E57C26">
              <w:rPr>
                <w:color w:val="000000"/>
                <w:sz w:val="24"/>
                <w:szCs w:val="24"/>
                <w:lang w:val="fr"/>
              </w:rPr>
              <w:t xml:space="preserve">conditions particulières - Partie C- Fraude et </w:t>
            </w:r>
            <w:r w:rsidR="00E57C26">
              <w:rPr>
                <w:color w:val="000000"/>
                <w:sz w:val="24"/>
                <w:szCs w:val="24"/>
                <w:lang w:val="fr"/>
              </w:rPr>
              <w:t>C</w:t>
            </w:r>
            <w:r w:rsidRPr="00E57C26">
              <w:rPr>
                <w:color w:val="000000"/>
                <w:sz w:val="24"/>
                <w:szCs w:val="24"/>
                <w:lang w:val="fr"/>
              </w:rPr>
              <w:t>orruption.</w:t>
            </w:r>
            <w:r w:rsidRPr="00E57C26">
              <w:rPr>
                <w:sz w:val="24"/>
                <w:szCs w:val="24"/>
                <w:lang w:val="fr"/>
              </w:rPr>
              <w:t xml:space="preserve"> </w:t>
            </w:r>
            <w:r w:rsidRPr="00E57C26">
              <w:rPr>
                <w:color w:val="000000"/>
                <w:sz w:val="24"/>
                <w:szCs w:val="24"/>
                <w:lang w:val="fr"/>
              </w:rPr>
              <w:t>"</w:t>
            </w:r>
          </w:p>
          <w:p w14:paraId="7E9DD31A" w14:textId="756F3024" w:rsidR="007D3698" w:rsidRPr="0000065A" w:rsidRDefault="007D3698" w:rsidP="00FC4C29">
            <w:pPr>
              <w:pStyle w:val="ListParagraph"/>
              <w:spacing w:before="120" w:after="120"/>
              <w:ind w:left="850" w:hanging="670"/>
              <w:jc w:val="both"/>
              <w:rPr>
                <w:b/>
              </w:rPr>
            </w:pPr>
            <w:r w:rsidRPr="00E57C26">
              <w:rPr>
                <w:color w:val="000000"/>
                <w:sz w:val="24"/>
                <w:szCs w:val="24"/>
                <w:lang w:val="fr"/>
              </w:rPr>
              <w:t xml:space="preserve">15.8.2 </w:t>
            </w:r>
            <w:r w:rsidRPr="00E57C26">
              <w:rPr>
                <w:sz w:val="24"/>
                <w:szCs w:val="24"/>
                <w:lang w:val="fr"/>
              </w:rPr>
              <w:t>L</w:t>
            </w:r>
            <w:r w:rsidR="00E57C26">
              <w:rPr>
                <w:sz w:val="24"/>
                <w:szCs w:val="24"/>
                <w:lang w:val="fr"/>
              </w:rPr>
              <w:t>e Maître d’Ouvrage</w:t>
            </w:r>
            <w:r w:rsidRPr="00E57C26">
              <w:rPr>
                <w:sz w:val="24"/>
                <w:szCs w:val="24"/>
                <w:lang w:val="fr"/>
              </w:rPr>
              <w:t xml:space="preserve"> exige de l’</w:t>
            </w:r>
            <w:r w:rsidR="00E57C26">
              <w:rPr>
                <w:sz w:val="24"/>
                <w:szCs w:val="24"/>
                <w:lang w:val="fr"/>
              </w:rPr>
              <w:t>E</w:t>
            </w:r>
            <w:r w:rsidRPr="00E57C26">
              <w:rPr>
                <w:sz w:val="24"/>
                <w:szCs w:val="24"/>
                <w:lang w:val="fr"/>
              </w:rPr>
              <w:t xml:space="preserve">ntrepreneur qu’il divulgue les commissions ou les frais qui pourraient avoir été payés ou qui doivent être versés à des agents ou à toute autre partie relativement au processus de demande de </w:t>
            </w:r>
            <w:r w:rsidR="00E57C26">
              <w:rPr>
                <w:sz w:val="24"/>
                <w:szCs w:val="24"/>
                <w:lang w:val="fr"/>
              </w:rPr>
              <w:t>P</w:t>
            </w:r>
            <w:r w:rsidRPr="00E57C26">
              <w:rPr>
                <w:sz w:val="24"/>
                <w:szCs w:val="24"/>
                <w:lang w:val="fr"/>
              </w:rPr>
              <w:t xml:space="preserve">ropositions ou à l’exécution du </w:t>
            </w:r>
            <w:r w:rsidR="00E57C26">
              <w:rPr>
                <w:sz w:val="24"/>
                <w:szCs w:val="24"/>
                <w:lang w:val="fr"/>
              </w:rPr>
              <w:t>marché</w:t>
            </w:r>
            <w:r w:rsidRPr="00E57C26">
              <w:rPr>
                <w:sz w:val="24"/>
                <w:szCs w:val="24"/>
                <w:lang w:val="fr"/>
              </w:rPr>
              <w:t xml:space="preserve">. Les renseignements divulgués doivent comprendre au moins le nom et l’adresse de l’agent ou d’une autre partie, le montant et la </w:t>
            </w:r>
            <w:r w:rsidR="009B16BA">
              <w:rPr>
                <w:sz w:val="24"/>
                <w:szCs w:val="24"/>
                <w:lang w:val="fr"/>
              </w:rPr>
              <w:t>monnaie</w:t>
            </w:r>
            <w:r w:rsidRPr="00E57C26">
              <w:rPr>
                <w:sz w:val="24"/>
                <w:szCs w:val="24"/>
                <w:lang w:val="fr"/>
              </w:rPr>
              <w:t xml:space="preserve">, ainsi que l’objet de la commission, le pourboire ou les </w:t>
            </w:r>
            <w:r w:rsidR="009B16BA">
              <w:rPr>
                <w:sz w:val="24"/>
                <w:szCs w:val="24"/>
                <w:lang w:val="fr"/>
              </w:rPr>
              <w:t>honoraires</w:t>
            </w:r>
            <w:r w:rsidRPr="00E57C26">
              <w:rPr>
                <w:sz w:val="24"/>
                <w:szCs w:val="24"/>
                <w:lang w:val="fr"/>
              </w:rPr>
              <w:t>.</w:t>
            </w:r>
          </w:p>
        </w:tc>
      </w:tr>
      <w:tr w:rsidR="007D3698" w:rsidRPr="0000065A" w14:paraId="5DA58795" w14:textId="77777777" w:rsidTr="002F0705">
        <w:tc>
          <w:tcPr>
            <w:tcW w:w="2250" w:type="dxa"/>
            <w:tcMar>
              <w:top w:w="57" w:type="dxa"/>
              <w:left w:w="57" w:type="dxa"/>
              <w:bottom w:w="57" w:type="dxa"/>
              <w:right w:w="57" w:type="dxa"/>
            </w:tcMar>
          </w:tcPr>
          <w:p w14:paraId="4C1B6385" w14:textId="77777777" w:rsidR="007D3698" w:rsidRDefault="007D3698" w:rsidP="00ED2DE8">
            <w:pPr>
              <w:pStyle w:val="S7Header2"/>
            </w:pPr>
            <w:r w:rsidRPr="00616A09">
              <w:t>Sous-clause 16.1</w:t>
            </w:r>
          </w:p>
        </w:tc>
        <w:tc>
          <w:tcPr>
            <w:tcW w:w="7200" w:type="dxa"/>
            <w:tcMar>
              <w:top w:w="57" w:type="dxa"/>
              <w:left w:w="57" w:type="dxa"/>
              <w:bottom w:w="57" w:type="dxa"/>
              <w:right w:w="57" w:type="dxa"/>
            </w:tcMar>
          </w:tcPr>
          <w:p w14:paraId="51C5BF3B" w14:textId="6A228F19" w:rsidR="007D3698" w:rsidRPr="00FC0028" w:rsidRDefault="007D3698" w:rsidP="00FC0028">
            <w:pPr>
              <w:pStyle w:val="ListParagraph"/>
              <w:spacing w:before="120" w:after="120"/>
              <w:ind w:left="0"/>
              <w:jc w:val="both"/>
              <w:rPr>
                <w:sz w:val="24"/>
                <w:szCs w:val="24"/>
              </w:rPr>
            </w:pPr>
            <w:r w:rsidRPr="00FC0028">
              <w:rPr>
                <w:b/>
                <w:sz w:val="24"/>
                <w:szCs w:val="24"/>
                <w:lang w:val="fr"/>
              </w:rPr>
              <w:t>Droit de l’</w:t>
            </w:r>
            <w:r w:rsidR="00E57C26">
              <w:rPr>
                <w:b/>
                <w:sz w:val="24"/>
                <w:szCs w:val="24"/>
                <w:lang w:val="fr"/>
              </w:rPr>
              <w:t>E</w:t>
            </w:r>
            <w:r w:rsidRPr="00FC0028">
              <w:rPr>
                <w:b/>
                <w:sz w:val="24"/>
                <w:szCs w:val="24"/>
                <w:lang w:val="fr"/>
              </w:rPr>
              <w:t>ntrepreneur de suspendre les</w:t>
            </w:r>
            <w:r w:rsidRPr="00FC0028">
              <w:rPr>
                <w:sz w:val="24"/>
                <w:szCs w:val="24"/>
                <w:lang w:val="fr"/>
              </w:rPr>
              <w:t xml:space="preserve"> </w:t>
            </w:r>
            <w:r w:rsidRPr="00FC0028">
              <w:rPr>
                <w:b/>
                <w:sz w:val="24"/>
                <w:szCs w:val="24"/>
                <w:lang w:val="fr"/>
              </w:rPr>
              <w:t>travaux</w:t>
            </w:r>
          </w:p>
          <w:p w14:paraId="2A461313" w14:textId="4AD8B4FB" w:rsidR="007D3698" w:rsidRPr="00FC0028" w:rsidRDefault="007D3698" w:rsidP="00FC0028">
            <w:pPr>
              <w:pStyle w:val="ListParagraph"/>
              <w:spacing w:before="120" w:after="120"/>
              <w:ind w:left="0"/>
              <w:jc w:val="both"/>
              <w:rPr>
                <w:sz w:val="24"/>
                <w:szCs w:val="24"/>
              </w:rPr>
            </w:pPr>
            <w:r w:rsidRPr="00FC0028">
              <w:rPr>
                <w:sz w:val="24"/>
                <w:szCs w:val="24"/>
                <w:lang w:val="fr"/>
              </w:rPr>
              <w:t>Le</w:t>
            </w:r>
            <w:r w:rsidR="00E57C26">
              <w:rPr>
                <w:sz w:val="24"/>
                <w:szCs w:val="24"/>
                <w:lang w:val="fr"/>
              </w:rPr>
              <w:t xml:space="preserve"> </w:t>
            </w:r>
            <w:r w:rsidRPr="00FC0028">
              <w:rPr>
                <w:sz w:val="24"/>
                <w:szCs w:val="24"/>
                <w:lang w:val="fr"/>
              </w:rPr>
              <w:t xml:space="preserve">paragraphe suivant </w:t>
            </w:r>
            <w:r w:rsidR="00E57C26">
              <w:rPr>
                <w:sz w:val="24"/>
                <w:szCs w:val="24"/>
                <w:lang w:val="fr"/>
              </w:rPr>
              <w:t xml:space="preserve">est </w:t>
            </w:r>
            <w:r w:rsidRPr="00FC0028">
              <w:rPr>
                <w:sz w:val="24"/>
                <w:szCs w:val="24"/>
                <w:lang w:val="fr"/>
              </w:rPr>
              <w:t>ajouté après le premier paragraphe</w:t>
            </w:r>
            <w:r w:rsidR="00BD1215">
              <w:rPr>
                <w:sz w:val="24"/>
                <w:szCs w:val="24"/>
                <w:lang w:val="fr"/>
              </w:rPr>
              <w:t xml:space="preserve"> </w:t>
            </w:r>
            <w:r w:rsidRPr="00FC0028">
              <w:rPr>
                <w:sz w:val="24"/>
                <w:szCs w:val="24"/>
                <w:lang w:val="fr"/>
              </w:rPr>
              <w:t>:</w:t>
            </w:r>
          </w:p>
          <w:p w14:paraId="5D56952B" w14:textId="66D8B3F5" w:rsidR="007D3698" w:rsidRPr="00FC0028" w:rsidRDefault="007D3698" w:rsidP="00FC0028">
            <w:pPr>
              <w:pStyle w:val="ListParagraph"/>
              <w:spacing w:before="120" w:after="120"/>
              <w:ind w:left="0"/>
              <w:jc w:val="both"/>
              <w:rPr>
                <w:b/>
                <w:sz w:val="24"/>
                <w:szCs w:val="24"/>
              </w:rPr>
            </w:pPr>
            <w:r w:rsidRPr="00FC0028">
              <w:rPr>
                <w:sz w:val="24"/>
                <w:szCs w:val="24"/>
                <w:lang w:val="fr"/>
              </w:rPr>
              <w:t xml:space="preserve"> « Nonobstant ce qui précède, si la Banque a suspendu les décaissements au titre du prêt ou du crédit à partir duquel des paiements à l’</w:t>
            </w:r>
            <w:r w:rsidR="00E57C26">
              <w:rPr>
                <w:sz w:val="24"/>
                <w:szCs w:val="24"/>
                <w:lang w:val="fr"/>
              </w:rPr>
              <w:t>E</w:t>
            </w:r>
            <w:r w:rsidRPr="00FC0028">
              <w:rPr>
                <w:sz w:val="24"/>
                <w:szCs w:val="24"/>
                <w:lang w:val="fr"/>
              </w:rPr>
              <w:t>ntrepreneur sont effectués, en tout ou en partie, pour l’exécution des travaux, et qu’aucun autre fonds n’est disponible comme prévu dans la sous-clause 2.4</w:t>
            </w:r>
            <w:r w:rsidR="00E57C26">
              <w:rPr>
                <w:sz w:val="24"/>
                <w:szCs w:val="24"/>
                <w:lang w:val="fr"/>
              </w:rPr>
              <w:t xml:space="preserve"> </w:t>
            </w:r>
            <w:r w:rsidRPr="00FC0028">
              <w:rPr>
                <w:sz w:val="24"/>
                <w:szCs w:val="24"/>
                <w:lang w:val="fr"/>
              </w:rPr>
              <w:t>[Arrangements financiers d</w:t>
            </w:r>
            <w:r w:rsidR="00E57C26">
              <w:rPr>
                <w:sz w:val="24"/>
                <w:szCs w:val="24"/>
                <w:lang w:val="fr"/>
              </w:rPr>
              <w:t>u Maître d’Ouvrage</w:t>
            </w:r>
            <w:r w:rsidRPr="00FC0028">
              <w:rPr>
                <w:sz w:val="24"/>
                <w:szCs w:val="24"/>
                <w:lang w:val="fr"/>
              </w:rPr>
              <w:t>], l’</w:t>
            </w:r>
            <w:r w:rsidR="00E57C26">
              <w:rPr>
                <w:sz w:val="24"/>
                <w:szCs w:val="24"/>
                <w:lang w:val="fr"/>
              </w:rPr>
              <w:t>E</w:t>
            </w:r>
            <w:r w:rsidRPr="00FC0028">
              <w:rPr>
                <w:sz w:val="24"/>
                <w:szCs w:val="24"/>
                <w:lang w:val="fr"/>
              </w:rPr>
              <w:t>ntrepreneur peut, par avis, suspendre les travaux ou réduire le taux de travail à tout moment, mais pas moins de 7 jours après que l’</w:t>
            </w:r>
            <w:r w:rsidR="00E57C26">
              <w:rPr>
                <w:sz w:val="24"/>
                <w:szCs w:val="24"/>
                <w:lang w:val="fr"/>
              </w:rPr>
              <w:t>E</w:t>
            </w:r>
            <w:r w:rsidRPr="00FC0028">
              <w:rPr>
                <w:sz w:val="24"/>
                <w:szCs w:val="24"/>
                <w:lang w:val="fr"/>
              </w:rPr>
              <w:t>mprunteur a reçu la notification de suspension de la Banque. »</w:t>
            </w:r>
          </w:p>
        </w:tc>
      </w:tr>
      <w:tr w:rsidR="007D3698" w:rsidRPr="00616A09" w14:paraId="486B6D24" w14:textId="77777777" w:rsidTr="002F0705">
        <w:tc>
          <w:tcPr>
            <w:tcW w:w="2250" w:type="dxa"/>
            <w:tcMar>
              <w:top w:w="57" w:type="dxa"/>
              <w:left w:w="57" w:type="dxa"/>
              <w:bottom w:w="57" w:type="dxa"/>
              <w:right w:w="57" w:type="dxa"/>
            </w:tcMar>
          </w:tcPr>
          <w:p w14:paraId="324F4DB9" w14:textId="3010E065" w:rsidR="007D3698" w:rsidRPr="00616A09" w:rsidRDefault="007D3698" w:rsidP="00ED2DE8">
            <w:pPr>
              <w:pStyle w:val="S7Header2"/>
            </w:pPr>
            <w:bookmarkStart w:id="1061" w:name="_Toc486845988"/>
            <w:r>
              <w:t>Sous-clause 16.2</w:t>
            </w:r>
            <w:bookmarkEnd w:id="1061"/>
          </w:p>
        </w:tc>
        <w:tc>
          <w:tcPr>
            <w:tcW w:w="7200" w:type="dxa"/>
            <w:tcMar>
              <w:top w:w="57" w:type="dxa"/>
              <w:left w:w="57" w:type="dxa"/>
              <w:bottom w:w="57" w:type="dxa"/>
              <w:right w:w="57" w:type="dxa"/>
            </w:tcMar>
          </w:tcPr>
          <w:p w14:paraId="27658FF2" w14:textId="38DD3D03" w:rsidR="007D3698" w:rsidRPr="004B2BEF" w:rsidRDefault="007D3698" w:rsidP="004B2BEF">
            <w:pPr>
              <w:pStyle w:val="ListParagraph"/>
              <w:spacing w:before="120" w:after="120"/>
              <w:ind w:left="0"/>
              <w:jc w:val="both"/>
              <w:rPr>
                <w:b/>
                <w:sz w:val="22"/>
                <w:szCs w:val="22"/>
              </w:rPr>
            </w:pPr>
            <w:r w:rsidRPr="004B2BEF">
              <w:rPr>
                <w:b/>
                <w:sz w:val="22"/>
                <w:szCs w:val="22"/>
                <w:lang w:val="fr"/>
              </w:rPr>
              <w:t xml:space="preserve">Résiliation par </w:t>
            </w:r>
            <w:r w:rsidR="004B2BEF">
              <w:rPr>
                <w:b/>
                <w:sz w:val="22"/>
                <w:szCs w:val="22"/>
                <w:lang w:val="fr"/>
              </w:rPr>
              <w:t>l’E</w:t>
            </w:r>
            <w:r w:rsidRPr="004B2BEF">
              <w:rPr>
                <w:b/>
                <w:sz w:val="22"/>
                <w:szCs w:val="22"/>
                <w:lang w:val="fr"/>
              </w:rPr>
              <w:t>ntrepreneur</w:t>
            </w:r>
          </w:p>
          <w:p w14:paraId="7E4FF34E" w14:textId="771EB639" w:rsidR="007D3698" w:rsidRPr="004B2BEF" w:rsidRDefault="007D3698" w:rsidP="004B2BEF">
            <w:pPr>
              <w:pStyle w:val="ListParagraph"/>
              <w:spacing w:before="120" w:after="120"/>
              <w:ind w:left="0"/>
              <w:jc w:val="both"/>
              <w:rPr>
                <w:sz w:val="22"/>
                <w:szCs w:val="22"/>
              </w:rPr>
            </w:pPr>
            <w:r w:rsidRPr="004B2BEF">
              <w:rPr>
                <w:sz w:val="22"/>
                <w:szCs w:val="22"/>
                <w:lang w:val="fr"/>
              </w:rPr>
              <w:t>d) est remplacé par : « </w:t>
            </w:r>
            <w:r w:rsidR="004B2BEF">
              <w:rPr>
                <w:sz w:val="22"/>
                <w:szCs w:val="22"/>
                <w:lang w:val="fr"/>
              </w:rPr>
              <w:t xml:space="preserve">le </w:t>
            </w:r>
            <w:r w:rsidR="004B2BEF">
              <w:rPr>
                <w:sz w:val="24"/>
                <w:szCs w:val="24"/>
                <w:lang w:val="fr"/>
              </w:rPr>
              <w:t>Maître d’Ouvrage</w:t>
            </w:r>
            <w:r w:rsidRPr="004B2BEF">
              <w:rPr>
                <w:sz w:val="22"/>
                <w:szCs w:val="22"/>
                <w:lang w:val="fr"/>
              </w:rPr>
              <w:t xml:space="preserve"> </w:t>
            </w:r>
            <w:r w:rsidR="004B2BEF">
              <w:rPr>
                <w:sz w:val="22"/>
                <w:szCs w:val="22"/>
                <w:lang w:val="fr"/>
              </w:rPr>
              <w:t xml:space="preserve">manque à remplir substantiellement </w:t>
            </w:r>
            <w:r w:rsidRPr="004B2BEF">
              <w:rPr>
                <w:sz w:val="22"/>
                <w:szCs w:val="22"/>
                <w:lang w:val="fr"/>
              </w:rPr>
              <w:t xml:space="preserve">ses obligations en vertu du </w:t>
            </w:r>
            <w:r w:rsidR="00FC0028">
              <w:rPr>
                <w:sz w:val="22"/>
                <w:szCs w:val="22"/>
                <w:lang w:val="fr"/>
              </w:rPr>
              <w:t>marché</w:t>
            </w:r>
            <w:r w:rsidRPr="004B2BEF">
              <w:rPr>
                <w:sz w:val="22"/>
                <w:szCs w:val="22"/>
                <w:lang w:val="fr"/>
              </w:rPr>
              <w:t xml:space="preserve"> de manière à avoir une incidence importante et défavorable sur l’équilibre économique du </w:t>
            </w:r>
            <w:r w:rsidR="00FC0028">
              <w:rPr>
                <w:sz w:val="22"/>
                <w:szCs w:val="22"/>
                <w:lang w:val="fr"/>
              </w:rPr>
              <w:t>marché</w:t>
            </w:r>
            <w:r w:rsidRPr="004B2BEF">
              <w:rPr>
                <w:sz w:val="22"/>
                <w:szCs w:val="22"/>
                <w:lang w:val="fr"/>
              </w:rPr>
              <w:t xml:space="preserve"> et/ou sur la capacité de l’</w:t>
            </w:r>
            <w:r w:rsidR="00FC0028">
              <w:rPr>
                <w:sz w:val="22"/>
                <w:szCs w:val="22"/>
                <w:lang w:val="fr"/>
              </w:rPr>
              <w:t>E</w:t>
            </w:r>
            <w:r w:rsidRPr="004B2BEF">
              <w:rPr>
                <w:sz w:val="22"/>
                <w:szCs w:val="22"/>
                <w:lang w:val="fr"/>
              </w:rPr>
              <w:t xml:space="preserve">ntrepreneur d’exécuter le </w:t>
            </w:r>
            <w:r w:rsidR="00FC0028">
              <w:rPr>
                <w:sz w:val="22"/>
                <w:szCs w:val="22"/>
                <w:lang w:val="fr"/>
              </w:rPr>
              <w:t>marché</w:t>
            </w:r>
            <w:r w:rsidRPr="004B2BEF">
              <w:rPr>
                <w:sz w:val="22"/>
                <w:szCs w:val="22"/>
                <w:lang w:val="fr"/>
              </w:rPr>
              <w:t> »,</w:t>
            </w:r>
          </w:p>
          <w:p w14:paraId="5C35E09C" w14:textId="66A259F3" w:rsidR="007D3698" w:rsidRPr="004B2BEF" w:rsidRDefault="007D3698" w:rsidP="004B2BEF">
            <w:pPr>
              <w:pStyle w:val="ListParagraph"/>
              <w:spacing w:before="120" w:after="120"/>
              <w:ind w:left="0"/>
              <w:jc w:val="both"/>
              <w:rPr>
                <w:sz w:val="22"/>
                <w:szCs w:val="22"/>
              </w:rPr>
            </w:pPr>
            <w:r w:rsidRPr="004B2BEF">
              <w:rPr>
                <w:sz w:val="22"/>
                <w:szCs w:val="22"/>
                <w:lang w:val="fr"/>
              </w:rPr>
              <w:t xml:space="preserve">En outre, « ou » est supprimé à la fin du paragraphe </w:t>
            </w:r>
            <w:r w:rsidR="00FC0028">
              <w:rPr>
                <w:sz w:val="22"/>
                <w:szCs w:val="22"/>
                <w:lang w:val="fr"/>
              </w:rPr>
              <w:t>(</w:t>
            </w:r>
            <w:r w:rsidRPr="004B2BEF">
              <w:rPr>
                <w:sz w:val="22"/>
                <w:szCs w:val="22"/>
                <w:lang w:val="fr"/>
              </w:rPr>
              <w:t>f), et ce qui suit est ajouté comme nouveau sous-paragraphe (h</w:t>
            </w:r>
            <w:proofErr w:type="gramStart"/>
            <w:r w:rsidRPr="004B2BEF">
              <w:rPr>
                <w:sz w:val="22"/>
                <w:szCs w:val="22"/>
                <w:lang w:val="fr"/>
              </w:rPr>
              <w:t>):</w:t>
            </w:r>
            <w:proofErr w:type="gramEnd"/>
            <w:r w:rsidRPr="004B2BEF">
              <w:rPr>
                <w:sz w:val="22"/>
                <w:szCs w:val="22"/>
                <w:lang w:val="fr"/>
              </w:rPr>
              <w:t xml:space="preserve"> « l’</w:t>
            </w:r>
            <w:r w:rsidR="00FC0028">
              <w:rPr>
                <w:sz w:val="22"/>
                <w:szCs w:val="22"/>
                <w:lang w:val="fr"/>
              </w:rPr>
              <w:t>E</w:t>
            </w:r>
            <w:r w:rsidRPr="004B2BEF">
              <w:rPr>
                <w:sz w:val="22"/>
                <w:szCs w:val="22"/>
                <w:lang w:val="fr"/>
              </w:rPr>
              <w:t xml:space="preserve">ntrepreneur ne reçoit pas l’instruction du </w:t>
            </w:r>
            <w:r w:rsidR="00FC0028">
              <w:rPr>
                <w:sz w:val="22"/>
                <w:szCs w:val="22"/>
                <w:lang w:val="fr"/>
              </w:rPr>
              <w:t>R</w:t>
            </w:r>
            <w:r w:rsidRPr="004B2BEF">
              <w:rPr>
                <w:sz w:val="22"/>
                <w:szCs w:val="22"/>
                <w:lang w:val="fr"/>
              </w:rPr>
              <w:t>eprésentant d</w:t>
            </w:r>
            <w:r w:rsidR="00FC0028">
              <w:rPr>
                <w:sz w:val="22"/>
                <w:szCs w:val="22"/>
                <w:lang w:val="fr"/>
              </w:rPr>
              <w:t xml:space="preserve">u </w:t>
            </w:r>
            <w:r w:rsidR="00FC0028">
              <w:rPr>
                <w:sz w:val="24"/>
                <w:szCs w:val="24"/>
                <w:lang w:val="fr"/>
              </w:rPr>
              <w:t>Maître d’Ouvrage</w:t>
            </w:r>
            <w:r w:rsidRPr="004B2BEF">
              <w:rPr>
                <w:sz w:val="22"/>
                <w:szCs w:val="22"/>
                <w:lang w:val="fr"/>
              </w:rPr>
              <w:t xml:space="preserve"> enregistrant l’accord des deux parties sur l’exécution des conditions de début des travaux en vertu de la sous-clause 8.1 [Début des travaux].</w:t>
            </w:r>
          </w:p>
          <w:p w14:paraId="19F6A275" w14:textId="7D619AD6" w:rsidR="007D3698" w:rsidRPr="004B2BEF" w:rsidRDefault="007D3698" w:rsidP="004B2BEF">
            <w:pPr>
              <w:pStyle w:val="ListParagraph"/>
              <w:spacing w:before="120" w:after="120"/>
              <w:ind w:left="0"/>
              <w:jc w:val="both"/>
              <w:rPr>
                <w:sz w:val="22"/>
                <w:szCs w:val="22"/>
              </w:rPr>
            </w:pPr>
            <w:r w:rsidRPr="004B2BEF">
              <w:rPr>
                <w:sz w:val="22"/>
                <w:szCs w:val="22"/>
                <w:lang w:val="fr"/>
              </w:rPr>
              <w:t>Ce qui suit est ajouté comme avant-dernier paragraphe</w:t>
            </w:r>
            <w:r w:rsidR="00FC0028">
              <w:rPr>
                <w:sz w:val="22"/>
                <w:szCs w:val="22"/>
                <w:lang w:val="fr"/>
              </w:rPr>
              <w:t xml:space="preserve"> </w:t>
            </w:r>
            <w:r w:rsidRPr="004B2BEF">
              <w:rPr>
                <w:sz w:val="22"/>
                <w:szCs w:val="22"/>
                <w:lang w:val="fr"/>
              </w:rPr>
              <w:t xml:space="preserve">: </w:t>
            </w:r>
          </w:p>
          <w:p w14:paraId="25C3178E" w14:textId="1DCC9833" w:rsidR="007D3698" w:rsidRPr="004B2BEF" w:rsidRDefault="007D3698" w:rsidP="004B2BEF">
            <w:pPr>
              <w:pStyle w:val="ListParagraph"/>
              <w:spacing w:before="120" w:after="120"/>
              <w:ind w:left="0"/>
              <w:jc w:val="both"/>
              <w:rPr>
                <w:sz w:val="22"/>
                <w:szCs w:val="22"/>
              </w:rPr>
            </w:pPr>
            <w:r w:rsidRPr="004B2BEF">
              <w:rPr>
                <w:sz w:val="22"/>
                <w:szCs w:val="22"/>
                <w:lang w:val="fr"/>
              </w:rPr>
              <w:t>«</w:t>
            </w:r>
            <w:r w:rsidR="00FC0028">
              <w:rPr>
                <w:sz w:val="22"/>
                <w:szCs w:val="22"/>
                <w:lang w:val="fr"/>
              </w:rPr>
              <w:t xml:space="preserve"> </w:t>
            </w:r>
            <w:r w:rsidRPr="004B2BEF">
              <w:rPr>
                <w:color w:val="000000" w:themeColor="text1"/>
                <w:sz w:val="22"/>
                <w:szCs w:val="22"/>
                <w:lang w:val="fr"/>
              </w:rPr>
              <w:t>Dans le cas où la Banque suspend le prêt ou le crédit à partir duquel une partie ou la somme des paiements à l’</w:t>
            </w:r>
            <w:r w:rsidR="00FC0028">
              <w:rPr>
                <w:color w:val="000000" w:themeColor="text1"/>
                <w:sz w:val="22"/>
                <w:szCs w:val="22"/>
                <w:lang w:val="fr"/>
              </w:rPr>
              <w:t>E</w:t>
            </w:r>
            <w:r w:rsidRPr="004B2BEF">
              <w:rPr>
                <w:color w:val="000000" w:themeColor="text1"/>
                <w:sz w:val="22"/>
                <w:szCs w:val="22"/>
                <w:lang w:val="fr"/>
              </w:rPr>
              <w:t>ntrepreneur sont effectués, si l’</w:t>
            </w:r>
            <w:r w:rsidR="00FC0028">
              <w:rPr>
                <w:color w:val="000000" w:themeColor="text1"/>
                <w:sz w:val="22"/>
                <w:szCs w:val="22"/>
                <w:lang w:val="fr"/>
              </w:rPr>
              <w:t>E</w:t>
            </w:r>
            <w:r w:rsidRPr="004B2BEF">
              <w:rPr>
                <w:color w:val="000000" w:themeColor="text1"/>
                <w:sz w:val="22"/>
                <w:szCs w:val="22"/>
                <w:lang w:val="fr"/>
              </w:rPr>
              <w:t>ntrepreneur n’a pas reçu les sommes qui lui sont dues à l’expiration des 14 jours mentionnés dans la sous-clause 14.</w:t>
            </w:r>
            <w:r w:rsidRPr="004B2BEF">
              <w:rPr>
                <w:sz w:val="22"/>
                <w:szCs w:val="22"/>
                <w:lang w:val="fr"/>
              </w:rPr>
              <w:t xml:space="preserve"> </w:t>
            </w:r>
            <w:r w:rsidRPr="004B2BEF">
              <w:rPr>
                <w:color w:val="000000" w:themeColor="text1"/>
                <w:sz w:val="22"/>
                <w:szCs w:val="22"/>
                <w:lang w:val="fr"/>
              </w:rPr>
              <w:t>8</w:t>
            </w:r>
            <w:r w:rsidRPr="004B2BEF">
              <w:rPr>
                <w:sz w:val="22"/>
                <w:szCs w:val="22"/>
                <w:lang w:val="fr"/>
              </w:rPr>
              <w:t xml:space="preserve"> </w:t>
            </w:r>
            <w:r w:rsidRPr="004B2BEF">
              <w:rPr>
                <w:color w:val="000000" w:themeColor="text1"/>
                <w:sz w:val="22"/>
                <w:szCs w:val="22"/>
                <w:lang w:val="fr"/>
              </w:rPr>
              <w:t>[Paiement] pour les paiements en vertu de certificats de paiement provisoires, l’</w:t>
            </w:r>
            <w:r w:rsidR="00FC0028">
              <w:rPr>
                <w:color w:val="000000" w:themeColor="text1"/>
                <w:sz w:val="22"/>
                <w:szCs w:val="22"/>
                <w:lang w:val="fr"/>
              </w:rPr>
              <w:t>E</w:t>
            </w:r>
            <w:r w:rsidRPr="004B2BEF">
              <w:rPr>
                <w:color w:val="000000" w:themeColor="text1"/>
                <w:sz w:val="22"/>
                <w:szCs w:val="22"/>
                <w:lang w:val="fr"/>
              </w:rPr>
              <w:t>ntrepreneur peut, sans préjudice du droit de l’</w:t>
            </w:r>
            <w:r w:rsidR="00FC0028">
              <w:rPr>
                <w:color w:val="000000" w:themeColor="text1"/>
                <w:sz w:val="22"/>
                <w:szCs w:val="22"/>
                <w:lang w:val="fr"/>
              </w:rPr>
              <w:t>E</w:t>
            </w:r>
            <w:r w:rsidRPr="004B2BEF">
              <w:rPr>
                <w:color w:val="000000" w:themeColor="text1"/>
                <w:sz w:val="22"/>
                <w:szCs w:val="22"/>
                <w:lang w:val="fr"/>
              </w:rPr>
              <w:t xml:space="preserve">ntrepreneur à des frais </w:t>
            </w:r>
            <w:r w:rsidR="00FC0028">
              <w:rPr>
                <w:color w:val="000000" w:themeColor="text1"/>
                <w:sz w:val="22"/>
                <w:szCs w:val="22"/>
                <w:lang w:val="fr"/>
              </w:rPr>
              <w:t xml:space="preserve">financiers </w:t>
            </w:r>
            <w:r w:rsidRPr="004B2BEF">
              <w:rPr>
                <w:color w:val="000000" w:themeColor="text1"/>
                <w:sz w:val="22"/>
                <w:szCs w:val="22"/>
                <w:lang w:val="fr"/>
              </w:rPr>
              <w:t>en vertu de la sous-clause 14.</w:t>
            </w:r>
            <w:r w:rsidRPr="004B2BEF">
              <w:rPr>
                <w:sz w:val="22"/>
                <w:szCs w:val="22"/>
                <w:lang w:val="fr"/>
              </w:rPr>
              <w:t xml:space="preserve"> </w:t>
            </w:r>
            <w:r w:rsidRPr="004B2BEF">
              <w:rPr>
                <w:color w:val="000000" w:themeColor="text1"/>
                <w:sz w:val="22"/>
                <w:szCs w:val="22"/>
                <w:lang w:val="fr"/>
              </w:rPr>
              <w:t>9</w:t>
            </w:r>
            <w:r w:rsidRPr="004B2BEF">
              <w:rPr>
                <w:sz w:val="22"/>
                <w:szCs w:val="22"/>
                <w:lang w:val="fr"/>
              </w:rPr>
              <w:t xml:space="preserve"> </w:t>
            </w:r>
            <w:r w:rsidRPr="004B2BEF">
              <w:rPr>
                <w:color w:val="000000" w:themeColor="text1"/>
                <w:sz w:val="22"/>
                <w:szCs w:val="22"/>
                <w:lang w:val="fr"/>
              </w:rPr>
              <w:t>[Retard de paiement], prendre l’une des mesures suivantes, à savoir</w:t>
            </w:r>
            <w:r w:rsidR="00FC0028">
              <w:rPr>
                <w:color w:val="000000" w:themeColor="text1"/>
                <w:sz w:val="22"/>
                <w:szCs w:val="22"/>
                <w:lang w:val="fr"/>
              </w:rPr>
              <w:t> :</w:t>
            </w:r>
            <w:r w:rsidRPr="004B2BEF">
              <w:rPr>
                <w:color w:val="000000" w:themeColor="text1"/>
                <w:sz w:val="22"/>
                <w:szCs w:val="22"/>
                <w:lang w:val="fr"/>
              </w:rPr>
              <w:t xml:space="preserve"> (i) suspendre le travail ou réduire le taux de travail en vertu de la sous-clause 16.1, ou (ii) résilier le </w:t>
            </w:r>
            <w:r w:rsidR="00FC0028">
              <w:rPr>
                <w:color w:val="000000" w:themeColor="text1"/>
                <w:sz w:val="22"/>
                <w:szCs w:val="22"/>
                <w:lang w:val="fr"/>
              </w:rPr>
              <w:t>marché</w:t>
            </w:r>
            <w:r w:rsidRPr="004B2BEF">
              <w:rPr>
                <w:color w:val="000000" w:themeColor="text1"/>
                <w:sz w:val="22"/>
                <w:szCs w:val="22"/>
                <w:lang w:val="fr"/>
              </w:rPr>
              <w:t xml:space="preserve"> </w:t>
            </w:r>
            <w:r w:rsidRPr="004B2BEF">
              <w:rPr>
                <w:sz w:val="22"/>
                <w:szCs w:val="22"/>
                <w:lang w:val="fr"/>
              </w:rPr>
              <w:t xml:space="preserve">en donnant un avis </w:t>
            </w:r>
            <w:r w:rsidR="00FC0028">
              <w:rPr>
                <w:sz w:val="22"/>
                <w:szCs w:val="22"/>
                <w:lang w:val="fr"/>
              </w:rPr>
              <w:t xml:space="preserve">au </w:t>
            </w:r>
            <w:r w:rsidR="00FC0028">
              <w:rPr>
                <w:sz w:val="24"/>
                <w:szCs w:val="24"/>
                <w:lang w:val="fr"/>
              </w:rPr>
              <w:t>Maître d’Ouvrage</w:t>
            </w:r>
            <w:r w:rsidRPr="004B2BEF">
              <w:rPr>
                <w:sz w:val="22"/>
                <w:szCs w:val="22"/>
                <w:lang w:val="fr"/>
              </w:rPr>
              <w:t xml:space="preserve">, avec une copie au </w:t>
            </w:r>
            <w:r w:rsidR="00FC0028">
              <w:rPr>
                <w:sz w:val="22"/>
                <w:szCs w:val="22"/>
                <w:lang w:val="fr"/>
              </w:rPr>
              <w:lastRenderedPageBreak/>
              <w:t>R</w:t>
            </w:r>
            <w:r w:rsidRPr="004B2BEF">
              <w:rPr>
                <w:sz w:val="22"/>
                <w:szCs w:val="22"/>
                <w:lang w:val="fr"/>
              </w:rPr>
              <w:t>eprésentant d</w:t>
            </w:r>
            <w:r w:rsidR="00FC0028">
              <w:rPr>
                <w:sz w:val="22"/>
                <w:szCs w:val="22"/>
                <w:lang w:val="fr"/>
              </w:rPr>
              <w:t xml:space="preserve">u </w:t>
            </w:r>
            <w:r w:rsidR="00FC0028">
              <w:rPr>
                <w:sz w:val="24"/>
                <w:szCs w:val="24"/>
                <w:lang w:val="fr"/>
              </w:rPr>
              <w:t>Maître d’Ouvrage</w:t>
            </w:r>
            <w:r w:rsidRPr="004B2BEF">
              <w:rPr>
                <w:sz w:val="22"/>
                <w:szCs w:val="22"/>
                <w:lang w:val="fr"/>
              </w:rPr>
              <w:t xml:space="preserve">, une telle </w:t>
            </w:r>
            <w:r w:rsidR="00FC0028">
              <w:rPr>
                <w:sz w:val="22"/>
                <w:szCs w:val="22"/>
                <w:lang w:val="fr"/>
              </w:rPr>
              <w:t xml:space="preserve">résiliation </w:t>
            </w:r>
            <w:r w:rsidRPr="004B2BEF">
              <w:rPr>
                <w:sz w:val="22"/>
                <w:szCs w:val="22"/>
                <w:lang w:val="fr"/>
              </w:rPr>
              <w:t>pre</w:t>
            </w:r>
            <w:r w:rsidR="00FC0028">
              <w:rPr>
                <w:sz w:val="22"/>
                <w:szCs w:val="22"/>
                <w:lang w:val="fr"/>
              </w:rPr>
              <w:t>nant</w:t>
            </w:r>
            <w:r w:rsidRPr="004B2BEF">
              <w:rPr>
                <w:sz w:val="22"/>
                <w:szCs w:val="22"/>
                <w:lang w:val="fr"/>
              </w:rPr>
              <w:t xml:space="preserve"> effet</w:t>
            </w:r>
            <w:r w:rsidR="00FC0028">
              <w:rPr>
                <w:sz w:val="22"/>
                <w:szCs w:val="22"/>
                <w:lang w:val="fr"/>
              </w:rPr>
              <w:t xml:space="preserve"> </w:t>
            </w:r>
            <w:r w:rsidRPr="004B2BEF">
              <w:rPr>
                <w:color w:val="000000" w:themeColor="text1"/>
                <w:sz w:val="22"/>
                <w:szCs w:val="22"/>
                <w:lang w:val="fr"/>
              </w:rPr>
              <w:t>14 jours après l</w:t>
            </w:r>
            <w:r w:rsidR="00FC0028">
              <w:rPr>
                <w:color w:val="000000" w:themeColor="text1"/>
                <w:sz w:val="22"/>
                <w:szCs w:val="22"/>
                <w:lang w:val="fr"/>
              </w:rPr>
              <w:t xml:space="preserve">a réception </w:t>
            </w:r>
            <w:r w:rsidRPr="004B2BEF">
              <w:rPr>
                <w:color w:val="000000" w:themeColor="text1"/>
                <w:sz w:val="22"/>
                <w:szCs w:val="22"/>
                <w:lang w:val="fr"/>
              </w:rPr>
              <w:t>de l’avis.</w:t>
            </w:r>
            <w:r w:rsidRPr="004B2BEF">
              <w:rPr>
                <w:sz w:val="22"/>
                <w:szCs w:val="22"/>
                <w:lang w:val="fr"/>
              </w:rPr>
              <w:t xml:space="preserve">  </w:t>
            </w:r>
            <w:r w:rsidRPr="004B2BEF">
              <w:rPr>
                <w:color w:val="000000" w:themeColor="text1"/>
                <w:sz w:val="22"/>
                <w:szCs w:val="22"/>
                <w:lang w:val="fr"/>
              </w:rPr>
              <w:t>"</w:t>
            </w:r>
          </w:p>
        </w:tc>
      </w:tr>
      <w:tr w:rsidR="007D3698" w:rsidRPr="0000065A" w14:paraId="33191F69" w14:textId="77777777" w:rsidTr="002F0705">
        <w:tc>
          <w:tcPr>
            <w:tcW w:w="2250" w:type="dxa"/>
            <w:tcMar>
              <w:top w:w="57" w:type="dxa"/>
              <w:left w:w="57" w:type="dxa"/>
              <w:bottom w:w="57" w:type="dxa"/>
              <w:right w:w="57" w:type="dxa"/>
            </w:tcMar>
          </w:tcPr>
          <w:p w14:paraId="5C46CDA7" w14:textId="7C1DBED3" w:rsidR="007D3698" w:rsidRPr="00616A09" w:rsidRDefault="007D3698" w:rsidP="00ED2DE8">
            <w:pPr>
              <w:pStyle w:val="S7Header2"/>
            </w:pPr>
            <w:bookmarkStart w:id="1062" w:name="_Toc486845989"/>
            <w:r>
              <w:t>Sous-clause 16.3</w:t>
            </w:r>
            <w:bookmarkEnd w:id="1062"/>
          </w:p>
        </w:tc>
        <w:tc>
          <w:tcPr>
            <w:tcW w:w="7200" w:type="dxa"/>
            <w:tcMar>
              <w:top w:w="57" w:type="dxa"/>
              <w:left w:w="57" w:type="dxa"/>
              <w:bottom w:w="57" w:type="dxa"/>
              <w:right w:w="57" w:type="dxa"/>
            </w:tcMar>
          </w:tcPr>
          <w:p w14:paraId="234C55C3" w14:textId="34667149" w:rsidR="007D3698" w:rsidRPr="004B2BEF" w:rsidRDefault="007D3698" w:rsidP="004B2BEF">
            <w:pPr>
              <w:pStyle w:val="ListParagraph"/>
              <w:spacing w:before="120" w:after="120"/>
              <w:ind w:left="0"/>
              <w:jc w:val="both"/>
              <w:rPr>
                <w:b/>
                <w:sz w:val="24"/>
                <w:szCs w:val="24"/>
              </w:rPr>
            </w:pPr>
            <w:r w:rsidRPr="004B2BEF">
              <w:rPr>
                <w:b/>
                <w:sz w:val="24"/>
                <w:szCs w:val="24"/>
                <w:lang w:val="fr"/>
              </w:rPr>
              <w:t>Cessation des travaux et enlèvement de l’équipement de l’</w:t>
            </w:r>
            <w:r w:rsidR="004B2BEF">
              <w:rPr>
                <w:b/>
                <w:sz w:val="24"/>
                <w:szCs w:val="24"/>
                <w:lang w:val="fr"/>
              </w:rPr>
              <w:t>E</w:t>
            </w:r>
            <w:r w:rsidRPr="004B2BEF">
              <w:rPr>
                <w:b/>
                <w:sz w:val="24"/>
                <w:szCs w:val="24"/>
                <w:lang w:val="fr"/>
              </w:rPr>
              <w:t>ntrepreneur</w:t>
            </w:r>
          </w:p>
          <w:p w14:paraId="4282E85D" w14:textId="30963DD0" w:rsidR="007D3698" w:rsidRPr="004B2BEF" w:rsidRDefault="007D3698" w:rsidP="004B2BEF">
            <w:pPr>
              <w:pStyle w:val="ListParagraph"/>
              <w:spacing w:before="120" w:after="120"/>
              <w:ind w:left="0"/>
              <w:jc w:val="both"/>
              <w:rPr>
                <w:sz w:val="24"/>
                <w:szCs w:val="24"/>
              </w:rPr>
            </w:pPr>
            <w:r w:rsidRPr="004B2BEF">
              <w:rPr>
                <w:sz w:val="24"/>
                <w:szCs w:val="24"/>
                <w:lang w:val="fr"/>
              </w:rPr>
              <w:t xml:space="preserve">Au paragraphe b), </w:t>
            </w:r>
            <w:r w:rsidR="00A85E37">
              <w:rPr>
                <w:sz w:val="24"/>
                <w:szCs w:val="24"/>
                <w:lang w:val="fr"/>
              </w:rPr>
              <w:t>ce qui suit</w:t>
            </w:r>
            <w:r w:rsidRPr="004B2BEF">
              <w:rPr>
                <w:sz w:val="24"/>
                <w:szCs w:val="24"/>
                <w:lang w:val="fr"/>
              </w:rPr>
              <w:t xml:space="preserve"> </w:t>
            </w:r>
            <w:r w:rsidR="00201013">
              <w:rPr>
                <w:sz w:val="24"/>
                <w:szCs w:val="24"/>
                <w:lang w:val="fr"/>
              </w:rPr>
              <w:t>a</w:t>
            </w:r>
            <w:r w:rsidRPr="004B2BEF">
              <w:rPr>
                <w:sz w:val="24"/>
                <w:szCs w:val="24"/>
                <w:lang w:val="fr"/>
              </w:rPr>
              <w:t xml:space="preserve"> été ajouté après le « paiement reçu », y compris les éléments énumérés dans les exigences d</w:t>
            </w:r>
            <w:r w:rsidR="004B2BEF">
              <w:rPr>
                <w:sz w:val="24"/>
                <w:szCs w:val="24"/>
                <w:lang w:val="fr"/>
              </w:rPr>
              <w:t>u Maître d’Ouvrage</w:t>
            </w:r>
            <w:r w:rsidRPr="004B2BEF">
              <w:rPr>
                <w:sz w:val="24"/>
                <w:szCs w:val="24"/>
                <w:lang w:val="fr"/>
              </w:rPr>
              <w:t>.</w:t>
            </w:r>
          </w:p>
        </w:tc>
      </w:tr>
      <w:tr w:rsidR="007D3698" w:rsidRPr="0000065A" w14:paraId="26A1DD4B" w14:textId="77777777" w:rsidTr="002F0705">
        <w:tc>
          <w:tcPr>
            <w:tcW w:w="2250" w:type="dxa"/>
            <w:tcMar>
              <w:top w:w="57" w:type="dxa"/>
              <w:left w:w="57" w:type="dxa"/>
              <w:bottom w:w="57" w:type="dxa"/>
              <w:right w:w="57" w:type="dxa"/>
            </w:tcMar>
          </w:tcPr>
          <w:p w14:paraId="65D6E100" w14:textId="7545DF0E" w:rsidR="007D3698" w:rsidRPr="00616A09" w:rsidRDefault="007D3698" w:rsidP="00ED2DE8">
            <w:pPr>
              <w:pStyle w:val="S7Header2"/>
            </w:pPr>
            <w:bookmarkStart w:id="1063" w:name="_Toc486845993"/>
            <w:r>
              <w:t>Sous-clause 17.8</w:t>
            </w:r>
            <w:bookmarkEnd w:id="1063"/>
          </w:p>
        </w:tc>
        <w:tc>
          <w:tcPr>
            <w:tcW w:w="7200" w:type="dxa"/>
            <w:tcMar>
              <w:top w:w="57" w:type="dxa"/>
              <w:left w:w="57" w:type="dxa"/>
              <w:bottom w:w="57" w:type="dxa"/>
              <w:right w:w="57" w:type="dxa"/>
            </w:tcMar>
          </w:tcPr>
          <w:p w14:paraId="7F829F61" w14:textId="4B9820C1" w:rsidR="007D3698" w:rsidRPr="001D672B" w:rsidRDefault="007D3698" w:rsidP="001D672B">
            <w:pPr>
              <w:pStyle w:val="ListParagraph"/>
              <w:spacing w:before="120" w:after="120"/>
              <w:ind w:left="0"/>
              <w:jc w:val="both"/>
              <w:rPr>
                <w:sz w:val="24"/>
                <w:szCs w:val="24"/>
              </w:rPr>
            </w:pPr>
            <w:r w:rsidRPr="001D672B">
              <w:rPr>
                <w:b/>
                <w:sz w:val="24"/>
                <w:szCs w:val="24"/>
                <w:lang w:val="fr"/>
              </w:rPr>
              <w:t>Limit</w:t>
            </w:r>
            <w:r w:rsidR="001D672B" w:rsidRPr="001D672B">
              <w:rPr>
                <w:b/>
                <w:sz w:val="24"/>
                <w:szCs w:val="24"/>
                <w:lang w:val="fr"/>
              </w:rPr>
              <w:t xml:space="preserve">e </w:t>
            </w:r>
            <w:r w:rsidRPr="001D672B">
              <w:rPr>
                <w:b/>
                <w:sz w:val="24"/>
                <w:szCs w:val="24"/>
                <w:lang w:val="fr"/>
              </w:rPr>
              <w:t>de responsabilité</w:t>
            </w:r>
            <w:r w:rsidR="001D672B">
              <w:rPr>
                <w:b/>
                <w:sz w:val="24"/>
                <w:szCs w:val="24"/>
                <w:lang w:val="fr"/>
              </w:rPr>
              <w:t xml:space="preserve"> </w:t>
            </w:r>
            <w:r w:rsidRPr="001D672B">
              <w:rPr>
                <w:sz w:val="24"/>
                <w:szCs w:val="24"/>
                <w:lang w:val="fr"/>
              </w:rPr>
              <w:t xml:space="preserve">: La sous-clause est remplacée par </w:t>
            </w:r>
            <w:r w:rsidR="001D672B">
              <w:rPr>
                <w:sz w:val="24"/>
                <w:szCs w:val="24"/>
                <w:lang w:val="fr"/>
              </w:rPr>
              <w:t>ce qui suit</w:t>
            </w:r>
            <w:r w:rsidRPr="001D672B">
              <w:rPr>
                <w:sz w:val="24"/>
                <w:szCs w:val="24"/>
                <w:lang w:val="fr"/>
              </w:rPr>
              <w:t xml:space="preserve"> :</w:t>
            </w:r>
          </w:p>
          <w:p w14:paraId="51293909" w14:textId="0ECE1873" w:rsidR="007D3698" w:rsidRPr="001D672B" w:rsidRDefault="007D3698" w:rsidP="001D672B">
            <w:pPr>
              <w:pStyle w:val="ListParagraph"/>
              <w:spacing w:before="120" w:after="120"/>
              <w:ind w:left="0"/>
              <w:jc w:val="both"/>
              <w:rPr>
                <w:sz w:val="24"/>
                <w:szCs w:val="24"/>
              </w:rPr>
            </w:pPr>
            <w:r w:rsidRPr="001D672B">
              <w:rPr>
                <w:sz w:val="24"/>
                <w:szCs w:val="24"/>
                <w:lang w:val="fr"/>
              </w:rPr>
              <w:t xml:space="preserve">« Aucune des </w:t>
            </w:r>
            <w:r w:rsidR="001D672B">
              <w:rPr>
                <w:sz w:val="24"/>
                <w:szCs w:val="24"/>
                <w:lang w:val="fr"/>
              </w:rPr>
              <w:t>P</w:t>
            </w:r>
            <w:r w:rsidRPr="001D672B">
              <w:rPr>
                <w:sz w:val="24"/>
                <w:szCs w:val="24"/>
                <w:lang w:val="fr"/>
              </w:rPr>
              <w:t>arties n’est tenue à l’autre partie de perdre l’usage d</w:t>
            </w:r>
            <w:r w:rsidR="004B2BEF">
              <w:rPr>
                <w:sz w:val="24"/>
                <w:szCs w:val="24"/>
                <w:lang w:val="fr"/>
              </w:rPr>
              <w:t xml:space="preserve">es </w:t>
            </w:r>
            <w:r w:rsidR="00FC1F80">
              <w:rPr>
                <w:sz w:val="24"/>
                <w:szCs w:val="24"/>
                <w:lang w:val="fr"/>
              </w:rPr>
              <w:t>Ouvrages</w:t>
            </w:r>
            <w:r w:rsidRPr="001D672B">
              <w:rPr>
                <w:sz w:val="24"/>
                <w:szCs w:val="24"/>
                <w:lang w:val="fr"/>
              </w:rPr>
              <w:t xml:space="preserve">, d’une perte de profit, d’une perte de </w:t>
            </w:r>
            <w:r w:rsidR="004B2BEF">
              <w:rPr>
                <w:sz w:val="24"/>
                <w:szCs w:val="24"/>
                <w:lang w:val="fr"/>
              </w:rPr>
              <w:t>marché</w:t>
            </w:r>
            <w:r w:rsidRPr="001D672B">
              <w:rPr>
                <w:sz w:val="24"/>
                <w:szCs w:val="24"/>
                <w:lang w:val="fr"/>
              </w:rPr>
              <w:t xml:space="preserve"> ou de toute perte ou dommage indirect qui peut être subi par l’autre partie dans le cadre du </w:t>
            </w:r>
            <w:r w:rsidR="004B2BEF">
              <w:rPr>
                <w:sz w:val="24"/>
                <w:szCs w:val="24"/>
                <w:lang w:val="fr"/>
              </w:rPr>
              <w:t>marché</w:t>
            </w:r>
            <w:r w:rsidRPr="001D672B">
              <w:rPr>
                <w:sz w:val="24"/>
                <w:szCs w:val="24"/>
                <w:lang w:val="fr"/>
              </w:rPr>
              <w:t xml:space="preserve">, autre que celui expressément prévu à la sous-clause 9.8 [Dommages-intérêts de retard relatifs à </w:t>
            </w:r>
            <w:r w:rsidR="004B2BEF">
              <w:rPr>
                <w:sz w:val="24"/>
                <w:szCs w:val="24"/>
                <w:lang w:val="fr"/>
              </w:rPr>
              <w:t>la Conception - Construction</w:t>
            </w:r>
            <w:r w:rsidRPr="001D672B">
              <w:rPr>
                <w:sz w:val="24"/>
                <w:szCs w:val="24"/>
                <w:lang w:val="fr"/>
              </w:rPr>
              <w:t>]; Sous-clause 10.6 [Retards et interruptions pendant le</w:t>
            </w:r>
            <w:r w:rsidR="004B2BEF">
              <w:rPr>
                <w:sz w:val="24"/>
                <w:szCs w:val="24"/>
                <w:lang w:val="fr"/>
              </w:rPr>
              <w:t>s</w:t>
            </w:r>
            <w:r w:rsidRPr="001D672B">
              <w:rPr>
                <w:sz w:val="24"/>
                <w:szCs w:val="24"/>
                <w:lang w:val="fr"/>
              </w:rPr>
              <w:t xml:space="preserve"> Service</w:t>
            </w:r>
            <w:r w:rsidR="004B2BEF">
              <w:rPr>
                <w:sz w:val="24"/>
                <w:szCs w:val="24"/>
                <w:lang w:val="fr"/>
              </w:rPr>
              <w:t>s</w:t>
            </w:r>
            <w:r w:rsidRPr="001D672B">
              <w:rPr>
                <w:sz w:val="24"/>
                <w:szCs w:val="24"/>
                <w:lang w:val="fr"/>
              </w:rPr>
              <w:t xml:space="preserve"> d’exploitation]; Sous-clause 10.7 [Non-respect des normes de rendement]; Sous-clause 12.2 [Coût de réparation des défauts]; Sous-clause 15.4 [Paiement après résiliation pour défaut de paiement de l’</w:t>
            </w:r>
            <w:r w:rsidR="004B2BEF">
              <w:rPr>
                <w:sz w:val="24"/>
                <w:szCs w:val="24"/>
                <w:lang w:val="fr"/>
              </w:rPr>
              <w:t>E</w:t>
            </w:r>
            <w:r w:rsidRPr="001D672B">
              <w:rPr>
                <w:sz w:val="24"/>
                <w:szCs w:val="24"/>
                <w:lang w:val="fr"/>
              </w:rPr>
              <w:t xml:space="preserve">ntrepreneur]; Sous-clause 16.4 [Paiement à la </w:t>
            </w:r>
            <w:r w:rsidR="004B2BEF">
              <w:rPr>
                <w:sz w:val="24"/>
                <w:szCs w:val="24"/>
                <w:lang w:val="fr"/>
              </w:rPr>
              <w:t>Résiliation</w:t>
            </w:r>
            <w:r w:rsidRPr="001D672B">
              <w:rPr>
                <w:sz w:val="24"/>
                <w:szCs w:val="24"/>
                <w:lang w:val="fr"/>
              </w:rPr>
              <w:t>]; Sous-clause 17.9 [Indemnités de l’</w:t>
            </w:r>
            <w:r w:rsidR="004B2BEF">
              <w:rPr>
                <w:sz w:val="24"/>
                <w:szCs w:val="24"/>
                <w:lang w:val="fr"/>
              </w:rPr>
              <w:t>E</w:t>
            </w:r>
            <w:r w:rsidRPr="001D672B">
              <w:rPr>
                <w:sz w:val="24"/>
                <w:szCs w:val="24"/>
                <w:lang w:val="fr"/>
              </w:rPr>
              <w:t>ntrepreneur]; Sous-clause 17.10 [Indemnités d</w:t>
            </w:r>
            <w:r w:rsidR="004B2BEF">
              <w:rPr>
                <w:sz w:val="24"/>
                <w:szCs w:val="24"/>
                <w:lang w:val="fr"/>
              </w:rPr>
              <w:t>u Maître d’Ouvrage</w:t>
            </w:r>
            <w:r w:rsidRPr="001D672B">
              <w:rPr>
                <w:sz w:val="24"/>
                <w:szCs w:val="24"/>
                <w:lang w:val="fr"/>
              </w:rPr>
              <w:t>]; Sous-clause 17.6(b) [Conséquences des risques d</w:t>
            </w:r>
            <w:r w:rsidR="004B2BEF">
              <w:rPr>
                <w:sz w:val="24"/>
                <w:szCs w:val="24"/>
                <w:lang w:val="fr"/>
              </w:rPr>
              <w:t xml:space="preserve">u Maître d’Ouvrage </w:t>
            </w:r>
            <w:r w:rsidRPr="001D672B">
              <w:rPr>
                <w:sz w:val="24"/>
                <w:szCs w:val="24"/>
                <w:lang w:val="fr"/>
              </w:rPr>
              <w:t xml:space="preserve">entraînant des dommages] et sous-clause 17.12 [Risque de violation des droits de propriété intellectuelle et industrielle]. </w:t>
            </w:r>
          </w:p>
          <w:p w14:paraId="357DDE38" w14:textId="2E5B8CFF" w:rsidR="007D3698" w:rsidRPr="001D672B" w:rsidRDefault="007D3698" w:rsidP="001D672B">
            <w:pPr>
              <w:pStyle w:val="ListParagraph"/>
              <w:spacing w:before="120" w:after="120"/>
              <w:ind w:left="0"/>
              <w:jc w:val="both"/>
              <w:rPr>
                <w:sz w:val="24"/>
                <w:szCs w:val="24"/>
              </w:rPr>
            </w:pPr>
            <w:r w:rsidRPr="001D672B">
              <w:rPr>
                <w:sz w:val="24"/>
                <w:szCs w:val="24"/>
                <w:lang w:val="fr"/>
              </w:rPr>
              <w:t>La responsabilité totale de l’</w:t>
            </w:r>
            <w:r w:rsidR="004B2BEF">
              <w:rPr>
                <w:sz w:val="24"/>
                <w:szCs w:val="24"/>
                <w:lang w:val="fr"/>
              </w:rPr>
              <w:t>E</w:t>
            </w:r>
            <w:r w:rsidRPr="001D672B">
              <w:rPr>
                <w:sz w:val="24"/>
                <w:szCs w:val="24"/>
                <w:lang w:val="fr"/>
              </w:rPr>
              <w:t>ntrepreneur envers l</w:t>
            </w:r>
            <w:r w:rsidR="004B2BEF">
              <w:rPr>
                <w:sz w:val="24"/>
                <w:szCs w:val="24"/>
                <w:lang w:val="fr"/>
              </w:rPr>
              <w:t>e Maître d’Ouvrage</w:t>
            </w:r>
            <w:r w:rsidRPr="001D672B">
              <w:rPr>
                <w:sz w:val="24"/>
                <w:szCs w:val="24"/>
                <w:lang w:val="fr"/>
              </w:rPr>
              <w:t xml:space="preserve">, en vertu ou en rapport avec le </w:t>
            </w:r>
            <w:r w:rsidR="004B2BEF">
              <w:rPr>
                <w:sz w:val="24"/>
                <w:szCs w:val="24"/>
                <w:lang w:val="fr"/>
              </w:rPr>
              <w:t>marché</w:t>
            </w:r>
            <w:r w:rsidRPr="001D672B">
              <w:rPr>
                <w:sz w:val="24"/>
                <w:szCs w:val="24"/>
                <w:lang w:val="fr"/>
              </w:rPr>
              <w:t xml:space="preserve"> autre qu’en vertu de la sous-clause 4.19 [Électricité, eau et gaz], la sous-clause 4.20 [Équipement d</w:t>
            </w:r>
            <w:r w:rsidR="004B2BEF">
              <w:rPr>
                <w:sz w:val="24"/>
                <w:szCs w:val="24"/>
                <w:lang w:val="fr"/>
              </w:rPr>
              <w:t>u Maître d’Ouvrage</w:t>
            </w:r>
            <w:r w:rsidR="004B2BEF" w:rsidRPr="001D672B">
              <w:rPr>
                <w:sz w:val="24"/>
                <w:szCs w:val="24"/>
                <w:lang w:val="fr"/>
              </w:rPr>
              <w:t xml:space="preserve"> </w:t>
            </w:r>
            <w:r w:rsidRPr="001D672B">
              <w:rPr>
                <w:sz w:val="24"/>
                <w:szCs w:val="24"/>
                <w:lang w:val="fr"/>
              </w:rPr>
              <w:t xml:space="preserve">et matériel à émission libre], la sous-clause 17.1 [indemnités] et la sous-clause 17.5 [Droits de propriété intellectuelle et industrielle], ne doivent pas dépasser la somme résultant de l’application d’un multiplicateur (moins ou plus d’un) au montant accepté du </w:t>
            </w:r>
            <w:r w:rsidR="004B2BEF">
              <w:rPr>
                <w:sz w:val="24"/>
                <w:szCs w:val="24"/>
                <w:lang w:val="fr"/>
              </w:rPr>
              <w:t>marché</w:t>
            </w:r>
            <w:r w:rsidRPr="001D672B">
              <w:rPr>
                <w:sz w:val="24"/>
                <w:szCs w:val="24"/>
                <w:lang w:val="fr"/>
              </w:rPr>
              <w:t xml:space="preserve">, comme indiqué dans les données contractuelles, ou (si ce multiplicateur ou une autre somme n’est pas ainsi indiqué) le montant du </w:t>
            </w:r>
            <w:r w:rsidR="004B2BEF">
              <w:rPr>
                <w:sz w:val="24"/>
                <w:szCs w:val="24"/>
                <w:lang w:val="fr"/>
              </w:rPr>
              <w:t>marché</w:t>
            </w:r>
            <w:r w:rsidRPr="001D672B">
              <w:rPr>
                <w:sz w:val="24"/>
                <w:szCs w:val="24"/>
                <w:lang w:val="fr"/>
              </w:rPr>
              <w:t xml:space="preserve"> accepté.</w:t>
            </w:r>
          </w:p>
          <w:p w14:paraId="38C2DCEA" w14:textId="77777777" w:rsidR="007D3698" w:rsidRPr="001D672B" w:rsidRDefault="007D3698" w:rsidP="001D672B">
            <w:pPr>
              <w:pStyle w:val="ListParagraph"/>
              <w:spacing w:before="120" w:after="120"/>
              <w:ind w:left="0"/>
              <w:jc w:val="both"/>
              <w:rPr>
                <w:sz w:val="24"/>
                <w:szCs w:val="24"/>
              </w:rPr>
            </w:pPr>
            <w:r w:rsidRPr="001D672B">
              <w:rPr>
                <w:sz w:val="24"/>
                <w:szCs w:val="24"/>
                <w:lang w:val="fr"/>
              </w:rPr>
              <w:t>Cette sous-clause ne limite en tout cas pas la responsabilité en cas de fraude, de défaut délibéré ou d’inconduite téméraire de la partie défaillante. »</w:t>
            </w:r>
          </w:p>
        </w:tc>
      </w:tr>
      <w:tr w:rsidR="007D3698" w:rsidRPr="0000065A" w14:paraId="6DCFB1DA" w14:textId="77777777" w:rsidTr="002F0705">
        <w:tc>
          <w:tcPr>
            <w:tcW w:w="2250" w:type="dxa"/>
            <w:tcMar>
              <w:top w:w="57" w:type="dxa"/>
              <w:left w:w="57" w:type="dxa"/>
              <w:bottom w:w="57" w:type="dxa"/>
              <w:right w:w="57" w:type="dxa"/>
            </w:tcMar>
          </w:tcPr>
          <w:p w14:paraId="2AB34962" w14:textId="24EF1B3C" w:rsidR="007D3698" w:rsidRPr="00616A09" w:rsidRDefault="007D3698" w:rsidP="00ED2DE8">
            <w:pPr>
              <w:pStyle w:val="S7Header2"/>
            </w:pPr>
            <w:bookmarkStart w:id="1064" w:name="_Toc486845994"/>
            <w:r w:rsidRPr="00616A09">
              <w:t>Sous-clause 17.9</w:t>
            </w:r>
            <w:bookmarkEnd w:id="1064"/>
          </w:p>
        </w:tc>
        <w:tc>
          <w:tcPr>
            <w:tcW w:w="7200" w:type="dxa"/>
            <w:tcMar>
              <w:top w:w="57" w:type="dxa"/>
              <w:left w:w="57" w:type="dxa"/>
              <w:bottom w:w="57" w:type="dxa"/>
              <w:right w:w="57" w:type="dxa"/>
            </w:tcMar>
          </w:tcPr>
          <w:p w14:paraId="3B1304DA" w14:textId="502549C5" w:rsidR="007D3698" w:rsidRPr="001D672B" w:rsidRDefault="007D3698" w:rsidP="001D672B">
            <w:pPr>
              <w:pStyle w:val="ListParagraph"/>
              <w:spacing w:before="120" w:after="120"/>
              <w:ind w:left="0"/>
              <w:jc w:val="both"/>
              <w:rPr>
                <w:sz w:val="24"/>
                <w:szCs w:val="24"/>
              </w:rPr>
            </w:pPr>
            <w:r w:rsidRPr="001D672B">
              <w:rPr>
                <w:b/>
                <w:sz w:val="24"/>
                <w:szCs w:val="24"/>
                <w:lang w:val="fr"/>
              </w:rPr>
              <w:t>Indemnités de l’</w:t>
            </w:r>
            <w:r w:rsidR="001D672B">
              <w:rPr>
                <w:b/>
                <w:sz w:val="24"/>
                <w:szCs w:val="24"/>
                <w:lang w:val="fr"/>
              </w:rPr>
              <w:t>E</w:t>
            </w:r>
            <w:r w:rsidRPr="001D672B">
              <w:rPr>
                <w:b/>
                <w:sz w:val="24"/>
                <w:szCs w:val="24"/>
                <w:lang w:val="fr"/>
              </w:rPr>
              <w:t>ntrepreneur</w:t>
            </w:r>
          </w:p>
          <w:p w14:paraId="63ADE746" w14:textId="77777777" w:rsidR="007D3698" w:rsidRPr="001D672B" w:rsidRDefault="007D3698" w:rsidP="001D672B">
            <w:pPr>
              <w:pStyle w:val="ListParagraph"/>
              <w:spacing w:before="120" w:after="120"/>
              <w:ind w:left="0"/>
              <w:jc w:val="both"/>
              <w:rPr>
                <w:sz w:val="24"/>
                <w:szCs w:val="24"/>
              </w:rPr>
            </w:pPr>
            <w:r w:rsidRPr="001D672B">
              <w:rPr>
                <w:sz w:val="24"/>
                <w:szCs w:val="24"/>
                <w:lang w:val="fr"/>
              </w:rPr>
              <w:t xml:space="preserve">Le sous-paragraphe b) est remplacé par : </w:t>
            </w:r>
          </w:p>
          <w:p w14:paraId="218E5E98" w14:textId="138CBCFC" w:rsidR="007D3698" w:rsidRPr="0000065A" w:rsidRDefault="007D3698" w:rsidP="001D672B">
            <w:pPr>
              <w:pStyle w:val="ListParagraph"/>
              <w:spacing w:before="120" w:after="120"/>
              <w:ind w:left="0"/>
              <w:jc w:val="both"/>
            </w:pPr>
            <w:r w:rsidRPr="001D672B">
              <w:rPr>
                <w:sz w:val="24"/>
                <w:szCs w:val="24"/>
                <w:lang w:val="fr"/>
              </w:rPr>
              <w:t>« </w:t>
            </w:r>
            <w:r w:rsidR="001D672B">
              <w:rPr>
                <w:sz w:val="24"/>
                <w:szCs w:val="24"/>
                <w:lang w:val="fr"/>
              </w:rPr>
              <w:t xml:space="preserve">les </w:t>
            </w:r>
            <w:r w:rsidRPr="001D672B">
              <w:rPr>
                <w:sz w:val="24"/>
                <w:szCs w:val="24"/>
                <w:lang w:val="fr"/>
              </w:rPr>
              <w:t xml:space="preserve">dommages ou pertes de biens, réels ou personnels (autres que les </w:t>
            </w:r>
            <w:r w:rsidR="00FC1F80">
              <w:rPr>
                <w:sz w:val="24"/>
                <w:szCs w:val="24"/>
                <w:lang w:val="fr"/>
              </w:rPr>
              <w:t>Ouvrages</w:t>
            </w:r>
            <w:r w:rsidRPr="001D672B">
              <w:rPr>
                <w:sz w:val="24"/>
                <w:szCs w:val="24"/>
                <w:lang w:val="fr"/>
              </w:rPr>
              <w:t xml:space="preserve">), dans la mesure où ces dommages ou pertes découlent de la conception, de l’exécution et de l’achèvement ou de l’exploitation et de l’entretien des travaux ou en raison de ces dommages ou de ces pertes, à moins que ces dommages ou pertes ne soient attribuables à toute </w:t>
            </w:r>
            <w:r w:rsidRPr="001D672B">
              <w:rPr>
                <w:sz w:val="24"/>
                <w:szCs w:val="24"/>
                <w:lang w:val="fr"/>
              </w:rPr>
              <w:lastRenderedPageBreak/>
              <w:t xml:space="preserve">négligence, acte délibéré ou violation du </w:t>
            </w:r>
            <w:r w:rsidR="001D672B">
              <w:rPr>
                <w:sz w:val="24"/>
                <w:szCs w:val="24"/>
                <w:lang w:val="fr"/>
              </w:rPr>
              <w:t xml:space="preserve">Marché </w:t>
            </w:r>
            <w:r w:rsidRPr="001D672B">
              <w:rPr>
                <w:sz w:val="24"/>
                <w:szCs w:val="24"/>
                <w:lang w:val="fr"/>
              </w:rPr>
              <w:t>par l</w:t>
            </w:r>
            <w:r w:rsidR="001D672B">
              <w:rPr>
                <w:sz w:val="24"/>
                <w:szCs w:val="24"/>
                <w:lang w:val="fr"/>
              </w:rPr>
              <w:t>e Maître d’Ouvrage</w:t>
            </w:r>
            <w:r w:rsidRPr="001D672B">
              <w:rPr>
                <w:sz w:val="24"/>
                <w:szCs w:val="24"/>
                <w:lang w:val="fr"/>
              </w:rPr>
              <w:t>, le personnel d</w:t>
            </w:r>
            <w:r w:rsidR="001D672B">
              <w:rPr>
                <w:sz w:val="24"/>
                <w:szCs w:val="24"/>
                <w:lang w:val="fr"/>
              </w:rPr>
              <w:t>u Maître d’Ouvrage</w:t>
            </w:r>
            <w:r w:rsidRPr="001D672B">
              <w:rPr>
                <w:sz w:val="24"/>
                <w:szCs w:val="24"/>
                <w:lang w:val="fr"/>
              </w:rPr>
              <w:t>.</w:t>
            </w:r>
          </w:p>
        </w:tc>
      </w:tr>
      <w:tr w:rsidR="007D3698" w:rsidRPr="001D672B" w14:paraId="2541A632" w14:textId="77777777" w:rsidTr="002F0705">
        <w:tc>
          <w:tcPr>
            <w:tcW w:w="2250" w:type="dxa"/>
            <w:tcMar>
              <w:top w:w="57" w:type="dxa"/>
              <w:left w:w="57" w:type="dxa"/>
              <w:bottom w:w="57" w:type="dxa"/>
              <w:right w:w="57" w:type="dxa"/>
            </w:tcMar>
          </w:tcPr>
          <w:p w14:paraId="53E6E0B8" w14:textId="4CD56A8D" w:rsidR="007D3698" w:rsidRPr="00616A09" w:rsidRDefault="007D3698" w:rsidP="00ED2DE8">
            <w:pPr>
              <w:pStyle w:val="S7Header2"/>
            </w:pPr>
            <w:bookmarkStart w:id="1065" w:name="_Toc486845995"/>
            <w:r>
              <w:t>Sous-clause 17.13</w:t>
            </w:r>
            <w:bookmarkEnd w:id="1065"/>
          </w:p>
        </w:tc>
        <w:tc>
          <w:tcPr>
            <w:tcW w:w="7200" w:type="dxa"/>
            <w:tcMar>
              <w:top w:w="57" w:type="dxa"/>
              <w:left w:w="57" w:type="dxa"/>
              <w:bottom w:w="57" w:type="dxa"/>
              <w:right w:w="57" w:type="dxa"/>
            </w:tcMar>
          </w:tcPr>
          <w:p w14:paraId="5B47DBAB" w14:textId="02DE92FE" w:rsidR="007D3698" w:rsidRPr="001D672B" w:rsidRDefault="007D3698" w:rsidP="001D672B">
            <w:pPr>
              <w:pStyle w:val="ListParagraph"/>
              <w:spacing w:before="120" w:after="120"/>
              <w:ind w:left="0"/>
              <w:jc w:val="both"/>
              <w:rPr>
                <w:sz w:val="24"/>
                <w:szCs w:val="24"/>
              </w:rPr>
            </w:pPr>
            <w:r w:rsidRPr="001D672B">
              <w:rPr>
                <w:b/>
                <w:sz w:val="24"/>
                <w:szCs w:val="24"/>
                <w:lang w:val="fr"/>
              </w:rPr>
              <w:t>Utilisation de</w:t>
            </w:r>
            <w:r w:rsidR="001D672B">
              <w:rPr>
                <w:b/>
                <w:sz w:val="24"/>
                <w:szCs w:val="24"/>
                <w:lang w:val="fr"/>
              </w:rPr>
              <w:t>s Installations du Maître d’Ouvrage</w:t>
            </w:r>
          </w:p>
          <w:p w14:paraId="6EC30D61" w14:textId="77777777" w:rsidR="007D3698" w:rsidRPr="001D672B" w:rsidRDefault="007D3698" w:rsidP="001D672B">
            <w:pPr>
              <w:pStyle w:val="ListParagraph"/>
              <w:spacing w:before="120" w:after="120"/>
              <w:ind w:left="0"/>
              <w:jc w:val="both"/>
              <w:rPr>
                <w:sz w:val="24"/>
                <w:szCs w:val="24"/>
              </w:rPr>
            </w:pPr>
            <w:r w:rsidRPr="001D672B">
              <w:rPr>
                <w:sz w:val="24"/>
                <w:szCs w:val="24"/>
                <w:lang w:val="fr"/>
              </w:rPr>
              <w:t>La sous-clause suivante a été ajoutée sous le nom de 17.13 :</w:t>
            </w:r>
          </w:p>
          <w:p w14:paraId="4BE52F69" w14:textId="2C4CEA3D" w:rsidR="007D3698" w:rsidRPr="001D672B" w:rsidRDefault="007D3698" w:rsidP="001D672B">
            <w:pPr>
              <w:pStyle w:val="ListParagraph"/>
              <w:spacing w:before="120" w:after="120"/>
              <w:ind w:left="0"/>
              <w:jc w:val="both"/>
              <w:rPr>
                <w:b/>
                <w:sz w:val="24"/>
                <w:szCs w:val="24"/>
              </w:rPr>
            </w:pPr>
            <w:r w:rsidRPr="001D672B">
              <w:rPr>
                <w:b/>
                <w:sz w:val="24"/>
                <w:szCs w:val="24"/>
                <w:lang w:val="fr"/>
              </w:rPr>
              <w:t xml:space="preserve">« Sous-article 17.13 - Utilisation de l’hébergement et des installations </w:t>
            </w:r>
            <w:r w:rsidR="001D672B">
              <w:rPr>
                <w:b/>
                <w:sz w:val="24"/>
                <w:szCs w:val="24"/>
                <w:lang w:val="fr"/>
              </w:rPr>
              <w:t>du Maître d’Ouvrage</w:t>
            </w:r>
          </w:p>
          <w:p w14:paraId="32589BA6" w14:textId="0101D035" w:rsidR="007D3698" w:rsidRPr="001D672B" w:rsidRDefault="007D3698" w:rsidP="001D672B">
            <w:pPr>
              <w:pStyle w:val="ListParagraph"/>
              <w:spacing w:before="120" w:after="120"/>
              <w:ind w:left="0"/>
              <w:jc w:val="both"/>
              <w:rPr>
                <w:sz w:val="24"/>
                <w:szCs w:val="24"/>
              </w:rPr>
            </w:pPr>
            <w:r w:rsidRPr="001D672B">
              <w:rPr>
                <w:sz w:val="24"/>
                <w:szCs w:val="24"/>
                <w:lang w:val="fr"/>
              </w:rPr>
              <w:t>L’</w:t>
            </w:r>
            <w:r w:rsidR="001D672B">
              <w:rPr>
                <w:sz w:val="24"/>
                <w:szCs w:val="24"/>
                <w:lang w:val="fr"/>
              </w:rPr>
              <w:t>E</w:t>
            </w:r>
            <w:r w:rsidRPr="001D672B">
              <w:rPr>
                <w:sz w:val="24"/>
                <w:szCs w:val="24"/>
                <w:lang w:val="fr"/>
              </w:rPr>
              <w:t xml:space="preserve">ntrepreneur assumera l’entière responsabilité des soins </w:t>
            </w:r>
            <w:r w:rsidR="001D672B">
              <w:rPr>
                <w:sz w:val="24"/>
                <w:szCs w:val="24"/>
                <w:lang w:val="fr"/>
              </w:rPr>
              <w:t>à apporter aux installations fournies par le Maître d’Ouvrage</w:t>
            </w:r>
            <w:r w:rsidRPr="001D672B">
              <w:rPr>
                <w:sz w:val="24"/>
                <w:szCs w:val="24"/>
                <w:lang w:val="fr"/>
              </w:rPr>
              <w:t>, le cas échéant, comme indiqué dans les exigences d</w:t>
            </w:r>
            <w:r w:rsidR="001D672B">
              <w:rPr>
                <w:sz w:val="24"/>
                <w:szCs w:val="24"/>
                <w:lang w:val="fr"/>
              </w:rPr>
              <w:t>u Maître d’Ouvrage</w:t>
            </w:r>
            <w:r w:rsidRPr="001D672B">
              <w:rPr>
                <w:sz w:val="24"/>
                <w:szCs w:val="24"/>
                <w:lang w:val="fr"/>
              </w:rPr>
              <w:t>, depuis les dates respectives de remise à l’</w:t>
            </w:r>
            <w:r w:rsidR="001D672B">
              <w:rPr>
                <w:sz w:val="24"/>
                <w:szCs w:val="24"/>
                <w:lang w:val="fr"/>
              </w:rPr>
              <w:t>E</w:t>
            </w:r>
            <w:r w:rsidRPr="001D672B">
              <w:rPr>
                <w:sz w:val="24"/>
                <w:szCs w:val="24"/>
                <w:lang w:val="fr"/>
              </w:rPr>
              <w:t xml:space="preserve">ntrepreneur jusqu’à la cessation d’occupation (lorsque la remise ou la cessation d’occupation peut avoir lieu après la date indiquée dans le certificat de mise en service des </w:t>
            </w:r>
            <w:r w:rsidR="00FC1F80">
              <w:rPr>
                <w:sz w:val="24"/>
                <w:szCs w:val="24"/>
                <w:lang w:val="fr"/>
              </w:rPr>
              <w:t>Ouvrages</w:t>
            </w:r>
            <w:r w:rsidRPr="001D672B">
              <w:rPr>
                <w:sz w:val="24"/>
                <w:szCs w:val="24"/>
                <w:lang w:val="fr"/>
              </w:rPr>
              <w:t>).</w:t>
            </w:r>
          </w:p>
          <w:p w14:paraId="0C57F43E" w14:textId="06503D91" w:rsidR="007D3698" w:rsidRPr="001D672B" w:rsidRDefault="007D3698" w:rsidP="001D672B">
            <w:pPr>
              <w:pStyle w:val="ListParagraph"/>
              <w:spacing w:before="120" w:after="120"/>
              <w:ind w:left="0"/>
              <w:jc w:val="both"/>
              <w:rPr>
                <w:sz w:val="24"/>
                <w:szCs w:val="24"/>
              </w:rPr>
            </w:pPr>
            <w:r w:rsidRPr="001D672B">
              <w:rPr>
                <w:sz w:val="24"/>
                <w:szCs w:val="24"/>
                <w:lang w:val="fr"/>
              </w:rPr>
              <w:t>Si une perte ou un dommage se produit à l’un ou l’autre des articles susmentionnés alors que l’</w:t>
            </w:r>
            <w:r w:rsidR="001D672B">
              <w:rPr>
                <w:sz w:val="24"/>
                <w:szCs w:val="24"/>
                <w:lang w:val="fr"/>
              </w:rPr>
              <w:t>E</w:t>
            </w:r>
            <w:r w:rsidRPr="001D672B">
              <w:rPr>
                <w:sz w:val="24"/>
                <w:szCs w:val="24"/>
                <w:lang w:val="fr"/>
              </w:rPr>
              <w:t>ntrepreneur est responsable de leurs soins découlant d’une cause autre que celle dont l</w:t>
            </w:r>
            <w:r w:rsidR="001D672B">
              <w:rPr>
                <w:sz w:val="24"/>
                <w:szCs w:val="24"/>
                <w:lang w:val="fr"/>
              </w:rPr>
              <w:t>e Maître d’Ouvrage</w:t>
            </w:r>
            <w:r w:rsidRPr="001D672B">
              <w:rPr>
                <w:sz w:val="24"/>
                <w:szCs w:val="24"/>
                <w:lang w:val="fr"/>
              </w:rPr>
              <w:t xml:space="preserve"> est responsable, l’</w:t>
            </w:r>
            <w:r w:rsidR="001D672B">
              <w:rPr>
                <w:sz w:val="24"/>
                <w:szCs w:val="24"/>
                <w:lang w:val="fr"/>
              </w:rPr>
              <w:t>E</w:t>
            </w:r>
            <w:r w:rsidRPr="001D672B">
              <w:rPr>
                <w:sz w:val="24"/>
                <w:szCs w:val="24"/>
                <w:lang w:val="fr"/>
              </w:rPr>
              <w:t>ntrepreneur doit, à ses propres frais, corriger la perte ou les dommages à la satisfaction du représentant d</w:t>
            </w:r>
            <w:r w:rsidR="001D672B">
              <w:rPr>
                <w:sz w:val="24"/>
                <w:szCs w:val="24"/>
                <w:lang w:val="fr"/>
              </w:rPr>
              <w:t>u Maître d’Ouvrage</w:t>
            </w:r>
            <w:r w:rsidRPr="001D672B">
              <w:rPr>
                <w:sz w:val="24"/>
                <w:szCs w:val="24"/>
                <w:lang w:val="fr"/>
              </w:rPr>
              <w:t>.</w:t>
            </w:r>
          </w:p>
        </w:tc>
      </w:tr>
      <w:tr w:rsidR="007D3698" w:rsidRPr="0000065A" w14:paraId="6353F691" w14:textId="77777777" w:rsidTr="002F0705">
        <w:tc>
          <w:tcPr>
            <w:tcW w:w="2250" w:type="dxa"/>
            <w:tcMar>
              <w:top w:w="57" w:type="dxa"/>
              <w:left w:w="57" w:type="dxa"/>
              <w:bottom w:w="57" w:type="dxa"/>
              <w:right w:w="57" w:type="dxa"/>
            </w:tcMar>
          </w:tcPr>
          <w:p w14:paraId="6291A46E" w14:textId="1EAE8F00" w:rsidR="007D3698" w:rsidRPr="00616A09" w:rsidRDefault="007D3698" w:rsidP="00ED2DE8">
            <w:pPr>
              <w:pStyle w:val="S7Header2"/>
            </w:pPr>
            <w:bookmarkStart w:id="1066" w:name="_Toc486845996"/>
            <w:r w:rsidRPr="00616A09">
              <w:t>Sous-clause 18.1</w:t>
            </w:r>
            <w:bookmarkEnd w:id="1066"/>
          </w:p>
        </w:tc>
        <w:tc>
          <w:tcPr>
            <w:tcW w:w="7200" w:type="dxa"/>
            <w:tcMar>
              <w:top w:w="57" w:type="dxa"/>
              <w:left w:w="57" w:type="dxa"/>
              <w:bottom w:w="57" w:type="dxa"/>
              <w:right w:w="57" w:type="dxa"/>
            </w:tcMar>
          </w:tcPr>
          <w:p w14:paraId="085DE8C1" w14:textId="77777777" w:rsidR="007D3698" w:rsidRPr="00804183" w:rsidRDefault="007D3698" w:rsidP="00804183">
            <w:pPr>
              <w:pStyle w:val="ListParagraph"/>
              <w:spacing w:before="120" w:after="120"/>
              <w:ind w:left="0"/>
              <w:jc w:val="both"/>
              <w:rPr>
                <w:sz w:val="24"/>
                <w:szCs w:val="24"/>
              </w:rPr>
            </w:pPr>
            <w:r w:rsidRPr="00804183">
              <w:rPr>
                <w:b/>
                <w:sz w:val="24"/>
                <w:szCs w:val="24"/>
                <w:lang w:val="fr"/>
              </w:rPr>
              <w:t>Risques exceptionnels</w:t>
            </w:r>
          </w:p>
          <w:p w14:paraId="15B6F0F5" w14:textId="7743C20C" w:rsidR="007D3698" w:rsidRPr="00804183" w:rsidRDefault="007D3698" w:rsidP="00804183">
            <w:pPr>
              <w:pStyle w:val="ListParagraph"/>
              <w:spacing w:before="120" w:after="120"/>
              <w:ind w:left="0"/>
              <w:jc w:val="both"/>
              <w:rPr>
                <w:sz w:val="24"/>
                <w:szCs w:val="24"/>
              </w:rPr>
            </w:pPr>
            <w:r w:rsidRPr="00804183">
              <w:rPr>
                <w:sz w:val="24"/>
                <w:szCs w:val="24"/>
                <w:lang w:val="fr"/>
              </w:rPr>
              <w:t xml:space="preserve">Ce qui suit </w:t>
            </w:r>
            <w:r w:rsidR="00804183">
              <w:rPr>
                <w:sz w:val="24"/>
                <w:szCs w:val="24"/>
                <w:lang w:val="fr"/>
              </w:rPr>
              <w:t xml:space="preserve">est </w:t>
            </w:r>
            <w:r w:rsidRPr="00804183">
              <w:rPr>
                <w:sz w:val="24"/>
                <w:szCs w:val="24"/>
                <w:lang w:val="fr"/>
              </w:rPr>
              <w:t xml:space="preserve">ajouté </w:t>
            </w:r>
            <w:r w:rsidR="00804183">
              <w:rPr>
                <w:sz w:val="24"/>
                <w:szCs w:val="24"/>
                <w:lang w:val="fr"/>
              </w:rPr>
              <w:t>en</w:t>
            </w:r>
            <w:r w:rsidRPr="00804183">
              <w:rPr>
                <w:sz w:val="24"/>
                <w:szCs w:val="24"/>
                <w:lang w:val="fr"/>
              </w:rPr>
              <w:t xml:space="preserve"> (b) avant « rébellion »</w:t>
            </w:r>
            <w:r w:rsidR="00804183">
              <w:rPr>
                <w:sz w:val="24"/>
                <w:szCs w:val="24"/>
                <w:lang w:val="fr"/>
              </w:rPr>
              <w:t xml:space="preserve"> </w:t>
            </w:r>
            <w:r w:rsidRPr="00804183">
              <w:rPr>
                <w:sz w:val="24"/>
                <w:szCs w:val="24"/>
                <w:lang w:val="fr"/>
              </w:rPr>
              <w:t>: « sabotage par des personnes autres que le personnel de l’</w:t>
            </w:r>
            <w:r w:rsidR="00804183">
              <w:rPr>
                <w:sz w:val="24"/>
                <w:szCs w:val="24"/>
                <w:lang w:val="fr"/>
              </w:rPr>
              <w:t>E</w:t>
            </w:r>
            <w:r w:rsidRPr="00804183">
              <w:rPr>
                <w:sz w:val="24"/>
                <w:szCs w:val="24"/>
                <w:lang w:val="fr"/>
              </w:rPr>
              <w:t>ntrepreneur, »</w:t>
            </w:r>
            <w:r w:rsidR="00804183">
              <w:rPr>
                <w:sz w:val="24"/>
                <w:szCs w:val="24"/>
                <w:lang w:val="fr"/>
              </w:rPr>
              <w:t>.</w:t>
            </w:r>
            <w:r w:rsidRPr="00804183">
              <w:rPr>
                <w:sz w:val="24"/>
                <w:szCs w:val="24"/>
                <w:lang w:val="fr"/>
              </w:rPr>
              <w:t xml:space="preserve"> Plus loin </w:t>
            </w:r>
            <w:r w:rsidR="00804183">
              <w:rPr>
                <w:sz w:val="24"/>
                <w:szCs w:val="24"/>
                <w:lang w:val="fr"/>
              </w:rPr>
              <w:t>en</w:t>
            </w:r>
            <w:r w:rsidRPr="00804183">
              <w:rPr>
                <w:sz w:val="24"/>
                <w:szCs w:val="24"/>
                <w:lang w:val="fr"/>
              </w:rPr>
              <w:t xml:space="preserve"> (c) </w:t>
            </w:r>
            <w:r w:rsidR="00804183">
              <w:rPr>
                <w:sz w:val="24"/>
                <w:szCs w:val="24"/>
                <w:lang w:val="fr"/>
              </w:rPr>
              <w:t>« </w:t>
            </w:r>
            <w:r w:rsidRPr="00804183">
              <w:rPr>
                <w:sz w:val="24"/>
                <w:szCs w:val="24"/>
                <w:lang w:val="fr"/>
              </w:rPr>
              <w:t>et d’autres employés de l’</w:t>
            </w:r>
            <w:r w:rsidR="00804183">
              <w:rPr>
                <w:sz w:val="24"/>
                <w:szCs w:val="24"/>
                <w:lang w:val="fr"/>
              </w:rPr>
              <w:t>E</w:t>
            </w:r>
            <w:r w:rsidRPr="00804183">
              <w:rPr>
                <w:sz w:val="24"/>
                <w:szCs w:val="24"/>
                <w:lang w:val="fr"/>
              </w:rPr>
              <w:t>ntrepreneur et sous-traitants » est supprimé.</w:t>
            </w:r>
          </w:p>
          <w:p w14:paraId="2646AD5D" w14:textId="77777777" w:rsidR="007D3698" w:rsidRPr="00804183" w:rsidRDefault="007D3698" w:rsidP="00804183">
            <w:pPr>
              <w:spacing w:before="120" w:after="120"/>
              <w:jc w:val="both"/>
              <w:rPr>
                <w:sz w:val="24"/>
                <w:szCs w:val="24"/>
              </w:rPr>
            </w:pPr>
            <w:r w:rsidRPr="00804183">
              <w:rPr>
                <w:sz w:val="24"/>
                <w:szCs w:val="24"/>
                <w:lang w:val="fr"/>
              </w:rPr>
              <w:t xml:space="preserve">Les paragraphes supplémentaires suivants sont ajoutés à la fin de la sous-clause : </w:t>
            </w:r>
          </w:p>
          <w:p w14:paraId="007591C5" w14:textId="6F672B6F" w:rsidR="007D3698" w:rsidRPr="00804183" w:rsidRDefault="007D3698" w:rsidP="00804183">
            <w:pPr>
              <w:pStyle w:val="ListParagraph"/>
              <w:spacing w:before="120" w:after="120"/>
              <w:ind w:left="432" w:hanging="432"/>
              <w:jc w:val="both"/>
              <w:rPr>
                <w:sz w:val="24"/>
                <w:szCs w:val="24"/>
              </w:rPr>
            </w:pPr>
            <w:r w:rsidRPr="00804183">
              <w:rPr>
                <w:sz w:val="24"/>
                <w:szCs w:val="24"/>
                <w:lang w:val="fr"/>
              </w:rPr>
              <w:t xml:space="preserve">« g) </w:t>
            </w:r>
            <w:r w:rsidR="00804183">
              <w:rPr>
                <w:sz w:val="24"/>
                <w:szCs w:val="24"/>
                <w:lang w:val="fr"/>
              </w:rPr>
              <w:t xml:space="preserve">la </w:t>
            </w:r>
            <w:r w:rsidRPr="00804183">
              <w:rPr>
                <w:sz w:val="24"/>
                <w:szCs w:val="24"/>
                <w:lang w:val="fr"/>
              </w:rPr>
              <w:t>pollution</w:t>
            </w:r>
            <w:r w:rsidR="00804183">
              <w:rPr>
                <w:sz w:val="24"/>
                <w:szCs w:val="24"/>
                <w:lang w:val="fr"/>
              </w:rPr>
              <w:t xml:space="preserve"> </w:t>
            </w:r>
            <w:r w:rsidRPr="00804183">
              <w:rPr>
                <w:sz w:val="24"/>
                <w:szCs w:val="24"/>
                <w:lang w:val="fr"/>
              </w:rPr>
              <w:t>en amont de l’Influent qui empêche l’</w:t>
            </w:r>
            <w:r w:rsidR="00804183">
              <w:rPr>
                <w:sz w:val="24"/>
                <w:szCs w:val="24"/>
                <w:lang w:val="fr"/>
              </w:rPr>
              <w:t>E</w:t>
            </w:r>
            <w:r w:rsidRPr="00804183">
              <w:rPr>
                <w:sz w:val="24"/>
                <w:szCs w:val="24"/>
                <w:lang w:val="fr"/>
              </w:rPr>
              <w:t>ntrepreneur de fournir le</w:t>
            </w:r>
            <w:r w:rsidR="00804183">
              <w:rPr>
                <w:sz w:val="24"/>
                <w:szCs w:val="24"/>
                <w:lang w:val="fr"/>
              </w:rPr>
              <w:t>s</w:t>
            </w:r>
            <w:r w:rsidRPr="00804183">
              <w:rPr>
                <w:sz w:val="24"/>
                <w:szCs w:val="24"/>
                <w:lang w:val="fr"/>
              </w:rPr>
              <w:t xml:space="preserve"> service</w:t>
            </w:r>
            <w:r w:rsidR="00804183">
              <w:rPr>
                <w:sz w:val="24"/>
                <w:szCs w:val="24"/>
                <w:lang w:val="fr"/>
              </w:rPr>
              <w:t>s</w:t>
            </w:r>
            <w:r w:rsidRPr="00804183">
              <w:rPr>
                <w:sz w:val="24"/>
                <w:szCs w:val="24"/>
                <w:lang w:val="fr"/>
              </w:rPr>
              <w:t xml:space="preserve"> d’exploitation conformément à la cet </w:t>
            </w:r>
            <w:r w:rsidR="00804183">
              <w:rPr>
                <w:sz w:val="24"/>
                <w:szCs w:val="24"/>
                <w:lang w:val="fr"/>
              </w:rPr>
              <w:t>Accord</w:t>
            </w:r>
            <w:r w:rsidRPr="00804183">
              <w:rPr>
                <w:sz w:val="24"/>
                <w:szCs w:val="24"/>
                <w:lang w:val="fr"/>
              </w:rPr>
              <w:t>.</w:t>
            </w:r>
          </w:p>
          <w:p w14:paraId="3965E2E5" w14:textId="6951C60C" w:rsidR="007D3698" w:rsidRPr="00804183" w:rsidRDefault="007D3698" w:rsidP="00804183">
            <w:pPr>
              <w:pStyle w:val="ListParagraph"/>
              <w:spacing w:before="120" w:after="120"/>
              <w:ind w:left="432" w:hanging="432"/>
              <w:jc w:val="both"/>
              <w:rPr>
                <w:sz w:val="24"/>
                <w:szCs w:val="24"/>
              </w:rPr>
            </w:pPr>
            <w:r w:rsidRPr="00804183">
              <w:rPr>
                <w:sz w:val="24"/>
                <w:szCs w:val="24"/>
                <w:lang w:val="fr"/>
              </w:rPr>
              <w:t xml:space="preserve">h) </w:t>
            </w:r>
            <w:r w:rsidRPr="00804183">
              <w:rPr>
                <w:sz w:val="24"/>
                <w:szCs w:val="24"/>
                <w:lang w:val="fr"/>
              </w:rPr>
              <w:tab/>
              <w:t>s’ils sont prévus dans les données contractuelles, les événements de turbidité influente élevée dans lesquels les solides suspendus dépassent la valeur spécifiée dans les données contractuelles et qui empêchent l’</w:t>
            </w:r>
            <w:r w:rsidR="00804183">
              <w:rPr>
                <w:sz w:val="24"/>
                <w:szCs w:val="24"/>
                <w:lang w:val="fr"/>
              </w:rPr>
              <w:t>E</w:t>
            </w:r>
            <w:r w:rsidRPr="00804183">
              <w:rPr>
                <w:sz w:val="24"/>
                <w:szCs w:val="24"/>
                <w:lang w:val="fr"/>
              </w:rPr>
              <w:t>ntrepreneur de fournir le</w:t>
            </w:r>
            <w:r w:rsidR="00804183">
              <w:rPr>
                <w:sz w:val="24"/>
                <w:szCs w:val="24"/>
                <w:lang w:val="fr"/>
              </w:rPr>
              <w:t xml:space="preserve">s </w:t>
            </w:r>
            <w:r w:rsidRPr="00804183">
              <w:rPr>
                <w:sz w:val="24"/>
                <w:szCs w:val="24"/>
                <w:lang w:val="fr"/>
              </w:rPr>
              <w:t>service</w:t>
            </w:r>
            <w:r w:rsidR="00804183">
              <w:rPr>
                <w:sz w:val="24"/>
                <w:szCs w:val="24"/>
                <w:lang w:val="fr"/>
              </w:rPr>
              <w:t>s</w:t>
            </w:r>
            <w:r w:rsidRPr="00804183">
              <w:rPr>
                <w:sz w:val="24"/>
                <w:szCs w:val="24"/>
                <w:lang w:val="fr"/>
              </w:rPr>
              <w:t xml:space="preserve"> d’exploitation conformément à cet</w:t>
            </w:r>
            <w:r w:rsidR="00804183">
              <w:rPr>
                <w:sz w:val="24"/>
                <w:szCs w:val="24"/>
                <w:lang w:val="fr"/>
              </w:rPr>
              <w:t xml:space="preserve"> Accord</w:t>
            </w:r>
            <w:r w:rsidRPr="00804183">
              <w:rPr>
                <w:sz w:val="24"/>
                <w:szCs w:val="24"/>
                <w:lang w:val="fr"/>
              </w:rPr>
              <w:t>. [</w:t>
            </w:r>
            <w:r w:rsidRPr="00804183">
              <w:rPr>
                <w:i/>
                <w:iCs/>
                <w:sz w:val="24"/>
                <w:szCs w:val="24"/>
                <w:lang w:val="fr"/>
              </w:rPr>
              <w:t>Uniquement</w:t>
            </w:r>
            <w:r w:rsidR="00804183">
              <w:rPr>
                <w:sz w:val="24"/>
                <w:szCs w:val="24"/>
                <w:lang w:val="fr"/>
              </w:rPr>
              <w:t xml:space="preserve"> </w:t>
            </w:r>
            <w:r w:rsidRPr="00804183">
              <w:rPr>
                <w:i/>
                <w:sz w:val="24"/>
                <w:szCs w:val="24"/>
                <w:lang w:val="fr"/>
              </w:rPr>
              <w:t xml:space="preserve">pertinent </w:t>
            </w:r>
            <w:r w:rsidRPr="00804183">
              <w:rPr>
                <w:i/>
                <w:iCs/>
                <w:sz w:val="24"/>
                <w:szCs w:val="24"/>
                <w:lang w:val="fr"/>
              </w:rPr>
              <w:t>pour le</w:t>
            </w:r>
            <w:r w:rsidRPr="00804183">
              <w:rPr>
                <w:sz w:val="24"/>
                <w:szCs w:val="24"/>
                <w:lang w:val="fr"/>
              </w:rPr>
              <w:t xml:space="preserve"> </w:t>
            </w:r>
            <w:r w:rsidRPr="00804183">
              <w:rPr>
                <w:i/>
                <w:sz w:val="24"/>
                <w:szCs w:val="24"/>
                <w:lang w:val="fr"/>
              </w:rPr>
              <w:t xml:space="preserve">traitement de l’eau - </w:t>
            </w:r>
            <w:r w:rsidRPr="00804183">
              <w:rPr>
                <w:sz w:val="24"/>
                <w:szCs w:val="24"/>
                <w:lang w:val="fr"/>
              </w:rPr>
              <w:t xml:space="preserve">disposition à supprimer pour les projets </w:t>
            </w:r>
            <w:r w:rsidRPr="00804183">
              <w:rPr>
                <w:i/>
                <w:sz w:val="24"/>
                <w:szCs w:val="24"/>
                <w:lang w:val="fr"/>
              </w:rPr>
              <w:t>d’</w:t>
            </w:r>
            <w:r w:rsidR="00804183">
              <w:rPr>
                <w:i/>
                <w:sz w:val="24"/>
                <w:szCs w:val="24"/>
                <w:lang w:val="fr"/>
              </w:rPr>
              <w:t>installations de</w:t>
            </w:r>
            <w:r w:rsidRPr="00804183">
              <w:rPr>
                <w:i/>
                <w:sz w:val="24"/>
                <w:szCs w:val="24"/>
                <w:lang w:val="fr"/>
              </w:rPr>
              <w:t xml:space="preserve"> traitement des eaux usées</w:t>
            </w:r>
            <w:r w:rsidRPr="00804183">
              <w:rPr>
                <w:sz w:val="24"/>
                <w:szCs w:val="24"/>
                <w:lang w:val="fr"/>
              </w:rPr>
              <w:t xml:space="preserve">] </w:t>
            </w:r>
            <w:r w:rsidRPr="00804183">
              <w:rPr>
                <w:i/>
                <w:sz w:val="24"/>
                <w:szCs w:val="24"/>
                <w:lang w:val="fr"/>
              </w:rPr>
              <w:t xml:space="preserve"> </w:t>
            </w:r>
          </w:p>
          <w:p w14:paraId="14BE4B1B" w14:textId="5F962C42" w:rsidR="007D3698" w:rsidRPr="00804183" w:rsidRDefault="007D3698" w:rsidP="00804183">
            <w:pPr>
              <w:pStyle w:val="ListParagraph"/>
              <w:spacing w:before="120" w:after="120"/>
              <w:ind w:left="432" w:hanging="432"/>
              <w:jc w:val="both"/>
              <w:rPr>
                <w:sz w:val="24"/>
                <w:szCs w:val="24"/>
              </w:rPr>
            </w:pPr>
            <w:r w:rsidRPr="00804183">
              <w:rPr>
                <w:sz w:val="24"/>
                <w:szCs w:val="24"/>
                <w:lang w:val="fr"/>
              </w:rPr>
              <w:t xml:space="preserve">(i) </w:t>
            </w:r>
            <w:r w:rsidRPr="00804183">
              <w:rPr>
                <w:sz w:val="24"/>
                <w:szCs w:val="24"/>
                <w:lang w:val="fr"/>
              </w:rPr>
              <w:tab/>
              <w:t>le débit influent des eaux usées dépasse une norme de rendement de capacité pour les travaux et empêche l’</w:t>
            </w:r>
            <w:r w:rsidR="001D672B">
              <w:rPr>
                <w:sz w:val="24"/>
                <w:szCs w:val="24"/>
                <w:lang w:val="fr"/>
              </w:rPr>
              <w:t>E</w:t>
            </w:r>
            <w:r w:rsidRPr="00804183">
              <w:rPr>
                <w:sz w:val="24"/>
                <w:szCs w:val="24"/>
                <w:lang w:val="fr"/>
              </w:rPr>
              <w:t>ntrepreneur de fournir le</w:t>
            </w:r>
            <w:r w:rsidR="001D672B">
              <w:rPr>
                <w:sz w:val="24"/>
                <w:szCs w:val="24"/>
                <w:lang w:val="fr"/>
              </w:rPr>
              <w:t>s</w:t>
            </w:r>
            <w:r w:rsidRPr="00804183">
              <w:rPr>
                <w:sz w:val="24"/>
                <w:szCs w:val="24"/>
                <w:lang w:val="fr"/>
              </w:rPr>
              <w:t xml:space="preserve"> service</w:t>
            </w:r>
            <w:r w:rsidR="001D672B">
              <w:rPr>
                <w:sz w:val="24"/>
                <w:szCs w:val="24"/>
                <w:lang w:val="fr"/>
              </w:rPr>
              <w:t>s</w:t>
            </w:r>
            <w:r w:rsidRPr="00804183">
              <w:rPr>
                <w:sz w:val="24"/>
                <w:szCs w:val="24"/>
                <w:lang w:val="fr"/>
              </w:rPr>
              <w:t xml:space="preserve"> d’exploitation</w:t>
            </w:r>
            <w:r w:rsidR="001D672B">
              <w:rPr>
                <w:sz w:val="24"/>
                <w:szCs w:val="24"/>
                <w:lang w:val="fr"/>
              </w:rPr>
              <w:t xml:space="preserve"> </w:t>
            </w:r>
            <w:r w:rsidRPr="00804183">
              <w:rPr>
                <w:sz w:val="24"/>
                <w:szCs w:val="24"/>
                <w:lang w:val="fr"/>
              </w:rPr>
              <w:t>conformément</w:t>
            </w:r>
            <w:r w:rsidR="001D672B">
              <w:rPr>
                <w:sz w:val="24"/>
                <w:szCs w:val="24"/>
                <w:lang w:val="fr"/>
              </w:rPr>
              <w:t xml:space="preserve"> </w:t>
            </w:r>
            <w:r w:rsidRPr="00804183">
              <w:rPr>
                <w:sz w:val="24"/>
                <w:szCs w:val="24"/>
                <w:lang w:val="fr"/>
              </w:rPr>
              <w:t xml:space="preserve">à cette </w:t>
            </w:r>
            <w:r w:rsidR="001D672B">
              <w:rPr>
                <w:sz w:val="24"/>
                <w:szCs w:val="24"/>
                <w:lang w:val="fr"/>
              </w:rPr>
              <w:t xml:space="preserve">Accord </w:t>
            </w:r>
            <w:r w:rsidRPr="00804183">
              <w:rPr>
                <w:i/>
                <w:sz w:val="24"/>
                <w:szCs w:val="24"/>
                <w:lang w:val="fr"/>
              </w:rPr>
              <w:t>[disposition à supprimer pour les projets d’</w:t>
            </w:r>
            <w:r w:rsidR="001D672B">
              <w:rPr>
                <w:i/>
                <w:sz w:val="24"/>
                <w:szCs w:val="24"/>
                <w:lang w:val="fr"/>
              </w:rPr>
              <w:t xml:space="preserve">installations </w:t>
            </w:r>
            <w:r w:rsidRPr="00804183">
              <w:rPr>
                <w:i/>
                <w:sz w:val="24"/>
                <w:szCs w:val="24"/>
                <w:lang w:val="fr"/>
              </w:rPr>
              <w:t>de traitement de</w:t>
            </w:r>
            <w:r w:rsidR="001D672B">
              <w:rPr>
                <w:i/>
                <w:sz w:val="24"/>
                <w:szCs w:val="24"/>
                <w:lang w:val="fr"/>
              </w:rPr>
              <w:t xml:space="preserve"> </w:t>
            </w:r>
            <w:r w:rsidRPr="00804183">
              <w:rPr>
                <w:sz w:val="24"/>
                <w:szCs w:val="24"/>
                <w:lang w:val="fr"/>
              </w:rPr>
              <w:t>l’eau] »</w:t>
            </w:r>
          </w:p>
        </w:tc>
      </w:tr>
      <w:tr w:rsidR="007D3698" w:rsidRPr="0000065A" w14:paraId="3E550F39" w14:textId="77777777" w:rsidTr="002F0705">
        <w:tc>
          <w:tcPr>
            <w:tcW w:w="2250" w:type="dxa"/>
            <w:tcMar>
              <w:top w:w="57" w:type="dxa"/>
              <w:left w:w="57" w:type="dxa"/>
              <w:bottom w:w="57" w:type="dxa"/>
              <w:right w:w="57" w:type="dxa"/>
            </w:tcMar>
          </w:tcPr>
          <w:p w14:paraId="2726F584" w14:textId="51FB37B9" w:rsidR="007D3698" w:rsidRPr="00616A09" w:rsidRDefault="007D3698" w:rsidP="00ED2DE8">
            <w:pPr>
              <w:pStyle w:val="S7Header2"/>
            </w:pPr>
            <w:bookmarkStart w:id="1067" w:name="_Toc486845997"/>
            <w:r w:rsidRPr="00616A09">
              <w:t>Sous-clause 18.4</w:t>
            </w:r>
            <w:bookmarkEnd w:id="1067"/>
          </w:p>
        </w:tc>
        <w:tc>
          <w:tcPr>
            <w:tcW w:w="7200" w:type="dxa"/>
            <w:tcMar>
              <w:top w:w="57" w:type="dxa"/>
              <w:left w:w="57" w:type="dxa"/>
              <w:bottom w:w="57" w:type="dxa"/>
              <w:right w:w="57" w:type="dxa"/>
            </w:tcMar>
          </w:tcPr>
          <w:p w14:paraId="1CA57E74" w14:textId="77777777" w:rsidR="007D3698" w:rsidRPr="00804183" w:rsidRDefault="007D3698" w:rsidP="00804183">
            <w:pPr>
              <w:pStyle w:val="ListParagraph"/>
              <w:spacing w:before="120" w:after="120"/>
              <w:ind w:left="0"/>
              <w:jc w:val="both"/>
              <w:rPr>
                <w:sz w:val="24"/>
                <w:szCs w:val="24"/>
              </w:rPr>
            </w:pPr>
            <w:r w:rsidRPr="00804183">
              <w:rPr>
                <w:b/>
                <w:sz w:val="24"/>
                <w:szCs w:val="24"/>
                <w:lang w:val="fr"/>
              </w:rPr>
              <w:t>Conséquences d’un événement exceptionnel</w:t>
            </w:r>
          </w:p>
          <w:p w14:paraId="13F0F625" w14:textId="5BD286ED" w:rsidR="007D3698" w:rsidRPr="00804183" w:rsidRDefault="007D3698" w:rsidP="00804183">
            <w:pPr>
              <w:pStyle w:val="ListParagraph"/>
              <w:spacing w:before="120" w:after="120"/>
              <w:ind w:left="432" w:hanging="432"/>
              <w:jc w:val="both"/>
              <w:rPr>
                <w:sz w:val="24"/>
                <w:szCs w:val="24"/>
              </w:rPr>
            </w:pPr>
            <w:r w:rsidRPr="00804183">
              <w:rPr>
                <w:sz w:val="24"/>
                <w:szCs w:val="24"/>
                <w:lang w:val="fr"/>
              </w:rPr>
              <w:t>b)</w:t>
            </w:r>
            <w:r w:rsidR="00804183">
              <w:rPr>
                <w:sz w:val="24"/>
                <w:szCs w:val="24"/>
                <w:lang w:val="fr"/>
              </w:rPr>
              <w:t xml:space="preserve">    </w:t>
            </w:r>
            <w:r w:rsidRPr="00804183">
              <w:rPr>
                <w:sz w:val="24"/>
                <w:szCs w:val="24"/>
                <w:lang w:val="fr"/>
              </w:rPr>
              <w:t xml:space="preserve">est remplacé par : </w:t>
            </w:r>
          </w:p>
          <w:p w14:paraId="1E1FA04B" w14:textId="2BC0A5B8" w:rsidR="007D3698" w:rsidRPr="0000065A" w:rsidRDefault="007D3698" w:rsidP="00804183">
            <w:pPr>
              <w:pStyle w:val="ListParagraph"/>
              <w:spacing w:before="120" w:after="120"/>
              <w:ind w:left="488" w:hanging="90"/>
              <w:jc w:val="both"/>
            </w:pPr>
            <w:r w:rsidRPr="00804183">
              <w:rPr>
                <w:sz w:val="24"/>
                <w:szCs w:val="24"/>
                <w:lang w:val="fr"/>
              </w:rPr>
              <w:lastRenderedPageBreak/>
              <w:t xml:space="preserve">« si l’événement ou les circonstances sont du genre décrits dans les paragraphes </w:t>
            </w:r>
            <w:r w:rsidR="00804183">
              <w:rPr>
                <w:sz w:val="24"/>
                <w:szCs w:val="24"/>
                <w:lang w:val="fr"/>
              </w:rPr>
              <w:t>(</w:t>
            </w:r>
            <w:r w:rsidRPr="00804183">
              <w:rPr>
                <w:sz w:val="24"/>
                <w:szCs w:val="24"/>
                <w:lang w:val="fr"/>
              </w:rPr>
              <w:t xml:space="preserve">i) à (iv) de la sous-clause 18.1 [Risques exceptionnels] et, dans les paragraphes </w:t>
            </w:r>
            <w:r w:rsidR="00804183">
              <w:rPr>
                <w:sz w:val="24"/>
                <w:szCs w:val="24"/>
                <w:lang w:val="fr"/>
              </w:rPr>
              <w:t>(</w:t>
            </w:r>
            <w:r w:rsidRPr="00804183">
              <w:rPr>
                <w:sz w:val="24"/>
                <w:szCs w:val="24"/>
                <w:lang w:val="fr"/>
              </w:rPr>
              <w:t>b) à (e) et (g) à (i), se produit dans le pays, le paiement d’un tel coût, y compris les coûts de rectification ou de remplacement des travaux et/ou des biens endommagés ou détruits par un événement exceptionnel, dans la mesure où ils ne sont pas recouvrés par la police d’assurance mentionnée dans la sous-clause 19.2 [Assurances à fournir par l’entrepreneur pendant la période de conception-construction].</w:t>
            </w:r>
          </w:p>
        </w:tc>
      </w:tr>
      <w:tr w:rsidR="007D3698" w:rsidRPr="0000065A" w14:paraId="0490915B" w14:textId="77777777" w:rsidTr="002F0705">
        <w:tc>
          <w:tcPr>
            <w:tcW w:w="2250" w:type="dxa"/>
            <w:tcMar>
              <w:top w:w="57" w:type="dxa"/>
              <w:left w:w="57" w:type="dxa"/>
              <w:bottom w:w="57" w:type="dxa"/>
              <w:right w:w="57" w:type="dxa"/>
            </w:tcMar>
          </w:tcPr>
          <w:p w14:paraId="6035DD77" w14:textId="67844C07" w:rsidR="007D3698" w:rsidRPr="00616A09" w:rsidRDefault="007D3698" w:rsidP="00ED2DE8">
            <w:pPr>
              <w:pStyle w:val="S7Header2"/>
            </w:pPr>
            <w:bookmarkStart w:id="1068" w:name="_Toc486845998"/>
            <w:r w:rsidRPr="00616A09">
              <w:t xml:space="preserve">Sous-clause </w:t>
            </w:r>
            <w:r w:rsidRPr="00207B8A">
              <w:t>18.5</w:t>
            </w:r>
            <w:r w:rsidRPr="00934B08">
              <w:t>6</w:t>
            </w:r>
            <w:bookmarkEnd w:id="1068"/>
          </w:p>
        </w:tc>
        <w:tc>
          <w:tcPr>
            <w:tcW w:w="7200" w:type="dxa"/>
            <w:tcMar>
              <w:top w:w="57" w:type="dxa"/>
              <w:left w:w="57" w:type="dxa"/>
              <w:bottom w:w="57" w:type="dxa"/>
              <w:right w:w="57" w:type="dxa"/>
            </w:tcMar>
          </w:tcPr>
          <w:p w14:paraId="0D7DFD51" w14:textId="77777777" w:rsidR="007D3698" w:rsidRPr="00804183" w:rsidRDefault="007D3698" w:rsidP="00804183">
            <w:pPr>
              <w:pStyle w:val="ListParagraph"/>
              <w:spacing w:before="120" w:after="120"/>
              <w:ind w:left="0"/>
              <w:jc w:val="both"/>
              <w:rPr>
                <w:sz w:val="24"/>
                <w:szCs w:val="24"/>
              </w:rPr>
            </w:pPr>
            <w:r w:rsidRPr="00804183">
              <w:rPr>
                <w:b/>
                <w:sz w:val="24"/>
                <w:szCs w:val="24"/>
                <w:lang w:val="fr"/>
              </w:rPr>
              <w:t>Résiliation, paiement et libération facultatifs</w:t>
            </w:r>
          </w:p>
          <w:p w14:paraId="356BD329" w14:textId="23ADA0FA" w:rsidR="007D3698" w:rsidRPr="00804183" w:rsidRDefault="00804183" w:rsidP="00804183">
            <w:pPr>
              <w:pStyle w:val="ListParagraph"/>
              <w:spacing w:before="120" w:after="120"/>
              <w:ind w:left="0"/>
              <w:jc w:val="both"/>
              <w:rPr>
                <w:sz w:val="24"/>
                <w:szCs w:val="24"/>
              </w:rPr>
            </w:pPr>
            <w:r>
              <w:rPr>
                <w:sz w:val="24"/>
                <w:szCs w:val="24"/>
                <w:lang w:val="fr"/>
              </w:rPr>
              <w:t>En</w:t>
            </w:r>
            <w:r w:rsidR="007D3698" w:rsidRPr="00804183">
              <w:rPr>
                <w:sz w:val="24"/>
                <w:szCs w:val="24"/>
                <w:lang w:val="fr"/>
              </w:rPr>
              <w:t xml:space="preserve"> (c), « et nécessairement » est inséré après « raisonnablement ».</w:t>
            </w:r>
          </w:p>
        </w:tc>
      </w:tr>
      <w:tr w:rsidR="007D3698" w:rsidRPr="0000065A" w14:paraId="164B0EBF" w14:textId="77777777" w:rsidTr="002F0705">
        <w:tc>
          <w:tcPr>
            <w:tcW w:w="2250" w:type="dxa"/>
            <w:tcMar>
              <w:top w:w="57" w:type="dxa"/>
              <w:left w:w="57" w:type="dxa"/>
              <w:bottom w:w="57" w:type="dxa"/>
              <w:right w:w="57" w:type="dxa"/>
            </w:tcMar>
          </w:tcPr>
          <w:p w14:paraId="39251225" w14:textId="569D6552" w:rsidR="007D3698" w:rsidRPr="00616A09" w:rsidRDefault="007D3698" w:rsidP="00ED2DE8">
            <w:pPr>
              <w:pStyle w:val="S7Header2"/>
            </w:pPr>
            <w:bookmarkStart w:id="1069" w:name="_Toc486845999"/>
            <w:r w:rsidRPr="00616A09">
              <w:t>Sous-clause 19.1</w:t>
            </w:r>
            <w:bookmarkEnd w:id="1069"/>
          </w:p>
        </w:tc>
        <w:tc>
          <w:tcPr>
            <w:tcW w:w="7200" w:type="dxa"/>
            <w:tcMar>
              <w:top w:w="57" w:type="dxa"/>
              <w:left w:w="57" w:type="dxa"/>
              <w:bottom w:w="57" w:type="dxa"/>
              <w:right w:w="57" w:type="dxa"/>
            </w:tcMar>
          </w:tcPr>
          <w:p w14:paraId="5E35F739" w14:textId="77777777" w:rsidR="007D3698" w:rsidRPr="006B4C9F" w:rsidRDefault="007D3698" w:rsidP="007D3698">
            <w:pPr>
              <w:pStyle w:val="ListParagraph"/>
              <w:spacing w:before="120" w:after="120"/>
              <w:ind w:left="0"/>
              <w:rPr>
                <w:sz w:val="24"/>
                <w:szCs w:val="24"/>
              </w:rPr>
            </w:pPr>
            <w:r w:rsidRPr="006B4C9F">
              <w:rPr>
                <w:b/>
                <w:sz w:val="24"/>
                <w:szCs w:val="24"/>
                <w:lang w:val="fr"/>
              </w:rPr>
              <w:t>Exigences générales en matière d’assurance</w:t>
            </w:r>
          </w:p>
          <w:p w14:paraId="575A211E" w14:textId="77777777" w:rsidR="007D3698" w:rsidRPr="006B4C9F" w:rsidRDefault="007D3698" w:rsidP="007D3698">
            <w:pPr>
              <w:pStyle w:val="ListParagraph"/>
              <w:spacing w:before="120" w:after="120"/>
              <w:ind w:left="0"/>
              <w:rPr>
                <w:sz w:val="24"/>
                <w:szCs w:val="24"/>
              </w:rPr>
            </w:pPr>
            <w:r w:rsidRPr="006B4C9F">
              <w:rPr>
                <w:sz w:val="24"/>
                <w:szCs w:val="24"/>
                <w:lang w:val="fr"/>
              </w:rPr>
              <w:t>Après le quatrième paragraphe, le paragraphe suivant est ajouté :</w:t>
            </w:r>
          </w:p>
          <w:p w14:paraId="37B56CD1" w14:textId="78BF08DF" w:rsidR="007D3698" w:rsidRPr="006B4C9F" w:rsidRDefault="007D3698" w:rsidP="006B4C9F">
            <w:pPr>
              <w:pStyle w:val="ListParagraph"/>
              <w:spacing w:before="120" w:after="120"/>
              <w:ind w:left="0"/>
              <w:jc w:val="both"/>
              <w:rPr>
                <w:sz w:val="24"/>
                <w:szCs w:val="24"/>
              </w:rPr>
            </w:pPr>
            <w:r w:rsidRPr="006B4C9F">
              <w:rPr>
                <w:sz w:val="24"/>
                <w:szCs w:val="24"/>
                <w:lang w:val="fr"/>
              </w:rPr>
              <w:t xml:space="preserve"> « </w:t>
            </w:r>
            <w:r w:rsidR="00804183">
              <w:rPr>
                <w:sz w:val="24"/>
                <w:szCs w:val="24"/>
                <w:lang w:val="fr"/>
              </w:rPr>
              <w:t xml:space="preserve">Chaque fois </w:t>
            </w:r>
            <w:r w:rsidRPr="006B4C9F">
              <w:rPr>
                <w:sz w:val="24"/>
                <w:szCs w:val="24"/>
                <w:lang w:val="fr"/>
              </w:rPr>
              <w:t>où l</w:t>
            </w:r>
            <w:r w:rsidR="006B4C9F">
              <w:rPr>
                <w:sz w:val="24"/>
                <w:szCs w:val="24"/>
                <w:lang w:val="fr"/>
              </w:rPr>
              <w:t xml:space="preserve">e Maître d’Ouvrage </w:t>
            </w:r>
            <w:r w:rsidRPr="006B4C9F">
              <w:rPr>
                <w:sz w:val="24"/>
                <w:szCs w:val="24"/>
                <w:lang w:val="fr"/>
              </w:rPr>
              <w:t xml:space="preserve">est la partie </w:t>
            </w:r>
            <w:proofErr w:type="spellStart"/>
            <w:r w:rsidRPr="006B4C9F">
              <w:rPr>
                <w:sz w:val="24"/>
                <w:szCs w:val="24"/>
                <w:lang w:val="fr"/>
              </w:rPr>
              <w:t>assurante</w:t>
            </w:r>
            <w:proofErr w:type="spellEnd"/>
            <w:r w:rsidRPr="006B4C9F">
              <w:rPr>
                <w:sz w:val="24"/>
                <w:szCs w:val="24"/>
                <w:lang w:val="fr"/>
              </w:rPr>
              <w:t xml:space="preserve">, chaque assurance doit être </w:t>
            </w:r>
            <w:r w:rsidR="006B4C9F">
              <w:rPr>
                <w:sz w:val="24"/>
                <w:szCs w:val="24"/>
                <w:lang w:val="fr"/>
              </w:rPr>
              <w:t xml:space="preserve">émise par des assureurs et </w:t>
            </w:r>
            <w:r w:rsidRPr="006B4C9F">
              <w:rPr>
                <w:sz w:val="24"/>
                <w:szCs w:val="24"/>
                <w:lang w:val="fr"/>
              </w:rPr>
              <w:t>en</w:t>
            </w:r>
            <w:r w:rsidR="006B4C9F">
              <w:rPr>
                <w:sz w:val="24"/>
                <w:szCs w:val="24"/>
                <w:lang w:val="fr"/>
              </w:rPr>
              <w:t xml:space="preserve"> des</w:t>
            </w:r>
            <w:r w:rsidRPr="006B4C9F">
              <w:rPr>
                <w:sz w:val="24"/>
                <w:szCs w:val="24"/>
                <w:lang w:val="fr"/>
              </w:rPr>
              <w:t xml:space="preserve"> termes acceptables pour l’</w:t>
            </w:r>
            <w:r w:rsidR="006B4C9F">
              <w:rPr>
                <w:sz w:val="24"/>
                <w:szCs w:val="24"/>
                <w:lang w:val="fr"/>
              </w:rPr>
              <w:t>E</w:t>
            </w:r>
            <w:r w:rsidRPr="006B4C9F">
              <w:rPr>
                <w:sz w:val="24"/>
                <w:szCs w:val="24"/>
                <w:lang w:val="fr"/>
              </w:rPr>
              <w:t xml:space="preserve">ntrepreneur. Ces conditions sont conformes aux conditions convenues par les deux parties avant la date de la </w:t>
            </w:r>
            <w:r w:rsidR="006B4C9F">
              <w:rPr>
                <w:sz w:val="24"/>
                <w:szCs w:val="24"/>
                <w:lang w:val="fr"/>
              </w:rPr>
              <w:t>L</w:t>
            </w:r>
            <w:r w:rsidRPr="006B4C9F">
              <w:rPr>
                <w:sz w:val="24"/>
                <w:szCs w:val="24"/>
                <w:lang w:val="fr"/>
              </w:rPr>
              <w:t>ettre d’acceptation. Cet accord de conditions a</w:t>
            </w:r>
            <w:r w:rsidR="006B4C9F">
              <w:rPr>
                <w:sz w:val="24"/>
                <w:szCs w:val="24"/>
                <w:lang w:val="fr"/>
              </w:rPr>
              <w:t xml:space="preserve">u précédant </w:t>
            </w:r>
            <w:r w:rsidRPr="006B4C9F">
              <w:rPr>
                <w:sz w:val="24"/>
                <w:szCs w:val="24"/>
                <w:lang w:val="fr"/>
              </w:rPr>
              <w:t>sur les dispositions de cette clause. »</w:t>
            </w:r>
          </w:p>
          <w:p w14:paraId="461C5D80" w14:textId="3FAE3EE1" w:rsidR="007D3698" w:rsidRPr="006B4C9F" w:rsidRDefault="007D3698" w:rsidP="006B4C9F">
            <w:pPr>
              <w:pStyle w:val="ListParagraph"/>
              <w:spacing w:before="120" w:after="120"/>
              <w:ind w:left="0"/>
              <w:jc w:val="both"/>
              <w:rPr>
                <w:sz w:val="24"/>
                <w:szCs w:val="24"/>
              </w:rPr>
            </w:pPr>
            <w:r w:rsidRPr="006B4C9F">
              <w:rPr>
                <w:sz w:val="24"/>
                <w:szCs w:val="24"/>
                <w:lang w:val="fr"/>
              </w:rPr>
              <w:t>En outre, ce qui suit est ajouté comme paragraphe final</w:t>
            </w:r>
            <w:r w:rsidR="00804183">
              <w:rPr>
                <w:sz w:val="24"/>
                <w:szCs w:val="24"/>
                <w:lang w:val="fr"/>
              </w:rPr>
              <w:t xml:space="preserve"> </w:t>
            </w:r>
            <w:r w:rsidRPr="006B4C9F">
              <w:rPr>
                <w:sz w:val="24"/>
                <w:szCs w:val="24"/>
                <w:lang w:val="fr"/>
              </w:rPr>
              <w:t xml:space="preserve">: </w:t>
            </w:r>
          </w:p>
          <w:p w14:paraId="493BCD98" w14:textId="1AAF0380" w:rsidR="007D3698" w:rsidRPr="006B4C9F" w:rsidRDefault="007D3698" w:rsidP="006B4C9F">
            <w:pPr>
              <w:pStyle w:val="ListParagraph"/>
              <w:spacing w:before="120" w:after="120"/>
              <w:ind w:left="0"/>
              <w:jc w:val="both"/>
              <w:rPr>
                <w:sz w:val="24"/>
                <w:szCs w:val="24"/>
              </w:rPr>
            </w:pPr>
            <w:r w:rsidRPr="006B4C9F">
              <w:rPr>
                <w:sz w:val="24"/>
                <w:szCs w:val="24"/>
                <w:lang w:val="fr"/>
              </w:rPr>
              <w:t>« L’</w:t>
            </w:r>
            <w:r w:rsidR="006B4C9F">
              <w:rPr>
                <w:sz w:val="24"/>
                <w:szCs w:val="24"/>
                <w:lang w:val="fr"/>
              </w:rPr>
              <w:t>E</w:t>
            </w:r>
            <w:r w:rsidRPr="006B4C9F">
              <w:rPr>
                <w:sz w:val="24"/>
                <w:szCs w:val="24"/>
                <w:lang w:val="fr"/>
              </w:rPr>
              <w:t xml:space="preserve">ntrepreneur a le droit de placer toutes les assurances relatives au </w:t>
            </w:r>
            <w:r w:rsidR="006B4C9F">
              <w:rPr>
                <w:sz w:val="24"/>
                <w:szCs w:val="24"/>
                <w:lang w:val="fr"/>
              </w:rPr>
              <w:t>marché</w:t>
            </w:r>
            <w:r w:rsidRPr="006B4C9F">
              <w:rPr>
                <w:sz w:val="24"/>
                <w:szCs w:val="24"/>
                <w:lang w:val="fr"/>
              </w:rPr>
              <w:t xml:space="preserve"> (y compris, mais non limitées à l’assurance mentionnée à l’article 19) auprès d’assureurs de n’importe quel pays </w:t>
            </w:r>
            <w:r w:rsidR="00804183">
              <w:rPr>
                <w:sz w:val="24"/>
                <w:szCs w:val="24"/>
                <w:lang w:val="fr"/>
              </w:rPr>
              <w:t xml:space="preserve">de </w:t>
            </w:r>
            <w:r w:rsidRPr="006B4C9F">
              <w:rPr>
                <w:sz w:val="24"/>
                <w:szCs w:val="24"/>
                <w:lang w:val="fr"/>
              </w:rPr>
              <w:t>source admissible</w:t>
            </w:r>
            <w:proofErr w:type="gramStart"/>
            <w:r w:rsidRPr="006B4C9F">
              <w:rPr>
                <w:sz w:val="24"/>
                <w:szCs w:val="24"/>
                <w:lang w:val="fr"/>
              </w:rPr>
              <w:t>.»</w:t>
            </w:r>
            <w:proofErr w:type="gramEnd"/>
          </w:p>
        </w:tc>
      </w:tr>
      <w:tr w:rsidR="007D3698" w:rsidRPr="0000065A" w14:paraId="3128D647" w14:textId="77777777" w:rsidTr="002F0705">
        <w:tc>
          <w:tcPr>
            <w:tcW w:w="2250" w:type="dxa"/>
            <w:tcMar>
              <w:top w:w="57" w:type="dxa"/>
              <w:left w:w="57" w:type="dxa"/>
              <w:bottom w:w="57" w:type="dxa"/>
              <w:right w:w="57" w:type="dxa"/>
            </w:tcMar>
          </w:tcPr>
          <w:p w14:paraId="588176A6" w14:textId="02D27917" w:rsidR="007D3698" w:rsidRPr="00616A09" w:rsidRDefault="007D3698" w:rsidP="00ED2DE8">
            <w:pPr>
              <w:pStyle w:val="S7Header2"/>
            </w:pPr>
            <w:bookmarkStart w:id="1070" w:name="_Toc486846000"/>
            <w:r w:rsidRPr="00616A09">
              <w:t>Sous-clause 19.2</w:t>
            </w:r>
            <w:bookmarkEnd w:id="1070"/>
          </w:p>
        </w:tc>
        <w:tc>
          <w:tcPr>
            <w:tcW w:w="7200" w:type="dxa"/>
            <w:tcMar>
              <w:top w:w="57" w:type="dxa"/>
              <w:left w:w="57" w:type="dxa"/>
              <w:bottom w:w="57" w:type="dxa"/>
              <w:right w:w="57" w:type="dxa"/>
            </w:tcMar>
          </w:tcPr>
          <w:p w14:paraId="79B1A028" w14:textId="00B9839C" w:rsidR="007D3698" w:rsidRPr="006B4C9F" w:rsidRDefault="007D3698" w:rsidP="006B4C9F">
            <w:pPr>
              <w:pStyle w:val="ListParagraph"/>
              <w:spacing w:before="120" w:after="120"/>
              <w:ind w:left="0"/>
              <w:jc w:val="both"/>
              <w:rPr>
                <w:sz w:val="24"/>
                <w:szCs w:val="24"/>
              </w:rPr>
            </w:pPr>
            <w:r w:rsidRPr="006B4C9F">
              <w:rPr>
                <w:b/>
                <w:sz w:val="24"/>
                <w:szCs w:val="24"/>
                <w:lang w:val="fr"/>
              </w:rPr>
              <w:t>Assurance</w:t>
            </w:r>
            <w:r w:rsidR="006B4C9F">
              <w:rPr>
                <w:b/>
                <w:sz w:val="24"/>
                <w:szCs w:val="24"/>
                <w:lang w:val="fr"/>
              </w:rPr>
              <w:t xml:space="preserve"> </w:t>
            </w:r>
            <w:r w:rsidRPr="006B4C9F">
              <w:rPr>
                <w:b/>
                <w:sz w:val="24"/>
                <w:szCs w:val="24"/>
                <w:lang w:val="fr"/>
              </w:rPr>
              <w:t>à fournir par l’</w:t>
            </w:r>
            <w:r w:rsidR="006B4C9F">
              <w:rPr>
                <w:b/>
                <w:sz w:val="24"/>
                <w:szCs w:val="24"/>
                <w:lang w:val="fr"/>
              </w:rPr>
              <w:t>E</w:t>
            </w:r>
            <w:r w:rsidRPr="006B4C9F">
              <w:rPr>
                <w:b/>
                <w:sz w:val="24"/>
                <w:szCs w:val="24"/>
                <w:lang w:val="fr"/>
              </w:rPr>
              <w:t>ntrepreneur pendant la période de construction de conception</w:t>
            </w:r>
          </w:p>
          <w:p w14:paraId="2E5A2747" w14:textId="77777777" w:rsidR="007D3698" w:rsidRPr="006B4C9F" w:rsidRDefault="007D3698" w:rsidP="006B4C9F">
            <w:pPr>
              <w:pStyle w:val="ListParagraph"/>
              <w:spacing w:before="120" w:after="120"/>
              <w:ind w:left="0"/>
              <w:jc w:val="both"/>
              <w:rPr>
                <w:sz w:val="24"/>
                <w:szCs w:val="24"/>
              </w:rPr>
            </w:pPr>
            <w:r w:rsidRPr="006B4C9F">
              <w:rPr>
                <w:sz w:val="24"/>
                <w:szCs w:val="24"/>
                <w:lang w:val="fr"/>
              </w:rPr>
              <w:t>Au début de la sous-clause, ajouter « sauf indication contraire dans les données contractuelles »,</w:t>
            </w:r>
          </w:p>
          <w:p w14:paraId="53A1954D" w14:textId="77777777" w:rsidR="007D3698" w:rsidRPr="006B4C9F" w:rsidRDefault="007D3698" w:rsidP="006B4C9F">
            <w:pPr>
              <w:pStyle w:val="ListParagraph"/>
              <w:spacing w:before="120" w:after="120"/>
              <w:ind w:left="0"/>
              <w:jc w:val="both"/>
              <w:rPr>
                <w:sz w:val="24"/>
                <w:szCs w:val="24"/>
              </w:rPr>
            </w:pPr>
            <w:r w:rsidRPr="006B4C9F">
              <w:rPr>
                <w:sz w:val="24"/>
                <w:szCs w:val="24"/>
                <w:lang w:val="fr"/>
              </w:rPr>
              <w:t>Ce qui suit est ajouté à la fin de la sous-clause :</w:t>
            </w:r>
          </w:p>
          <w:p w14:paraId="78E981E3" w14:textId="181CD01E" w:rsidR="007D3698" w:rsidRPr="006B4C9F" w:rsidRDefault="007D3698" w:rsidP="006B4C9F">
            <w:pPr>
              <w:pStyle w:val="ListParagraph"/>
              <w:spacing w:before="120" w:after="120"/>
              <w:ind w:left="0"/>
              <w:jc w:val="both"/>
              <w:rPr>
                <w:sz w:val="24"/>
                <w:szCs w:val="24"/>
              </w:rPr>
            </w:pPr>
            <w:r w:rsidRPr="006B4C9F">
              <w:rPr>
                <w:sz w:val="24"/>
                <w:szCs w:val="24"/>
                <w:lang w:val="fr"/>
              </w:rPr>
              <w:t>« Pour que les assurances exigées en vertu de cette sous-clause soient au nom conjoint des Parties, les Parties ont conjointement le droit de recevoir des paiements des assureurs, des paiements détenus ou attribués à la Partie qui supporte effectivement les coûts de la rectification de la perte ou du dommage »,</w:t>
            </w:r>
          </w:p>
        </w:tc>
      </w:tr>
      <w:tr w:rsidR="007D3698" w:rsidRPr="0000065A" w:rsidDel="00DF0306" w14:paraId="6C841E83" w14:textId="77777777" w:rsidTr="002F0705">
        <w:tc>
          <w:tcPr>
            <w:tcW w:w="2250" w:type="dxa"/>
            <w:tcMar>
              <w:top w:w="57" w:type="dxa"/>
              <w:left w:w="57" w:type="dxa"/>
              <w:bottom w:w="57" w:type="dxa"/>
              <w:right w:w="57" w:type="dxa"/>
            </w:tcMar>
          </w:tcPr>
          <w:p w14:paraId="06B14287" w14:textId="025AEE31" w:rsidR="007D3698" w:rsidRPr="00616A09" w:rsidRDefault="007D3698" w:rsidP="00ED2DE8">
            <w:pPr>
              <w:pStyle w:val="S7Header2"/>
            </w:pPr>
            <w:bookmarkStart w:id="1071" w:name="_Toc486846001"/>
            <w:r>
              <w:t>Sous-clause 19.3</w:t>
            </w:r>
            <w:bookmarkEnd w:id="1071"/>
          </w:p>
        </w:tc>
        <w:tc>
          <w:tcPr>
            <w:tcW w:w="7200" w:type="dxa"/>
            <w:tcMar>
              <w:top w:w="57" w:type="dxa"/>
              <w:left w:w="57" w:type="dxa"/>
              <w:bottom w:w="57" w:type="dxa"/>
              <w:right w:w="57" w:type="dxa"/>
            </w:tcMar>
          </w:tcPr>
          <w:p w14:paraId="5951FBA0" w14:textId="08F65142" w:rsidR="007D3698" w:rsidRPr="00970DB0" w:rsidRDefault="007D3698" w:rsidP="00970DB0">
            <w:pPr>
              <w:pStyle w:val="ListParagraph"/>
              <w:spacing w:before="120" w:after="120"/>
              <w:ind w:left="0"/>
              <w:jc w:val="both"/>
              <w:rPr>
                <w:sz w:val="24"/>
                <w:szCs w:val="24"/>
              </w:rPr>
            </w:pPr>
            <w:r w:rsidRPr="00970DB0">
              <w:rPr>
                <w:b/>
                <w:sz w:val="24"/>
                <w:szCs w:val="24"/>
                <w:lang w:val="fr"/>
              </w:rPr>
              <w:t>Assurance</w:t>
            </w:r>
            <w:r w:rsidR="00970DB0">
              <w:rPr>
                <w:b/>
                <w:sz w:val="24"/>
                <w:szCs w:val="24"/>
                <w:lang w:val="fr"/>
              </w:rPr>
              <w:t xml:space="preserve"> </w:t>
            </w:r>
            <w:r w:rsidRPr="00970DB0">
              <w:rPr>
                <w:b/>
                <w:sz w:val="24"/>
                <w:szCs w:val="24"/>
                <w:lang w:val="fr"/>
              </w:rPr>
              <w:t>à fournir</w:t>
            </w:r>
            <w:r w:rsidRPr="00970DB0">
              <w:rPr>
                <w:sz w:val="24"/>
                <w:szCs w:val="24"/>
                <w:lang w:val="fr"/>
              </w:rPr>
              <w:t xml:space="preserve"> </w:t>
            </w:r>
            <w:r w:rsidRPr="00970DB0">
              <w:rPr>
                <w:b/>
                <w:sz w:val="24"/>
                <w:szCs w:val="24"/>
                <w:lang w:val="fr"/>
              </w:rPr>
              <w:t>par l’</w:t>
            </w:r>
            <w:r w:rsidR="00970DB0">
              <w:rPr>
                <w:b/>
                <w:sz w:val="24"/>
                <w:szCs w:val="24"/>
                <w:lang w:val="fr"/>
              </w:rPr>
              <w:t>E</w:t>
            </w:r>
            <w:r w:rsidRPr="00970DB0">
              <w:rPr>
                <w:b/>
                <w:sz w:val="24"/>
                <w:szCs w:val="24"/>
                <w:lang w:val="fr"/>
              </w:rPr>
              <w:t>ntrepreneur pendant la période de</w:t>
            </w:r>
            <w:r w:rsidR="00970DB0">
              <w:rPr>
                <w:b/>
                <w:sz w:val="24"/>
                <w:szCs w:val="24"/>
                <w:lang w:val="fr"/>
              </w:rPr>
              <w:t>s</w:t>
            </w:r>
            <w:r w:rsidRPr="00970DB0">
              <w:rPr>
                <w:b/>
                <w:sz w:val="24"/>
                <w:szCs w:val="24"/>
                <w:lang w:val="fr"/>
              </w:rPr>
              <w:t xml:space="preserve"> </w:t>
            </w:r>
            <w:r w:rsidR="00BD1215">
              <w:rPr>
                <w:b/>
                <w:sz w:val="24"/>
                <w:szCs w:val="24"/>
                <w:lang w:val="fr"/>
              </w:rPr>
              <w:t>S</w:t>
            </w:r>
            <w:r w:rsidRPr="00970DB0">
              <w:rPr>
                <w:b/>
                <w:sz w:val="24"/>
                <w:szCs w:val="24"/>
                <w:lang w:val="fr"/>
              </w:rPr>
              <w:t>ervice</w:t>
            </w:r>
            <w:r w:rsidR="00970DB0">
              <w:rPr>
                <w:b/>
                <w:sz w:val="24"/>
                <w:szCs w:val="24"/>
                <w:lang w:val="fr"/>
              </w:rPr>
              <w:t>s</w:t>
            </w:r>
            <w:r w:rsidRPr="00970DB0">
              <w:rPr>
                <w:b/>
                <w:sz w:val="24"/>
                <w:szCs w:val="24"/>
                <w:lang w:val="fr"/>
              </w:rPr>
              <w:t xml:space="preserve"> d’exploitation</w:t>
            </w:r>
          </w:p>
          <w:p w14:paraId="392F0703" w14:textId="77777777" w:rsidR="007D3698" w:rsidRPr="00970DB0" w:rsidRDefault="007D3698" w:rsidP="00970DB0">
            <w:pPr>
              <w:pStyle w:val="ListParagraph"/>
              <w:spacing w:before="120" w:after="120"/>
              <w:ind w:left="0"/>
              <w:jc w:val="both"/>
              <w:rPr>
                <w:sz w:val="24"/>
                <w:szCs w:val="24"/>
              </w:rPr>
            </w:pPr>
            <w:r w:rsidRPr="00970DB0">
              <w:rPr>
                <w:sz w:val="24"/>
                <w:szCs w:val="24"/>
                <w:lang w:val="fr"/>
              </w:rPr>
              <w:t>Au début de la sous-clause, ajouter « sauf indication contraire dans les données contractuelles »,</w:t>
            </w:r>
          </w:p>
          <w:p w14:paraId="5C2CC86B" w14:textId="77777777" w:rsidR="007D3698" w:rsidRPr="00970DB0" w:rsidRDefault="007D3698" w:rsidP="00970DB0">
            <w:pPr>
              <w:pStyle w:val="ListParagraph"/>
              <w:spacing w:before="120" w:after="120"/>
              <w:ind w:left="0"/>
              <w:jc w:val="both"/>
              <w:rPr>
                <w:sz w:val="24"/>
                <w:szCs w:val="24"/>
              </w:rPr>
            </w:pPr>
            <w:r w:rsidRPr="00970DB0">
              <w:rPr>
                <w:sz w:val="24"/>
                <w:szCs w:val="24"/>
                <w:lang w:val="fr"/>
              </w:rPr>
              <w:t xml:space="preserve">Ce qui suit est ajouté à la fin de la sous-clause : </w:t>
            </w:r>
          </w:p>
          <w:p w14:paraId="3D1191E7" w14:textId="1F3A6474" w:rsidR="007D3698" w:rsidRPr="00970DB0" w:rsidRDefault="007D3698" w:rsidP="00970DB0">
            <w:pPr>
              <w:autoSpaceDE w:val="0"/>
              <w:autoSpaceDN w:val="0"/>
              <w:adjustRightInd w:val="0"/>
              <w:spacing w:before="120" w:after="120"/>
              <w:ind w:left="720"/>
              <w:jc w:val="both"/>
              <w:rPr>
                <w:sz w:val="24"/>
                <w:szCs w:val="24"/>
              </w:rPr>
            </w:pPr>
            <w:r w:rsidRPr="00970DB0">
              <w:rPr>
                <w:sz w:val="24"/>
                <w:szCs w:val="24"/>
                <w:lang w:val="fr"/>
              </w:rPr>
              <w:lastRenderedPageBreak/>
              <w:t>«</w:t>
            </w:r>
            <w:r w:rsidR="00BD1215">
              <w:rPr>
                <w:sz w:val="24"/>
                <w:szCs w:val="24"/>
                <w:lang w:val="fr"/>
              </w:rPr>
              <w:t xml:space="preserve"> (</w:t>
            </w:r>
            <w:r w:rsidRPr="00970DB0">
              <w:rPr>
                <w:sz w:val="24"/>
                <w:szCs w:val="24"/>
                <w:lang w:val="fr"/>
              </w:rPr>
              <w:t>f) Responsabilité pour manquement à l’obligation professionnelle</w:t>
            </w:r>
          </w:p>
          <w:p w14:paraId="66172D5F" w14:textId="7816AD09" w:rsidR="007D3698" w:rsidRPr="00970DB0" w:rsidRDefault="007D3698" w:rsidP="00970DB0">
            <w:pPr>
              <w:autoSpaceDE w:val="0"/>
              <w:autoSpaceDN w:val="0"/>
              <w:adjustRightInd w:val="0"/>
              <w:spacing w:before="120" w:after="120"/>
              <w:ind w:left="720"/>
              <w:jc w:val="both"/>
              <w:rPr>
                <w:sz w:val="24"/>
                <w:szCs w:val="24"/>
              </w:rPr>
            </w:pPr>
            <w:r w:rsidRPr="00970DB0">
              <w:rPr>
                <w:sz w:val="24"/>
                <w:szCs w:val="24"/>
                <w:lang w:val="fr"/>
              </w:rPr>
              <w:t>L’</w:t>
            </w:r>
            <w:r w:rsidR="00970DB0">
              <w:rPr>
                <w:sz w:val="24"/>
                <w:szCs w:val="24"/>
                <w:lang w:val="fr"/>
              </w:rPr>
              <w:t>E</w:t>
            </w:r>
            <w:r w:rsidRPr="00970DB0">
              <w:rPr>
                <w:sz w:val="24"/>
                <w:szCs w:val="24"/>
                <w:lang w:val="fr"/>
              </w:rPr>
              <w:t xml:space="preserve">ntrepreneur </w:t>
            </w:r>
            <w:r w:rsidR="00970DB0">
              <w:rPr>
                <w:sz w:val="24"/>
                <w:szCs w:val="24"/>
                <w:lang w:val="fr"/>
              </w:rPr>
              <w:t xml:space="preserve">doit </w:t>
            </w:r>
            <w:r w:rsidRPr="00970DB0">
              <w:rPr>
                <w:sz w:val="24"/>
                <w:szCs w:val="24"/>
                <w:lang w:val="fr"/>
              </w:rPr>
              <w:t>s’assure</w:t>
            </w:r>
            <w:r w:rsidR="00970DB0">
              <w:rPr>
                <w:sz w:val="24"/>
                <w:szCs w:val="24"/>
                <w:lang w:val="fr"/>
              </w:rPr>
              <w:t>r</w:t>
            </w:r>
            <w:r w:rsidRPr="00970DB0">
              <w:rPr>
                <w:sz w:val="24"/>
                <w:szCs w:val="24"/>
                <w:lang w:val="fr"/>
              </w:rPr>
              <w:t xml:space="preserve"> </w:t>
            </w:r>
            <w:r w:rsidR="00970DB0">
              <w:rPr>
                <w:sz w:val="24"/>
                <w:szCs w:val="24"/>
                <w:lang w:val="fr"/>
              </w:rPr>
              <w:t xml:space="preserve">pour </w:t>
            </w:r>
            <w:r w:rsidRPr="00970DB0">
              <w:rPr>
                <w:sz w:val="24"/>
                <w:szCs w:val="24"/>
                <w:lang w:val="fr"/>
              </w:rPr>
              <w:t>la responsabilité juridique de l’</w:t>
            </w:r>
            <w:r w:rsidR="00970DB0">
              <w:rPr>
                <w:sz w:val="24"/>
                <w:szCs w:val="24"/>
                <w:lang w:val="fr"/>
              </w:rPr>
              <w:t>E</w:t>
            </w:r>
            <w:r w:rsidRPr="00970DB0">
              <w:rPr>
                <w:sz w:val="24"/>
                <w:szCs w:val="24"/>
                <w:lang w:val="fr"/>
              </w:rPr>
              <w:t xml:space="preserve">ntrepreneur découlant </w:t>
            </w:r>
            <w:r w:rsidR="00970DB0" w:rsidRPr="00970DB0">
              <w:rPr>
                <w:sz w:val="24"/>
                <w:szCs w:val="24"/>
                <w:lang w:val="fr"/>
              </w:rPr>
              <w:t xml:space="preserve">d’une faute, d’un défaut, d’une erreur ou d’une omission négligente </w:t>
            </w:r>
            <w:r w:rsidRPr="00970DB0">
              <w:rPr>
                <w:sz w:val="24"/>
                <w:szCs w:val="24"/>
                <w:lang w:val="fr"/>
              </w:rPr>
              <w:t>de l’</w:t>
            </w:r>
            <w:r w:rsidR="00970DB0">
              <w:rPr>
                <w:sz w:val="24"/>
                <w:szCs w:val="24"/>
                <w:lang w:val="fr"/>
              </w:rPr>
              <w:t>E</w:t>
            </w:r>
            <w:r w:rsidRPr="00970DB0">
              <w:rPr>
                <w:sz w:val="24"/>
                <w:szCs w:val="24"/>
                <w:lang w:val="fr"/>
              </w:rPr>
              <w:t>ntrepreneur ou de toute personne dont l’</w:t>
            </w:r>
            <w:r w:rsidR="00970DB0">
              <w:rPr>
                <w:sz w:val="24"/>
                <w:szCs w:val="24"/>
                <w:lang w:val="fr"/>
              </w:rPr>
              <w:t>E</w:t>
            </w:r>
            <w:r w:rsidRPr="00970DB0">
              <w:rPr>
                <w:sz w:val="24"/>
                <w:szCs w:val="24"/>
                <w:lang w:val="fr"/>
              </w:rPr>
              <w:t xml:space="preserve">ntrepreneur est responsable dans l’exercice de ses fonctions professionnelles dans un montant </w:t>
            </w:r>
            <w:r w:rsidR="00970DB0">
              <w:rPr>
                <w:sz w:val="24"/>
                <w:szCs w:val="24"/>
                <w:lang w:val="fr"/>
              </w:rPr>
              <w:t>non</w:t>
            </w:r>
            <w:r w:rsidRPr="00970DB0">
              <w:rPr>
                <w:sz w:val="24"/>
                <w:szCs w:val="24"/>
                <w:lang w:val="fr"/>
              </w:rPr>
              <w:t xml:space="preserve"> inférieur à celui indiqué dans les données contractuelles.</w:t>
            </w:r>
          </w:p>
          <w:p w14:paraId="22348947" w14:textId="5047FAC6" w:rsidR="007D3698" w:rsidRPr="00970DB0" w:rsidRDefault="007D3698" w:rsidP="00970DB0">
            <w:pPr>
              <w:autoSpaceDE w:val="0"/>
              <w:autoSpaceDN w:val="0"/>
              <w:adjustRightInd w:val="0"/>
              <w:spacing w:before="120" w:after="120"/>
              <w:ind w:left="720"/>
              <w:jc w:val="both"/>
              <w:rPr>
                <w:sz w:val="24"/>
                <w:szCs w:val="24"/>
              </w:rPr>
            </w:pPr>
            <w:r w:rsidRPr="00970DB0">
              <w:rPr>
                <w:sz w:val="24"/>
                <w:szCs w:val="24"/>
                <w:lang w:val="fr"/>
              </w:rPr>
              <w:t>Cette assurance doit contenir une prorogation indemnisant l’</w:t>
            </w:r>
            <w:r w:rsidR="00970DB0">
              <w:rPr>
                <w:sz w:val="24"/>
                <w:szCs w:val="24"/>
                <w:lang w:val="fr"/>
              </w:rPr>
              <w:t>E</w:t>
            </w:r>
            <w:r w:rsidRPr="00970DB0">
              <w:rPr>
                <w:sz w:val="24"/>
                <w:szCs w:val="24"/>
                <w:lang w:val="fr"/>
              </w:rPr>
              <w:t xml:space="preserve">ntrepreneur de sa responsabilité découlant d’une faute, d’un défaut, d’une erreur ou d’une omission négligente dans l’exercice de ses fonctions professionnelles, ce qui fait en sorte que les </w:t>
            </w:r>
            <w:r w:rsidR="00FC1F80">
              <w:rPr>
                <w:sz w:val="24"/>
                <w:szCs w:val="24"/>
                <w:lang w:val="fr"/>
              </w:rPr>
              <w:t>Ouvrages</w:t>
            </w:r>
            <w:r w:rsidRPr="00970DB0">
              <w:rPr>
                <w:sz w:val="24"/>
                <w:szCs w:val="24"/>
                <w:lang w:val="fr"/>
              </w:rPr>
              <w:t xml:space="preserve"> ne </w:t>
            </w:r>
            <w:r w:rsidR="006B4C9F">
              <w:rPr>
                <w:sz w:val="24"/>
                <w:szCs w:val="24"/>
                <w:lang w:val="fr"/>
              </w:rPr>
              <w:t xml:space="preserve">remplissent pas les objectifs </w:t>
            </w:r>
            <w:r w:rsidRPr="00970DB0">
              <w:rPr>
                <w:sz w:val="24"/>
                <w:szCs w:val="24"/>
                <w:lang w:val="fr"/>
              </w:rPr>
              <w:t xml:space="preserve">spécifiés dans le </w:t>
            </w:r>
            <w:r w:rsidR="006B4C9F">
              <w:rPr>
                <w:sz w:val="24"/>
                <w:szCs w:val="24"/>
                <w:lang w:val="fr"/>
              </w:rPr>
              <w:t>marché</w:t>
            </w:r>
            <w:r w:rsidRPr="00970DB0">
              <w:rPr>
                <w:sz w:val="24"/>
                <w:szCs w:val="24"/>
                <w:lang w:val="fr"/>
              </w:rPr>
              <w:t xml:space="preserve"> et entraînent une perte et/ou un dommage pour l</w:t>
            </w:r>
            <w:r w:rsidR="006B4C9F">
              <w:rPr>
                <w:sz w:val="24"/>
                <w:szCs w:val="24"/>
                <w:lang w:val="fr"/>
              </w:rPr>
              <w:t>e Maître d’Ouvrage</w:t>
            </w:r>
            <w:r w:rsidRPr="00970DB0">
              <w:rPr>
                <w:sz w:val="24"/>
                <w:szCs w:val="24"/>
                <w:lang w:val="fr"/>
              </w:rPr>
              <w:t>.</w:t>
            </w:r>
          </w:p>
          <w:p w14:paraId="5483349F" w14:textId="3E5D3AA4" w:rsidR="007D3698" w:rsidRPr="00970DB0" w:rsidRDefault="007D3698" w:rsidP="00970DB0">
            <w:pPr>
              <w:autoSpaceDE w:val="0"/>
              <w:autoSpaceDN w:val="0"/>
              <w:adjustRightInd w:val="0"/>
              <w:spacing w:before="120" w:after="120"/>
              <w:ind w:left="720"/>
              <w:jc w:val="both"/>
              <w:rPr>
                <w:sz w:val="24"/>
                <w:szCs w:val="24"/>
              </w:rPr>
            </w:pPr>
            <w:r w:rsidRPr="00970DB0">
              <w:rPr>
                <w:sz w:val="24"/>
                <w:szCs w:val="24"/>
                <w:lang w:val="fr"/>
              </w:rPr>
              <w:t>L’</w:t>
            </w:r>
            <w:r w:rsidR="006B4C9F">
              <w:rPr>
                <w:sz w:val="24"/>
                <w:szCs w:val="24"/>
                <w:lang w:val="fr"/>
              </w:rPr>
              <w:t>E</w:t>
            </w:r>
            <w:r w:rsidRPr="00970DB0">
              <w:rPr>
                <w:sz w:val="24"/>
                <w:szCs w:val="24"/>
                <w:lang w:val="fr"/>
              </w:rPr>
              <w:t xml:space="preserve">ntrepreneur </w:t>
            </w:r>
            <w:r w:rsidR="006B4C9F">
              <w:rPr>
                <w:sz w:val="24"/>
                <w:szCs w:val="24"/>
                <w:lang w:val="fr"/>
              </w:rPr>
              <w:t xml:space="preserve">doit </w:t>
            </w:r>
            <w:r w:rsidRPr="00970DB0">
              <w:rPr>
                <w:sz w:val="24"/>
                <w:szCs w:val="24"/>
                <w:lang w:val="fr"/>
              </w:rPr>
              <w:t>conserve</w:t>
            </w:r>
            <w:r w:rsidR="006B4C9F">
              <w:rPr>
                <w:sz w:val="24"/>
                <w:szCs w:val="24"/>
                <w:lang w:val="fr"/>
              </w:rPr>
              <w:t>r</w:t>
            </w:r>
            <w:r w:rsidRPr="00970DB0">
              <w:rPr>
                <w:sz w:val="24"/>
                <w:szCs w:val="24"/>
                <w:lang w:val="fr"/>
              </w:rPr>
              <w:t xml:space="preserve"> cette assurance pour la période spécifiée dans les données contractuelles.</w:t>
            </w:r>
          </w:p>
          <w:p w14:paraId="48868AB5" w14:textId="77777777" w:rsidR="007D3698" w:rsidRPr="00970DB0" w:rsidDel="00DF0306" w:rsidRDefault="007D3698" w:rsidP="00970DB0">
            <w:pPr>
              <w:pStyle w:val="ListParagraph"/>
              <w:spacing w:before="120" w:after="120"/>
              <w:ind w:left="0"/>
              <w:jc w:val="both"/>
              <w:rPr>
                <w:sz w:val="24"/>
                <w:szCs w:val="24"/>
              </w:rPr>
            </w:pPr>
            <w:r w:rsidRPr="00970DB0">
              <w:rPr>
                <w:sz w:val="24"/>
                <w:szCs w:val="24"/>
                <w:lang w:val="fr"/>
              </w:rPr>
              <w:t>Pour que les assurances requises en vertu de cette sous-clause soient au nom conjoint des Parties, les Parties ont conjointement le droit de recevoir des paiements des assureurs, des paiements détenus ou attribués à la Partie qui supportent effectivement les coûts de la rectification de la perte ou du dommage. »</w:t>
            </w:r>
          </w:p>
        </w:tc>
      </w:tr>
    </w:tbl>
    <w:tbl>
      <w:tblPr>
        <w:tblW w:w="9540" w:type="dxa"/>
        <w:jc w:val="center"/>
        <w:tblLook w:val="0600" w:firstRow="0" w:lastRow="0" w:firstColumn="0" w:lastColumn="0" w:noHBand="1" w:noVBand="1"/>
      </w:tblPr>
      <w:tblGrid>
        <w:gridCol w:w="2340"/>
        <w:gridCol w:w="7200"/>
      </w:tblGrid>
      <w:tr w:rsidR="00D5164F" w:rsidRPr="006A210E" w14:paraId="2E3CB440" w14:textId="77777777" w:rsidTr="00C42595">
        <w:trPr>
          <w:trHeight w:val="23"/>
          <w:jc w:val="center"/>
        </w:trPr>
        <w:tc>
          <w:tcPr>
            <w:tcW w:w="2340" w:type="dxa"/>
          </w:tcPr>
          <w:p w14:paraId="04F008FD" w14:textId="061C0E81" w:rsidR="00D5164F" w:rsidRPr="006A210E" w:rsidRDefault="00D5164F" w:rsidP="00B97896">
            <w:pPr>
              <w:ind w:right="-100"/>
              <w:rPr>
                <w:b/>
                <w:bCs/>
                <w:sz w:val="24"/>
                <w:szCs w:val="24"/>
              </w:rPr>
            </w:pPr>
            <w:r w:rsidRPr="006A210E">
              <w:rPr>
                <w:b/>
                <w:bCs/>
                <w:sz w:val="24"/>
                <w:szCs w:val="24"/>
              </w:rPr>
              <w:t>Sous-Clause 2</w:t>
            </w:r>
            <w:r>
              <w:rPr>
                <w:b/>
                <w:bCs/>
                <w:sz w:val="24"/>
                <w:szCs w:val="24"/>
              </w:rPr>
              <w:t>0</w:t>
            </w:r>
            <w:r w:rsidRPr="006A210E">
              <w:rPr>
                <w:b/>
                <w:bCs/>
                <w:sz w:val="24"/>
                <w:szCs w:val="24"/>
              </w:rPr>
              <w:t>.</w:t>
            </w:r>
            <w:r w:rsidR="00970DB0">
              <w:rPr>
                <w:b/>
                <w:bCs/>
                <w:sz w:val="24"/>
                <w:szCs w:val="24"/>
              </w:rPr>
              <w:t>3</w:t>
            </w:r>
          </w:p>
          <w:p w14:paraId="0795841E" w14:textId="77777777" w:rsidR="00D5164F" w:rsidRPr="006A210E" w:rsidRDefault="00D5164F" w:rsidP="006B4C9F">
            <w:pPr>
              <w:rPr>
                <w:b/>
                <w:bCs/>
                <w:sz w:val="24"/>
                <w:szCs w:val="24"/>
              </w:rPr>
            </w:pPr>
            <w:r>
              <w:rPr>
                <w:b/>
                <w:bCs/>
                <w:sz w:val="24"/>
                <w:szCs w:val="24"/>
              </w:rPr>
              <w:t>Désigna</w:t>
            </w:r>
            <w:r w:rsidRPr="006A210E">
              <w:rPr>
                <w:b/>
                <w:bCs/>
                <w:sz w:val="24"/>
                <w:szCs w:val="24"/>
              </w:rPr>
              <w:t>tion du C</w:t>
            </w:r>
            <w:r>
              <w:rPr>
                <w:b/>
                <w:bCs/>
                <w:sz w:val="24"/>
                <w:szCs w:val="24"/>
              </w:rPr>
              <w:t>P</w:t>
            </w:r>
            <w:r w:rsidRPr="006A210E">
              <w:rPr>
                <w:b/>
                <w:bCs/>
                <w:sz w:val="24"/>
                <w:szCs w:val="24"/>
              </w:rPr>
              <w:t>RD</w:t>
            </w:r>
            <w:r>
              <w:rPr>
                <w:b/>
                <w:bCs/>
                <w:sz w:val="24"/>
                <w:szCs w:val="24"/>
              </w:rPr>
              <w:t xml:space="preserve"> (Bureau de Conciliation)</w:t>
            </w:r>
          </w:p>
        </w:tc>
        <w:tc>
          <w:tcPr>
            <w:tcW w:w="7200" w:type="dxa"/>
            <w:vAlign w:val="center"/>
          </w:tcPr>
          <w:p w14:paraId="0DFA1AD7" w14:textId="77777777" w:rsidR="00D5164F" w:rsidRPr="006A0DA2" w:rsidRDefault="00D5164F" w:rsidP="00970DB0">
            <w:pPr>
              <w:spacing w:after="120" w:line="263" w:lineRule="exact"/>
              <w:textAlignment w:val="baseline"/>
              <w:rPr>
                <w:rFonts w:eastAsia="Arial Narrow"/>
                <w:color w:val="000000"/>
                <w:sz w:val="24"/>
                <w:szCs w:val="24"/>
              </w:rPr>
            </w:pPr>
            <w:r w:rsidRPr="006A0DA2">
              <w:rPr>
                <w:color w:val="000000"/>
                <w:sz w:val="24"/>
                <w:szCs w:val="24"/>
                <w:lang w:val="fr"/>
              </w:rPr>
              <w:t>Ce qui suit est ajouté à la fin du premier paragraphe :</w:t>
            </w:r>
          </w:p>
          <w:p w14:paraId="4EE45676" w14:textId="77777777" w:rsidR="00D5164F" w:rsidRPr="006A0DA2" w:rsidRDefault="00D5164F" w:rsidP="00970DB0">
            <w:pPr>
              <w:spacing w:before="120" w:after="120"/>
              <w:rPr>
                <w:rFonts w:eastAsia="Arial Narrow"/>
                <w:color w:val="000000"/>
                <w:sz w:val="24"/>
                <w:szCs w:val="24"/>
              </w:rPr>
            </w:pPr>
            <w:r w:rsidRPr="006A0DA2">
              <w:rPr>
                <w:color w:val="000000"/>
                <w:sz w:val="24"/>
                <w:szCs w:val="24"/>
                <w:lang w:val="fr"/>
              </w:rPr>
              <w:t xml:space="preserve">« Le </w:t>
            </w:r>
            <w:r>
              <w:rPr>
                <w:color w:val="000000"/>
                <w:sz w:val="24"/>
                <w:szCs w:val="24"/>
                <w:lang w:val="fr"/>
              </w:rPr>
              <w:t>CPRD</w:t>
            </w:r>
            <w:r w:rsidRPr="006A0DA2">
              <w:rPr>
                <w:color w:val="000000"/>
                <w:sz w:val="24"/>
                <w:szCs w:val="24"/>
                <w:lang w:val="fr"/>
              </w:rPr>
              <w:t xml:space="preserve"> examinera et décidera également de tout renvoi </w:t>
            </w:r>
            <w:r>
              <w:rPr>
                <w:color w:val="000000"/>
                <w:sz w:val="24"/>
                <w:szCs w:val="24"/>
                <w:lang w:val="fr"/>
              </w:rPr>
              <w:t>EAS/HS</w:t>
            </w:r>
            <w:r w:rsidRPr="006A0DA2">
              <w:rPr>
                <w:color w:val="000000"/>
                <w:sz w:val="24"/>
                <w:szCs w:val="24"/>
                <w:lang w:val="fr"/>
              </w:rPr>
              <w:t xml:space="preserve"> soumis </w:t>
            </w:r>
            <w:r>
              <w:rPr>
                <w:color w:val="000000"/>
                <w:sz w:val="24"/>
                <w:szCs w:val="24"/>
                <w:lang w:val="fr"/>
              </w:rPr>
              <w:t>au CPRD</w:t>
            </w:r>
            <w:r w:rsidRPr="006A0DA2">
              <w:rPr>
                <w:color w:val="000000"/>
                <w:sz w:val="24"/>
                <w:szCs w:val="24"/>
                <w:lang w:val="fr"/>
              </w:rPr>
              <w:t xml:space="preserve"> en vertu de la sous-clause 6.26.2 [</w:t>
            </w:r>
            <w:r w:rsidRPr="006A0DA2">
              <w:rPr>
                <w:i/>
                <w:iCs/>
                <w:color w:val="000000"/>
                <w:sz w:val="24"/>
                <w:szCs w:val="24"/>
                <w:u w:val="single"/>
                <w:lang w:val="fr"/>
              </w:rPr>
              <w:t xml:space="preserve">Réception des allégations </w:t>
            </w:r>
            <w:r>
              <w:rPr>
                <w:i/>
                <w:iCs/>
                <w:color w:val="000000"/>
                <w:sz w:val="24"/>
                <w:szCs w:val="24"/>
                <w:u w:val="single"/>
                <w:lang w:val="fr"/>
              </w:rPr>
              <w:t>EAS/HS</w:t>
            </w:r>
            <w:r w:rsidRPr="006A0DA2">
              <w:rPr>
                <w:color w:val="000000"/>
                <w:sz w:val="24"/>
                <w:szCs w:val="24"/>
                <w:u w:val="single"/>
                <w:lang w:val="fr"/>
              </w:rPr>
              <w:t>] et de la sous-clause 6.26.3 [</w:t>
            </w:r>
            <w:r w:rsidRPr="006A0DA2">
              <w:rPr>
                <w:sz w:val="24"/>
                <w:szCs w:val="24"/>
                <w:lang w:val="fr"/>
              </w:rPr>
              <w:t>Non-conformité de l’</w:t>
            </w:r>
            <w:r>
              <w:rPr>
                <w:sz w:val="24"/>
                <w:szCs w:val="24"/>
                <w:lang w:val="fr"/>
              </w:rPr>
              <w:t>E</w:t>
            </w:r>
            <w:r w:rsidRPr="006A0DA2">
              <w:rPr>
                <w:sz w:val="24"/>
                <w:szCs w:val="24"/>
                <w:lang w:val="fr"/>
              </w:rPr>
              <w:t>ntrepreneur aux obligations contractuelles</w:t>
            </w:r>
            <w:r>
              <w:rPr>
                <w:sz w:val="24"/>
                <w:szCs w:val="24"/>
                <w:lang w:val="fr"/>
              </w:rPr>
              <w:t xml:space="preserve"> EAS/HS</w:t>
            </w:r>
            <w:r w:rsidRPr="006A0DA2">
              <w:rPr>
                <w:color w:val="000000"/>
                <w:sz w:val="24"/>
                <w:szCs w:val="24"/>
                <w:u w:val="single"/>
                <w:lang w:val="fr"/>
              </w:rPr>
              <w:t>]</w:t>
            </w:r>
            <w:r w:rsidRPr="006A0DA2">
              <w:rPr>
                <w:sz w:val="24"/>
                <w:szCs w:val="24"/>
                <w:lang w:val="fr"/>
              </w:rPr>
              <w:t>, conformément à la</w:t>
            </w:r>
            <w:r>
              <w:rPr>
                <w:sz w:val="24"/>
                <w:szCs w:val="24"/>
                <w:lang w:val="fr"/>
              </w:rPr>
              <w:t xml:space="preserve"> </w:t>
            </w:r>
            <w:r w:rsidRPr="006A0DA2">
              <w:rPr>
                <w:color w:val="000000"/>
                <w:sz w:val="24"/>
                <w:szCs w:val="24"/>
                <w:lang w:val="fr"/>
              </w:rPr>
              <w:t>sous-clause 20.12 [</w:t>
            </w:r>
            <w:r w:rsidRPr="006A0DA2">
              <w:rPr>
                <w:i/>
                <w:iCs/>
                <w:color w:val="000000"/>
                <w:sz w:val="24"/>
                <w:szCs w:val="24"/>
                <w:lang w:val="fr"/>
              </w:rPr>
              <w:t xml:space="preserve">Renvois </w:t>
            </w:r>
            <w:r>
              <w:rPr>
                <w:i/>
                <w:iCs/>
                <w:color w:val="000000"/>
                <w:sz w:val="24"/>
                <w:szCs w:val="24"/>
                <w:lang w:val="fr"/>
              </w:rPr>
              <w:t>EAS/HS</w:t>
            </w:r>
            <w:r w:rsidRPr="006A0DA2">
              <w:rPr>
                <w:i/>
                <w:iCs/>
                <w:color w:val="000000"/>
                <w:sz w:val="24"/>
                <w:szCs w:val="24"/>
                <w:lang w:val="fr"/>
              </w:rPr>
              <w:t>].</w:t>
            </w:r>
          </w:p>
          <w:p w14:paraId="28D5DB17" w14:textId="1934B321" w:rsidR="00D5164F" w:rsidRPr="006A210E" w:rsidRDefault="00D5164F" w:rsidP="00970DB0">
            <w:pPr>
              <w:spacing w:before="120" w:after="120"/>
              <w:jc w:val="both"/>
              <w:rPr>
                <w:sz w:val="24"/>
                <w:szCs w:val="24"/>
              </w:rPr>
            </w:pPr>
            <w:r w:rsidRPr="006A210E">
              <w:rPr>
                <w:sz w:val="24"/>
                <w:szCs w:val="24"/>
              </w:rPr>
              <w:t xml:space="preserve">Dans le deuxième paragraphe, à la fin de la première phrase </w:t>
            </w:r>
            <w:r>
              <w:rPr>
                <w:sz w:val="24"/>
                <w:szCs w:val="24"/>
              </w:rPr>
              <w:t>l</w:t>
            </w:r>
            <w:r w:rsidRPr="006A210E">
              <w:rPr>
                <w:sz w:val="24"/>
                <w:szCs w:val="24"/>
              </w:rPr>
              <w:t>e texte suivant est ajouté</w:t>
            </w:r>
            <w:r w:rsidR="00970DB0">
              <w:rPr>
                <w:sz w:val="24"/>
                <w:szCs w:val="24"/>
              </w:rPr>
              <w:t xml:space="preserve"> </w:t>
            </w:r>
            <w:r w:rsidRPr="006A210E">
              <w:rPr>
                <w:sz w:val="24"/>
                <w:szCs w:val="24"/>
              </w:rPr>
              <w:t>: «</w:t>
            </w:r>
            <w:r>
              <w:rPr>
                <w:sz w:val="24"/>
                <w:szCs w:val="24"/>
              </w:rPr>
              <w:t xml:space="preserve">, </w:t>
            </w:r>
            <w:r w:rsidRPr="006A210E">
              <w:rPr>
                <w:sz w:val="24"/>
                <w:szCs w:val="24"/>
              </w:rPr>
              <w:t xml:space="preserve">qui doivent </w:t>
            </w:r>
            <w:r>
              <w:rPr>
                <w:sz w:val="24"/>
                <w:szCs w:val="24"/>
              </w:rPr>
              <w:t xml:space="preserve">individuellement </w:t>
            </w:r>
            <w:r w:rsidRPr="006A210E">
              <w:rPr>
                <w:sz w:val="24"/>
                <w:szCs w:val="24"/>
              </w:rPr>
              <w:t>satisfaire aux critères énoncés à la sous-clause 3 de l’</w:t>
            </w:r>
            <w:r>
              <w:rPr>
                <w:sz w:val="24"/>
                <w:szCs w:val="24"/>
              </w:rPr>
              <w:t>Annex</w:t>
            </w:r>
            <w:r w:rsidRPr="006A210E">
              <w:rPr>
                <w:sz w:val="24"/>
                <w:szCs w:val="24"/>
              </w:rPr>
              <w:t xml:space="preserve">e </w:t>
            </w:r>
            <w:r>
              <w:rPr>
                <w:sz w:val="24"/>
                <w:szCs w:val="24"/>
              </w:rPr>
              <w:t>aux</w:t>
            </w:r>
            <w:r w:rsidRPr="006A210E">
              <w:rPr>
                <w:sz w:val="24"/>
                <w:szCs w:val="24"/>
              </w:rPr>
              <w:t xml:space="preserve"> Conditions </w:t>
            </w:r>
            <w:r>
              <w:rPr>
                <w:sz w:val="24"/>
                <w:szCs w:val="24"/>
              </w:rPr>
              <w:t>G</w:t>
            </w:r>
            <w:r w:rsidRPr="006A210E">
              <w:rPr>
                <w:sz w:val="24"/>
                <w:szCs w:val="24"/>
              </w:rPr>
              <w:t xml:space="preserve">énérales </w:t>
            </w:r>
            <w:r>
              <w:rPr>
                <w:sz w:val="24"/>
                <w:szCs w:val="24"/>
              </w:rPr>
              <w:t>- Comité de P</w:t>
            </w:r>
            <w:r w:rsidRPr="006A210E">
              <w:rPr>
                <w:sz w:val="24"/>
                <w:szCs w:val="24"/>
              </w:rPr>
              <w:t xml:space="preserve">révention et de </w:t>
            </w:r>
            <w:r>
              <w:rPr>
                <w:sz w:val="24"/>
                <w:szCs w:val="24"/>
              </w:rPr>
              <w:t>R</w:t>
            </w:r>
            <w:r w:rsidRPr="006A210E">
              <w:rPr>
                <w:sz w:val="24"/>
                <w:szCs w:val="24"/>
              </w:rPr>
              <w:t xml:space="preserve">èglement des </w:t>
            </w:r>
            <w:r>
              <w:rPr>
                <w:sz w:val="24"/>
                <w:szCs w:val="24"/>
              </w:rPr>
              <w:t>D</w:t>
            </w:r>
            <w:r w:rsidRPr="006A210E">
              <w:rPr>
                <w:sz w:val="24"/>
                <w:szCs w:val="24"/>
              </w:rPr>
              <w:t>ifférends</w:t>
            </w:r>
            <w:r>
              <w:rPr>
                <w:sz w:val="24"/>
                <w:szCs w:val="24"/>
              </w:rPr>
              <w:t xml:space="preserve"> (CPRD)</w:t>
            </w:r>
            <w:r w:rsidRPr="006A210E">
              <w:rPr>
                <w:sz w:val="24"/>
                <w:szCs w:val="24"/>
              </w:rPr>
              <w:t>."</w:t>
            </w:r>
          </w:p>
          <w:p w14:paraId="2F42BC40" w14:textId="77777777" w:rsidR="00D5164F" w:rsidRPr="006A210E" w:rsidRDefault="00D5164F" w:rsidP="00970DB0">
            <w:pPr>
              <w:spacing w:after="120"/>
              <w:jc w:val="both"/>
              <w:rPr>
                <w:sz w:val="24"/>
                <w:szCs w:val="24"/>
              </w:rPr>
            </w:pPr>
            <w:r w:rsidRPr="006A210E">
              <w:rPr>
                <w:sz w:val="24"/>
                <w:szCs w:val="24"/>
              </w:rPr>
              <w:t>Après le deuxième paragraphe, insérer le paragraphe suivant</w:t>
            </w:r>
            <w:r>
              <w:rPr>
                <w:sz w:val="24"/>
                <w:szCs w:val="24"/>
              </w:rPr>
              <w:t xml:space="preserve"> </w:t>
            </w:r>
            <w:r w:rsidRPr="006A210E">
              <w:rPr>
                <w:sz w:val="24"/>
                <w:szCs w:val="24"/>
              </w:rPr>
              <w:t>: «</w:t>
            </w:r>
            <w:r>
              <w:rPr>
                <w:sz w:val="24"/>
                <w:szCs w:val="24"/>
              </w:rPr>
              <w:t xml:space="preserve"> </w:t>
            </w:r>
            <w:r w:rsidRPr="006A210E">
              <w:rPr>
                <w:sz w:val="24"/>
                <w:szCs w:val="24"/>
              </w:rPr>
              <w:t xml:space="preserve">Si le </w:t>
            </w:r>
            <w:r>
              <w:rPr>
                <w:sz w:val="24"/>
                <w:szCs w:val="24"/>
              </w:rPr>
              <w:t>Marché</w:t>
            </w:r>
            <w:r w:rsidRPr="006A210E">
              <w:rPr>
                <w:sz w:val="24"/>
                <w:szCs w:val="24"/>
              </w:rPr>
              <w:t xml:space="preserve"> est passé avec un </w:t>
            </w:r>
            <w:r>
              <w:rPr>
                <w:sz w:val="24"/>
                <w:szCs w:val="24"/>
              </w:rPr>
              <w:t>Entrepreneur</w:t>
            </w:r>
            <w:r w:rsidRPr="006A210E">
              <w:rPr>
                <w:sz w:val="24"/>
                <w:szCs w:val="24"/>
              </w:rPr>
              <w:t xml:space="preserve"> étranger, les membres </w:t>
            </w:r>
            <w:r>
              <w:rPr>
                <w:sz w:val="24"/>
                <w:szCs w:val="24"/>
              </w:rPr>
              <w:t>du</w:t>
            </w:r>
            <w:r w:rsidRPr="006A210E">
              <w:rPr>
                <w:sz w:val="24"/>
                <w:szCs w:val="24"/>
              </w:rPr>
              <w:t xml:space="preserve"> </w:t>
            </w:r>
            <w:r>
              <w:rPr>
                <w:sz w:val="24"/>
                <w:szCs w:val="24"/>
              </w:rPr>
              <w:t>CPRD</w:t>
            </w:r>
            <w:r w:rsidRPr="006A210E">
              <w:rPr>
                <w:sz w:val="24"/>
                <w:szCs w:val="24"/>
              </w:rPr>
              <w:t xml:space="preserve"> n'auront pas la nationalité </w:t>
            </w:r>
            <w:r>
              <w:rPr>
                <w:sz w:val="24"/>
                <w:szCs w:val="24"/>
              </w:rPr>
              <w:t>du</w:t>
            </w:r>
            <w:r w:rsidRPr="006A210E">
              <w:rPr>
                <w:sz w:val="24"/>
                <w:szCs w:val="24"/>
              </w:rPr>
              <w:t xml:space="preserve"> Maître d’Ouvrage ou </w:t>
            </w:r>
            <w:r>
              <w:rPr>
                <w:sz w:val="24"/>
                <w:szCs w:val="24"/>
              </w:rPr>
              <w:t xml:space="preserve">de </w:t>
            </w:r>
            <w:r w:rsidRPr="006A210E">
              <w:rPr>
                <w:sz w:val="24"/>
                <w:szCs w:val="24"/>
              </w:rPr>
              <w:t>l’Entrepreneur.</w:t>
            </w:r>
            <w:r>
              <w:rPr>
                <w:sz w:val="24"/>
                <w:szCs w:val="24"/>
              </w:rPr>
              <w:t xml:space="preserve"> </w:t>
            </w:r>
            <w:r w:rsidRPr="006A210E">
              <w:rPr>
                <w:sz w:val="24"/>
                <w:szCs w:val="24"/>
              </w:rPr>
              <w:t>»</w:t>
            </w:r>
          </w:p>
        </w:tc>
      </w:tr>
      <w:tr w:rsidR="00D5164F" w:rsidRPr="006A210E" w14:paraId="183BA9F0" w14:textId="77777777" w:rsidTr="00C42595">
        <w:trPr>
          <w:trHeight w:val="23"/>
          <w:jc w:val="center"/>
        </w:trPr>
        <w:tc>
          <w:tcPr>
            <w:tcW w:w="2340" w:type="dxa"/>
          </w:tcPr>
          <w:p w14:paraId="69DBBC49" w14:textId="77777777" w:rsidR="00D5164F" w:rsidRPr="006A210E" w:rsidRDefault="00D5164F" w:rsidP="006B4C9F">
            <w:pPr>
              <w:rPr>
                <w:b/>
                <w:bCs/>
                <w:sz w:val="24"/>
                <w:szCs w:val="24"/>
              </w:rPr>
            </w:pPr>
            <w:r w:rsidRPr="006A210E">
              <w:rPr>
                <w:b/>
                <w:bCs/>
                <w:sz w:val="24"/>
                <w:szCs w:val="24"/>
              </w:rPr>
              <w:t xml:space="preserve">Sous-Clause </w:t>
            </w:r>
            <w:r>
              <w:rPr>
                <w:b/>
                <w:bCs/>
                <w:sz w:val="24"/>
                <w:szCs w:val="24"/>
              </w:rPr>
              <w:t>20.4</w:t>
            </w:r>
          </w:p>
          <w:p w14:paraId="2DD32FD6" w14:textId="199F7DFF" w:rsidR="00D5164F" w:rsidRPr="006A210E" w:rsidRDefault="00D5164F" w:rsidP="006B4C9F">
            <w:pPr>
              <w:rPr>
                <w:b/>
                <w:bCs/>
                <w:sz w:val="24"/>
                <w:szCs w:val="24"/>
              </w:rPr>
            </w:pPr>
            <w:r>
              <w:rPr>
                <w:b/>
                <w:bCs/>
                <w:sz w:val="24"/>
                <w:szCs w:val="24"/>
              </w:rPr>
              <w:t xml:space="preserve">Echec de la Désignation </w:t>
            </w:r>
            <w:r w:rsidRPr="006A210E">
              <w:rPr>
                <w:b/>
                <w:bCs/>
                <w:sz w:val="24"/>
                <w:szCs w:val="24"/>
              </w:rPr>
              <w:t>du C</w:t>
            </w:r>
            <w:r>
              <w:rPr>
                <w:b/>
                <w:bCs/>
                <w:sz w:val="24"/>
                <w:szCs w:val="24"/>
              </w:rPr>
              <w:t>P</w:t>
            </w:r>
            <w:r w:rsidRPr="006A210E">
              <w:rPr>
                <w:b/>
                <w:bCs/>
                <w:sz w:val="24"/>
                <w:szCs w:val="24"/>
              </w:rPr>
              <w:t>RD</w:t>
            </w:r>
            <w:r>
              <w:rPr>
                <w:b/>
                <w:bCs/>
                <w:sz w:val="24"/>
                <w:szCs w:val="24"/>
              </w:rPr>
              <w:t xml:space="preserve"> (Bureau de Conciliation)</w:t>
            </w:r>
          </w:p>
        </w:tc>
        <w:tc>
          <w:tcPr>
            <w:tcW w:w="7200" w:type="dxa"/>
            <w:vAlign w:val="center"/>
          </w:tcPr>
          <w:p w14:paraId="19DEED20" w14:textId="43A5AF2E" w:rsidR="00D5164F" w:rsidRPr="006A210E" w:rsidRDefault="00970DB0" w:rsidP="00970DB0">
            <w:pPr>
              <w:spacing w:before="120" w:after="120"/>
              <w:jc w:val="both"/>
              <w:rPr>
                <w:sz w:val="24"/>
                <w:szCs w:val="24"/>
              </w:rPr>
            </w:pPr>
            <w:r>
              <w:rPr>
                <w:sz w:val="24"/>
                <w:szCs w:val="24"/>
              </w:rPr>
              <w:t>A</w:t>
            </w:r>
            <w:r w:rsidR="00D5164F">
              <w:rPr>
                <w:sz w:val="24"/>
                <w:szCs w:val="24"/>
              </w:rPr>
              <w:t xml:space="preserve"> l’alinéa </w:t>
            </w:r>
            <w:r w:rsidR="00D5164F" w:rsidRPr="006A210E">
              <w:rPr>
                <w:sz w:val="24"/>
                <w:szCs w:val="24"/>
              </w:rPr>
              <w:t>(a</w:t>
            </w:r>
            <w:proofErr w:type="gramStart"/>
            <w:r w:rsidR="00D5164F" w:rsidRPr="006A210E">
              <w:rPr>
                <w:sz w:val="24"/>
                <w:szCs w:val="24"/>
              </w:rPr>
              <w:t>):</w:t>
            </w:r>
            <w:proofErr w:type="gramEnd"/>
            <w:r w:rsidR="00D5164F" w:rsidRPr="006A210E">
              <w:rPr>
                <w:sz w:val="24"/>
                <w:szCs w:val="24"/>
              </w:rPr>
              <w:t xml:space="preserve"> </w:t>
            </w:r>
            <w:r w:rsidR="00D5164F">
              <w:rPr>
                <w:sz w:val="24"/>
                <w:szCs w:val="24"/>
              </w:rPr>
              <w:t xml:space="preserve">les mots </w:t>
            </w:r>
            <w:r w:rsidR="00D5164F" w:rsidRPr="006A210E">
              <w:rPr>
                <w:sz w:val="24"/>
                <w:szCs w:val="24"/>
              </w:rPr>
              <w:t>«</w:t>
            </w:r>
            <w:r w:rsidR="00D5164F">
              <w:rPr>
                <w:sz w:val="24"/>
                <w:szCs w:val="24"/>
              </w:rPr>
              <w:t xml:space="preserve"> avant</w:t>
            </w:r>
            <w:r w:rsidR="00D5164F" w:rsidRPr="006A210E">
              <w:rPr>
                <w:sz w:val="24"/>
                <w:szCs w:val="24"/>
              </w:rPr>
              <w:t xml:space="preserve"> la date </w:t>
            </w:r>
            <w:r w:rsidR="00D5164F">
              <w:rPr>
                <w:sz w:val="24"/>
                <w:szCs w:val="24"/>
              </w:rPr>
              <w:t>mentionn</w:t>
            </w:r>
            <w:r w:rsidR="00D5164F" w:rsidRPr="006A210E">
              <w:rPr>
                <w:sz w:val="24"/>
                <w:szCs w:val="24"/>
              </w:rPr>
              <w:t xml:space="preserve">ée </w:t>
            </w:r>
            <w:r w:rsidR="00D5164F">
              <w:rPr>
                <w:sz w:val="24"/>
                <w:szCs w:val="24"/>
              </w:rPr>
              <w:t>dans le</w:t>
            </w:r>
            <w:r w:rsidR="00D5164F" w:rsidRPr="006A210E">
              <w:rPr>
                <w:sz w:val="24"/>
                <w:szCs w:val="24"/>
              </w:rPr>
              <w:t xml:space="preserve"> premier paragraphe de la sous-clause 2</w:t>
            </w:r>
            <w:r w:rsidR="00D5164F">
              <w:rPr>
                <w:sz w:val="24"/>
                <w:szCs w:val="24"/>
              </w:rPr>
              <w:t>0</w:t>
            </w:r>
            <w:r w:rsidR="00D5164F" w:rsidRPr="006A210E">
              <w:rPr>
                <w:sz w:val="24"/>
                <w:szCs w:val="24"/>
              </w:rPr>
              <w:t>.</w:t>
            </w:r>
            <w:r w:rsidR="00D5164F">
              <w:rPr>
                <w:sz w:val="24"/>
                <w:szCs w:val="24"/>
              </w:rPr>
              <w:t>2</w:t>
            </w:r>
            <w:r w:rsidR="00D5164F" w:rsidRPr="006A210E">
              <w:rPr>
                <w:sz w:val="24"/>
                <w:szCs w:val="24"/>
              </w:rPr>
              <w:t xml:space="preserve"> </w:t>
            </w:r>
            <w:r w:rsidR="00D5164F" w:rsidRPr="00E83B5C">
              <w:rPr>
                <w:sz w:val="24"/>
                <w:szCs w:val="24"/>
              </w:rPr>
              <w:t>[</w:t>
            </w:r>
            <w:r w:rsidR="00D5164F" w:rsidRPr="00E83B5C">
              <w:rPr>
                <w:bCs/>
                <w:sz w:val="24"/>
                <w:szCs w:val="24"/>
              </w:rPr>
              <w:t>Désignation du CPRD</w:t>
            </w:r>
            <w:r w:rsidR="00D5164F" w:rsidRPr="00E83B5C">
              <w:rPr>
                <w:sz w:val="24"/>
                <w:szCs w:val="24"/>
              </w:rPr>
              <w:t>]</w:t>
            </w:r>
            <w:r w:rsidR="00D5164F">
              <w:rPr>
                <w:sz w:val="24"/>
                <w:szCs w:val="24"/>
              </w:rPr>
              <w:t xml:space="preserve"> </w:t>
            </w:r>
            <w:r w:rsidR="00D5164F" w:rsidRPr="00E83B5C">
              <w:rPr>
                <w:sz w:val="24"/>
                <w:szCs w:val="24"/>
              </w:rPr>
              <w:t>» sont remplacés par: «</w:t>
            </w:r>
            <w:r w:rsidR="00D5164F">
              <w:rPr>
                <w:sz w:val="24"/>
                <w:szCs w:val="24"/>
              </w:rPr>
              <w:t xml:space="preserve"> </w:t>
            </w:r>
            <w:r w:rsidR="00D5164F" w:rsidRPr="006A210E">
              <w:rPr>
                <w:sz w:val="24"/>
                <w:szCs w:val="24"/>
              </w:rPr>
              <w:t xml:space="preserve">dans les 42 jours à compter de la date à laquelle le </w:t>
            </w:r>
            <w:r w:rsidR="00D5164F">
              <w:rPr>
                <w:sz w:val="24"/>
                <w:szCs w:val="24"/>
              </w:rPr>
              <w:t>Marché</w:t>
            </w:r>
            <w:r w:rsidR="00D5164F" w:rsidRPr="006A210E">
              <w:rPr>
                <w:sz w:val="24"/>
                <w:szCs w:val="24"/>
              </w:rPr>
              <w:t xml:space="preserve"> est signé par les deux </w:t>
            </w:r>
            <w:r w:rsidR="00D5164F">
              <w:rPr>
                <w:sz w:val="24"/>
                <w:szCs w:val="24"/>
              </w:rPr>
              <w:t>P</w:t>
            </w:r>
            <w:r w:rsidR="00D5164F" w:rsidRPr="006A210E">
              <w:rPr>
                <w:sz w:val="24"/>
                <w:szCs w:val="24"/>
              </w:rPr>
              <w:t>arties</w:t>
            </w:r>
            <w:r w:rsidR="00D5164F">
              <w:rPr>
                <w:sz w:val="24"/>
                <w:szCs w:val="24"/>
              </w:rPr>
              <w:t xml:space="preserve"> </w:t>
            </w:r>
            <w:r w:rsidR="00D5164F" w:rsidRPr="006A210E">
              <w:rPr>
                <w:sz w:val="24"/>
                <w:szCs w:val="24"/>
              </w:rPr>
              <w:t>»</w:t>
            </w:r>
            <w:r w:rsidR="00D5164F">
              <w:rPr>
                <w:sz w:val="24"/>
                <w:szCs w:val="24"/>
              </w:rPr>
              <w:t>. En (b) et (c) : « à une telle date » fait référence à « dans les 42 jours à compter de la date de signature du Marché par les deux Parties.</w:t>
            </w:r>
          </w:p>
        </w:tc>
      </w:tr>
      <w:tr w:rsidR="00D5164F" w:rsidRPr="006A210E" w14:paraId="5AF910CE" w14:textId="77777777" w:rsidTr="00C42595">
        <w:trPr>
          <w:trHeight w:val="23"/>
          <w:jc w:val="center"/>
        </w:trPr>
        <w:tc>
          <w:tcPr>
            <w:tcW w:w="2340" w:type="dxa"/>
          </w:tcPr>
          <w:p w14:paraId="43F31056" w14:textId="77777777" w:rsidR="00D5164F" w:rsidRPr="006A210E" w:rsidRDefault="00D5164F" w:rsidP="006B4C9F">
            <w:pPr>
              <w:rPr>
                <w:b/>
                <w:bCs/>
                <w:sz w:val="24"/>
                <w:szCs w:val="24"/>
              </w:rPr>
            </w:pPr>
            <w:r w:rsidRPr="006A210E">
              <w:rPr>
                <w:b/>
                <w:bCs/>
                <w:sz w:val="24"/>
                <w:szCs w:val="24"/>
              </w:rPr>
              <w:lastRenderedPageBreak/>
              <w:t>Sous-Clause 2</w:t>
            </w:r>
            <w:r>
              <w:rPr>
                <w:b/>
                <w:bCs/>
                <w:sz w:val="24"/>
                <w:szCs w:val="24"/>
              </w:rPr>
              <w:t>0</w:t>
            </w:r>
            <w:r w:rsidRPr="006A210E">
              <w:rPr>
                <w:b/>
                <w:bCs/>
                <w:sz w:val="24"/>
                <w:szCs w:val="24"/>
              </w:rPr>
              <w:t>.</w:t>
            </w:r>
            <w:r>
              <w:rPr>
                <w:b/>
                <w:bCs/>
                <w:sz w:val="24"/>
                <w:szCs w:val="24"/>
              </w:rPr>
              <w:t>8</w:t>
            </w:r>
          </w:p>
          <w:p w14:paraId="5EC69D44" w14:textId="77777777" w:rsidR="00D5164F" w:rsidRPr="006A210E" w:rsidRDefault="00D5164F" w:rsidP="006B4C9F">
            <w:pPr>
              <w:rPr>
                <w:b/>
                <w:bCs/>
                <w:sz w:val="24"/>
                <w:szCs w:val="24"/>
              </w:rPr>
            </w:pPr>
            <w:r w:rsidRPr="006A210E">
              <w:rPr>
                <w:b/>
                <w:bCs/>
                <w:sz w:val="24"/>
                <w:szCs w:val="24"/>
              </w:rPr>
              <w:t xml:space="preserve">Arbitrage                                                                                                                                                                                                                                                                           </w:t>
            </w:r>
          </w:p>
        </w:tc>
        <w:tc>
          <w:tcPr>
            <w:tcW w:w="7200" w:type="dxa"/>
            <w:vAlign w:val="center"/>
          </w:tcPr>
          <w:p w14:paraId="048C145F" w14:textId="4E1571D7" w:rsidR="00D5164F" w:rsidRDefault="00D5164F" w:rsidP="00970DB0">
            <w:pPr>
              <w:spacing w:before="120" w:after="120"/>
              <w:jc w:val="both"/>
              <w:rPr>
                <w:sz w:val="24"/>
                <w:szCs w:val="24"/>
              </w:rPr>
            </w:pPr>
            <w:r w:rsidRPr="006A210E">
              <w:rPr>
                <w:sz w:val="24"/>
                <w:szCs w:val="24"/>
              </w:rPr>
              <w:t>Dans le premier paragraphe</w:t>
            </w:r>
            <w:r>
              <w:rPr>
                <w:sz w:val="24"/>
                <w:szCs w:val="24"/>
              </w:rPr>
              <w:t xml:space="preserve">, « sauf convenu autrement par les deux Parties » est </w:t>
            </w:r>
            <w:r w:rsidRPr="006A210E">
              <w:rPr>
                <w:sz w:val="24"/>
                <w:szCs w:val="24"/>
              </w:rPr>
              <w:t>supprim</w:t>
            </w:r>
            <w:r>
              <w:rPr>
                <w:sz w:val="24"/>
                <w:szCs w:val="24"/>
              </w:rPr>
              <w:t>é</w:t>
            </w:r>
            <w:r w:rsidRPr="006A210E">
              <w:rPr>
                <w:sz w:val="24"/>
                <w:szCs w:val="24"/>
              </w:rPr>
              <w:t xml:space="preserve"> et remplac</w:t>
            </w:r>
            <w:r>
              <w:rPr>
                <w:sz w:val="24"/>
                <w:szCs w:val="24"/>
              </w:rPr>
              <w:t>é par : « Les Parties conviennent. »</w:t>
            </w:r>
            <w:r w:rsidRPr="006A210E">
              <w:rPr>
                <w:sz w:val="24"/>
                <w:szCs w:val="24"/>
              </w:rPr>
              <w:t xml:space="preserve"> </w:t>
            </w:r>
          </w:p>
          <w:p w14:paraId="0F49BB6D" w14:textId="77777777" w:rsidR="006954EE" w:rsidRPr="006A210E" w:rsidRDefault="006954EE" w:rsidP="00970DB0">
            <w:pPr>
              <w:spacing w:before="120" w:after="120"/>
              <w:jc w:val="both"/>
              <w:rPr>
                <w:sz w:val="24"/>
                <w:szCs w:val="24"/>
              </w:rPr>
            </w:pPr>
          </w:p>
          <w:p w14:paraId="0CF62BC0" w14:textId="13809FDC" w:rsidR="00D5164F" w:rsidRPr="006954EE" w:rsidRDefault="006954EE" w:rsidP="00970DB0">
            <w:pPr>
              <w:spacing w:after="120"/>
              <w:jc w:val="both"/>
              <w:rPr>
                <w:b/>
                <w:bCs/>
                <w:sz w:val="24"/>
                <w:szCs w:val="24"/>
              </w:rPr>
            </w:pPr>
            <w:r w:rsidRPr="006954EE">
              <w:rPr>
                <w:b/>
                <w:bCs/>
                <w:sz w:val="24"/>
                <w:szCs w:val="24"/>
              </w:rPr>
              <w:t>Les Sous-clauses 20.12 à 20.14 doivent être ajoutées</w:t>
            </w:r>
          </w:p>
        </w:tc>
      </w:tr>
    </w:tbl>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00"/>
      </w:tblGrid>
      <w:tr w:rsidR="00970DB0" w:rsidRPr="0000065A" w14:paraId="370FE58C" w14:textId="77777777" w:rsidTr="00B97896">
        <w:tc>
          <w:tcPr>
            <w:tcW w:w="2340" w:type="dxa"/>
            <w:tcMar>
              <w:top w:w="57" w:type="dxa"/>
              <w:left w:w="57" w:type="dxa"/>
              <w:bottom w:w="57" w:type="dxa"/>
              <w:right w:w="57" w:type="dxa"/>
            </w:tcMar>
          </w:tcPr>
          <w:p w14:paraId="7B695019" w14:textId="5E2BB402" w:rsidR="00970DB0" w:rsidRPr="0000065A" w:rsidRDefault="00970DB0" w:rsidP="006954EE">
            <w:r w:rsidRPr="006954EE">
              <w:rPr>
                <w:b/>
                <w:bCs/>
                <w:sz w:val="24"/>
                <w:szCs w:val="24"/>
              </w:rPr>
              <w:t xml:space="preserve">Sous-clause 20.12 </w:t>
            </w:r>
            <w:r w:rsidR="006954EE">
              <w:rPr>
                <w:b/>
                <w:bCs/>
                <w:sz w:val="24"/>
                <w:szCs w:val="24"/>
              </w:rPr>
              <w:t xml:space="preserve">Références à </w:t>
            </w:r>
            <w:r w:rsidRPr="006954EE">
              <w:rPr>
                <w:b/>
                <w:bCs/>
                <w:sz w:val="24"/>
                <w:szCs w:val="24"/>
              </w:rPr>
              <w:t xml:space="preserve">s </w:t>
            </w:r>
            <w:r w:rsidR="006954EE">
              <w:rPr>
                <w:b/>
                <w:bCs/>
                <w:sz w:val="24"/>
                <w:szCs w:val="24"/>
              </w:rPr>
              <w:t>EAS/HS</w:t>
            </w:r>
          </w:p>
        </w:tc>
        <w:tc>
          <w:tcPr>
            <w:tcW w:w="7200" w:type="dxa"/>
            <w:tcMar>
              <w:top w:w="57" w:type="dxa"/>
              <w:left w:w="57" w:type="dxa"/>
              <w:bottom w:w="57" w:type="dxa"/>
              <w:right w:w="57" w:type="dxa"/>
            </w:tcMar>
          </w:tcPr>
          <w:p w14:paraId="1232CD57" w14:textId="65E64251" w:rsidR="00970DB0" w:rsidRPr="00FE7F33" w:rsidRDefault="00970DB0" w:rsidP="00FE7F33">
            <w:pPr>
              <w:jc w:val="both"/>
              <w:rPr>
                <w:rFonts w:eastAsia="Arial Narrow"/>
                <w:color w:val="000000"/>
                <w:sz w:val="24"/>
                <w:szCs w:val="24"/>
              </w:rPr>
            </w:pPr>
            <w:r w:rsidRPr="00FE7F33">
              <w:rPr>
                <w:color w:val="000000"/>
                <w:sz w:val="24"/>
                <w:szCs w:val="24"/>
                <w:lang w:val="fr"/>
              </w:rPr>
              <w:t xml:space="preserve">Les </w:t>
            </w:r>
            <w:r w:rsidR="006954EE" w:rsidRPr="00FE7F33">
              <w:rPr>
                <w:color w:val="000000"/>
                <w:sz w:val="24"/>
                <w:szCs w:val="24"/>
                <w:lang w:val="fr"/>
              </w:rPr>
              <w:t>Références à EAS/HS</w:t>
            </w:r>
            <w:r w:rsidRPr="00FE7F33">
              <w:rPr>
                <w:color w:val="000000"/>
                <w:sz w:val="24"/>
                <w:szCs w:val="24"/>
                <w:lang w:val="fr"/>
              </w:rPr>
              <w:t xml:space="preserve"> en vertu de la sous-clause 6.26 doivent être soumis</w:t>
            </w:r>
            <w:r w:rsidR="006954EE" w:rsidRPr="00FE7F33">
              <w:rPr>
                <w:color w:val="000000"/>
                <w:sz w:val="24"/>
                <w:szCs w:val="24"/>
                <w:lang w:val="fr"/>
              </w:rPr>
              <w:t>es</w:t>
            </w:r>
            <w:r w:rsidRPr="00FE7F33">
              <w:rPr>
                <w:color w:val="000000"/>
                <w:sz w:val="24"/>
                <w:szCs w:val="24"/>
                <w:lang w:val="fr"/>
              </w:rPr>
              <w:t xml:space="preserve"> par écrit par l</w:t>
            </w:r>
            <w:r w:rsidR="006954EE" w:rsidRPr="00FE7F33">
              <w:rPr>
                <w:color w:val="000000"/>
                <w:sz w:val="24"/>
                <w:szCs w:val="24"/>
                <w:lang w:val="fr"/>
              </w:rPr>
              <w:t>e Maître d’Ouvrage</w:t>
            </w:r>
            <w:r w:rsidRPr="00FE7F33">
              <w:rPr>
                <w:color w:val="000000"/>
                <w:sz w:val="24"/>
                <w:szCs w:val="24"/>
                <w:lang w:val="fr"/>
              </w:rPr>
              <w:t xml:space="preserve"> </w:t>
            </w:r>
            <w:r w:rsidR="006954EE" w:rsidRPr="00FE7F33">
              <w:rPr>
                <w:color w:val="000000"/>
                <w:sz w:val="24"/>
                <w:szCs w:val="24"/>
                <w:lang w:val="fr"/>
              </w:rPr>
              <w:t>au CPRD</w:t>
            </w:r>
            <w:r w:rsidRPr="00FE7F33">
              <w:rPr>
                <w:color w:val="000000"/>
                <w:sz w:val="24"/>
                <w:szCs w:val="24"/>
                <w:lang w:val="fr"/>
              </w:rPr>
              <w:t>, copié</w:t>
            </w:r>
            <w:r w:rsidR="006954EE" w:rsidRPr="00FE7F33">
              <w:rPr>
                <w:color w:val="000000"/>
                <w:sz w:val="24"/>
                <w:szCs w:val="24"/>
                <w:lang w:val="fr"/>
              </w:rPr>
              <w:t>e</w:t>
            </w:r>
            <w:r w:rsidRPr="00FE7F33">
              <w:rPr>
                <w:color w:val="000000"/>
                <w:sz w:val="24"/>
                <w:szCs w:val="24"/>
                <w:lang w:val="fr"/>
              </w:rPr>
              <w:t>s à l’</w:t>
            </w:r>
            <w:r w:rsidR="006954EE" w:rsidRPr="00FE7F33">
              <w:rPr>
                <w:color w:val="000000"/>
                <w:sz w:val="24"/>
                <w:szCs w:val="24"/>
                <w:lang w:val="fr"/>
              </w:rPr>
              <w:t>E</w:t>
            </w:r>
            <w:r w:rsidRPr="00FE7F33">
              <w:rPr>
                <w:color w:val="000000"/>
                <w:sz w:val="24"/>
                <w:szCs w:val="24"/>
                <w:lang w:val="fr"/>
              </w:rPr>
              <w:t xml:space="preserve">ntrepreneur et au </w:t>
            </w:r>
            <w:r w:rsidR="006954EE" w:rsidRPr="00FE7F33">
              <w:rPr>
                <w:color w:val="000000"/>
                <w:sz w:val="24"/>
                <w:szCs w:val="24"/>
                <w:lang w:val="fr"/>
              </w:rPr>
              <w:t>R</w:t>
            </w:r>
            <w:r w:rsidRPr="00FE7F33">
              <w:rPr>
                <w:color w:val="000000"/>
                <w:sz w:val="24"/>
                <w:szCs w:val="24"/>
                <w:lang w:val="fr"/>
              </w:rPr>
              <w:t>eprésentant d</w:t>
            </w:r>
            <w:r w:rsidR="006954EE" w:rsidRPr="00FE7F33">
              <w:rPr>
                <w:color w:val="000000"/>
                <w:sz w:val="24"/>
                <w:szCs w:val="24"/>
                <w:lang w:val="fr"/>
              </w:rPr>
              <w:t>u Maître d’Ouvrage</w:t>
            </w:r>
            <w:r w:rsidRPr="00FE7F33">
              <w:rPr>
                <w:color w:val="000000"/>
                <w:sz w:val="24"/>
                <w:szCs w:val="24"/>
                <w:lang w:val="fr"/>
              </w:rPr>
              <w:t xml:space="preserve">.  Pour un </w:t>
            </w:r>
            <w:r w:rsidR="006954EE" w:rsidRPr="00FE7F33">
              <w:rPr>
                <w:color w:val="000000"/>
                <w:sz w:val="24"/>
                <w:szCs w:val="24"/>
                <w:lang w:val="fr"/>
              </w:rPr>
              <w:t>CPRD</w:t>
            </w:r>
            <w:r w:rsidRPr="00FE7F33">
              <w:rPr>
                <w:color w:val="000000"/>
                <w:sz w:val="24"/>
                <w:szCs w:val="24"/>
                <w:lang w:val="fr"/>
              </w:rPr>
              <w:t xml:space="preserve"> de trois</w:t>
            </w:r>
            <w:r w:rsidR="006954EE" w:rsidRPr="00FE7F33">
              <w:rPr>
                <w:color w:val="000000"/>
                <w:sz w:val="24"/>
                <w:szCs w:val="24"/>
                <w:lang w:val="fr"/>
              </w:rPr>
              <w:t xml:space="preserve"> (3)</w:t>
            </w:r>
            <w:r w:rsidRPr="00FE7F33">
              <w:rPr>
                <w:color w:val="000000"/>
                <w:sz w:val="24"/>
                <w:szCs w:val="24"/>
                <w:lang w:val="fr"/>
              </w:rPr>
              <w:t xml:space="preserve"> personnes, les </w:t>
            </w:r>
            <w:r w:rsidR="006954EE" w:rsidRPr="00FE7F33">
              <w:rPr>
                <w:color w:val="000000"/>
                <w:sz w:val="24"/>
                <w:szCs w:val="24"/>
                <w:lang w:val="fr"/>
              </w:rPr>
              <w:t xml:space="preserve">Références à EAS/HS </w:t>
            </w:r>
            <w:r w:rsidRPr="00FE7F33">
              <w:rPr>
                <w:color w:val="000000"/>
                <w:sz w:val="24"/>
                <w:szCs w:val="24"/>
                <w:lang w:val="fr"/>
              </w:rPr>
              <w:t>sont réputé</w:t>
            </w:r>
            <w:r w:rsidR="006954EE" w:rsidRPr="00FE7F33">
              <w:rPr>
                <w:color w:val="000000"/>
                <w:sz w:val="24"/>
                <w:szCs w:val="24"/>
                <w:lang w:val="fr"/>
              </w:rPr>
              <w:t>e</w:t>
            </w:r>
            <w:r w:rsidRPr="00FE7F33">
              <w:rPr>
                <w:color w:val="000000"/>
                <w:sz w:val="24"/>
                <w:szCs w:val="24"/>
                <w:lang w:val="fr"/>
              </w:rPr>
              <w:t>s avoir été reçu</w:t>
            </w:r>
            <w:r w:rsidR="006954EE" w:rsidRPr="00FE7F33">
              <w:rPr>
                <w:color w:val="000000"/>
                <w:sz w:val="24"/>
                <w:szCs w:val="24"/>
                <w:lang w:val="fr"/>
              </w:rPr>
              <w:t>e</w:t>
            </w:r>
            <w:r w:rsidRPr="00FE7F33">
              <w:rPr>
                <w:color w:val="000000"/>
                <w:sz w:val="24"/>
                <w:szCs w:val="24"/>
                <w:lang w:val="fr"/>
              </w:rPr>
              <w:t xml:space="preserve">s par le </w:t>
            </w:r>
            <w:r w:rsidR="006954EE" w:rsidRPr="00FE7F33">
              <w:rPr>
                <w:color w:val="000000"/>
                <w:sz w:val="24"/>
                <w:szCs w:val="24"/>
                <w:lang w:val="fr"/>
              </w:rPr>
              <w:t>CPRD</w:t>
            </w:r>
            <w:r w:rsidRPr="00FE7F33">
              <w:rPr>
                <w:color w:val="000000"/>
                <w:sz w:val="24"/>
                <w:szCs w:val="24"/>
                <w:lang w:val="fr"/>
              </w:rPr>
              <w:t xml:space="preserve"> à la date à laquelle il est reçu par le président d</w:t>
            </w:r>
            <w:r w:rsidR="006954EE" w:rsidRPr="00FE7F33">
              <w:rPr>
                <w:color w:val="000000"/>
                <w:sz w:val="24"/>
                <w:szCs w:val="24"/>
                <w:lang w:val="fr"/>
              </w:rPr>
              <w:t>u CPRD</w:t>
            </w:r>
            <w:r w:rsidRPr="00FE7F33">
              <w:rPr>
                <w:color w:val="000000"/>
                <w:sz w:val="24"/>
                <w:szCs w:val="24"/>
                <w:lang w:val="fr"/>
              </w:rPr>
              <w:t xml:space="preserve">.  </w:t>
            </w:r>
          </w:p>
          <w:p w14:paraId="41FC38A1" w14:textId="77777777" w:rsidR="00970DB0" w:rsidRPr="00FE7F33" w:rsidRDefault="00970DB0" w:rsidP="00FE7F33">
            <w:pPr>
              <w:jc w:val="both"/>
              <w:rPr>
                <w:rFonts w:eastAsia="Arial Narrow"/>
                <w:color w:val="000000"/>
                <w:sz w:val="24"/>
                <w:szCs w:val="24"/>
              </w:rPr>
            </w:pPr>
          </w:p>
          <w:p w14:paraId="041550E8" w14:textId="1CEC4C34" w:rsidR="00970DB0" w:rsidRPr="00FE7F33" w:rsidRDefault="00970DB0" w:rsidP="00FE7F33">
            <w:pPr>
              <w:spacing w:after="120"/>
              <w:jc w:val="both"/>
              <w:rPr>
                <w:rFonts w:eastAsia="Arial Narrow"/>
                <w:color w:val="000000"/>
                <w:sz w:val="24"/>
                <w:szCs w:val="24"/>
              </w:rPr>
            </w:pPr>
            <w:r w:rsidRPr="00FE7F33">
              <w:rPr>
                <w:color w:val="000000"/>
                <w:sz w:val="24"/>
                <w:szCs w:val="24"/>
                <w:lang w:val="fr"/>
              </w:rPr>
              <w:t>À la réception d</w:t>
            </w:r>
            <w:r w:rsidR="00FE7F33" w:rsidRPr="00FE7F33">
              <w:rPr>
                <w:color w:val="000000"/>
                <w:sz w:val="24"/>
                <w:szCs w:val="24"/>
                <w:lang w:val="fr"/>
              </w:rPr>
              <w:t>e la référence à EAS/HS</w:t>
            </w:r>
            <w:r w:rsidRPr="00FE7F33">
              <w:rPr>
                <w:color w:val="000000"/>
                <w:sz w:val="24"/>
                <w:szCs w:val="24"/>
                <w:lang w:val="fr"/>
              </w:rPr>
              <w:t>, le C</w:t>
            </w:r>
            <w:r w:rsidR="00FE7F33" w:rsidRPr="00FE7F33">
              <w:rPr>
                <w:color w:val="000000"/>
                <w:sz w:val="24"/>
                <w:szCs w:val="24"/>
                <w:lang w:val="fr"/>
              </w:rPr>
              <w:t>PRD</w:t>
            </w:r>
            <w:r w:rsidRPr="00FE7F33">
              <w:rPr>
                <w:color w:val="000000"/>
                <w:sz w:val="24"/>
                <w:szCs w:val="24"/>
                <w:lang w:val="fr"/>
              </w:rPr>
              <w:t xml:space="preserve"> demande à l’</w:t>
            </w:r>
            <w:r w:rsidR="00FE7F33" w:rsidRPr="00FE7F33">
              <w:rPr>
                <w:color w:val="000000"/>
                <w:sz w:val="24"/>
                <w:szCs w:val="24"/>
                <w:lang w:val="fr"/>
              </w:rPr>
              <w:t>E</w:t>
            </w:r>
            <w:r w:rsidRPr="00FE7F33">
              <w:rPr>
                <w:color w:val="000000"/>
                <w:sz w:val="24"/>
                <w:szCs w:val="24"/>
                <w:lang w:val="fr"/>
              </w:rPr>
              <w:t>ntrepreneur par écrit (</w:t>
            </w:r>
            <w:r w:rsidR="00FE7F33" w:rsidRPr="00FE7F33">
              <w:rPr>
                <w:color w:val="000000"/>
                <w:sz w:val="24"/>
                <w:szCs w:val="24"/>
                <w:lang w:val="fr"/>
              </w:rPr>
              <w:t xml:space="preserve">avec copie au Maître d’Ouvrage </w:t>
            </w:r>
            <w:r w:rsidRPr="00FE7F33">
              <w:rPr>
                <w:color w:val="000000"/>
                <w:sz w:val="24"/>
                <w:szCs w:val="24"/>
                <w:lang w:val="fr"/>
              </w:rPr>
              <w:t xml:space="preserve">et au </w:t>
            </w:r>
            <w:r w:rsidR="00FE7F33" w:rsidRPr="00FE7F33">
              <w:rPr>
                <w:color w:val="000000"/>
                <w:sz w:val="24"/>
                <w:szCs w:val="24"/>
                <w:lang w:val="fr"/>
              </w:rPr>
              <w:t>R</w:t>
            </w:r>
            <w:r w:rsidRPr="00FE7F33">
              <w:rPr>
                <w:color w:val="000000"/>
                <w:sz w:val="24"/>
                <w:szCs w:val="24"/>
                <w:lang w:val="fr"/>
              </w:rPr>
              <w:t>eprésentant d</w:t>
            </w:r>
            <w:r w:rsidR="00FE7F33" w:rsidRPr="00FE7F33">
              <w:rPr>
                <w:color w:val="000000"/>
                <w:sz w:val="24"/>
                <w:szCs w:val="24"/>
                <w:lang w:val="fr"/>
              </w:rPr>
              <w:t>u Maître d’Ouvrage</w:t>
            </w:r>
            <w:r w:rsidRPr="00FE7F33">
              <w:rPr>
                <w:color w:val="000000"/>
                <w:sz w:val="24"/>
                <w:szCs w:val="24"/>
                <w:lang w:val="fr"/>
              </w:rPr>
              <w:t xml:space="preserve">) de présenter une déclaration démontrant sa conformité, y compris la conformité de tout sous-traitant identifié dans </w:t>
            </w:r>
            <w:r w:rsidR="00FE7F33" w:rsidRPr="00FE7F33">
              <w:rPr>
                <w:color w:val="000000"/>
                <w:sz w:val="24"/>
                <w:szCs w:val="24"/>
                <w:lang w:val="fr"/>
              </w:rPr>
              <w:t>la référence à EAS/HS,</w:t>
            </w:r>
            <w:r w:rsidRPr="00FE7F33">
              <w:rPr>
                <w:color w:val="000000"/>
                <w:sz w:val="24"/>
                <w:szCs w:val="24"/>
                <w:lang w:val="fr"/>
              </w:rPr>
              <w:t xml:space="preserve"> aux obligations de prévention et de réponse </w:t>
            </w:r>
            <w:r w:rsidR="00FE7F33" w:rsidRPr="00FE7F33">
              <w:rPr>
                <w:color w:val="000000"/>
                <w:sz w:val="24"/>
                <w:szCs w:val="24"/>
                <w:lang w:val="fr"/>
              </w:rPr>
              <w:t>EAS/HS</w:t>
            </w:r>
            <w:r w:rsidRPr="00FE7F33">
              <w:rPr>
                <w:color w:val="000000"/>
                <w:sz w:val="24"/>
                <w:szCs w:val="24"/>
                <w:lang w:val="fr"/>
              </w:rPr>
              <w:t xml:space="preserve">, y compris les mesures prises en réponse à une allégation </w:t>
            </w:r>
            <w:r w:rsidR="00FE7F33" w:rsidRPr="00FE7F33">
              <w:rPr>
                <w:color w:val="000000"/>
                <w:sz w:val="24"/>
                <w:szCs w:val="24"/>
                <w:lang w:val="fr"/>
              </w:rPr>
              <w:t>EAS/HS</w:t>
            </w:r>
            <w:r w:rsidRPr="00FE7F33">
              <w:rPr>
                <w:color w:val="000000"/>
                <w:sz w:val="24"/>
                <w:szCs w:val="24"/>
                <w:lang w:val="fr"/>
              </w:rPr>
              <w:t xml:space="preserve"> et/ou à tout avis d</w:t>
            </w:r>
            <w:r w:rsidR="00FE7F33" w:rsidRPr="00FE7F33">
              <w:rPr>
                <w:color w:val="000000"/>
                <w:sz w:val="24"/>
                <w:szCs w:val="24"/>
                <w:lang w:val="fr"/>
              </w:rPr>
              <w:t>u</w:t>
            </w:r>
            <w:r w:rsidRPr="00FE7F33">
              <w:rPr>
                <w:color w:val="000000"/>
                <w:sz w:val="24"/>
                <w:szCs w:val="24"/>
                <w:lang w:val="fr"/>
              </w:rPr>
              <w:t xml:space="preserve"> </w:t>
            </w:r>
            <w:r w:rsidR="00FE7F33" w:rsidRPr="00FE7F33">
              <w:rPr>
                <w:color w:val="000000"/>
                <w:sz w:val="24"/>
                <w:szCs w:val="24"/>
                <w:lang w:val="fr"/>
              </w:rPr>
              <w:t>R</w:t>
            </w:r>
            <w:r w:rsidRPr="00FE7F33">
              <w:rPr>
                <w:color w:val="000000"/>
                <w:sz w:val="24"/>
                <w:szCs w:val="24"/>
                <w:lang w:val="fr"/>
              </w:rPr>
              <w:t>eprésenta</w:t>
            </w:r>
            <w:r w:rsidR="00FE7F33" w:rsidRPr="00FE7F33">
              <w:rPr>
                <w:color w:val="000000"/>
                <w:sz w:val="24"/>
                <w:szCs w:val="24"/>
                <w:lang w:val="fr"/>
              </w:rPr>
              <w:t xml:space="preserve">nt du Maître d’Ouvrage </w:t>
            </w:r>
            <w:r w:rsidRPr="00FE7F33">
              <w:rPr>
                <w:color w:val="000000"/>
                <w:sz w:val="24"/>
                <w:szCs w:val="24"/>
                <w:lang w:val="fr"/>
              </w:rPr>
              <w:t>pour corriger le non-respect des obligations contractuelles d</w:t>
            </w:r>
            <w:r w:rsidR="00FE7F33" w:rsidRPr="00FE7F33">
              <w:rPr>
                <w:color w:val="000000"/>
                <w:sz w:val="24"/>
                <w:szCs w:val="24"/>
                <w:lang w:val="fr"/>
              </w:rPr>
              <w:t>’EAS/HS</w:t>
            </w:r>
            <w:r w:rsidRPr="00FE7F33">
              <w:rPr>
                <w:color w:val="000000"/>
                <w:sz w:val="24"/>
                <w:szCs w:val="24"/>
                <w:lang w:val="fr"/>
              </w:rPr>
              <w:t>. L’</w:t>
            </w:r>
            <w:r w:rsidR="00FE7F33" w:rsidRPr="00FE7F33">
              <w:rPr>
                <w:color w:val="000000"/>
                <w:sz w:val="24"/>
                <w:szCs w:val="24"/>
                <w:lang w:val="fr"/>
              </w:rPr>
              <w:t>E</w:t>
            </w:r>
            <w:r w:rsidRPr="00FE7F33">
              <w:rPr>
                <w:color w:val="000000"/>
                <w:sz w:val="24"/>
                <w:szCs w:val="24"/>
                <w:lang w:val="fr"/>
              </w:rPr>
              <w:t xml:space="preserve">ntrepreneur doit, dans les 28 jours suivant la réception de cette demande, soumettre par écrit cette déclaration </w:t>
            </w:r>
            <w:r w:rsidR="00FE7F33" w:rsidRPr="00FE7F33">
              <w:rPr>
                <w:color w:val="000000"/>
                <w:sz w:val="24"/>
                <w:szCs w:val="24"/>
                <w:lang w:val="fr"/>
              </w:rPr>
              <w:t>au CPRD avec</w:t>
            </w:r>
            <w:r w:rsidRPr="00FE7F33">
              <w:rPr>
                <w:color w:val="000000"/>
                <w:sz w:val="24"/>
                <w:szCs w:val="24"/>
                <w:lang w:val="fr"/>
              </w:rPr>
              <w:t xml:space="preserve"> copie </w:t>
            </w:r>
            <w:r w:rsidR="00FE7F33" w:rsidRPr="00FE7F33">
              <w:rPr>
                <w:color w:val="000000"/>
                <w:sz w:val="24"/>
                <w:szCs w:val="24"/>
                <w:lang w:val="fr"/>
              </w:rPr>
              <w:t xml:space="preserve">au Maître d’Ouvrage </w:t>
            </w:r>
            <w:r w:rsidRPr="00FE7F33">
              <w:rPr>
                <w:color w:val="000000"/>
                <w:sz w:val="24"/>
                <w:szCs w:val="24"/>
                <w:lang w:val="fr"/>
              </w:rPr>
              <w:t xml:space="preserve">et au </w:t>
            </w:r>
            <w:r w:rsidR="00FE7F33" w:rsidRPr="00FE7F33">
              <w:rPr>
                <w:color w:val="000000"/>
                <w:sz w:val="24"/>
                <w:szCs w:val="24"/>
                <w:lang w:val="fr"/>
              </w:rPr>
              <w:t>R</w:t>
            </w:r>
            <w:r w:rsidRPr="00FE7F33">
              <w:rPr>
                <w:color w:val="000000"/>
                <w:sz w:val="24"/>
                <w:szCs w:val="24"/>
                <w:lang w:val="fr"/>
              </w:rPr>
              <w:t>eprésentant d</w:t>
            </w:r>
            <w:r w:rsidR="00FE7F33" w:rsidRPr="00FE7F33">
              <w:rPr>
                <w:color w:val="000000"/>
                <w:sz w:val="24"/>
                <w:szCs w:val="24"/>
                <w:lang w:val="fr"/>
              </w:rPr>
              <w:t>u Maître d’Ouvrage</w:t>
            </w:r>
            <w:r w:rsidRPr="00FE7F33">
              <w:rPr>
                <w:color w:val="000000"/>
                <w:sz w:val="24"/>
                <w:szCs w:val="24"/>
                <w:lang w:val="fr"/>
              </w:rPr>
              <w:t xml:space="preserve">. </w:t>
            </w:r>
          </w:p>
          <w:p w14:paraId="40CD94A5" w14:textId="4295A1D7" w:rsidR="00970DB0" w:rsidRPr="00FE7F33" w:rsidRDefault="00970DB0" w:rsidP="00FE7F33">
            <w:pPr>
              <w:jc w:val="both"/>
              <w:rPr>
                <w:rFonts w:eastAsia="Arial Narrow"/>
                <w:color w:val="000000"/>
                <w:sz w:val="24"/>
                <w:szCs w:val="24"/>
              </w:rPr>
            </w:pPr>
            <w:r w:rsidRPr="00FE7F33">
              <w:rPr>
                <w:color w:val="000000"/>
                <w:sz w:val="24"/>
                <w:szCs w:val="24"/>
                <w:lang w:val="fr"/>
              </w:rPr>
              <w:t>Lors de l’examen d</w:t>
            </w:r>
            <w:r w:rsidR="00FE7F33" w:rsidRPr="00FE7F33">
              <w:rPr>
                <w:color w:val="000000"/>
                <w:sz w:val="24"/>
                <w:szCs w:val="24"/>
                <w:lang w:val="fr"/>
              </w:rPr>
              <w:t>e la référence</w:t>
            </w:r>
            <w:r w:rsidRPr="00FE7F33">
              <w:rPr>
                <w:color w:val="000000"/>
                <w:sz w:val="24"/>
                <w:szCs w:val="24"/>
                <w:lang w:val="fr"/>
              </w:rPr>
              <w:t>, le C</w:t>
            </w:r>
            <w:r w:rsidR="00FE7F33" w:rsidRPr="00FE7F33">
              <w:rPr>
                <w:color w:val="000000"/>
                <w:sz w:val="24"/>
                <w:szCs w:val="24"/>
                <w:lang w:val="fr"/>
              </w:rPr>
              <w:t>PRD</w:t>
            </w:r>
            <w:r w:rsidRPr="00FE7F33">
              <w:rPr>
                <w:color w:val="000000"/>
                <w:sz w:val="24"/>
                <w:szCs w:val="24"/>
                <w:lang w:val="fr"/>
              </w:rPr>
              <w:t xml:space="preserve"> doit se concentrer exclusivement sur la conformité de l’</w:t>
            </w:r>
            <w:r w:rsidR="00FE7F33" w:rsidRPr="00FE7F33">
              <w:rPr>
                <w:color w:val="000000"/>
                <w:sz w:val="24"/>
                <w:szCs w:val="24"/>
                <w:lang w:val="fr"/>
              </w:rPr>
              <w:t>E</w:t>
            </w:r>
            <w:r w:rsidRPr="00FE7F33">
              <w:rPr>
                <w:color w:val="000000"/>
                <w:sz w:val="24"/>
                <w:szCs w:val="24"/>
                <w:lang w:val="fr"/>
              </w:rPr>
              <w:t xml:space="preserve">ntrepreneur, y compris de tout sous-traitant identifié dans </w:t>
            </w:r>
            <w:r w:rsidRPr="00FE7F33">
              <w:rPr>
                <w:sz w:val="24"/>
                <w:szCs w:val="24"/>
                <w:lang w:val="fr"/>
              </w:rPr>
              <w:t>l</w:t>
            </w:r>
            <w:r w:rsidR="00FE7F33">
              <w:rPr>
                <w:sz w:val="24"/>
                <w:szCs w:val="24"/>
                <w:lang w:val="fr"/>
              </w:rPr>
              <w:t>a référence EAS/HS</w:t>
            </w:r>
            <w:r w:rsidRPr="00FE7F33">
              <w:rPr>
                <w:sz w:val="24"/>
                <w:szCs w:val="24"/>
                <w:lang w:val="fr"/>
              </w:rPr>
              <w:t xml:space="preserve">, aux obligations de prévention et </w:t>
            </w:r>
            <w:r w:rsidRPr="00FE7F33">
              <w:rPr>
                <w:color w:val="000000"/>
                <w:sz w:val="24"/>
                <w:szCs w:val="24"/>
                <w:lang w:val="fr"/>
              </w:rPr>
              <w:t>d’intervention d</w:t>
            </w:r>
            <w:r w:rsidR="00FE7F33">
              <w:rPr>
                <w:color w:val="000000"/>
                <w:sz w:val="24"/>
                <w:szCs w:val="24"/>
                <w:lang w:val="fr"/>
              </w:rPr>
              <w:t>’EAS/HS</w:t>
            </w:r>
            <w:r w:rsidRPr="00FE7F33">
              <w:rPr>
                <w:color w:val="000000"/>
                <w:sz w:val="24"/>
                <w:szCs w:val="24"/>
                <w:lang w:val="fr"/>
              </w:rPr>
              <w:t xml:space="preserve">, y compris les mesures prises en réponse à l’allégation </w:t>
            </w:r>
            <w:r w:rsidR="00FE7F33">
              <w:rPr>
                <w:color w:val="000000"/>
                <w:sz w:val="24"/>
                <w:szCs w:val="24"/>
                <w:lang w:val="fr"/>
              </w:rPr>
              <w:t>EAS/HS</w:t>
            </w:r>
            <w:r w:rsidRPr="00FE7F33">
              <w:rPr>
                <w:color w:val="000000"/>
                <w:sz w:val="24"/>
                <w:szCs w:val="24"/>
                <w:lang w:val="fr"/>
              </w:rPr>
              <w:t xml:space="preserve"> et/ou tout avis d</w:t>
            </w:r>
            <w:r w:rsidR="00FE7F33">
              <w:rPr>
                <w:color w:val="000000"/>
                <w:sz w:val="24"/>
                <w:szCs w:val="24"/>
                <w:lang w:val="fr"/>
              </w:rPr>
              <w:t>u</w:t>
            </w:r>
            <w:r w:rsidRPr="00FE7F33">
              <w:rPr>
                <w:color w:val="000000"/>
                <w:sz w:val="24"/>
                <w:szCs w:val="24"/>
                <w:lang w:val="fr"/>
              </w:rPr>
              <w:t xml:space="preserve"> </w:t>
            </w:r>
            <w:r w:rsidR="00FE7F33">
              <w:rPr>
                <w:color w:val="000000"/>
                <w:sz w:val="24"/>
                <w:szCs w:val="24"/>
                <w:lang w:val="fr"/>
              </w:rPr>
              <w:t>R</w:t>
            </w:r>
            <w:r w:rsidRPr="00FE7F33">
              <w:rPr>
                <w:color w:val="000000"/>
                <w:sz w:val="24"/>
                <w:szCs w:val="24"/>
                <w:lang w:val="fr"/>
              </w:rPr>
              <w:t>eprésentant d</w:t>
            </w:r>
            <w:r w:rsidR="00FE7F33">
              <w:rPr>
                <w:color w:val="000000"/>
                <w:sz w:val="24"/>
                <w:szCs w:val="24"/>
                <w:lang w:val="fr"/>
              </w:rPr>
              <w:t>u Maître d’Ouvrage</w:t>
            </w:r>
            <w:r w:rsidR="00FE7F33" w:rsidRPr="00FE7F33">
              <w:rPr>
                <w:color w:val="000000"/>
                <w:sz w:val="24"/>
                <w:szCs w:val="24"/>
                <w:lang w:val="fr"/>
              </w:rPr>
              <w:t xml:space="preserve"> </w:t>
            </w:r>
            <w:r w:rsidRPr="00FE7F33">
              <w:rPr>
                <w:color w:val="000000"/>
                <w:sz w:val="24"/>
                <w:szCs w:val="24"/>
                <w:lang w:val="fr"/>
              </w:rPr>
              <w:t xml:space="preserve">à </w:t>
            </w:r>
            <w:r w:rsidR="00FE7F33">
              <w:rPr>
                <w:color w:val="000000"/>
                <w:sz w:val="24"/>
                <w:szCs w:val="24"/>
                <w:lang w:val="fr"/>
              </w:rPr>
              <w:t xml:space="preserve">remédier au </w:t>
            </w:r>
            <w:r w:rsidRPr="00FE7F33">
              <w:rPr>
                <w:color w:val="000000"/>
                <w:sz w:val="24"/>
                <w:szCs w:val="24"/>
                <w:lang w:val="fr"/>
              </w:rPr>
              <w:t>non-respect des obligations d</w:t>
            </w:r>
            <w:r w:rsidR="00FE7F33">
              <w:rPr>
                <w:color w:val="000000"/>
                <w:sz w:val="24"/>
                <w:szCs w:val="24"/>
                <w:lang w:val="fr"/>
              </w:rPr>
              <w:t>’EAS/HS</w:t>
            </w:r>
            <w:r w:rsidRPr="00FE7F33">
              <w:rPr>
                <w:color w:val="000000"/>
                <w:sz w:val="24"/>
                <w:szCs w:val="24"/>
                <w:lang w:val="fr"/>
              </w:rPr>
              <w:t xml:space="preserve">. Le </w:t>
            </w:r>
            <w:r w:rsidR="00FE7F33">
              <w:rPr>
                <w:color w:val="000000"/>
                <w:sz w:val="24"/>
                <w:szCs w:val="24"/>
                <w:lang w:val="fr"/>
              </w:rPr>
              <w:t xml:space="preserve">CPRD </w:t>
            </w:r>
            <w:r w:rsidRPr="00FE7F33">
              <w:rPr>
                <w:color w:val="000000"/>
                <w:sz w:val="24"/>
                <w:szCs w:val="24"/>
                <w:lang w:val="fr"/>
              </w:rPr>
              <w:t xml:space="preserve">n’évalue pas le bien-fondé d’une allégation sous-jacente, y compris </w:t>
            </w:r>
            <w:r w:rsidRPr="00FE7F33">
              <w:rPr>
                <w:sz w:val="24"/>
                <w:szCs w:val="24"/>
                <w:lang w:val="fr"/>
              </w:rPr>
              <w:t>les aspects factuels de l’incident allégué de l’E</w:t>
            </w:r>
            <w:r w:rsidR="00FE7F33">
              <w:rPr>
                <w:sz w:val="24"/>
                <w:szCs w:val="24"/>
                <w:lang w:val="fr"/>
              </w:rPr>
              <w:t>AS</w:t>
            </w:r>
            <w:r w:rsidRPr="00FE7F33">
              <w:rPr>
                <w:sz w:val="24"/>
                <w:szCs w:val="24"/>
                <w:lang w:val="fr"/>
              </w:rPr>
              <w:t xml:space="preserve"> et/ou d</w:t>
            </w:r>
            <w:r w:rsidR="00FE7F33">
              <w:rPr>
                <w:sz w:val="24"/>
                <w:szCs w:val="24"/>
                <w:lang w:val="fr"/>
              </w:rPr>
              <w:t>e</w:t>
            </w:r>
            <w:r w:rsidRPr="00FE7F33">
              <w:rPr>
                <w:sz w:val="24"/>
                <w:szCs w:val="24"/>
                <w:lang w:val="fr"/>
              </w:rPr>
              <w:t xml:space="preserve"> </w:t>
            </w:r>
            <w:r w:rsidR="00FE7F33">
              <w:rPr>
                <w:sz w:val="24"/>
                <w:szCs w:val="24"/>
                <w:lang w:val="fr"/>
              </w:rPr>
              <w:t>HS</w:t>
            </w:r>
            <w:r w:rsidRPr="00FE7F33">
              <w:rPr>
                <w:sz w:val="24"/>
                <w:szCs w:val="24"/>
                <w:lang w:val="fr"/>
              </w:rPr>
              <w:t>.</w:t>
            </w:r>
          </w:p>
          <w:p w14:paraId="1F7B8364" w14:textId="6AD422E5" w:rsidR="00970DB0" w:rsidRPr="00FE7F33" w:rsidRDefault="00970DB0" w:rsidP="00FE7F33">
            <w:pPr>
              <w:spacing w:before="120" w:after="120"/>
              <w:jc w:val="both"/>
              <w:rPr>
                <w:rFonts w:eastAsia="Arial Narrow"/>
                <w:color w:val="000000"/>
                <w:sz w:val="24"/>
                <w:szCs w:val="24"/>
              </w:rPr>
            </w:pPr>
            <w:r w:rsidRPr="00FE7F33">
              <w:rPr>
                <w:color w:val="000000"/>
                <w:sz w:val="24"/>
                <w:szCs w:val="24"/>
                <w:lang w:val="fr"/>
              </w:rPr>
              <w:t xml:space="preserve">La décision du </w:t>
            </w:r>
            <w:r w:rsidR="00FE7F33">
              <w:rPr>
                <w:color w:val="000000"/>
                <w:sz w:val="24"/>
                <w:szCs w:val="24"/>
                <w:lang w:val="fr"/>
              </w:rPr>
              <w:t>CPRD</w:t>
            </w:r>
            <w:r w:rsidRPr="00FE7F33">
              <w:rPr>
                <w:color w:val="000000"/>
                <w:sz w:val="24"/>
                <w:szCs w:val="24"/>
                <w:lang w:val="fr"/>
              </w:rPr>
              <w:t xml:space="preserve">, qui énonce qu’elle est rendue en vertu de cette sous-clause 20.12, </w:t>
            </w:r>
            <w:r w:rsidRPr="00FE7F33">
              <w:rPr>
                <w:sz w:val="24"/>
                <w:szCs w:val="24"/>
                <w:lang w:val="fr"/>
              </w:rPr>
              <w:t xml:space="preserve">est fournie par écrit aux Parties avec une copie au </w:t>
            </w:r>
            <w:r w:rsidR="00327DD0">
              <w:rPr>
                <w:sz w:val="24"/>
                <w:szCs w:val="24"/>
                <w:lang w:val="fr"/>
              </w:rPr>
              <w:t>R</w:t>
            </w:r>
            <w:r w:rsidRPr="00FE7F33">
              <w:rPr>
                <w:sz w:val="24"/>
                <w:szCs w:val="24"/>
                <w:lang w:val="fr"/>
              </w:rPr>
              <w:t xml:space="preserve">eprésentant </w:t>
            </w:r>
            <w:r w:rsidRPr="00FE7F33">
              <w:rPr>
                <w:color w:val="000000"/>
                <w:sz w:val="24"/>
                <w:szCs w:val="24"/>
                <w:lang w:val="fr"/>
              </w:rPr>
              <w:t>d</w:t>
            </w:r>
            <w:r w:rsidR="00327DD0">
              <w:rPr>
                <w:color w:val="000000"/>
                <w:sz w:val="24"/>
                <w:szCs w:val="24"/>
                <w:lang w:val="fr"/>
              </w:rPr>
              <w:t>u Maître d’Ouvrage</w:t>
            </w:r>
            <w:r w:rsidR="00327DD0" w:rsidRPr="00FE7F33">
              <w:rPr>
                <w:color w:val="000000"/>
                <w:sz w:val="24"/>
                <w:szCs w:val="24"/>
                <w:lang w:val="fr"/>
              </w:rPr>
              <w:t xml:space="preserve"> </w:t>
            </w:r>
            <w:r w:rsidRPr="00FE7F33">
              <w:rPr>
                <w:color w:val="000000"/>
                <w:sz w:val="24"/>
                <w:szCs w:val="24"/>
                <w:lang w:val="fr"/>
              </w:rPr>
              <w:t>dans les 42 jours suivant la réception d</w:t>
            </w:r>
            <w:r w:rsidR="00327DD0">
              <w:rPr>
                <w:color w:val="000000"/>
                <w:sz w:val="24"/>
                <w:szCs w:val="24"/>
                <w:lang w:val="fr"/>
              </w:rPr>
              <w:t>e la référence EAS/HS.</w:t>
            </w:r>
            <w:r w:rsidRPr="00FE7F33">
              <w:rPr>
                <w:color w:val="000000"/>
                <w:sz w:val="24"/>
                <w:szCs w:val="24"/>
                <w:lang w:val="fr"/>
              </w:rPr>
              <w:t xml:space="preserve"> La décision d</w:t>
            </w:r>
            <w:r w:rsidR="00327DD0">
              <w:rPr>
                <w:color w:val="000000"/>
                <w:sz w:val="24"/>
                <w:szCs w:val="24"/>
                <w:lang w:val="fr"/>
              </w:rPr>
              <w:t>u CPRD</w:t>
            </w:r>
            <w:r w:rsidRPr="00FE7F33">
              <w:rPr>
                <w:color w:val="000000"/>
                <w:sz w:val="24"/>
                <w:szCs w:val="24"/>
                <w:lang w:val="fr"/>
              </w:rPr>
              <w:t xml:space="preserve"> prise en vertu de cette sous-clause 20.12</w:t>
            </w:r>
            <w:r w:rsidRPr="00FE7F33">
              <w:rPr>
                <w:sz w:val="24"/>
                <w:szCs w:val="24"/>
                <w:lang w:val="fr"/>
              </w:rPr>
              <w:t xml:space="preserve"> est contraignante pour les Parties et l’un ou l’autre de ses sous-traitants, le cas échéant.</w:t>
            </w:r>
          </w:p>
          <w:p w14:paraId="606C5543" w14:textId="5B7E83EC" w:rsidR="00970DB0" w:rsidRPr="00FE7F33" w:rsidRDefault="00970DB0" w:rsidP="00FE7F33">
            <w:pPr>
              <w:pStyle w:val="ListParagraph"/>
              <w:spacing w:before="120" w:after="120"/>
              <w:ind w:left="0"/>
              <w:jc w:val="both"/>
              <w:rPr>
                <w:b/>
                <w:sz w:val="24"/>
                <w:szCs w:val="24"/>
              </w:rPr>
            </w:pPr>
            <w:r w:rsidRPr="00FE7F33">
              <w:rPr>
                <w:color w:val="000000"/>
                <w:sz w:val="24"/>
                <w:szCs w:val="24"/>
                <w:lang w:val="fr"/>
              </w:rPr>
              <w:t xml:space="preserve">La décision du </w:t>
            </w:r>
            <w:r w:rsidR="00327DD0">
              <w:rPr>
                <w:color w:val="000000"/>
                <w:sz w:val="24"/>
                <w:szCs w:val="24"/>
                <w:lang w:val="fr"/>
              </w:rPr>
              <w:t>CPRD</w:t>
            </w:r>
            <w:r w:rsidRPr="00FE7F33">
              <w:rPr>
                <w:color w:val="000000"/>
                <w:sz w:val="24"/>
                <w:szCs w:val="24"/>
                <w:lang w:val="fr"/>
              </w:rPr>
              <w:t xml:space="preserve"> découlant d’une allégation d’incident </w:t>
            </w:r>
            <w:r w:rsidR="00327DD0">
              <w:rPr>
                <w:color w:val="000000"/>
                <w:sz w:val="24"/>
                <w:szCs w:val="24"/>
                <w:lang w:val="fr"/>
              </w:rPr>
              <w:t>EAS/HS</w:t>
            </w:r>
            <w:r w:rsidRPr="00FE7F33">
              <w:rPr>
                <w:color w:val="000000"/>
                <w:sz w:val="24"/>
                <w:szCs w:val="24"/>
                <w:lang w:val="fr"/>
              </w:rPr>
              <w:t xml:space="preserve"> doit indiquer si l’</w:t>
            </w:r>
            <w:r w:rsidR="00327DD0">
              <w:rPr>
                <w:color w:val="000000"/>
                <w:sz w:val="24"/>
                <w:szCs w:val="24"/>
                <w:lang w:val="fr"/>
              </w:rPr>
              <w:t>E</w:t>
            </w:r>
            <w:r w:rsidRPr="00FE7F33">
              <w:rPr>
                <w:color w:val="000000"/>
                <w:sz w:val="24"/>
                <w:szCs w:val="24"/>
                <w:lang w:val="fr"/>
              </w:rPr>
              <w:t>ntrepreneur, y compris tout sous-traitant identifié dans l</w:t>
            </w:r>
            <w:r w:rsidR="00327DD0">
              <w:rPr>
                <w:color w:val="000000"/>
                <w:sz w:val="24"/>
                <w:szCs w:val="24"/>
                <w:lang w:val="fr"/>
              </w:rPr>
              <w:t>a référence EAS/HS</w:t>
            </w:r>
            <w:r w:rsidRPr="00FE7F33">
              <w:rPr>
                <w:color w:val="000000"/>
                <w:sz w:val="24"/>
                <w:szCs w:val="24"/>
                <w:lang w:val="fr"/>
              </w:rPr>
              <w:t>, était conforme à ses obligations en matière d’</w:t>
            </w:r>
            <w:r w:rsidR="00327DD0">
              <w:rPr>
                <w:color w:val="000000"/>
                <w:sz w:val="24"/>
                <w:szCs w:val="24"/>
                <w:lang w:val="fr"/>
              </w:rPr>
              <w:t>EAS/HS</w:t>
            </w:r>
            <w:r w:rsidRPr="00FE7F33">
              <w:rPr>
                <w:color w:val="000000"/>
                <w:sz w:val="24"/>
                <w:szCs w:val="24"/>
                <w:lang w:val="fr"/>
              </w:rPr>
              <w:t xml:space="preserve"> au moment de l’incident allégué. La décision du </w:t>
            </w:r>
            <w:r w:rsidR="00327DD0">
              <w:rPr>
                <w:color w:val="000000"/>
                <w:sz w:val="24"/>
                <w:szCs w:val="24"/>
                <w:lang w:val="fr"/>
              </w:rPr>
              <w:t>CPRD</w:t>
            </w:r>
            <w:r w:rsidRPr="00FE7F33">
              <w:rPr>
                <w:color w:val="000000"/>
                <w:sz w:val="24"/>
                <w:szCs w:val="24"/>
                <w:lang w:val="fr"/>
              </w:rPr>
              <w:t xml:space="preserve"> ne doit pas divulguer le nom du survivant présumé ni celui de l’auteur présumé.</w:t>
            </w:r>
          </w:p>
        </w:tc>
      </w:tr>
      <w:tr w:rsidR="00970DB0" w:rsidRPr="0000065A" w14:paraId="2BC93CAB" w14:textId="77777777" w:rsidTr="00B97896">
        <w:tc>
          <w:tcPr>
            <w:tcW w:w="2340" w:type="dxa"/>
            <w:tcMar>
              <w:top w:w="57" w:type="dxa"/>
              <w:left w:w="57" w:type="dxa"/>
              <w:bottom w:w="57" w:type="dxa"/>
              <w:right w:w="57" w:type="dxa"/>
            </w:tcMar>
          </w:tcPr>
          <w:p w14:paraId="77E60F83" w14:textId="77777777" w:rsidR="00970DB0" w:rsidRPr="00CF7592" w:rsidRDefault="00970DB0" w:rsidP="00CF7592">
            <w:pPr>
              <w:rPr>
                <w:b/>
                <w:bCs/>
                <w:sz w:val="24"/>
                <w:szCs w:val="24"/>
              </w:rPr>
            </w:pPr>
            <w:r w:rsidRPr="00CF7592">
              <w:rPr>
                <w:b/>
                <w:bCs/>
                <w:sz w:val="24"/>
                <w:szCs w:val="24"/>
              </w:rPr>
              <w:t>Sous-clause 20.13</w:t>
            </w:r>
          </w:p>
          <w:p w14:paraId="4FEE04C2" w14:textId="6EC1FC40" w:rsidR="00970DB0" w:rsidRPr="0000065A" w:rsidRDefault="00970DB0" w:rsidP="00CF7592">
            <w:r w:rsidRPr="00CF7592">
              <w:rPr>
                <w:b/>
                <w:bCs/>
                <w:sz w:val="24"/>
                <w:szCs w:val="24"/>
              </w:rPr>
              <w:t>Insatisfaction à</w:t>
            </w:r>
            <w:r w:rsidR="00CF7592">
              <w:rPr>
                <w:b/>
                <w:bCs/>
                <w:sz w:val="24"/>
                <w:szCs w:val="24"/>
              </w:rPr>
              <w:t xml:space="preserve"> </w:t>
            </w:r>
            <w:r w:rsidRPr="00CF7592">
              <w:rPr>
                <w:b/>
                <w:bCs/>
                <w:sz w:val="24"/>
                <w:szCs w:val="24"/>
              </w:rPr>
              <w:t>l’égard de</w:t>
            </w:r>
            <w:r w:rsidR="00CF7592">
              <w:rPr>
                <w:b/>
                <w:bCs/>
                <w:sz w:val="24"/>
                <w:szCs w:val="24"/>
              </w:rPr>
              <w:t xml:space="preserve"> </w:t>
            </w:r>
            <w:r w:rsidRPr="00CF7592">
              <w:rPr>
                <w:b/>
                <w:bCs/>
                <w:sz w:val="24"/>
                <w:szCs w:val="24"/>
              </w:rPr>
              <w:t xml:space="preserve">la décision </w:t>
            </w:r>
            <w:r w:rsidRPr="00CF7592">
              <w:rPr>
                <w:b/>
                <w:bCs/>
                <w:sz w:val="24"/>
                <w:szCs w:val="24"/>
              </w:rPr>
              <w:lastRenderedPageBreak/>
              <w:t xml:space="preserve">du </w:t>
            </w:r>
            <w:r w:rsidR="00CF7592">
              <w:rPr>
                <w:b/>
                <w:bCs/>
                <w:sz w:val="24"/>
                <w:szCs w:val="24"/>
              </w:rPr>
              <w:t xml:space="preserve">CPRD </w:t>
            </w:r>
            <w:r w:rsidRPr="00CF7592">
              <w:rPr>
                <w:b/>
                <w:bCs/>
                <w:sz w:val="24"/>
                <w:szCs w:val="24"/>
              </w:rPr>
              <w:t>concernant les r</w:t>
            </w:r>
            <w:r w:rsidR="00CF7592">
              <w:rPr>
                <w:b/>
                <w:bCs/>
                <w:sz w:val="24"/>
                <w:szCs w:val="24"/>
              </w:rPr>
              <w:t>éférences EAS/HS</w:t>
            </w:r>
          </w:p>
        </w:tc>
        <w:tc>
          <w:tcPr>
            <w:tcW w:w="7200" w:type="dxa"/>
            <w:tcMar>
              <w:top w:w="57" w:type="dxa"/>
              <w:left w:w="57" w:type="dxa"/>
              <w:bottom w:w="57" w:type="dxa"/>
              <w:right w:w="57" w:type="dxa"/>
            </w:tcMar>
          </w:tcPr>
          <w:p w14:paraId="79395D2A" w14:textId="07487A4F" w:rsidR="00970DB0" w:rsidRPr="00FE7F33" w:rsidRDefault="00970DB0" w:rsidP="00FE7F33">
            <w:pPr>
              <w:spacing w:before="120" w:after="120"/>
              <w:jc w:val="both"/>
              <w:rPr>
                <w:rFonts w:eastAsia="Arial Narrow"/>
                <w:color w:val="000000"/>
                <w:sz w:val="24"/>
                <w:szCs w:val="24"/>
              </w:rPr>
            </w:pPr>
            <w:r w:rsidRPr="00FE7F33">
              <w:rPr>
                <w:color w:val="000000"/>
                <w:sz w:val="24"/>
                <w:szCs w:val="24"/>
                <w:lang w:val="fr"/>
              </w:rPr>
              <w:lastRenderedPageBreak/>
              <w:t xml:space="preserve">Si l’une ou l’autre des </w:t>
            </w:r>
            <w:r w:rsidR="00CF7592">
              <w:rPr>
                <w:color w:val="000000"/>
                <w:sz w:val="24"/>
                <w:szCs w:val="24"/>
                <w:lang w:val="fr"/>
              </w:rPr>
              <w:t>P</w:t>
            </w:r>
            <w:r w:rsidRPr="00FE7F33">
              <w:rPr>
                <w:color w:val="000000"/>
                <w:sz w:val="24"/>
                <w:szCs w:val="24"/>
                <w:lang w:val="fr"/>
              </w:rPr>
              <w:t>arties n’est pas satisfaite de la décision d</w:t>
            </w:r>
            <w:r w:rsidR="00CF7592">
              <w:rPr>
                <w:color w:val="000000"/>
                <w:sz w:val="24"/>
                <w:szCs w:val="24"/>
                <w:lang w:val="fr"/>
              </w:rPr>
              <w:t xml:space="preserve">u CPRD </w:t>
            </w:r>
            <w:r w:rsidRPr="00FE7F33">
              <w:rPr>
                <w:color w:val="000000"/>
                <w:sz w:val="24"/>
                <w:szCs w:val="24"/>
                <w:lang w:val="fr"/>
              </w:rPr>
              <w:t>rendue en vertu de la sous-clause 20.12 [r</w:t>
            </w:r>
            <w:r w:rsidR="00CF7592">
              <w:rPr>
                <w:color w:val="000000"/>
                <w:sz w:val="24"/>
                <w:szCs w:val="24"/>
                <w:lang w:val="fr"/>
              </w:rPr>
              <w:t>éférence EAS/HS]</w:t>
            </w:r>
            <w:r w:rsidRPr="00FE7F33">
              <w:rPr>
                <w:color w:val="000000"/>
                <w:sz w:val="24"/>
                <w:szCs w:val="24"/>
                <w:lang w:val="fr"/>
              </w:rPr>
              <w:t xml:space="preserve">, cette </w:t>
            </w:r>
            <w:r w:rsidR="00CF7592">
              <w:rPr>
                <w:color w:val="000000"/>
                <w:sz w:val="24"/>
                <w:szCs w:val="24"/>
                <w:lang w:val="fr"/>
              </w:rPr>
              <w:t>P</w:t>
            </w:r>
            <w:r w:rsidRPr="00FE7F33">
              <w:rPr>
                <w:color w:val="000000"/>
                <w:sz w:val="24"/>
                <w:szCs w:val="24"/>
                <w:lang w:val="fr"/>
              </w:rPr>
              <w:t xml:space="preserve">artie peut donner un avis à l’autre </w:t>
            </w:r>
            <w:r w:rsidR="00CF7592">
              <w:rPr>
                <w:color w:val="000000"/>
                <w:sz w:val="24"/>
                <w:szCs w:val="24"/>
                <w:lang w:val="fr"/>
              </w:rPr>
              <w:t>P</w:t>
            </w:r>
            <w:r w:rsidRPr="00FE7F33">
              <w:rPr>
                <w:color w:val="000000"/>
                <w:sz w:val="24"/>
                <w:szCs w:val="24"/>
                <w:lang w:val="fr"/>
              </w:rPr>
              <w:t xml:space="preserve">artie de son insatisfaction conformément à </w:t>
            </w:r>
            <w:r w:rsidRPr="00FE7F33">
              <w:rPr>
                <w:color w:val="000000"/>
                <w:sz w:val="24"/>
                <w:szCs w:val="24"/>
                <w:lang w:val="fr"/>
              </w:rPr>
              <w:lastRenderedPageBreak/>
              <w:t>la sous-clause 20.6 [Obtention de la décision du C</w:t>
            </w:r>
            <w:r w:rsidR="00CF7592">
              <w:rPr>
                <w:color w:val="000000"/>
                <w:sz w:val="24"/>
                <w:szCs w:val="24"/>
                <w:lang w:val="fr"/>
              </w:rPr>
              <w:t>PRD</w:t>
            </w:r>
            <w:r w:rsidRPr="00FE7F33">
              <w:rPr>
                <w:color w:val="000000"/>
                <w:sz w:val="24"/>
                <w:szCs w:val="24"/>
                <w:lang w:val="fr"/>
              </w:rPr>
              <w:t xml:space="preserve">]. La sous-clause 20.7 </w:t>
            </w:r>
            <w:r w:rsidRPr="00FE7F33">
              <w:rPr>
                <w:i/>
                <w:color w:val="000000"/>
                <w:sz w:val="24"/>
                <w:szCs w:val="24"/>
                <w:lang w:val="fr"/>
              </w:rPr>
              <w:t>[règlement à l’amiable]</w:t>
            </w:r>
            <w:r w:rsidR="00CF7592">
              <w:rPr>
                <w:i/>
                <w:color w:val="000000"/>
                <w:sz w:val="24"/>
                <w:szCs w:val="24"/>
                <w:lang w:val="fr"/>
              </w:rPr>
              <w:t xml:space="preserve"> </w:t>
            </w:r>
            <w:r w:rsidRPr="00CF7592">
              <w:rPr>
                <w:iCs/>
                <w:color w:val="000000"/>
                <w:sz w:val="24"/>
                <w:szCs w:val="24"/>
                <w:lang w:val="fr"/>
              </w:rPr>
              <w:t>ne</w:t>
            </w:r>
            <w:r w:rsidR="00CF7592">
              <w:rPr>
                <w:iCs/>
                <w:color w:val="000000"/>
                <w:sz w:val="24"/>
                <w:szCs w:val="24"/>
                <w:lang w:val="fr"/>
              </w:rPr>
              <w:t xml:space="preserve"> doit pas </w:t>
            </w:r>
            <w:r w:rsidRPr="00CF7592">
              <w:rPr>
                <w:iCs/>
                <w:color w:val="000000"/>
                <w:sz w:val="24"/>
                <w:szCs w:val="24"/>
                <w:lang w:val="fr"/>
              </w:rPr>
              <w:t>s’applique</w:t>
            </w:r>
            <w:r w:rsidR="00CF7592">
              <w:rPr>
                <w:iCs/>
                <w:color w:val="000000"/>
                <w:sz w:val="24"/>
                <w:szCs w:val="24"/>
                <w:lang w:val="fr"/>
              </w:rPr>
              <w:t>r</w:t>
            </w:r>
            <w:r w:rsidRPr="00FE7F33">
              <w:rPr>
                <w:color w:val="000000"/>
                <w:sz w:val="24"/>
                <w:szCs w:val="24"/>
                <w:lang w:val="fr"/>
              </w:rPr>
              <w:t>.</w:t>
            </w:r>
          </w:p>
          <w:p w14:paraId="28B81A88" w14:textId="1965656A" w:rsidR="00970DB0" w:rsidRPr="00FE7F33" w:rsidRDefault="00970DB0" w:rsidP="00FE7F33">
            <w:pPr>
              <w:spacing w:before="120" w:after="120"/>
              <w:jc w:val="both"/>
              <w:rPr>
                <w:rFonts w:eastAsia="Arial Narrow"/>
                <w:color w:val="000000"/>
                <w:sz w:val="24"/>
                <w:szCs w:val="24"/>
              </w:rPr>
            </w:pPr>
            <w:r w:rsidRPr="00FE7F33">
              <w:rPr>
                <w:color w:val="000000"/>
                <w:sz w:val="24"/>
                <w:szCs w:val="24"/>
                <w:lang w:val="fr"/>
              </w:rPr>
              <w:t>Si la décision d</w:t>
            </w:r>
            <w:r w:rsidR="00CF7592">
              <w:rPr>
                <w:color w:val="000000"/>
                <w:sz w:val="24"/>
                <w:szCs w:val="24"/>
                <w:lang w:val="fr"/>
              </w:rPr>
              <w:t>u CPRD</w:t>
            </w:r>
            <w:r w:rsidRPr="00FE7F33">
              <w:rPr>
                <w:color w:val="000000"/>
                <w:sz w:val="24"/>
                <w:szCs w:val="24"/>
                <w:lang w:val="fr"/>
              </w:rPr>
              <w:t xml:space="preserve"> n’est pas devenue définitive et exécutoire en vertu de la sous-clause 20.6, l’affaire sera finalement réglée par arbitrage conformément à la sous-clause 20.8 </w:t>
            </w:r>
            <w:r w:rsidRPr="00FE7F33">
              <w:rPr>
                <w:i/>
                <w:color w:val="000000"/>
                <w:sz w:val="24"/>
                <w:szCs w:val="24"/>
                <w:lang w:val="fr"/>
              </w:rPr>
              <w:t>[arbitrage].</w:t>
            </w:r>
          </w:p>
          <w:p w14:paraId="39DE9A10" w14:textId="38F6BD02" w:rsidR="00970DB0" w:rsidRPr="00FE7F33" w:rsidRDefault="00970DB0" w:rsidP="00FE7F33">
            <w:pPr>
              <w:spacing w:before="40" w:after="40"/>
              <w:jc w:val="both"/>
              <w:rPr>
                <w:b/>
                <w:sz w:val="24"/>
                <w:szCs w:val="24"/>
              </w:rPr>
            </w:pPr>
            <w:r w:rsidRPr="00FE7F33">
              <w:rPr>
                <w:sz w:val="24"/>
                <w:szCs w:val="24"/>
                <w:lang w:val="fr"/>
              </w:rPr>
              <w:t>Lorsque l’arbitrage est effectué conformément aux règles d’arbitrage de la C</w:t>
            </w:r>
            <w:r w:rsidR="00CF7592">
              <w:rPr>
                <w:sz w:val="24"/>
                <w:szCs w:val="24"/>
                <w:lang w:val="fr"/>
              </w:rPr>
              <w:t>CI</w:t>
            </w:r>
            <w:r w:rsidRPr="00FE7F33">
              <w:rPr>
                <w:sz w:val="24"/>
                <w:szCs w:val="24"/>
                <w:lang w:val="fr"/>
              </w:rPr>
              <w:t>, les parties conviennent que le délai fixé à l’article 1.6 de l’Annexe V aux règles d’arbitrage de la C</w:t>
            </w:r>
            <w:r w:rsidR="00CF7592">
              <w:rPr>
                <w:sz w:val="24"/>
                <w:szCs w:val="24"/>
                <w:lang w:val="fr"/>
              </w:rPr>
              <w:t>CI</w:t>
            </w:r>
            <w:r w:rsidRPr="00FE7F33">
              <w:rPr>
                <w:sz w:val="24"/>
                <w:szCs w:val="24"/>
                <w:lang w:val="fr"/>
              </w:rPr>
              <w:t xml:space="preserve"> est de 10 jours à partir de la notification de l’ordonnance d’arbitrage d’urgence, à moins que le président de la Cour internationale d’arbitrage de la C</w:t>
            </w:r>
            <w:r w:rsidR="00CF7592">
              <w:rPr>
                <w:sz w:val="24"/>
                <w:szCs w:val="24"/>
                <w:lang w:val="fr"/>
              </w:rPr>
              <w:t>CI</w:t>
            </w:r>
            <w:r w:rsidRPr="00FE7F33">
              <w:rPr>
                <w:sz w:val="24"/>
                <w:szCs w:val="24"/>
                <w:lang w:val="fr"/>
              </w:rPr>
              <w:t xml:space="preserve"> ne détermine qu’un délai plus long est nécessaire.</w:t>
            </w:r>
          </w:p>
        </w:tc>
      </w:tr>
      <w:tr w:rsidR="00970DB0" w:rsidRPr="0000065A" w14:paraId="604FFBDB" w14:textId="77777777" w:rsidTr="00B97896">
        <w:tc>
          <w:tcPr>
            <w:tcW w:w="2340" w:type="dxa"/>
            <w:tcMar>
              <w:top w:w="57" w:type="dxa"/>
              <w:left w:w="57" w:type="dxa"/>
              <w:bottom w:w="57" w:type="dxa"/>
              <w:right w:w="57" w:type="dxa"/>
            </w:tcMar>
          </w:tcPr>
          <w:p w14:paraId="62293254" w14:textId="77777777" w:rsidR="00970DB0" w:rsidRPr="00CF7592" w:rsidRDefault="00970DB0" w:rsidP="00CF7592">
            <w:pPr>
              <w:rPr>
                <w:b/>
                <w:bCs/>
                <w:sz w:val="24"/>
                <w:szCs w:val="24"/>
              </w:rPr>
            </w:pPr>
            <w:r w:rsidRPr="00CF7592">
              <w:rPr>
                <w:b/>
                <w:bCs/>
                <w:sz w:val="24"/>
                <w:szCs w:val="24"/>
              </w:rPr>
              <w:t>Sous-clause 20.14</w:t>
            </w:r>
          </w:p>
          <w:p w14:paraId="617CA1EC" w14:textId="64B5EB92" w:rsidR="00970DB0" w:rsidRPr="0000065A" w:rsidRDefault="00C42595" w:rsidP="00CF7592">
            <w:r w:rsidRPr="00CF7592">
              <w:rPr>
                <w:b/>
                <w:bCs/>
                <w:sz w:val="24"/>
                <w:szCs w:val="24"/>
              </w:rPr>
              <w:t>L</w:t>
            </w:r>
            <w:r w:rsidR="00970DB0" w:rsidRPr="00CF7592">
              <w:rPr>
                <w:b/>
                <w:bCs/>
                <w:sz w:val="24"/>
                <w:szCs w:val="24"/>
              </w:rPr>
              <w:t>a</w:t>
            </w:r>
            <w:r>
              <w:rPr>
                <w:b/>
                <w:bCs/>
                <w:sz w:val="24"/>
                <w:szCs w:val="24"/>
              </w:rPr>
              <w:t xml:space="preserve"> </w:t>
            </w:r>
            <w:r w:rsidR="00970DB0" w:rsidRPr="00CF7592">
              <w:rPr>
                <w:b/>
                <w:bCs/>
                <w:sz w:val="24"/>
                <w:szCs w:val="24"/>
              </w:rPr>
              <w:t>disqualification</w:t>
            </w:r>
            <w:r>
              <w:rPr>
                <w:b/>
                <w:bCs/>
                <w:sz w:val="24"/>
                <w:szCs w:val="24"/>
              </w:rPr>
              <w:t xml:space="preserve"> </w:t>
            </w:r>
            <w:r w:rsidR="00970DB0" w:rsidRPr="00CF7592">
              <w:rPr>
                <w:b/>
                <w:bCs/>
                <w:sz w:val="24"/>
                <w:szCs w:val="24"/>
              </w:rPr>
              <w:t>par la Banque de l’entrepreneur et de son sous-traitant/s</w:t>
            </w:r>
          </w:p>
        </w:tc>
        <w:tc>
          <w:tcPr>
            <w:tcW w:w="7200" w:type="dxa"/>
            <w:tcMar>
              <w:top w:w="57" w:type="dxa"/>
              <w:left w:w="57" w:type="dxa"/>
              <w:bottom w:w="57" w:type="dxa"/>
              <w:right w:w="57" w:type="dxa"/>
            </w:tcMar>
          </w:tcPr>
          <w:p w14:paraId="055CB9AC" w14:textId="397AC617" w:rsidR="00970DB0" w:rsidRPr="00CF7592" w:rsidRDefault="00970DB0" w:rsidP="00CF7592">
            <w:pPr>
              <w:spacing w:before="120" w:after="120"/>
              <w:jc w:val="both"/>
              <w:rPr>
                <w:iCs/>
                <w:color w:val="000000" w:themeColor="text1"/>
                <w:sz w:val="24"/>
                <w:szCs w:val="24"/>
              </w:rPr>
            </w:pPr>
            <w:r w:rsidRPr="00CF7592">
              <w:rPr>
                <w:iCs/>
                <w:color w:val="000000" w:themeColor="text1"/>
                <w:sz w:val="24"/>
                <w:szCs w:val="24"/>
                <w:lang w:val="fr"/>
              </w:rPr>
              <w:t>L</w:t>
            </w:r>
            <w:r w:rsidR="00CF7592">
              <w:rPr>
                <w:iCs/>
                <w:color w:val="000000" w:themeColor="text1"/>
                <w:sz w:val="24"/>
                <w:szCs w:val="24"/>
                <w:lang w:val="fr"/>
              </w:rPr>
              <w:t xml:space="preserve">e </w:t>
            </w:r>
            <w:r w:rsidR="00CF7592">
              <w:rPr>
                <w:color w:val="000000"/>
                <w:sz w:val="24"/>
                <w:szCs w:val="24"/>
                <w:lang w:val="fr"/>
              </w:rPr>
              <w:t xml:space="preserve">Maître d’Ouvrage </w:t>
            </w:r>
            <w:r w:rsidRPr="00CF7592">
              <w:rPr>
                <w:iCs/>
                <w:color w:val="000000" w:themeColor="text1"/>
                <w:sz w:val="24"/>
                <w:szCs w:val="24"/>
                <w:lang w:val="fr"/>
              </w:rPr>
              <w:t>doit immédiatement aviser la Banque de la décision d</w:t>
            </w:r>
            <w:r w:rsidR="00CF7592">
              <w:rPr>
                <w:iCs/>
                <w:color w:val="000000" w:themeColor="text1"/>
                <w:sz w:val="24"/>
                <w:szCs w:val="24"/>
                <w:lang w:val="fr"/>
              </w:rPr>
              <w:t>u CPRD</w:t>
            </w:r>
            <w:r w:rsidRPr="00CF7592">
              <w:rPr>
                <w:iCs/>
                <w:color w:val="000000" w:themeColor="text1"/>
                <w:sz w:val="24"/>
                <w:szCs w:val="24"/>
                <w:lang w:val="fr"/>
              </w:rPr>
              <w:t xml:space="preserve"> concernant l</w:t>
            </w:r>
            <w:r w:rsidR="00CF7592">
              <w:rPr>
                <w:iCs/>
                <w:color w:val="000000" w:themeColor="text1"/>
                <w:sz w:val="24"/>
                <w:szCs w:val="24"/>
                <w:lang w:val="fr"/>
              </w:rPr>
              <w:t xml:space="preserve">a </w:t>
            </w:r>
            <w:proofErr w:type="gramStart"/>
            <w:r w:rsidR="00CF7592">
              <w:rPr>
                <w:iCs/>
                <w:color w:val="000000" w:themeColor="text1"/>
                <w:sz w:val="24"/>
                <w:szCs w:val="24"/>
                <w:lang w:val="fr"/>
              </w:rPr>
              <w:t xml:space="preserve">référence </w:t>
            </w:r>
            <w:r w:rsidRPr="00CF7592">
              <w:rPr>
                <w:iCs/>
                <w:color w:val="000000" w:themeColor="text1"/>
                <w:sz w:val="24"/>
                <w:szCs w:val="24"/>
                <w:lang w:val="fr"/>
              </w:rPr>
              <w:t xml:space="preserve"> de</w:t>
            </w:r>
            <w:proofErr w:type="gramEnd"/>
            <w:r w:rsidRPr="00CF7592">
              <w:rPr>
                <w:iCs/>
                <w:color w:val="000000" w:themeColor="text1"/>
                <w:sz w:val="24"/>
                <w:szCs w:val="24"/>
                <w:lang w:val="fr"/>
              </w:rPr>
              <w:t xml:space="preserve"> l’E</w:t>
            </w:r>
            <w:r w:rsidR="00CF7592">
              <w:rPr>
                <w:iCs/>
                <w:color w:val="000000" w:themeColor="text1"/>
                <w:sz w:val="24"/>
                <w:szCs w:val="24"/>
                <w:lang w:val="fr"/>
              </w:rPr>
              <w:t>AS/HS</w:t>
            </w:r>
            <w:r w:rsidRPr="00CF7592">
              <w:rPr>
                <w:iCs/>
                <w:color w:val="000000" w:themeColor="text1"/>
                <w:sz w:val="24"/>
                <w:szCs w:val="24"/>
                <w:lang w:val="fr"/>
              </w:rPr>
              <w:t xml:space="preserve">, de toute notification reçue au début de l’arbitrage d’urgence et de l’ordonnance de l’arbitre d’urgence, le cas échéant. </w:t>
            </w:r>
          </w:p>
          <w:p w14:paraId="514BB447" w14:textId="24EBB87D" w:rsidR="00970DB0" w:rsidRPr="00CF7592" w:rsidRDefault="00970DB0" w:rsidP="00CF7592">
            <w:pPr>
              <w:pStyle w:val="ListParagraph"/>
              <w:spacing w:before="120" w:after="120"/>
              <w:ind w:left="-34"/>
              <w:jc w:val="both"/>
              <w:rPr>
                <w:b/>
                <w:sz w:val="24"/>
                <w:szCs w:val="24"/>
              </w:rPr>
            </w:pPr>
            <w:r w:rsidRPr="00CF7592">
              <w:rPr>
                <w:iCs/>
                <w:color w:val="000000" w:themeColor="text1"/>
                <w:sz w:val="24"/>
                <w:szCs w:val="24"/>
                <w:lang w:val="fr"/>
              </w:rPr>
              <w:t xml:space="preserve">Si le </w:t>
            </w:r>
            <w:r w:rsidR="00CF7592">
              <w:rPr>
                <w:iCs/>
                <w:color w:val="000000" w:themeColor="text1"/>
                <w:sz w:val="24"/>
                <w:szCs w:val="24"/>
                <w:lang w:val="fr"/>
              </w:rPr>
              <w:t>CPRD</w:t>
            </w:r>
            <w:r w:rsidRPr="00CF7592">
              <w:rPr>
                <w:iCs/>
                <w:color w:val="000000" w:themeColor="text1"/>
                <w:sz w:val="24"/>
                <w:szCs w:val="24"/>
                <w:lang w:val="fr"/>
              </w:rPr>
              <w:t xml:space="preserve"> détermine que l’</w:t>
            </w:r>
            <w:r w:rsidR="00CF7592">
              <w:rPr>
                <w:iCs/>
                <w:color w:val="000000" w:themeColor="text1"/>
                <w:sz w:val="24"/>
                <w:szCs w:val="24"/>
                <w:lang w:val="fr"/>
              </w:rPr>
              <w:t>E</w:t>
            </w:r>
            <w:r w:rsidRPr="00CF7592">
              <w:rPr>
                <w:iCs/>
                <w:color w:val="000000" w:themeColor="text1"/>
                <w:sz w:val="24"/>
                <w:szCs w:val="24"/>
                <w:lang w:val="fr"/>
              </w:rPr>
              <w:t xml:space="preserve">ntrepreneur n’a pas réussi à corriger le non-respect identifié de l’obligation de prévention et d’intervention </w:t>
            </w:r>
            <w:r w:rsidR="00CF7592">
              <w:rPr>
                <w:iCs/>
                <w:color w:val="000000" w:themeColor="text1"/>
                <w:sz w:val="24"/>
                <w:szCs w:val="24"/>
                <w:lang w:val="fr"/>
              </w:rPr>
              <w:t>EAS/HS</w:t>
            </w:r>
            <w:r w:rsidRPr="00CF7592">
              <w:rPr>
                <w:iCs/>
                <w:color w:val="000000" w:themeColor="text1"/>
                <w:sz w:val="24"/>
                <w:szCs w:val="24"/>
                <w:lang w:val="fr"/>
              </w:rPr>
              <w:t xml:space="preserve"> ou qu’il n’était pas conforme à ces obligations au moment d’un incident allégué, l</w:t>
            </w:r>
            <w:r w:rsidR="00C42379">
              <w:rPr>
                <w:iCs/>
                <w:color w:val="000000" w:themeColor="text1"/>
                <w:sz w:val="24"/>
                <w:szCs w:val="24"/>
                <w:lang w:val="fr"/>
              </w:rPr>
              <w:t>a Banque peut</w:t>
            </w:r>
            <w:bookmarkStart w:id="1072" w:name="_Hlk29375490"/>
            <w:bookmarkEnd w:id="1072"/>
            <w:r w:rsidR="00C42379">
              <w:rPr>
                <w:iCs/>
                <w:color w:val="000000" w:themeColor="text1"/>
                <w:sz w:val="24"/>
                <w:szCs w:val="24"/>
                <w:lang w:val="fr"/>
              </w:rPr>
              <w:t xml:space="preserve"> </w:t>
            </w:r>
            <w:r w:rsidRPr="00CF7592">
              <w:rPr>
                <w:color w:val="000000"/>
                <w:sz w:val="24"/>
                <w:szCs w:val="24"/>
                <w:lang w:val="fr"/>
              </w:rPr>
              <w:t>disqualifier l’</w:t>
            </w:r>
            <w:r w:rsidR="00C42379">
              <w:rPr>
                <w:color w:val="000000"/>
                <w:sz w:val="24"/>
                <w:szCs w:val="24"/>
                <w:lang w:val="fr"/>
              </w:rPr>
              <w:t>E</w:t>
            </w:r>
            <w:r w:rsidRPr="00CF7592">
              <w:rPr>
                <w:color w:val="000000"/>
                <w:sz w:val="24"/>
                <w:szCs w:val="24"/>
                <w:lang w:val="fr"/>
              </w:rPr>
              <w:t>ntrepreneur (lorsque l’</w:t>
            </w:r>
            <w:r w:rsidR="00C42379">
              <w:rPr>
                <w:color w:val="000000"/>
                <w:sz w:val="24"/>
                <w:szCs w:val="24"/>
                <w:lang w:val="fr"/>
              </w:rPr>
              <w:t>E</w:t>
            </w:r>
            <w:r w:rsidRPr="00CF7592">
              <w:rPr>
                <w:color w:val="000000"/>
                <w:sz w:val="24"/>
                <w:szCs w:val="24"/>
                <w:lang w:val="fr"/>
              </w:rPr>
              <w:t>ntrepreneur est un</w:t>
            </w:r>
            <w:r w:rsidR="00C42379">
              <w:rPr>
                <w:color w:val="000000"/>
                <w:sz w:val="24"/>
                <w:szCs w:val="24"/>
                <w:lang w:val="fr"/>
              </w:rPr>
              <w:t xml:space="preserve"> groupement </w:t>
            </w:r>
            <w:r w:rsidRPr="00CF7592">
              <w:rPr>
                <w:color w:val="000000"/>
                <w:sz w:val="24"/>
                <w:szCs w:val="24"/>
                <w:lang w:val="fr"/>
              </w:rPr>
              <w:t>ou un SPV, chaque membre d</w:t>
            </w:r>
            <w:r w:rsidR="00C42379">
              <w:rPr>
                <w:color w:val="000000"/>
                <w:sz w:val="24"/>
                <w:szCs w:val="24"/>
                <w:lang w:val="fr"/>
              </w:rPr>
              <w:t xml:space="preserve">u groupement </w:t>
            </w:r>
            <w:r w:rsidRPr="00CF7592">
              <w:rPr>
                <w:color w:val="000000"/>
                <w:sz w:val="24"/>
                <w:szCs w:val="24"/>
                <w:lang w:val="fr"/>
              </w:rPr>
              <w:t>ou d’un SPV, le cas échéant), ainsi que tout sous-traitant ou déclaré non conforme, d’obtenir un</w:t>
            </w:r>
            <w:r w:rsidRPr="00CF7592">
              <w:rPr>
                <w:sz w:val="24"/>
                <w:szCs w:val="24"/>
                <w:lang w:val="fr"/>
              </w:rPr>
              <w:t xml:space="preserve"> </w:t>
            </w:r>
            <w:r w:rsidR="00C42379">
              <w:rPr>
                <w:sz w:val="24"/>
                <w:szCs w:val="24"/>
                <w:lang w:val="fr"/>
              </w:rPr>
              <w:t>marché</w:t>
            </w:r>
            <w:r w:rsidRPr="00CF7592">
              <w:rPr>
                <w:sz w:val="24"/>
                <w:szCs w:val="24"/>
                <w:lang w:val="fr"/>
              </w:rPr>
              <w:t xml:space="preserve"> financé par la Banque, à moins que l’arbitre d’urgence de la C</w:t>
            </w:r>
            <w:r w:rsidR="00C42379">
              <w:rPr>
                <w:sz w:val="24"/>
                <w:szCs w:val="24"/>
                <w:lang w:val="fr"/>
              </w:rPr>
              <w:t>CI</w:t>
            </w:r>
            <w:r w:rsidRPr="00CF7592">
              <w:rPr>
                <w:sz w:val="24"/>
                <w:szCs w:val="24"/>
                <w:lang w:val="fr"/>
              </w:rPr>
              <w:t xml:space="preserve"> </w:t>
            </w:r>
            <w:r w:rsidRPr="00CF7592">
              <w:rPr>
                <w:iCs/>
                <w:color w:val="000000" w:themeColor="text1"/>
                <w:sz w:val="24"/>
                <w:szCs w:val="24"/>
                <w:lang w:val="fr"/>
              </w:rPr>
              <w:t>n’accorde une ordonnance en faveur de l’</w:t>
            </w:r>
            <w:r w:rsidR="00C42379">
              <w:rPr>
                <w:iCs/>
                <w:color w:val="000000" w:themeColor="text1"/>
                <w:sz w:val="24"/>
                <w:szCs w:val="24"/>
                <w:lang w:val="fr"/>
              </w:rPr>
              <w:t>E</w:t>
            </w:r>
            <w:r w:rsidRPr="00CF7592">
              <w:rPr>
                <w:iCs/>
                <w:color w:val="000000" w:themeColor="text1"/>
                <w:sz w:val="24"/>
                <w:szCs w:val="24"/>
                <w:lang w:val="fr"/>
              </w:rPr>
              <w:t>ntrepreneur.</w:t>
            </w:r>
            <w:r w:rsidRPr="00CF7592">
              <w:rPr>
                <w:sz w:val="24"/>
                <w:szCs w:val="24"/>
                <w:lang w:val="fr"/>
              </w:rPr>
              <w:t xml:space="preserve"> </w:t>
            </w:r>
            <w:r w:rsidRPr="00CF7592">
              <w:rPr>
                <w:iCs/>
                <w:color w:val="000000" w:themeColor="text1"/>
                <w:sz w:val="24"/>
                <w:szCs w:val="24"/>
                <w:lang w:val="fr"/>
              </w:rPr>
              <w:t xml:space="preserve">La période d’inadmissibilité est de deux </w:t>
            </w:r>
            <w:r w:rsidR="00C42379">
              <w:rPr>
                <w:iCs/>
                <w:color w:val="000000" w:themeColor="text1"/>
                <w:sz w:val="24"/>
                <w:szCs w:val="24"/>
                <w:lang w:val="fr"/>
              </w:rPr>
              <w:t xml:space="preserve">(2) </w:t>
            </w:r>
            <w:r w:rsidRPr="00CF7592">
              <w:rPr>
                <w:iCs/>
                <w:color w:val="000000" w:themeColor="text1"/>
                <w:sz w:val="24"/>
                <w:szCs w:val="24"/>
                <w:lang w:val="fr"/>
              </w:rPr>
              <w:t>ans, à moins que l’</w:t>
            </w:r>
            <w:r w:rsidR="00C42379">
              <w:rPr>
                <w:iCs/>
                <w:color w:val="000000" w:themeColor="text1"/>
                <w:sz w:val="24"/>
                <w:szCs w:val="24"/>
                <w:lang w:val="fr"/>
              </w:rPr>
              <w:t>E</w:t>
            </w:r>
            <w:r w:rsidRPr="00CF7592">
              <w:rPr>
                <w:iCs/>
                <w:color w:val="000000" w:themeColor="text1"/>
                <w:sz w:val="24"/>
                <w:szCs w:val="24"/>
                <w:lang w:val="fr"/>
              </w:rPr>
              <w:t>ntrepreneur ne reçoive une sentence arbitrale en sa faveur au cours de la période de deux</w:t>
            </w:r>
            <w:r w:rsidR="00C42379">
              <w:rPr>
                <w:iCs/>
                <w:color w:val="000000" w:themeColor="text1"/>
                <w:sz w:val="24"/>
                <w:szCs w:val="24"/>
                <w:lang w:val="fr"/>
              </w:rPr>
              <w:t xml:space="preserve"> (2)</w:t>
            </w:r>
            <w:r w:rsidRPr="00CF7592">
              <w:rPr>
                <w:iCs/>
                <w:color w:val="000000" w:themeColor="text1"/>
                <w:sz w:val="24"/>
                <w:szCs w:val="24"/>
                <w:lang w:val="fr"/>
              </w:rPr>
              <w:t xml:space="preserve"> ans.</w:t>
            </w:r>
            <w:r w:rsidRPr="00CF7592">
              <w:rPr>
                <w:sz w:val="24"/>
                <w:szCs w:val="24"/>
                <w:lang w:val="fr"/>
              </w:rPr>
              <w:t xml:space="preserve"> </w:t>
            </w:r>
            <w:r w:rsidRPr="00CF7592">
              <w:rPr>
                <w:iCs/>
                <w:color w:val="000000" w:themeColor="text1"/>
                <w:sz w:val="24"/>
                <w:szCs w:val="24"/>
                <w:lang w:val="fr"/>
              </w:rPr>
              <w:t>La disqualification de l’</w:t>
            </w:r>
            <w:r w:rsidR="00C42379">
              <w:rPr>
                <w:iCs/>
                <w:color w:val="000000" w:themeColor="text1"/>
                <w:sz w:val="24"/>
                <w:szCs w:val="24"/>
                <w:lang w:val="fr"/>
              </w:rPr>
              <w:t>E</w:t>
            </w:r>
            <w:r w:rsidRPr="00CF7592">
              <w:rPr>
                <w:iCs/>
                <w:color w:val="000000" w:themeColor="text1"/>
                <w:sz w:val="24"/>
                <w:szCs w:val="24"/>
                <w:lang w:val="fr"/>
              </w:rPr>
              <w:t xml:space="preserve">ntrepreneur en vertu de cette sous-clause est sans préjudice des droits et obligations des Parties en vertu du </w:t>
            </w:r>
            <w:r w:rsidR="00C42379">
              <w:rPr>
                <w:iCs/>
                <w:color w:val="000000" w:themeColor="text1"/>
                <w:sz w:val="24"/>
                <w:szCs w:val="24"/>
                <w:lang w:val="fr"/>
              </w:rPr>
              <w:t>marché</w:t>
            </w:r>
            <w:r w:rsidRPr="00CF7592">
              <w:rPr>
                <w:iCs/>
                <w:color w:val="000000" w:themeColor="text1"/>
                <w:sz w:val="24"/>
                <w:szCs w:val="24"/>
                <w:lang w:val="fr"/>
              </w:rPr>
              <w:t>.</w:t>
            </w:r>
          </w:p>
        </w:tc>
      </w:tr>
    </w:tbl>
    <w:p w14:paraId="2F33B2F8" w14:textId="77777777" w:rsidR="00DF59AB" w:rsidRPr="00730ABA" w:rsidRDefault="00DF59AB" w:rsidP="00DF59AB">
      <w:pPr>
        <w:pStyle w:val="Heading1"/>
        <w:spacing w:before="480" w:after="0"/>
        <w:jc w:val="both"/>
        <w:rPr>
          <w:rFonts w:ascii="Times New Roman Bold" w:eastAsiaTheme="majorEastAsia" w:hAnsi="Times New Roman Bold" w:cstheme="majorBidi"/>
          <w:b w:val="0"/>
          <w:smallCaps/>
          <w:noProof/>
          <w:kern w:val="0"/>
          <w:sz w:val="24"/>
          <w:szCs w:val="24"/>
          <w:lang w:eastAsia="en-US"/>
        </w:rPr>
      </w:pPr>
    </w:p>
    <w:p w14:paraId="6D659907" w14:textId="77777777" w:rsidR="00DF59AB" w:rsidRPr="00730ABA" w:rsidRDefault="00DF59AB" w:rsidP="00DF59AB">
      <w:pPr>
        <w:rPr>
          <w:rFonts w:eastAsiaTheme="majorEastAsia"/>
          <w:sz w:val="24"/>
          <w:szCs w:val="24"/>
          <w:lang w:eastAsia="en-US"/>
        </w:rPr>
      </w:pPr>
    </w:p>
    <w:p w14:paraId="6DAC9694" w14:textId="590DA6E9" w:rsidR="00C42379" w:rsidRDefault="00C42379">
      <w:pPr>
        <w:rPr>
          <w:rFonts w:eastAsiaTheme="majorEastAsia"/>
          <w:sz w:val="24"/>
          <w:szCs w:val="24"/>
          <w:lang w:eastAsia="en-US"/>
        </w:rPr>
      </w:pPr>
      <w:r>
        <w:rPr>
          <w:rFonts w:eastAsiaTheme="majorEastAsia"/>
          <w:sz w:val="24"/>
          <w:szCs w:val="24"/>
          <w:lang w:eastAsia="en-US"/>
        </w:rPr>
        <w:br w:type="page"/>
      </w:r>
    </w:p>
    <w:p w14:paraId="7A3D037C" w14:textId="77777777" w:rsidR="00C42379" w:rsidRPr="00BC3783" w:rsidRDefault="00C42379" w:rsidP="00C42379">
      <w:pPr>
        <w:pStyle w:val="Head41"/>
        <w:spacing w:before="120" w:after="120"/>
        <w:jc w:val="left"/>
      </w:pPr>
      <w:bookmarkStart w:id="1073" w:name="_Toc468035368"/>
      <w:bookmarkStart w:id="1074" w:name="_Hlk63533467"/>
      <w:r w:rsidRPr="00BC3783">
        <w:lastRenderedPageBreak/>
        <w:t>Annexe A</w:t>
      </w:r>
      <w:r>
        <w:t xml:space="preserve"> - </w:t>
      </w:r>
      <w:r w:rsidRPr="00BC3783">
        <w:t xml:space="preserve">Conditions générales applicables à l’Accord Constitutif du Comité de </w:t>
      </w:r>
      <w:r>
        <w:t xml:space="preserve">Prévention et de </w:t>
      </w:r>
      <w:r w:rsidRPr="00BC3783">
        <w:t>Règlement des Différends</w:t>
      </w:r>
      <w:bookmarkEnd w:id="1073"/>
      <w:r>
        <w:t xml:space="preserve"> (CPRD)</w:t>
      </w:r>
    </w:p>
    <w:p w14:paraId="11BBB505" w14:textId="77777777" w:rsidR="00C42379" w:rsidRPr="00B15B60" w:rsidRDefault="00C42379" w:rsidP="00C42379">
      <w:pPr>
        <w:spacing w:after="120"/>
        <w:ind w:right="-14"/>
        <w:rPr>
          <w:sz w:val="24"/>
          <w:szCs w:val="24"/>
          <w:lang w:eastAsia="en-US"/>
        </w:rPr>
      </w:pPr>
      <w:r w:rsidRPr="00B15B60">
        <w:rPr>
          <w:sz w:val="24"/>
          <w:szCs w:val="24"/>
          <w:lang w:eastAsia="en-US"/>
        </w:rPr>
        <w:t>1.</w:t>
      </w:r>
      <w:r w:rsidRPr="00B15B60">
        <w:rPr>
          <w:sz w:val="24"/>
          <w:szCs w:val="24"/>
          <w:lang w:eastAsia="en-US"/>
        </w:rPr>
        <w:tab/>
        <w:t>Définitions</w:t>
      </w:r>
    </w:p>
    <w:p w14:paraId="691C35CA"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L’Accord constitutif du Comité de Prévention et de Règlement des Différends (« l’Accord ») est un accord tripartite passé entre :</w:t>
      </w:r>
    </w:p>
    <w:p w14:paraId="7A487054" w14:textId="77777777" w:rsidR="00C42379" w:rsidRPr="00B15B60" w:rsidRDefault="00C42379" w:rsidP="00C42379">
      <w:pPr>
        <w:spacing w:after="120"/>
        <w:ind w:left="1152" w:right="-14"/>
        <w:jc w:val="both"/>
        <w:rPr>
          <w:sz w:val="24"/>
          <w:szCs w:val="24"/>
          <w:lang w:eastAsia="en-US"/>
        </w:rPr>
      </w:pPr>
      <w:r w:rsidRPr="00B15B60">
        <w:rPr>
          <w:sz w:val="24"/>
          <w:szCs w:val="24"/>
          <w:lang w:eastAsia="en-US"/>
        </w:rPr>
        <w:t xml:space="preserve">le Maître </w:t>
      </w:r>
      <w:proofErr w:type="gramStart"/>
      <w:r w:rsidRPr="00B15B60">
        <w:rPr>
          <w:sz w:val="24"/>
          <w:szCs w:val="24"/>
          <w:lang w:eastAsia="en-US"/>
        </w:rPr>
        <w:t>d’Ouvrage;</w:t>
      </w:r>
      <w:proofErr w:type="gramEnd"/>
    </w:p>
    <w:p w14:paraId="480A4093" w14:textId="77777777" w:rsidR="00C42379" w:rsidRPr="00B15B60" w:rsidRDefault="00C42379" w:rsidP="00C42379">
      <w:pPr>
        <w:spacing w:after="120"/>
        <w:ind w:left="1152" w:right="-14"/>
        <w:jc w:val="both"/>
        <w:rPr>
          <w:sz w:val="24"/>
          <w:szCs w:val="24"/>
          <w:lang w:eastAsia="en-US"/>
        </w:rPr>
      </w:pPr>
      <w:r w:rsidRPr="00B15B60">
        <w:rPr>
          <w:sz w:val="24"/>
          <w:szCs w:val="24"/>
          <w:lang w:eastAsia="en-US"/>
        </w:rPr>
        <w:t>l’Entrepreneur</w:t>
      </w:r>
      <w:r>
        <w:rPr>
          <w:sz w:val="24"/>
          <w:szCs w:val="24"/>
          <w:lang w:eastAsia="en-US"/>
        </w:rPr>
        <w:t xml:space="preserve"> </w:t>
      </w:r>
      <w:r w:rsidRPr="00B15B60">
        <w:rPr>
          <w:sz w:val="24"/>
          <w:szCs w:val="24"/>
          <w:lang w:eastAsia="en-US"/>
        </w:rPr>
        <w:t>; et</w:t>
      </w:r>
    </w:p>
    <w:p w14:paraId="4C5C1D32" w14:textId="77777777" w:rsidR="00C42379" w:rsidRPr="00B15B60" w:rsidRDefault="00C42379" w:rsidP="00C42379">
      <w:pPr>
        <w:spacing w:after="120"/>
        <w:ind w:left="1152" w:right="-14"/>
        <w:jc w:val="both"/>
        <w:rPr>
          <w:sz w:val="24"/>
          <w:szCs w:val="24"/>
          <w:lang w:eastAsia="en-US"/>
        </w:rPr>
      </w:pPr>
      <w:r w:rsidRPr="00B15B60">
        <w:rPr>
          <w:sz w:val="24"/>
          <w:szCs w:val="24"/>
          <w:lang w:eastAsia="en-US"/>
        </w:rPr>
        <w:t xml:space="preserve">le « Membre du Comité », terme qui se réfère dans cet accord </w:t>
      </w:r>
    </w:p>
    <w:p w14:paraId="04D8E02F" w14:textId="77777777" w:rsidR="00C42379" w:rsidRPr="00B15B60" w:rsidRDefault="00C42379" w:rsidP="00C42379">
      <w:pPr>
        <w:spacing w:after="120"/>
        <w:ind w:left="1530" w:right="-14" w:hanging="360"/>
        <w:jc w:val="both"/>
        <w:rPr>
          <w:sz w:val="24"/>
          <w:szCs w:val="24"/>
          <w:lang w:eastAsia="en-US"/>
        </w:rPr>
      </w:pPr>
      <w:r w:rsidRPr="00B15B60">
        <w:rPr>
          <w:sz w:val="24"/>
          <w:szCs w:val="24"/>
          <w:lang w:eastAsia="en-US"/>
        </w:rPr>
        <w:t xml:space="preserve">(i) </w:t>
      </w:r>
      <w:r w:rsidRPr="00B15B60">
        <w:rPr>
          <w:sz w:val="24"/>
          <w:szCs w:val="24"/>
          <w:lang w:eastAsia="en-US"/>
        </w:rPr>
        <w:tab/>
        <w:t>soit au membre unique du Comité, auquel cas toute référence à « Autre Membres » sera sans objet, ou bien</w:t>
      </w:r>
    </w:p>
    <w:p w14:paraId="0F1D1676" w14:textId="77777777" w:rsidR="00C42379" w:rsidRPr="00B15B60" w:rsidRDefault="00C42379" w:rsidP="00C42379">
      <w:pPr>
        <w:spacing w:after="120"/>
        <w:ind w:left="1530" w:right="-14" w:hanging="360"/>
        <w:jc w:val="both"/>
        <w:rPr>
          <w:sz w:val="24"/>
          <w:szCs w:val="24"/>
          <w:lang w:eastAsia="en-US"/>
        </w:rPr>
      </w:pPr>
      <w:r w:rsidRPr="00B15B60">
        <w:rPr>
          <w:sz w:val="24"/>
          <w:szCs w:val="24"/>
          <w:lang w:eastAsia="en-US"/>
        </w:rPr>
        <w:t>(ii)</w:t>
      </w:r>
      <w:r w:rsidRPr="00B15B60">
        <w:rPr>
          <w:sz w:val="24"/>
          <w:szCs w:val="24"/>
          <w:lang w:eastAsia="en-US"/>
        </w:rPr>
        <w:tab/>
        <w:t xml:space="preserve">soit à une des trois personnes auxquelles il est fait conjointement référence dans l’expression « CPRD » (ou « Comité de </w:t>
      </w:r>
      <w:r>
        <w:rPr>
          <w:sz w:val="24"/>
          <w:szCs w:val="24"/>
          <w:lang w:eastAsia="en-US"/>
        </w:rPr>
        <w:t>Prévention et de R</w:t>
      </w:r>
      <w:r w:rsidRPr="00B15B60">
        <w:rPr>
          <w:sz w:val="24"/>
          <w:szCs w:val="24"/>
          <w:lang w:eastAsia="en-US"/>
        </w:rPr>
        <w:t>èglement des Différends ») auquel cas il sera fait référence aux deux autres personnes constituant le Comité par l’expression « Autre Membres ».</w:t>
      </w:r>
    </w:p>
    <w:p w14:paraId="69F366DC"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Le Maître d’Ouvrage et l’Entrepreneur ont conclu (ou ont l’intention de conclure) un marché, auquel il est fait référence ci-après sous le terme « Marché » et qui est défini dans l’Accord portant constitution du Comité de Prévention et de Règlement des Différends (« l’Accord ») dont font part</w:t>
      </w:r>
      <w:r>
        <w:rPr>
          <w:sz w:val="24"/>
          <w:szCs w:val="24"/>
          <w:lang w:eastAsia="en-US"/>
        </w:rPr>
        <w:t>ie</w:t>
      </w:r>
      <w:r w:rsidRPr="00B15B60">
        <w:rPr>
          <w:sz w:val="24"/>
          <w:szCs w:val="24"/>
          <w:lang w:eastAsia="en-US"/>
        </w:rPr>
        <w:t xml:space="preserve"> les présentes Conditions générales. Dans le présent Accord, les termes et expressions qui ne sont pas définis par ailleurs auront la même signification que dans le Marché.</w:t>
      </w:r>
    </w:p>
    <w:p w14:paraId="39BDF664" w14:textId="77777777" w:rsidR="00C42379" w:rsidRPr="00B15B60" w:rsidRDefault="00C42379" w:rsidP="00C42379">
      <w:pPr>
        <w:spacing w:after="120"/>
        <w:ind w:right="-14"/>
        <w:jc w:val="both"/>
        <w:rPr>
          <w:sz w:val="24"/>
          <w:szCs w:val="24"/>
          <w:lang w:eastAsia="en-US"/>
        </w:rPr>
      </w:pPr>
      <w:r w:rsidRPr="00B15B60">
        <w:rPr>
          <w:sz w:val="24"/>
          <w:szCs w:val="24"/>
          <w:lang w:eastAsia="en-US"/>
        </w:rPr>
        <w:t>2.</w:t>
      </w:r>
      <w:r w:rsidRPr="00B15B60">
        <w:rPr>
          <w:sz w:val="24"/>
          <w:szCs w:val="24"/>
          <w:lang w:eastAsia="en-US"/>
        </w:rPr>
        <w:tab/>
        <w:t>Conditions Générales</w:t>
      </w:r>
    </w:p>
    <w:p w14:paraId="47A22675"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A moins qu’il n’en soit convenu autrement dans l’Accord, l’Accord prendra effet à la plus tardive des dates suivantes :</w:t>
      </w:r>
    </w:p>
    <w:p w14:paraId="32AA1EF6" w14:textId="7202A5CF" w:rsidR="00C42379" w:rsidRPr="00492270" w:rsidRDefault="00C42379" w:rsidP="00550168">
      <w:pPr>
        <w:numPr>
          <w:ilvl w:val="0"/>
          <w:numId w:val="134"/>
        </w:numPr>
        <w:spacing w:after="120"/>
        <w:ind w:left="1152" w:right="-14" w:hanging="576"/>
        <w:jc w:val="both"/>
        <w:rPr>
          <w:sz w:val="24"/>
          <w:szCs w:val="24"/>
          <w:lang w:eastAsia="en-US"/>
        </w:rPr>
      </w:pPr>
      <w:r w:rsidRPr="00492270">
        <w:rPr>
          <w:sz w:val="24"/>
          <w:szCs w:val="24"/>
          <w:lang w:eastAsia="en-US"/>
        </w:rPr>
        <w:t>la date de signature du Marché,</w:t>
      </w:r>
    </w:p>
    <w:p w14:paraId="43728FA5" w14:textId="2ADFB1E4" w:rsidR="00C42379" w:rsidRPr="00492270" w:rsidRDefault="00C42379" w:rsidP="00550168">
      <w:pPr>
        <w:numPr>
          <w:ilvl w:val="0"/>
          <w:numId w:val="134"/>
        </w:numPr>
        <w:spacing w:after="120"/>
        <w:ind w:left="1152" w:right="-14" w:hanging="576"/>
        <w:jc w:val="both"/>
        <w:rPr>
          <w:sz w:val="24"/>
          <w:szCs w:val="24"/>
          <w:lang w:eastAsia="en-US"/>
        </w:rPr>
      </w:pPr>
      <w:r w:rsidRPr="00492270">
        <w:rPr>
          <w:sz w:val="24"/>
          <w:szCs w:val="24"/>
          <w:lang w:eastAsia="en-US"/>
        </w:rPr>
        <w:t>la date à laquelle le Maître d’Ouvrage, l’Entrepreneur et le Membre du Comité ont chacun pour sa part signé l’Accord, ou bien</w:t>
      </w:r>
    </w:p>
    <w:p w14:paraId="1CFD8356" w14:textId="783C5100" w:rsidR="00C42379" w:rsidRPr="00492270" w:rsidRDefault="00C42379" w:rsidP="00550168">
      <w:pPr>
        <w:numPr>
          <w:ilvl w:val="0"/>
          <w:numId w:val="134"/>
        </w:numPr>
        <w:spacing w:after="120"/>
        <w:ind w:left="1152" w:right="-14" w:hanging="576"/>
        <w:jc w:val="both"/>
        <w:rPr>
          <w:sz w:val="24"/>
          <w:szCs w:val="24"/>
          <w:lang w:eastAsia="en-US"/>
        </w:rPr>
      </w:pPr>
      <w:r w:rsidRPr="00492270">
        <w:rPr>
          <w:sz w:val="24"/>
          <w:szCs w:val="24"/>
          <w:lang w:eastAsia="en-US"/>
        </w:rPr>
        <w:t>la date à laquelle le Maître d’Ouvrage, l’Entrepreneur et les Autres Membres du Comité (le cas échéant) ont chacun pour sa part signé l’Accord.</w:t>
      </w:r>
    </w:p>
    <w:p w14:paraId="44A43E47"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Le Membre du Comité est recruté à titre personnel. Il peut à tout moment présenter sa démission qui prendra effet au plus tôt à l’issue d’une période de soixante-dix (70) jours, et l’Accord prendra fin à l’issue de cette même période.</w:t>
      </w:r>
    </w:p>
    <w:p w14:paraId="6BF600EF" w14:textId="77777777" w:rsidR="00C42379" w:rsidRPr="00B15B60" w:rsidRDefault="00C42379" w:rsidP="00550168">
      <w:pPr>
        <w:keepNext/>
        <w:numPr>
          <w:ilvl w:val="0"/>
          <w:numId w:val="73"/>
        </w:numPr>
        <w:tabs>
          <w:tab w:val="clear" w:pos="720"/>
        </w:tabs>
        <w:spacing w:after="120"/>
        <w:ind w:left="576" w:right="-14" w:hanging="576"/>
        <w:jc w:val="both"/>
        <w:rPr>
          <w:sz w:val="24"/>
          <w:szCs w:val="24"/>
          <w:lang w:eastAsia="en-US"/>
        </w:rPr>
      </w:pPr>
      <w:r w:rsidRPr="00B15B60">
        <w:rPr>
          <w:sz w:val="24"/>
          <w:szCs w:val="24"/>
          <w:lang w:eastAsia="en-US"/>
        </w:rPr>
        <w:t>Garanties</w:t>
      </w:r>
    </w:p>
    <w:p w14:paraId="578EB42E"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Le Membre du Comité garantit qu’il est et entend demeurer impartial et indépendant du Maître d’Ouvrage, de l’Entrepreneur et du Maitre d’Œuvre</w:t>
      </w:r>
      <w:r>
        <w:rPr>
          <w:sz w:val="24"/>
          <w:szCs w:val="24"/>
          <w:lang w:eastAsia="en-US"/>
        </w:rPr>
        <w:t>/Ingénieur</w:t>
      </w:r>
      <w:r w:rsidRPr="00B15B60">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8A31D28" w14:textId="77777777" w:rsidR="00C42379" w:rsidRPr="00FE0F89" w:rsidRDefault="00C42379" w:rsidP="00550168">
      <w:pPr>
        <w:numPr>
          <w:ilvl w:val="0"/>
          <w:numId w:val="78"/>
        </w:numPr>
        <w:spacing w:after="120"/>
        <w:ind w:left="1152" w:right="-14" w:hanging="576"/>
        <w:jc w:val="both"/>
        <w:rPr>
          <w:sz w:val="24"/>
          <w:szCs w:val="24"/>
          <w:lang w:eastAsia="en-US"/>
        </w:rPr>
      </w:pPr>
      <w:r w:rsidRPr="00FE0F89">
        <w:rPr>
          <w:sz w:val="24"/>
          <w:szCs w:val="24"/>
          <w:lang w:eastAsia="en-US"/>
        </w:rPr>
        <w:t xml:space="preserve">Lors de la nomination du membre, le Maitre d’Ouvrage et l’Entrepreneur se sont appuyés sur les observations du </w:t>
      </w:r>
      <w:bookmarkStart w:id="1075" w:name="_Hlk27230410"/>
      <w:r w:rsidRPr="00FE0F89">
        <w:rPr>
          <w:sz w:val="24"/>
          <w:szCs w:val="24"/>
          <w:lang w:eastAsia="en-US"/>
        </w:rPr>
        <w:t xml:space="preserve">membre selon lesquelles il détient au moins un </w:t>
      </w:r>
      <w:r w:rsidRPr="00FE0F89">
        <w:rPr>
          <w:sz w:val="24"/>
          <w:szCs w:val="24"/>
          <w:lang w:eastAsia="en-US"/>
        </w:rPr>
        <w:lastRenderedPageBreak/>
        <w:t xml:space="preserve">diplôme dans des disciplines pertinentes telles que le droit, l’ingénierie, la gestion de la construction ou la gestion des marchés ; </w:t>
      </w:r>
      <w:bookmarkEnd w:id="1075"/>
    </w:p>
    <w:p w14:paraId="44A25635" w14:textId="77777777" w:rsidR="00C42379" w:rsidRPr="00FE0F89" w:rsidRDefault="00C42379" w:rsidP="00550168">
      <w:pPr>
        <w:numPr>
          <w:ilvl w:val="0"/>
          <w:numId w:val="78"/>
        </w:numPr>
        <w:spacing w:after="120"/>
        <w:ind w:left="1152" w:right="-14" w:hanging="576"/>
        <w:jc w:val="both"/>
        <w:rPr>
          <w:sz w:val="24"/>
          <w:szCs w:val="24"/>
          <w:lang w:eastAsia="en-US"/>
        </w:rPr>
      </w:pPr>
      <w:r w:rsidRPr="00FE0F89">
        <w:rPr>
          <w:sz w:val="24"/>
          <w:szCs w:val="24"/>
          <w:lang w:eastAsia="en-US"/>
        </w:rPr>
        <w:t xml:space="preserve">a au moins dix ans d’expérience dans l’administration/gestion des marchés et le la résolution de différends, dont au moins cinq ans d’expérience en tant que conciliateur ou arbitre dans des litiges liés à la construction ; </w:t>
      </w:r>
    </w:p>
    <w:p w14:paraId="22D1FE75" w14:textId="77777777" w:rsidR="00C42379" w:rsidRPr="00FE0F89" w:rsidRDefault="00C42379" w:rsidP="00550168">
      <w:pPr>
        <w:numPr>
          <w:ilvl w:val="0"/>
          <w:numId w:val="78"/>
        </w:numPr>
        <w:spacing w:after="120"/>
        <w:ind w:left="1152" w:right="-14" w:hanging="576"/>
        <w:jc w:val="both"/>
        <w:rPr>
          <w:sz w:val="24"/>
          <w:szCs w:val="24"/>
          <w:lang w:eastAsia="en-US"/>
        </w:rPr>
      </w:pPr>
      <w:r w:rsidRPr="00FE0F89">
        <w:rPr>
          <w:sz w:val="24"/>
          <w:szCs w:val="24"/>
          <w:lang w:eastAsia="en-US"/>
        </w:rPr>
        <w:t xml:space="preserve"> a reçu une formation officielle d’arbitre d’un organisme reconnu à l’échelle </w:t>
      </w:r>
      <w:proofErr w:type="gramStart"/>
      <w:r w:rsidRPr="00FE0F89">
        <w:rPr>
          <w:sz w:val="24"/>
          <w:szCs w:val="24"/>
          <w:lang w:eastAsia="en-US"/>
        </w:rPr>
        <w:t>internationale;</w:t>
      </w:r>
      <w:proofErr w:type="gramEnd"/>
      <w:r w:rsidRPr="00FE0F89">
        <w:rPr>
          <w:sz w:val="24"/>
          <w:szCs w:val="24"/>
          <w:lang w:eastAsia="en-US"/>
        </w:rPr>
        <w:t xml:space="preserve"> </w:t>
      </w:r>
    </w:p>
    <w:p w14:paraId="6D1B81C1" w14:textId="77777777" w:rsidR="00C42379" w:rsidRPr="00FE0F89" w:rsidRDefault="00C42379" w:rsidP="00550168">
      <w:pPr>
        <w:numPr>
          <w:ilvl w:val="0"/>
          <w:numId w:val="78"/>
        </w:numPr>
        <w:spacing w:after="120"/>
        <w:ind w:left="1152" w:right="-14" w:hanging="576"/>
        <w:jc w:val="both"/>
        <w:rPr>
          <w:sz w:val="24"/>
          <w:szCs w:val="24"/>
          <w:lang w:eastAsia="en-US"/>
        </w:rPr>
      </w:pPr>
      <w:r w:rsidRPr="00FE0F89">
        <w:rPr>
          <w:sz w:val="24"/>
          <w:szCs w:val="24"/>
          <w:lang w:eastAsia="en-US"/>
        </w:rPr>
        <w:t xml:space="preserve">a de l’expérience et/ou connaît bien le type de travail que l’Entrepreneur doit effectuer en vertu du </w:t>
      </w:r>
      <w:proofErr w:type="gramStart"/>
      <w:r w:rsidRPr="00FE0F89">
        <w:rPr>
          <w:sz w:val="24"/>
          <w:szCs w:val="24"/>
          <w:lang w:eastAsia="en-US"/>
        </w:rPr>
        <w:t>marché;</w:t>
      </w:r>
      <w:proofErr w:type="gramEnd"/>
    </w:p>
    <w:p w14:paraId="534DAC3E" w14:textId="77777777" w:rsidR="00C42379" w:rsidRPr="00FE0F89" w:rsidRDefault="00C42379" w:rsidP="00550168">
      <w:pPr>
        <w:numPr>
          <w:ilvl w:val="0"/>
          <w:numId w:val="78"/>
        </w:numPr>
        <w:spacing w:after="120"/>
        <w:ind w:left="1152" w:right="-14" w:hanging="576"/>
        <w:jc w:val="both"/>
        <w:rPr>
          <w:sz w:val="24"/>
          <w:szCs w:val="24"/>
          <w:lang w:eastAsia="en-US"/>
        </w:rPr>
      </w:pPr>
      <w:r w:rsidRPr="00FE0F89">
        <w:rPr>
          <w:sz w:val="24"/>
          <w:szCs w:val="24"/>
          <w:lang w:eastAsia="en-US"/>
        </w:rPr>
        <w:t xml:space="preserve">a de l’expérience dans l’interprétation des documents contractuels de construction et/ou </w:t>
      </w:r>
      <w:proofErr w:type="gramStart"/>
      <w:r w:rsidRPr="00FE0F89">
        <w:rPr>
          <w:sz w:val="24"/>
          <w:szCs w:val="24"/>
          <w:lang w:eastAsia="en-US"/>
        </w:rPr>
        <w:t>d’ingénierie;</w:t>
      </w:r>
      <w:proofErr w:type="gramEnd"/>
      <w:r w:rsidRPr="00FE0F89">
        <w:rPr>
          <w:sz w:val="24"/>
          <w:szCs w:val="24"/>
          <w:lang w:eastAsia="en-US"/>
        </w:rPr>
        <w:t xml:space="preserve"> et</w:t>
      </w:r>
    </w:p>
    <w:p w14:paraId="65D5AC59" w14:textId="77777777" w:rsidR="00C42379" w:rsidRPr="00FE0F89" w:rsidRDefault="00C42379" w:rsidP="00550168">
      <w:pPr>
        <w:numPr>
          <w:ilvl w:val="0"/>
          <w:numId w:val="78"/>
        </w:numPr>
        <w:spacing w:after="120"/>
        <w:ind w:left="1152" w:right="-14" w:hanging="576"/>
        <w:jc w:val="both"/>
        <w:rPr>
          <w:sz w:val="24"/>
          <w:szCs w:val="24"/>
          <w:lang w:eastAsia="en-US"/>
        </w:rPr>
      </w:pPr>
      <w:r w:rsidRPr="00FE0F89">
        <w:rPr>
          <w:sz w:val="24"/>
          <w:szCs w:val="24"/>
          <w:lang w:eastAsia="en-US"/>
        </w:rPr>
        <w:t xml:space="preserve">parle couramment la langue des communications défini dans la sous-clause 1.4 du CCAG (ou la langue convenue entre les Parties et le CPRD). </w:t>
      </w:r>
    </w:p>
    <w:p w14:paraId="5141CCC4" w14:textId="77777777" w:rsidR="00C42379" w:rsidRPr="00B15B60" w:rsidRDefault="00C42379" w:rsidP="00C42379">
      <w:pPr>
        <w:spacing w:after="120"/>
        <w:ind w:right="-14"/>
        <w:jc w:val="both"/>
        <w:rPr>
          <w:sz w:val="24"/>
          <w:szCs w:val="24"/>
          <w:lang w:eastAsia="en-US"/>
        </w:rPr>
      </w:pPr>
      <w:r w:rsidRPr="00B15B60">
        <w:rPr>
          <w:sz w:val="24"/>
          <w:szCs w:val="24"/>
          <w:lang w:eastAsia="en-US"/>
        </w:rPr>
        <w:t>4.</w:t>
      </w:r>
      <w:r w:rsidRPr="00B15B60">
        <w:rPr>
          <w:sz w:val="24"/>
          <w:szCs w:val="24"/>
          <w:lang w:eastAsia="en-US"/>
        </w:rPr>
        <w:tab/>
        <w:t>Obligations générales du Membre du Comité</w:t>
      </w:r>
    </w:p>
    <w:p w14:paraId="64594D66" w14:textId="77777777" w:rsidR="00C42379" w:rsidRPr="00B15B60" w:rsidRDefault="00C42379" w:rsidP="009910F2">
      <w:pPr>
        <w:spacing w:after="120"/>
        <w:ind w:right="-14" w:firstLine="630"/>
        <w:jc w:val="both"/>
        <w:rPr>
          <w:sz w:val="24"/>
          <w:szCs w:val="24"/>
          <w:lang w:eastAsia="en-US"/>
        </w:rPr>
      </w:pPr>
      <w:r w:rsidRPr="00B15B60">
        <w:rPr>
          <w:sz w:val="24"/>
          <w:szCs w:val="24"/>
          <w:lang w:eastAsia="en-US"/>
        </w:rPr>
        <w:t>Le Membre du Comité s’engage à :</w:t>
      </w:r>
    </w:p>
    <w:p w14:paraId="50FB25DC"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 xml:space="preserve">ne détenir aucun intérêt financier ou autre auprès du Maître d’Ouvrage, de l’Entrepreneur, du </w:t>
      </w:r>
      <w:r>
        <w:rPr>
          <w:sz w:val="24"/>
          <w:szCs w:val="24"/>
          <w:lang w:eastAsia="en-US"/>
        </w:rPr>
        <w:t>Maître d’Œuvre/Ingénieur</w:t>
      </w:r>
      <w:r w:rsidRPr="00B15B60">
        <w:rPr>
          <w:sz w:val="24"/>
          <w:szCs w:val="24"/>
          <w:lang w:eastAsia="en-US"/>
        </w:rPr>
        <w:t>, ni aucun autre intérêt financier en rapport avec le Marché, exception faite de la rémunération qui lui sera versée au titre de sa participation au Comité de Prévention et de Règlement des Différends ;</w:t>
      </w:r>
    </w:p>
    <w:p w14:paraId="4DE840AA"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ne pas avoir été précédemment employé en tant que consultant ou de toute autre manière par le Maître d’Ouvrage, l’Entrepreneur, ou le Maître d’Œuvre</w:t>
      </w:r>
      <w:r>
        <w:rPr>
          <w:sz w:val="24"/>
          <w:szCs w:val="24"/>
          <w:lang w:eastAsia="en-US"/>
        </w:rPr>
        <w:t>/Ingénieur</w:t>
      </w:r>
      <w:r w:rsidRPr="00B15B60">
        <w:rPr>
          <w:sz w:val="24"/>
          <w:szCs w:val="24"/>
          <w:lang w:eastAsia="en-US"/>
        </w:rPr>
        <w:t xml:space="preserve">, excepté dans les circonstances dont il aura fait état par écrit au Maître d’Ouvrage et à l’Entrepreneur avant la signature de l’Accord de </w:t>
      </w:r>
      <w:r>
        <w:rPr>
          <w:sz w:val="24"/>
          <w:szCs w:val="24"/>
          <w:lang w:eastAsia="en-US"/>
        </w:rPr>
        <w:t xml:space="preserve">Prévention et de </w:t>
      </w:r>
      <w:r w:rsidRPr="00B15B60">
        <w:rPr>
          <w:sz w:val="24"/>
          <w:szCs w:val="24"/>
          <w:lang w:eastAsia="en-US"/>
        </w:rPr>
        <w:t>Règlement des Différends ;</w:t>
      </w:r>
    </w:p>
    <w:p w14:paraId="62058822"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 xml:space="preserve">avoir fait part par écrit au Maître d’Ouvrage, à l’Entrepreneur et au </w:t>
      </w:r>
      <w:r>
        <w:rPr>
          <w:sz w:val="24"/>
          <w:szCs w:val="24"/>
          <w:lang w:eastAsia="en-US"/>
        </w:rPr>
        <w:t>Maître d’Œuvre/Ingénieur</w:t>
      </w:r>
      <w:r w:rsidRPr="00B15B60">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d’Ouvrage, de l’Entrepreneur ou du </w:t>
      </w:r>
      <w:r>
        <w:rPr>
          <w:sz w:val="24"/>
          <w:szCs w:val="24"/>
          <w:lang w:eastAsia="en-US"/>
        </w:rPr>
        <w:t>Maître d’Œuvre/Ingénieur</w:t>
      </w:r>
      <w:r w:rsidRPr="00B15B60">
        <w:rPr>
          <w:sz w:val="24"/>
          <w:szCs w:val="24"/>
          <w:lang w:eastAsia="en-US"/>
        </w:rPr>
        <w:t>, et de toute participation dans le projet dont le présent marché fait partie ;</w:t>
      </w:r>
    </w:p>
    <w:p w14:paraId="09445A0B"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ne pas être employé pendant la durée de l’Accord, en tant que consultant ou à tout autre titre par le Maître d’Ouvrage, l’Entrepreneur, ou le Maître d’Œuvre</w:t>
      </w:r>
      <w:r>
        <w:rPr>
          <w:sz w:val="24"/>
          <w:szCs w:val="24"/>
          <w:lang w:eastAsia="en-US"/>
        </w:rPr>
        <w:t>/Ingénieur</w:t>
      </w:r>
      <w:r w:rsidRPr="00B15B60">
        <w:rPr>
          <w:sz w:val="24"/>
          <w:szCs w:val="24"/>
          <w:lang w:eastAsia="en-US"/>
        </w:rPr>
        <w:t>, excepté de la manière dont il en aura été convenu par écrit entre le Maître d’Ouvrage, l’Entrepreneur et le ou les autres Membres du Comité (le cas échéant) ;</w:t>
      </w:r>
    </w:p>
    <w:p w14:paraId="1E3F1BBC"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 xml:space="preserve">se conformer aux règles de procédure annexées ci-après ainsi qu’aux dispositions de </w:t>
      </w:r>
      <w:r>
        <w:rPr>
          <w:sz w:val="24"/>
          <w:szCs w:val="24"/>
          <w:lang w:eastAsia="en-US"/>
        </w:rPr>
        <w:t>la sous-clause 20.4</w:t>
      </w:r>
      <w:r w:rsidRPr="00B15B60">
        <w:rPr>
          <w:sz w:val="24"/>
          <w:szCs w:val="24"/>
          <w:lang w:eastAsia="en-US"/>
        </w:rPr>
        <w:t xml:space="preserve"> du CCAG ;</w:t>
      </w:r>
    </w:p>
    <w:p w14:paraId="7617B690"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ne donner d’avis sur l’exécution du Marché au Maître d’Ouvrage, à l’Entrepreneur ou à leurs employés que conformément aux règles de procédure annexées ci-après ;</w:t>
      </w:r>
    </w:p>
    <w:p w14:paraId="06C3A628"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 xml:space="preserve">aussi longtemps qu’il sera membre du Comité, s’abstenir de participer à des discussions ou de s’entendre avec le Maître d’Ouvrage, l’Entrepreneur, ou le Maître </w:t>
      </w:r>
      <w:r w:rsidRPr="00B15B60">
        <w:rPr>
          <w:sz w:val="24"/>
          <w:szCs w:val="24"/>
          <w:lang w:eastAsia="en-US"/>
        </w:rPr>
        <w:lastRenderedPageBreak/>
        <w:t>d’Œuvre</w:t>
      </w:r>
      <w:r>
        <w:rPr>
          <w:sz w:val="24"/>
          <w:szCs w:val="24"/>
          <w:lang w:eastAsia="en-US"/>
        </w:rPr>
        <w:t> /l’Ingénieur</w:t>
      </w:r>
      <w:r w:rsidRPr="00B15B60">
        <w:rPr>
          <w:sz w:val="24"/>
          <w:szCs w:val="24"/>
          <w:lang w:eastAsia="en-US"/>
        </w:rPr>
        <w:t xml:space="preserve"> sur son recrutement éventuel à l’issue de son mandat en tant que consultant ou à tout autre titre ;</w:t>
      </w:r>
    </w:p>
    <w:p w14:paraId="1AC9F91E"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se tenir disponible pour se rendre sur le site des travaux ou assister aux audiences ainsi qu’il pourrait s’avérer nécessaire ;</w:t>
      </w:r>
    </w:p>
    <w:p w14:paraId="5166AA4C"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 ;</w:t>
      </w:r>
    </w:p>
    <w:p w14:paraId="6A9FFA80"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traiter les points relatifs au Marché et toutes les activités du Comité de Prévention et de Règlement des Différends de manière confidentielle et s’abstenir de les publier ou les divulguer sans en avoir préalablement obtenu par écrit l’accord du Maître d’Ouvrage, de l’Entrepreneur ou des Autres Membres du Comité (le cas échéant) ;</w:t>
      </w:r>
    </w:p>
    <w:p w14:paraId="1659F8FD" w14:textId="77777777" w:rsidR="00C42379" w:rsidRPr="00B15B60" w:rsidRDefault="00C42379" w:rsidP="00550168">
      <w:pPr>
        <w:numPr>
          <w:ilvl w:val="0"/>
          <w:numId w:val="134"/>
        </w:numPr>
        <w:spacing w:after="120"/>
        <w:ind w:left="1152" w:right="-14" w:hanging="576"/>
        <w:jc w:val="both"/>
        <w:rPr>
          <w:sz w:val="24"/>
          <w:szCs w:val="24"/>
          <w:lang w:eastAsia="en-US"/>
        </w:rPr>
      </w:pPr>
      <w:r w:rsidRPr="00B15B60">
        <w:rPr>
          <w:sz w:val="24"/>
          <w:szCs w:val="24"/>
          <w:lang w:eastAsia="en-US"/>
        </w:rPr>
        <w:t>être prêt à formuler un avis et/ou une opinion sur tout point relatif au Marché s’il en est requis conjointement par le Maître d’Ouvrage et par l’Entrepreneur, sous réserve de l’accord préalable des autres Membres du Comité, le cas échéant.</w:t>
      </w:r>
    </w:p>
    <w:p w14:paraId="14B1B863" w14:textId="77777777" w:rsidR="00C42379" w:rsidRPr="00B15B60" w:rsidRDefault="00C42379" w:rsidP="00C42379">
      <w:pPr>
        <w:spacing w:after="120"/>
        <w:ind w:right="-14"/>
        <w:jc w:val="both"/>
        <w:rPr>
          <w:sz w:val="24"/>
          <w:szCs w:val="24"/>
          <w:lang w:eastAsia="en-US"/>
        </w:rPr>
      </w:pPr>
      <w:r w:rsidRPr="00B15B60">
        <w:rPr>
          <w:sz w:val="24"/>
          <w:szCs w:val="24"/>
          <w:lang w:eastAsia="en-US"/>
        </w:rPr>
        <w:t>5.</w:t>
      </w:r>
      <w:r w:rsidRPr="00B15B60">
        <w:rPr>
          <w:sz w:val="24"/>
          <w:szCs w:val="24"/>
          <w:lang w:eastAsia="en-US"/>
        </w:rPr>
        <w:tab/>
        <w:t>Obligations Générales du Maître d’Ouvrage et de l’Entrepreneur</w:t>
      </w:r>
    </w:p>
    <w:p w14:paraId="00FB6378"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Le Maître d’Ouvrage, l’Entrepreneur et leurs personnels ne solliciteront, en relation avec le Marché, aucun avis ou conseil du Membre du Comité, excepté en rapport avec le déroulement des activités du CPRD relatives au Marché et à l’Accord. Le Maître d’Ouvrage et l’Entrepreneur seront tenus responsables de l’exécution de la présente obligation par leurs employés respectifs.</w:t>
      </w:r>
    </w:p>
    <w:p w14:paraId="47239A3B"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 xml:space="preserve">Le Maître d’Ouvrage et l’Entrepreneur s’engagent réciproquement, ainsi que vis-à-vis du Membre du Comité, à ce qu’en l’absence d’un accord écrit entre eux et avec les Membres du Comité (le cas échéant), ce dernier </w:t>
      </w:r>
    </w:p>
    <w:p w14:paraId="3BE0A6A5" w14:textId="77777777" w:rsidR="00C42379" w:rsidRPr="00B15B60" w:rsidRDefault="00C42379" w:rsidP="009910F2">
      <w:pPr>
        <w:spacing w:after="120"/>
        <w:ind w:left="1890" w:right="-14" w:hanging="450"/>
        <w:jc w:val="both"/>
        <w:rPr>
          <w:sz w:val="24"/>
          <w:szCs w:val="24"/>
          <w:lang w:eastAsia="en-US"/>
        </w:rPr>
      </w:pPr>
      <w:r w:rsidRPr="00B15B60">
        <w:rPr>
          <w:sz w:val="24"/>
          <w:szCs w:val="24"/>
          <w:lang w:eastAsia="en-US"/>
        </w:rPr>
        <w:t xml:space="preserve">(a) </w:t>
      </w:r>
      <w:r w:rsidRPr="00B15B60">
        <w:rPr>
          <w:sz w:val="24"/>
          <w:szCs w:val="24"/>
          <w:lang w:eastAsia="en-US"/>
        </w:rPr>
        <w:tab/>
        <w:t xml:space="preserve">ne soit nommé arbitre au titre du Marché ; </w:t>
      </w:r>
    </w:p>
    <w:p w14:paraId="3465EBBF" w14:textId="77777777" w:rsidR="00C42379" w:rsidRPr="00B15B60" w:rsidRDefault="00C42379" w:rsidP="009910F2">
      <w:pPr>
        <w:spacing w:after="120"/>
        <w:ind w:left="1890" w:right="-14" w:hanging="450"/>
        <w:jc w:val="both"/>
        <w:rPr>
          <w:sz w:val="24"/>
          <w:szCs w:val="24"/>
          <w:lang w:eastAsia="en-US"/>
        </w:rPr>
      </w:pPr>
      <w:r w:rsidRPr="00B15B60">
        <w:rPr>
          <w:sz w:val="24"/>
          <w:szCs w:val="24"/>
          <w:lang w:eastAsia="en-US"/>
        </w:rPr>
        <w:t xml:space="preserve">(b) </w:t>
      </w:r>
      <w:r w:rsidRPr="00B15B60">
        <w:rPr>
          <w:sz w:val="24"/>
          <w:szCs w:val="24"/>
          <w:lang w:eastAsia="en-US"/>
        </w:rPr>
        <w:tab/>
        <w:t>ne soit appelé à déposer devant l’arbitre ou les arbitres nommés au titre du Marché ;</w:t>
      </w:r>
    </w:p>
    <w:p w14:paraId="4511D621" w14:textId="77777777" w:rsidR="00C42379" w:rsidRPr="00B15B60" w:rsidRDefault="00C42379" w:rsidP="009910F2">
      <w:pPr>
        <w:spacing w:after="120"/>
        <w:ind w:left="1890" w:right="-14" w:hanging="450"/>
        <w:jc w:val="both"/>
        <w:rPr>
          <w:sz w:val="24"/>
          <w:szCs w:val="24"/>
          <w:lang w:eastAsia="en-US"/>
        </w:rPr>
      </w:pPr>
      <w:r w:rsidRPr="00B15B60">
        <w:rPr>
          <w:sz w:val="24"/>
          <w:szCs w:val="24"/>
          <w:lang w:eastAsia="en-US"/>
        </w:rPr>
        <w:t xml:space="preserve">(c) </w:t>
      </w:r>
      <w:r w:rsidRPr="00B15B60">
        <w:rPr>
          <w:sz w:val="24"/>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58507E5D"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 xml:space="preserve">Le Maître d’Ouvrage et l’Entrepreneur s’engagent conjointement et solidairement à protéger et compenser le membre du Comité en cas de réclamations dont il ne devrait pas être tenu pour responsable en vertu de l’alinéa précédent. </w:t>
      </w:r>
    </w:p>
    <w:p w14:paraId="230C8F7A"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 xml:space="preserve">Dans tous les cas où ils soumettent au Comité au titre de </w:t>
      </w:r>
      <w:r>
        <w:rPr>
          <w:sz w:val="24"/>
          <w:szCs w:val="24"/>
          <w:lang w:eastAsia="en-US"/>
        </w:rPr>
        <w:t>la sous-clause 20.4</w:t>
      </w:r>
      <w:r w:rsidRPr="00B15B60">
        <w:rPr>
          <w:sz w:val="24"/>
          <w:szCs w:val="24"/>
          <w:lang w:eastAsia="en-US"/>
        </w:rPr>
        <w:t xml:space="preserve"> du CCAG un différend qui nécessite un déplacement sur le site des travaux ou la tenue d’une audience, le Maître d’Ouvrage ou l’Entrepreneur consigneront à titre de provision la somme nécessaire pour couvrir les dépenses encourues de ce fait par le Membre du Comité. Il ne sera tenu compte d’aucun autre règlement dû ou à verser au Membre du Comité.</w:t>
      </w:r>
    </w:p>
    <w:p w14:paraId="33E8FF0E" w14:textId="77777777" w:rsidR="00C42379" w:rsidRPr="00B15B60" w:rsidRDefault="00C42379" w:rsidP="00C42379">
      <w:pPr>
        <w:spacing w:after="120"/>
        <w:ind w:right="-14"/>
        <w:jc w:val="both"/>
        <w:rPr>
          <w:sz w:val="24"/>
          <w:szCs w:val="24"/>
          <w:lang w:eastAsia="en-US"/>
        </w:rPr>
      </w:pPr>
      <w:r w:rsidRPr="00B15B60">
        <w:rPr>
          <w:sz w:val="24"/>
          <w:szCs w:val="24"/>
          <w:lang w:eastAsia="en-US"/>
        </w:rPr>
        <w:t>6.</w:t>
      </w:r>
      <w:r w:rsidRPr="00B15B60">
        <w:rPr>
          <w:sz w:val="24"/>
          <w:szCs w:val="24"/>
          <w:lang w:eastAsia="en-US"/>
        </w:rPr>
        <w:tab/>
        <w:t xml:space="preserve">Règlement </w:t>
      </w:r>
    </w:p>
    <w:p w14:paraId="0C8D9DB9"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Le Membre du Comité sera rémunéré dans la monnaie de règlement stipulée dans l’Accord comme suit :</w:t>
      </w:r>
    </w:p>
    <w:p w14:paraId="2FE86952" w14:textId="77777777" w:rsidR="00C42379" w:rsidRPr="00B15B60" w:rsidRDefault="00C42379" w:rsidP="00550168">
      <w:pPr>
        <w:numPr>
          <w:ilvl w:val="0"/>
          <w:numId w:val="74"/>
        </w:numPr>
        <w:tabs>
          <w:tab w:val="clear" w:pos="720"/>
        </w:tabs>
        <w:spacing w:after="120"/>
        <w:ind w:left="1152" w:right="-14" w:hanging="576"/>
        <w:jc w:val="both"/>
        <w:rPr>
          <w:sz w:val="24"/>
          <w:szCs w:val="24"/>
          <w:lang w:eastAsia="en-US"/>
        </w:rPr>
      </w:pPr>
      <w:r w:rsidRPr="00B15B60">
        <w:rPr>
          <w:sz w:val="24"/>
          <w:szCs w:val="24"/>
          <w:lang w:eastAsia="en-US"/>
        </w:rPr>
        <w:lastRenderedPageBreak/>
        <w:t>une commission forfaitaire mensuelle, qui constituera un paiement libératoire au titre de :</w:t>
      </w:r>
    </w:p>
    <w:p w14:paraId="021D4197" w14:textId="77777777" w:rsidR="00C42379" w:rsidRPr="00B15B60" w:rsidRDefault="00C42379" w:rsidP="00550168">
      <w:pPr>
        <w:numPr>
          <w:ilvl w:val="1"/>
          <w:numId w:val="74"/>
        </w:numPr>
        <w:tabs>
          <w:tab w:val="clear" w:pos="1440"/>
        </w:tabs>
        <w:spacing w:after="120"/>
        <w:ind w:left="1728" w:right="-14" w:hanging="576"/>
        <w:jc w:val="both"/>
        <w:rPr>
          <w:sz w:val="24"/>
          <w:szCs w:val="24"/>
          <w:lang w:eastAsia="en-US"/>
        </w:rPr>
      </w:pPr>
      <w:r w:rsidRPr="00B15B60">
        <w:rPr>
          <w:sz w:val="24"/>
          <w:szCs w:val="24"/>
          <w:lang w:eastAsia="en-US"/>
        </w:rPr>
        <w:t>sa disponibilité à se rendre sur le site des travaux et assister aux audiences, sous réserve d’être informé 28 jours à l’avance ;</w:t>
      </w:r>
    </w:p>
    <w:p w14:paraId="3769E651" w14:textId="77777777" w:rsidR="00C42379" w:rsidRPr="00B15B60" w:rsidRDefault="00C42379" w:rsidP="00550168">
      <w:pPr>
        <w:numPr>
          <w:ilvl w:val="1"/>
          <w:numId w:val="74"/>
        </w:numPr>
        <w:tabs>
          <w:tab w:val="clear" w:pos="1440"/>
        </w:tabs>
        <w:spacing w:after="120"/>
        <w:ind w:left="1728" w:right="-14" w:hanging="576"/>
        <w:jc w:val="both"/>
        <w:rPr>
          <w:sz w:val="24"/>
          <w:szCs w:val="24"/>
          <w:lang w:eastAsia="en-US"/>
        </w:rPr>
      </w:pPr>
      <w:r w:rsidRPr="00B15B60">
        <w:rPr>
          <w:sz w:val="24"/>
          <w:szCs w:val="24"/>
          <w:lang w:eastAsia="en-US"/>
        </w:rPr>
        <w:t>l’obligation de se familiariser, et se tenir en permanence de l’état de l’avancement du projet et de maintenir à jour les dossiers correspondants ;</w:t>
      </w:r>
    </w:p>
    <w:p w14:paraId="74B58E90" w14:textId="77777777" w:rsidR="00C42379" w:rsidRPr="00B15B60" w:rsidRDefault="00C42379" w:rsidP="00550168">
      <w:pPr>
        <w:numPr>
          <w:ilvl w:val="1"/>
          <w:numId w:val="74"/>
        </w:numPr>
        <w:tabs>
          <w:tab w:val="clear" w:pos="1440"/>
        </w:tabs>
        <w:spacing w:after="120"/>
        <w:ind w:left="1728" w:right="-14" w:hanging="576"/>
        <w:jc w:val="both"/>
        <w:rPr>
          <w:sz w:val="24"/>
          <w:szCs w:val="24"/>
          <w:lang w:eastAsia="en-US"/>
        </w:rPr>
      </w:pPr>
      <w:r w:rsidRPr="00B15B60">
        <w:rPr>
          <w:sz w:val="24"/>
          <w:szCs w:val="24"/>
          <w:lang w:eastAsia="en-US"/>
        </w:rPr>
        <w:t>es frais de secrétariat et frais généraux, y compris les frais de reproduction et fournitures de bureau encourus du fait de ses fonctions ;</w:t>
      </w:r>
    </w:p>
    <w:p w14:paraId="742B12AF" w14:textId="77777777" w:rsidR="00C42379" w:rsidRPr="00B15B60" w:rsidRDefault="00C42379" w:rsidP="00550168">
      <w:pPr>
        <w:numPr>
          <w:ilvl w:val="1"/>
          <w:numId w:val="74"/>
        </w:numPr>
        <w:tabs>
          <w:tab w:val="clear" w:pos="1440"/>
        </w:tabs>
        <w:spacing w:after="120"/>
        <w:ind w:left="1728" w:right="-14" w:hanging="576"/>
        <w:jc w:val="both"/>
        <w:rPr>
          <w:sz w:val="24"/>
          <w:szCs w:val="24"/>
          <w:lang w:eastAsia="en-US"/>
        </w:rPr>
      </w:pPr>
      <w:r w:rsidRPr="00B15B60">
        <w:rPr>
          <w:sz w:val="24"/>
          <w:szCs w:val="24"/>
          <w:lang w:eastAsia="en-US"/>
        </w:rPr>
        <w:t>les services rendus au titre du présent article, à l’exception des services mentionnés aux alinéas (b) et (c) du présent article.</w:t>
      </w:r>
    </w:p>
    <w:p w14:paraId="3378C4D4"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travaux.</w:t>
      </w:r>
    </w:p>
    <w:p w14:paraId="3B23B93B"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 xml:space="preserve">A partir du jour suivant, l’avance forfaitaire sera réduite d’un tiers et sera payable jusqu‘au premier jour du mois au cours duquel le Membre présenterait sa démission ou au cours duquel il serait mis fin à l’Accord. </w:t>
      </w:r>
    </w:p>
    <w:p w14:paraId="6485D975" w14:textId="77777777" w:rsidR="00C42379" w:rsidRPr="00B15B60" w:rsidRDefault="00C42379" w:rsidP="00550168">
      <w:pPr>
        <w:numPr>
          <w:ilvl w:val="0"/>
          <w:numId w:val="74"/>
        </w:numPr>
        <w:tabs>
          <w:tab w:val="clear" w:pos="720"/>
        </w:tabs>
        <w:spacing w:after="120"/>
        <w:ind w:left="1152" w:right="-14" w:hanging="576"/>
        <w:jc w:val="both"/>
        <w:rPr>
          <w:sz w:val="24"/>
          <w:szCs w:val="24"/>
          <w:lang w:eastAsia="en-US"/>
        </w:rPr>
      </w:pPr>
      <w:r w:rsidRPr="00B15B60">
        <w:rPr>
          <w:sz w:val="24"/>
          <w:szCs w:val="24"/>
          <w:lang w:eastAsia="en-US"/>
        </w:rPr>
        <w:t>une rémunération journalière qui constituera un paiement libératoire :</w:t>
      </w:r>
    </w:p>
    <w:p w14:paraId="7DF45336" w14:textId="77777777" w:rsidR="00C42379" w:rsidRPr="00B15B60" w:rsidRDefault="00C42379" w:rsidP="00550168">
      <w:pPr>
        <w:numPr>
          <w:ilvl w:val="1"/>
          <w:numId w:val="74"/>
        </w:numPr>
        <w:tabs>
          <w:tab w:val="clear" w:pos="1440"/>
        </w:tabs>
        <w:spacing w:after="120"/>
        <w:ind w:left="1728" w:right="-14" w:hanging="576"/>
        <w:jc w:val="both"/>
        <w:rPr>
          <w:sz w:val="24"/>
          <w:szCs w:val="24"/>
          <w:lang w:eastAsia="en-US"/>
        </w:rPr>
      </w:pPr>
      <w:r w:rsidRPr="00B15B60">
        <w:rPr>
          <w:sz w:val="24"/>
          <w:szCs w:val="24"/>
          <w:lang w:eastAsia="en-US"/>
        </w:rPr>
        <w:t>dans un plafond de deux jours par déplacement (aller ou retour), pour chaque journée entièrement ou partiellement consacrée à se rendre de sa résidence au site des travaux ou à toute destination retenue, le cas échéant, pour une réunion avec les autres Membres du Comité ;</w:t>
      </w:r>
    </w:p>
    <w:p w14:paraId="21294C89" w14:textId="77777777" w:rsidR="00C42379" w:rsidRPr="00B15B60" w:rsidRDefault="00C42379" w:rsidP="00550168">
      <w:pPr>
        <w:numPr>
          <w:ilvl w:val="1"/>
          <w:numId w:val="74"/>
        </w:numPr>
        <w:tabs>
          <w:tab w:val="clear" w:pos="1440"/>
        </w:tabs>
        <w:spacing w:after="120"/>
        <w:ind w:left="1728" w:right="-14" w:hanging="576"/>
        <w:jc w:val="both"/>
        <w:rPr>
          <w:sz w:val="24"/>
          <w:szCs w:val="24"/>
          <w:lang w:eastAsia="en-US"/>
        </w:rPr>
      </w:pPr>
      <w:r w:rsidRPr="00B15B60">
        <w:rPr>
          <w:sz w:val="24"/>
          <w:szCs w:val="24"/>
          <w:lang w:eastAsia="en-US"/>
        </w:rPr>
        <w:t>pour chaque journée consacrée à une visite du site des travaux, à la tenue d’une audience ou à la préparation d’une décision du Comité ;</w:t>
      </w:r>
    </w:p>
    <w:p w14:paraId="4869D872" w14:textId="77777777" w:rsidR="00C42379" w:rsidRPr="00B15B60" w:rsidRDefault="00C42379" w:rsidP="00550168">
      <w:pPr>
        <w:numPr>
          <w:ilvl w:val="1"/>
          <w:numId w:val="74"/>
        </w:numPr>
        <w:tabs>
          <w:tab w:val="clear" w:pos="1440"/>
        </w:tabs>
        <w:spacing w:after="120"/>
        <w:ind w:left="1728" w:right="-14" w:hanging="576"/>
        <w:jc w:val="both"/>
        <w:rPr>
          <w:sz w:val="24"/>
          <w:szCs w:val="24"/>
          <w:lang w:eastAsia="en-US"/>
        </w:rPr>
      </w:pPr>
      <w:r w:rsidRPr="00B15B60">
        <w:rPr>
          <w:sz w:val="24"/>
          <w:szCs w:val="24"/>
          <w:lang w:eastAsia="en-US"/>
        </w:rPr>
        <w:t>pour chaque journée consacrée à la lecture des documents soumis dans le cadre de la préparation d’une audience.</w:t>
      </w:r>
    </w:p>
    <w:p w14:paraId="1FA15B7E" w14:textId="77777777" w:rsidR="00C42379" w:rsidRPr="00B15B60" w:rsidRDefault="00C42379" w:rsidP="00550168">
      <w:pPr>
        <w:numPr>
          <w:ilvl w:val="0"/>
          <w:numId w:val="74"/>
        </w:numPr>
        <w:tabs>
          <w:tab w:val="clear" w:pos="720"/>
        </w:tabs>
        <w:spacing w:after="120"/>
        <w:ind w:left="1152" w:right="-14" w:hanging="576"/>
        <w:jc w:val="both"/>
        <w:rPr>
          <w:sz w:val="24"/>
          <w:szCs w:val="24"/>
          <w:lang w:eastAsia="en-US"/>
        </w:rPr>
      </w:pPr>
      <w:r w:rsidRPr="00B15B60">
        <w:rPr>
          <w:sz w:val="24"/>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0C3FAE98" w14:textId="77777777" w:rsidR="00C42379" w:rsidRPr="00B15B60" w:rsidRDefault="00C42379" w:rsidP="00550168">
      <w:pPr>
        <w:numPr>
          <w:ilvl w:val="0"/>
          <w:numId w:val="74"/>
        </w:numPr>
        <w:tabs>
          <w:tab w:val="clear" w:pos="720"/>
        </w:tabs>
        <w:spacing w:after="120"/>
        <w:ind w:left="1152" w:right="-14" w:hanging="576"/>
        <w:jc w:val="both"/>
        <w:rPr>
          <w:sz w:val="24"/>
          <w:szCs w:val="24"/>
          <w:lang w:eastAsia="en-US"/>
        </w:rPr>
      </w:pPr>
      <w:r w:rsidRPr="00B15B60">
        <w:rPr>
          <w:sz w:val="24"/>
          <w:szCs w:val="24"/>
          <w:lang w:eastAsia="en-US"/>
        </w:rPr>
        <w:t>Les impôts et taxes sur les paiements effectués au titre du présent article payables dans le pays où sont situés les travaux, à moins que le Membre n’en soit un ressortissant ou un résident permanent.</w:t>
      </w:r>
    </w:p>
    <w:p w14:paraId="0219AB14"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La commission forfaitaire et la rémunération journalière seront stipulées dans l’Accord. A moins que l’Accord n’en dispose autrement, ces montants seront non révisables pour les premiers 24 mois et seront ensuite révisables par accord entre le Maître d’Ouvrage, l’Entrepreneur et le Membre du Comité à chaque date anniversaire de la date où l’Accord est entré en vigueur.</w:t>
      </w:r>
    </w:p>
    <w:p w14:paraId="2DC4D809"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lastRenderedPageBreak/>
        <w:t>Si les parties ne peuvent s’entendre sur ces montants, l’Autorité de Nomination ou la personne désignée au CCAP à cette fin déterminera le montant applicable avant la signature de l’Accord.</w:t>
      </w:r>
    </w:p>
    <w:p w14:paraId="73A0ACD5"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à l’Entrepreneur.</w:t>
      </w:r>
    </w:p>
    <w:p w14:paraId="761356DF"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L’Entrepreneur règlera en totalité les factures du Membre du Comité dans les 56 jours suivant leur réception et en présentera la moitié au Maître d’Ouvrage pour remboursement dans les certificats de paiement relatifs au Marché. Le Maître d’Ouvrage en effectuera le règlement conformément aux dispositions du Marché.</w:t>
      </w:r>
    </w:p>
    <w:p w14:paraId="5EF88DA4"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 xml:space="preserve">Si l’Entrepreneur ne règle pas au Membre du Comité le montant qui lui est dû au titre de l’Accord, le Maître d’Ouvrage règlera ce montant ainsi que toute autre somme nécessaire à la poursuite des activités du Comité de Prévention et de Règlement des Différends, sans préjudice des droits et recours dont il dispose. Sans préjudice des droits résultant du manquement de l’Entrepreneur, le Maître d’Ouvrage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sous-clause 14.8</w:t>
      </w:r>
      <w:r w:rsidRPr="00B15B60">
        <w:rPr>
          <w:sz w:val="24"/>
          <w:szCs w:val="24"/>
          <w:lang w:eastAsia="en-US"/>
        </w:rPr>
        <w:t xml:space="preserve"> du CCAG.</w:t>
      </w:r>
    </w:p>
    <w:p w14:paraId="005EA453"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7.</w:t>
      </w:r>
    </w:p>
    <w:p w14:paraId="49D2AC2A" w14:textId="77777777" w:rsidR="00C42379" w:rsidRPr="00B15B60" w:rsidRDefault="00C42379" w:rsidP="00550168">
      <w:pPr>
        <w:numPr>
          <w:ilvl w:val="0"/>
          <w:numId w:val="75"/>
        </w:numPr>
        <w:tabs>
          <w:tab w:val="clear" w:pos="720"/>
        </w:tabs>
        <w:spacing w:after="120"/>
        <w:ind w:left="576" w:right="-14" w:hanging="576"/>
        <w:jc w:val="both"/>
        <w:rPr>
          <w:sz w:val="24"/>
          <w:szCs w:val="24"/>
          <w:lang w:eastAsia="en-US"/>
        </w:rPr>
      </w:pPr>
      <w:r w:rsidRPr="00B15B60">
        <w:rPr>
          <w:sz w:val="24"/>
          <w:szCs w:val="24"/>
          <w:lang w:eastAsia="en-US"/>
        </w:rPr>
        <w:t>Résiliation</w:t>
      </w:r>
    </w:p>
    <w:p w14:paraId="3223A0F3" w14:textId="5DC779F0" w:rsidR="00C42379" w:rsidRPr="00B15B60" w:rsidRDefault="009910F2" w:rsidP="005B0CC0">
      <w:pPr>
        <w:spacing w:after="120"/>
        <w:ind w:left="630" w:right="-14"/>
        <w:jc w:val="both"/>
        <w:rPr>
          <w:sz w:val="24"/>
          <w:szCs w:val="24"/>
          <w:lang w:eastAsia="en-US"/>
        </w:rPr>
      </w:pPr>
      <w:r w:rsidRPr="00B15B60">
        <w:rPr>
          <w:sz w:val="24"/>
          <w:szCs w:val="24"/>
          <w:lang w:eastAsia="en-US"/>
        </w:rPr>
        <w:t>À tout moment</w:t>
      </w:r>
      <w:r w:rsidR="00C42379" w:rsidRPr="00B15B60">
        <w:rPr>
          <w:sz w:val="24"/>
          <w:szCs w:val="24"/>
          <w:lang w:eastAsia="en-US"/>
        </w:rPr>
        <w:t>, le Maître d’Ouvrage et l’Entrepreneur peuvent conjointement mettre fin à l’Accord sous réserve d’un préavis de 42 jours et les Membres du Comité donner leur démission conformément aux dispositions de l’Article 2.</w:t>
      </w:r>
    </w:p>
    <w:p w14:paraId="1BE25C67"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 xml:space="preserve">Si le Membre du Comité ne se conforme pas aux dispositions de l’Accord, le Maître d’Ouvrage et l’Entrepreneur pourront, sans préjudice des autres droits qu’ils détiennent, lui notifier la résiliation de l’Accord. </w:t>
      </w:r>
    </w:p>
    <w:p w14:paraId="55FF91E4"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Si le Maître d’Ouvrage ou l’Entrepreneur ne se conforme pas aux dispositions de l’Accord, le Membre du Comité pourra, sans préjudice des autres droits qu’il détient, notifier au Maître d’Ouvrage et à l’Entrepreneur la résiliation de l’Accord. Cette notification prendra effet lorsqu’elle aura été reçue par le Maître d’Ouvrage et l’Entrepreneur.</w:t>
      </w:r>
    </w:p>
    <w:p w14:paraId="488CB3B1"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Une telle notification, démission ou résiliation sera définitive et engagera le Maître d’Ouvrage, l’Entrepreneur et le Membre du Comité. Néanmoins, une notification qui n’aurait pas été effectuée à la fois au Maître d’Ouvrage et à l’Entrepreneur demeurerait sans effet.</w:t>
      </w:r>
    </w:p>
    <w:p w14:paraId="58D65B4D" w14:textId="77777777" w:rsidR="00C42379" w:rsidRPr="00B15B60" w:rsidRDefault="00C42379" w:rsidP="00C42379">
      <w:pPr>
        <w:spacing w:after="120"/>
        <w:ind w:right="-14"/>
        <w:jc w:val="both"/>
        <w:rPr>
          <w:sz w:val="24"/>
          <w:szCs w:val="24"/>
          <w:lang w:eastAsia="en-US"/>
        </w:rPr>
      </w:pPr>
      <w:r w:rsidRPr="00B15B60">
        <w:rPr>
          <w:sz w:val="24"/>
          <w:szCs w:val="24"/>
          <w:lang w:eastAsia="en-US"/>
        </w:rPr>
        <w:t>8.</w:t>
      </w:r>
      <w:r w:rsidRPr="00B15B60">
        <w:rPr>
          <w:sz w:val="24"/>
          <w:szCs w:val="24"/>
          <w:lang w:eastAsia="en-US"/>
        </w:rPr>
        <w:tab/>
        <w:t xml:space="preserve">Manquement du Membre du Comité à ses engagements </w:t>
      </w:r>
    </w:p>
    <w:p w14:paraId="3279762F" w14:textId="77777777" w:rsidR="00C42379" w:rsidRPr="00B15B60" w:rsidRDefault="00C42379" w:rsidP="005B0CC0">
      <w:pPr>
        <w:spacing w:after="120"/>
        <w:ind w:left="630" w:right="-14"/>
        <w:jc w:val="both"/>
        <w:rPr>
          <w:sz w:val="24"/>
          <w:szCs w:val="24"/>
          <w:lang w:eastAsia="en-US"/>
        </w:rPr>
      </w:pPr>
      <w:r w:rsidRPr="00B15B60">
        <w:rPr>
          <w:sz w:val="24"/>
          <w:szCs w:val="24"/>
          <w:lang w:eastAsia="en-US"/>
        </w:rPr>
        <w:t xml:space="preserve">Si un Membre du Comité ne se conforme pas à ses obligations d’impartialité ou d’indépendance vis-à-vis du Maître d’Ouvrage ou de l’Entrepreneur telles que stipulées à l’Article 4, il n’aura pas droit à être rémunéré ou être remboursé des dépenses qu’il aura encourues et, sans préjudice des autres droits qu’ils détiennent, devra rembourser au Maître </w:t>
      </w:r>
      <w:r w:rsidRPr="00B15B60">
        <w:rPr>
          <w:sz w:val="24"/>
          <w:szCs w:val="24"/>
          <w:lang w:eastAsia="en-US"/>
        </w:rPr>
        <w:lastRenderedPageBreak/>
        <w:t xml:space="preserve">d’Ouvrage et à l’Entrepreneur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78B7C169" w14:textId="77777777" w:rsidR="00C42379" w:rsidRPr="00B15B60" w:rsidRDefault="00C42379" w:rsidP="00C42379">
      <w:pPr>
        <w:spacing w:after="120"/>
        <w:ind w:right="-14"/>
        <w:jc w:val="both"/>
        <w:rPr>
          <w:sz w:val="24"/>
          <w:szCs w:val="24"/>
          <w:lang w:eastAsia="en-US"/>
        </w:rPr>
      </w:pPr>
      <w:r w:rsidRPr="00B15B60">
        <w:rPr>
          <w:sz w:val="24"/>
          <w:szCs w:val="24"/>
          <w:lang w:eastAsia="en-US"/>
        </w:rPr>
        <w:t>9.</w:t>
      </w:r>
      <w:r w:rsidRPr="00B15B60">
        <w:rPr>
          <w:sz w:val="24"/>
          <w:szCs w:val="24"/>
          <w:lang w:eastAsia="en-US"/>
        </w:rPr>
        <w:tab/>
        <w:t>Différends</w:t>
      </w:r>
    </w:p>
    <w:p w14:paraId="3C83DF44" w14:textId="77777777" w:rsidR="00C42379" w:rsidRPr="00B15B60" w:rsidRDefault="00C42379" w:rsidP="005B0CC0">
      <w:pPr>
        <w:spacing w:after="120"/>
        <w:ind w:left="630" w:right="-14"/>
        <w:jc w:val="both"/>
        <w:rPr>
          <w:iCs/>
          <w:sz w:val="24"/>
          <w:szCs w:val="24"/>
          <w:lang w:eastAsia="en-US"/>
        </w:rPr>
      </w:pPr>
      <w:r w:rsidRPr="00B15B60">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B15B60">
        <w:rPr>
          <w:iCs/>
          <w:sz w:val="24"/>
          <w:szCs w:val="24"/>
          <w:lang w:eastAsia="en-US"/>
        </w:rPr>
        <w:t>suivant le Règlement d'arbitrage de la Chambre de Commerce Internationale par un ou plusieurs arbitres nommés conformément à ce Règlement.</w:t>
      </w:r>
    </w:p>
    <w:p w14:paraId="2A1912F0" w14:textId="77777777" w:rsidR="00C42379" w:rsidRPr="001459D3" w:rsidRDefault="00C42379" w:rsidP="00C42379">
      <w:pPr>
        <w:spacing w:before="120" w:after="120"/>
        <w:rPr>
          <w:b/>
          <w:szCs w:val="24"/>
          <w:lang w:eastAsia="en-US"/>
        </w:rPr>
      </w:pPr>
      <w:r w:rsidRPr="001459D3">
        <w:rPr>
          <w:iCs/>
          <w:szCs w:val="24"/>
          <w:lang w:eastAsia="en-US"/>
        </w:rPr>
        <w:br w:type="page"/>
      </w:r>
    </w:p>
    <w:p w14:paraId="1EF855DC" w14:textId="489DD071" w:rsidR="00C42379" w:rsidRDefault="00C42379" w:rsidP="00C42379">
      <w:pPr>
        <w:pStyle w:val="Head41"/>
        <w:spacing w:before="120" w:after="120"/>
      </w:pPr>
      <w:bookmarkStart w:id="1076" w:name="_Toc468035369"/>
      <w:r w:rsidRPr="00BC3783">
        <w:lastRenderedPageBreak/>
        <w:t>Annexe B</w:t>
      </w:r>
      <w:r>
        <w:t xml:space="preserve"> - </w:t>
      </w:r>
      <w:r w:rsidRPr="00BC3783">
        <w:t xml:space="preserve">Annexe aux Conditions générales de l’accord constitutif du Comité de </w:t>
      </w:r>
      <w:r>
        <w:t xml:space="preserve">de Prévention et de </w:t>
      </w:r>
      <w:r w:rsidRPr="00BC3783">
        <w:t xml:space="preserve">Règlement des Différends (« </w:t>
      </w:r>
      <w:r>
        <w:t>CPRD</w:t>
      </w:r>
      <w:r w:rsidRPr="00BC3783">
        <w:t xml:space="preserve"> »)</w:t>
      </w:r>
      <w:bookmarkStart w:id="1077" w:name="_Toc437950109"/>
      <w:bookmarkStart w:id="1078" w:name="_Toc437951088"/>
      <w:bookmarkEnd w:id="1076"/>
    </w:p>
    <w:p w14:paraId="69525A3C" w14:textId="77777777" w:rsidR="009910F2" w:rsidRPr="00BC3783" w:rsidRDefault="009910F2" w:rsidP="00C42379">
      <w:pPr>
        <w:pStyle w:val="Head41"/>
        <w:spacing w:before="120" w:after="120"/>
      </w:pPr>
    </w:p>
    <w:bookmarkEnd w:id="1077"/>
    <w:bookmarkEnd w:id="1078"/>
    <w:p w14:paraId="38029624"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1.</w:t>
      </w:r>
      <w:r w:rsidRPr="001459D3">
        <w:rPr>
          <w:sz w:val="24"/>
          <w:szCs w:val="24"/>
          <w:lang w:val="fr-FR"/>
        </w:rPr>
        <w:tab/>
        <w:t xml:space="preserve">A moins que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n’en conviennent autrement, le </w:t>
      </w:r>
      <w:r>
        <w:rPr>
          <w:sz w:val="24"/>
          <w:szCs w:val="24"/>
          <w:lang w:val="fr-FR"/>
        </w:rPr>
        <w:t>CPRD</w:t>
      </w:r>
      <w:r w:rsidRPr="001459D3">
        <w:rPr>
          <w:sz w:val="24"/>
          <w:szCs w:val="24"/>
          <w:lang w:val="fr-FR"/>
        </w:rPr>
        <w:t xml:space="preserve"> se rendra sur le site des </w:t>
      </w:r>
      <w:r>
        <w:rPr>
          <w:sz w:val="24"/>
          <w:szCs w:val="24"/>
          <w:lang w:val="fr-FR"/>
        </w:rPr>
        <w:t>travaux</w:t>
      </w:r>
      <w:r w:rsidRPr="001459D3">
        <w:rPr>
          <w:sz w:val="24"/>
          <w:szCs w:val="24"/>
          <w:lang w:val="fr-FR"/>
        </w:rPr>
        <w:t xml:space="preserve"> à la demande du </w:t>
      </w:r>
      <w:r>
        <w:rPr>
          <w:sz w:val="24"/>
          <w:szCs w:val="24"/>
          <w:lang w:val="fr-FR"/>
        </w:rPr>
        <w:t>Maître d’Ouvrage</w:t>
      </w:r>
      <w:r w:rsidRPr="001459D3">
        <w:rPr>
          <w:sz w:val="24"/>
          <w:szCs w:val="24"/>
          <w:lang w:val="fr-FR"/>
        </w:rPr>
        <w:t xml:space="preserve"> ou </w:t>
      </w:r>
      <w:r>
        <w:rPr>
          <w:sz w:val="24"/>
          <w:szCs w:val="24"/>
          <w:lang w:val="fr-FR"/>
        </w:rPr>
        <w:t>de l’Entrepreneur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 de construction. A moins que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Pr>
          <w:sz w:val="24"/>
          <w:szCs w:val="24"/>
          <w:lang w:val="fr-FR"/>
        </w:rPr>
        <w:t>CPRD</w:t>
      </w:r>
      <w:r w:rsidRPr="001459D3">
        <w:rPr>
          <w:sz w:val="24"/>
          <w:szCs w:val="24"/>
          <w:lang w:val="fr-FR"/>
        </w:rPr>
        <w:t xml:space="preserve"> n’en conviennent autrement, les visites du site des </w:t>
      </w:r>
      <w:r>
        <w:rPr>
          <w:sz w:val="24"/>
          <w:szCs w:val="24"/>
          <w:lang w:val="fr-FR"/>
        </w:rPr>
        <w:t>travaux</w:t>
      </w:r>
      <w:r w:rsidRPr="001459D3">
        <w:rPr>
          <w:sz w:val="24"/>
          <w:szCs w:val="24"/>
          <w:lang w:val="fr-FR"/>
        </w:rPr>
        <w:t xml:space="preserve"> se succéderont au maximum tous les 70 jours, à l’exception des déplacements nécessités par la tenue d’une audience comme indiqué ci-après. </w:t>
      </w:r>
    </w:p>
    <w:p w14:paraId="5646A5EA"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2.</w:t>
      </w:r>
      <w:r w:rsidRPr="001459D3">
        <w:rPr>
          <w:sz w:val="24"/>
          <w:szCs w:val="24"/>
          <w:lang w:val="fr-FR"/>
        </w:rPr>
        <w:tab/>
        <w:t xml:space="preserve">La date et le programme de chaque visite seront ceux qui auront été convenus par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Pr>
          <w:sz w:val="24"/>
          <w:szCs w:val="24"/>
          <w:lang w:val="fr-FR"/>
        </w:rPr>
        <w:t>CPRD</w:t>
      </w:r>
      <w:r w:rsidRPr="001459D3">
        <w:rPr>
          <w:sz w:val="24"/>
          <w:szCs w:val="24"/>
          <w:lang w:val="fr-FR"/>
        </w:rPr>
        <w:t xml:space="preserve"> ou, à défaut, par le </w:t>
      </w:r>
      <w:r>
        <w:rPr>
          <w:sz w:val="24"/>
          <w:szCs w:val="24"/>
          <w:lang w:val="fr-FR"/>
        </w:rPr>
        <w:t>CPRD</w:t>
      </w:r>
      <w:r w:rsidRPr="001459D3">
        <w:rPr>
          <w:sz w:val="24"/>
          <w:szCs w:val="24"/>
          <w:lang w:val="fr-FR"/>
        </w:rPr>
        <w:t xml:space="preserve">. L’objectif de ces déplacements sur le site des </w:t>
      </w:r>
      <w:r>
        <w:rPr>
          <w:sz w:val="24"/>
          <w:szCs w:val="24"/>
          <w:lang w:val="fr-FR"/>
        </w:rPr>
        <w:t>travaux</w:t>
      </w:r>
      <w:r w:rsidRPr="001459D3">
        <w:rPr>
          <w:sz w:val="24"/>
          <w:szCs w:val="24"/>
          <w:lang w:val="fr-FR"/>
        </w:rPr>
        <w:t xml:space="preserve"> est de permettre au </w:t>
      </w:r>
      <w:r>
        <w:rPr>
          <w:sz w:val="24"/>
          <w:szCs w:val="24"/>
          <w:lang w:val="fr-FR"/>
        </w:rPr>
        <w:t>CPRD</w:t>
      </w:r>
      <w:r w:rsidRPr="001459D3">
        <w:rPr>
          <w:sz w:val="24"/>
          <w:szCs w:val="24"/>
          <w:lang w:val="fr-FR"/>
        </w:rPr>
        <w:t xml:space="preserve"> de se familiariser et se maintenir au courant du déroulement de l</w:t>
      </w:r>
      <w:r>
        <w:rPr>
          <w:sz w:val="24"/>
          <w:szCs w:val="24"/>
          <w:lang w:val="fr-FR"/>
        </w:rPr>
        <w:t>’exécution du Marché</w:t>
      </w:r>
      <w:r w:rsidRPr="001459D3">
        <w:rPr>
          <w:sz w:val="24"/>
          <w:szCs w:val="24"/>
          <w:lang w:val="fr-FR"/>
        </w:rPr>
        <w:t xml:space="preserve"> et de toute difficulté ou réclamation qui pourrait en résulter et, dans la mesure du possible, d’éviter que celles-ci ne donnent lieu à un différend.</w:t>
      </w:r>
    </w:p>
    <w:p w14:paraId="6F57DCBE"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Pr>
          <w:sz w:val="24"/>
          <w:szCs w:val="24"/>
          <w:lang w:val="fr-FR"/>
        </w:rPr>
        <w:t>le Maître d’Œuvre/Ingénieur</w:t>
      </w:r>
      <w:r w:rsidRPr="001459D3">
        <w:rPr>
          <w:sz w:val="24"/>
          <w:szCs w:val="24"/>
          <w:lang w:val="fr-FR"/>
        </w:rPr>
        <w:t xml:space="preserve"> participeront aux visites du site des </w:t>
      </w:r>
      <w:r>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Pr>
          <w:sz w:val="24"/>
          <w:szCs w:val="24"/>
          <w:lang w:val="fr-FR"/>
        </w:rPr>
        <w:t>travaux</w:t>
      </w:r>
      <w:r w:rsidRPr="001459D3">
        <w:rPr>
          <w:sz w:val="24"/>
          <w:szCs w:val="24"/>
          <w:lang w:val="fr-FR"/>
        </w:rPr>
        <w:t xml:space="preserve">, et avant de quitter les lieux, le </w:t>
      </w:r>
      <w:r>
        <w:rPr>
          <w:sz w:val="24"/>
          <w:szCs w:val="24"/>
          <w:lang w:val="fr-FR"/>
        </w:rPr>
        <w:t>CPRD</w:t>
      </w:r>
      <w:r w:rsidRPr="001459D3">
        <w:rPr>
          <w:sz w:val="24"/>
          <w:szCs w:val="24"/>
          <w:lang w:val="fr-FR"/>
        </w:rPr>
        <w:t xml:space="preserve"> préparera un rapport sur les activités relatives à la visite en question et en transmettra un exemplaire au </w:t>
      </w:r>
      <w:r>
        <w:rPr>
          <w:sz w:val="24"/>
          <w:szCs w:val="24"/>
          <w:lang w:val="fr-FR"/>
        </w:rPr>
        <w:t>Maître d’Ouvrage</w:t>
      </w:r>
      <w:r w:rsidRPr="001459D3">
        <w:rPr>
          <w:sz w:val="24"/>
          <w:szCs w:val="24"/>
          <w:lang w:val="fr-FR"/>
        </w:rPr>
        <w:t xml:space="preserve"> et </w:t>
      </w:r>
      <w:r>
        <w:rPr>
          <w:sz w:val="24"/>
          <w:szCs w:val="24"/>
          <w:lang w:val="fr-FR"/>
        </w:rPr>
        <w:t>à l’Entrepreneur</w:t>
      </w:r>
      <w:r w:rsidRPr="001459D3">
        <w:rPr>
          <w:sz w:val="24"/>
          <w:szCs w:val="24"/>
          <w:lang w:val="fr-FR"/>
        </w:rPr>
        <w:t>.</w:t>
      </w:r>
    </w:p>
    <w:p w14:paraId="18BC63F4"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Pr>
          <w:sz w:val="24"/>
          <w:szCs w:val="24"/>
          <w:lang w:val="fr-FR"/>
        </w:rPr>
        <w:t>CPRD</w:t>
      </w:r>
      <w:r w:rsidRPr="001459D3">
        <w:rPr>
          <w:sz w:val="24"/>
          <w:szCs w:val="24"/>
          <w:lang w:val="fr-FR"/>
        </w:rPr>
        <w:t xml:space="preserve"> un exemplaire de tous les documents que le </w:t>
      </w:r>
      <w:r>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Pr>
          <w:sz w:val="24"/>
          <w:szCs w:val="24"/>
          <w:lang w:val="fr-FR"/>
        </w:rPr>
        <w:t>CPRD</w:t>
      </w:r>
      <w:r w:rsidRPr="001459D3">
        <w:rPr>
          <w:sz w:val="24"/>
          <w:szCs w:val="24"/>
          <w:lang w:val="fr-FR"/>
        </w:rPr>
        <w:t xml:space="preserve"> pourrait requérir. Toutes les communications entre le </w:t>
      </w:r>
      <w:r>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Pr>
          <w:sz w:val="24"/>
          <w:szCs w:val="24"/>
          <w:lang w:val="fr-FR"/>
        </w:rPr>
        <w:t>CPRD</w:t>
      </w:r>
      <w:r w:rsidRPr="001459D3">
        <w:rPr>
          <w:sz w:val="24"/>
          <w:szCs w:val="24"/>
          <w:lang w:val="fr-FR"/>
        </w:rPr>
        <w:t>.</w:t>
      </w:r>
    </w:p>
    <w:p w14:paraId="0E535618"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5.</w:t>
      </w:r>
      <w:r w:rsidRPr="001459D3">
        <w:rPr>
          <w:sz w:val="24"/>
          <w:szCs w:val="24"/>
          <w:lang w:val="fr-FR"/>
        </w:rPr>
        <w:tab/>
        <w:t xml:space="preserve">Lorsqu’un différend est soumis au </w:t>
      </w:r>
      <w:r>
        <w:rPr>
          <w:sz w:val="24"/>
          <w:szCs w:val="24"/>
          <w:lang w:val="fr-FR"/>
        </w:rPr>
        <w:t>CPRD</w:t>
      </w:r>
      <w:r w:rsidRPr="001459D3">
        <w:rPr>
          <w:sz w:val="24"/>
          <w:szCs w:val="24"/>
          <w:lang w:val="fr-FR"/>
        </w:rPr>
        <w:t xml:space="preserve"> conformément à </w:t>
      </w:r>
      <w:r>
        <w:rPr>
          <w:sz w:val="24"/>
          <w:szCs w:val="24"/>
          <w:lang w:val="fr-FR"/>
        </w:rPr>
        <w:t>la sous-clause 20.4</w:t>
      </w:r>
      <w:r w:rsidRPr="001459D3">
        <w:rPr>
          <w:sz w:val="24"/>
          <w:szCs w:val="24"/>
          <w:lang w:val="fr-FR"/>
        </w:rPr>
        <w:t xml:space="preserve"> du CCAG, le </w:t>
      </w:r>
      <w:r>
        <w:rPr>
          <w:sz w:val="24"/>
          <w:szCs w:val="24"/>
          <w:lang w:val="fr-FR"/>
        </w:rPr>
        <w:t>CPRD</w:t>
      </w:r>
      <w:r w:rsidRPr="001459D3">
        <w:rPr>
          <w:sz w:val="24"/>
          <w:szCs w:val="24"/>
          <w:lang w:val="fr-FR"/>
        </w:rPr>
        <w:t xml:space="preserve"> procédera conformément à </w:t>
      </w:r>
      <w:r>
        <w:rPr>
          <w:sz w:val="24"/>
          <w:szCs w:val="24"/>
          <w:lang w:val="fr-FR"/>
        </w:rPr>
        <w:t>la sous-clause 20.4</w:t>
      </w:r>
      <w:r w:rsidRPr="001459D3">
        <w:rPr>
          <w:sz w:val="24"/>
          <w:szCs w:val="24"/>
          <w:lang w:val="fr-FR"/>
        </w:rPr>
        <w:t xml:space="preserve"> </w:t>
      </w:r>
      <w:r>
        <w:rPr>
          <w:sz w:val="24"/>
          <w:szCs w:val="24"/>
          <w:lang w:val="fr-FR"/>
        </w:rPr>
        <w:t>du CCAG et à la présente</w:t>
      </w:r>
      <w:r w:rsidRPr="001459D3">
        <w:rPr>
          <w:sz w:val="24"/>
          <w:szCs w:val="24"/>
          <w:lang w:val="fr-FR"/>
        </w:rPr>
        <w:t xml:space="preserve"> </w:t>
      </w:r>
      <w:r>
        <w:rPr>
          <w:sz w:val="24"/>
          <w:szCs w:val="24"/>
          <w:lang w:val="fr-FR"/>
        </w:rPr>
        <w:t>annexe</w:t>
      </w:r>
      <w:r w:rsidRPr="001459D3">
        <w:rPr>
          <w:sz w:val="24"/>
          <w:szCs w:val="24"/>
          <w:lang w:val="fr-FR"/>
        </w:rPr>
        <w:t xml:space="preserve">. Sous réserve du délai qui lui est imparti pour communiquer sa décision et de tout autre élément pertinent, le </w:t>
      </w:r>
      <w:r>
        <w:rPr>
          <w:sz w:val="24"/>
          <w:szCs w:val="24"/>
          <w:lang w:val="fr-FR"/>
        </w:rPr>
        <w:t>CPRD</w:t>
      </w:r>
      <w:r w:rsidRPr="001459D3">
        <w:rPr>
          <w:sz w:val="24"/>
          <w:szCs w:val="24"/>
          <w:lang w:val="fr-FR"/>
        </w:rPr>
        <w:t> sera tenu :</w:t>
      </w:r>
    </w:p>
    <w:p w14:paraId="2E1A9104" w14:textId="77777777" w:rsidR="00C42379" w:rsidRPr="001459D3" w:rsidRDefault="00C42379" w:rsidP="00550168">
      <w:pPr>
        <w:pStyle w:val="ClauseSubList"/>
        <w:numPr>
          <w:ilvl w:val="0"/>
          <w:numId w:val="76"/>
        </w:numPr>
        <w:tabs>
          <w:tab w:val="clear" w:pos="1440"/>
        </w:tabs>
        <w:spacing w:after="120"/>
        <w:ind w:right="-14"/>
        <w:jc w:val="both"/>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donnant à chacun d’entre eux la possibilité de présenter son point de vue et répondre à celui de l’autre ;</w:t>
      </w:r>
    </w:p>
    <w:p w14:paraId="4C3A0611" w14:textId="37E1767E" w:rsidR="00C42379" w:rsidRPr="001459D3" w:rsidRDefault="00C42379" w:rsidP="00550168">
      <w:pPr>
        <w:pStyle w:val="ClauseSubList"/>
        <w:numPr>
          <w:ilvl w:val="0"/>
          <w:numId w:val="76"/>
        </w:numPr>
        <w:tabs>
          <w:tab w:val="clear" w:pos="1440"/>
        </w:tabs>
        <w:spacing w:after="120"/>
        <w:ind w:right="-14"/>
        <w:jc w:val="both"/>
        <w:rPr>
          <w:sz w:val="24"/>
          <w:szCs w:val="24"/>
          <w:lang w:val="fr-FR"/>
        </w:rPr>
      </w:pPr>
      <w:r w:rsidRPr="001459D3">
        <w:rPr>
          <w:sz w:val="24"/>
          <w:szCs w:val="24"/>
          <w:lang w:val="fr-FR"/>
        </w:rPr>
        <w:t>d’adopter une procédure a</w:t>
      </w:r>
      <w:r w:rsidR="009910F2">
        <w:rPr>
          <w:sz w:val="24"/>
          <w:szCs w:val="24"/>
          <w:lang w:val="fr-FR"/>
        </w:rPr>
        <w:t>dap</w:t>
      </w:r>
      <w:r w:rsidRPr="001459D3">
        <w:rPr>
          <w:sz w:val="24"/>
          <w:szCs w:val="24"/>
          <w:lang w:val="fr-FR"/>
        </w:rPr>
        <w:t>tée au différend, en évitant tout retard ou dépense inutiles.</w:t>
      </w:r>
    </w:p>
    <w:p w14:paraId="69079C2E"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6.</w:t>
      </w:r>
      <w:r w:rsidRPr="001459D3">
        <w:rPr>
          <w:sz w:val="24"/>
          <w:szCs w:val="24"/>
          <w:lang w:val="fr-FR"/>
        </w:rPr>
        <w:tab/>
        <w:t xml:space="preserve">Le </w:t>
      </w:r>
      <w:r>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63FF8107"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Pr>
          <w:sz w:val="24"/>
          <w:szCs w:val="24"/>
          <w:lang w:val="fr-FR"/>
        </w:rPr>
        <w:t>de l’Entrepreneur</w:t>
      </w:r>
      <w:r w:rsidRPr="001459D3">
        <w:rPr>
          <w:sz w:val="24"/>
          <w:szCs w:val="24"/>
          <w:lang w:val="fr-FR"/>
        </w:rPr>
        <w:t xml:space="preserve"> ou du </w:t>
      </w:r>
      <w:r>
        <w:rPr>
          <w:sz w:val="24"/>
          <w:szCs w:val="24"/>
          <w:lang w:val="fr-FR"/>
        </w:rPr>
        <w:t>Maître d’Œuvre/Ingénieur</w:t>
      </w:r>
      <w:r w:rsidRPr="001459D3">
        <w:rPr>
          <w:sz w:val="24"/>
          <w:szCs w:val="24"/>
          <w:lang w:val="fr-FR"/>
        </w:rPr>
        <w:t xml:space="preserve">, et poursuivre ses travaux en l’absence d’une des Partie dont le </w:t>
      </w:r>
      <w:r>
        <w:rPr>
          <w:sz w:val="24"/>
          <w:szCs w:val="24"/>
          <w:lang w:val="fr-FR"/>
        </w:rPr>
        <w:t>CPRD</w:t>
      </w:r>
      <w:r w:rsidRPr="001459D3">
        <w:rPr>
          <w:sz w:val="24"/>
          <w:szCs w:val="24"/>
          <w:lang w:val="fr-FR"/>
        </w:rPr>
        <w:t xml:space="preserve"> s’est </w:t>
      </w:r>
      <w:r w:rsidRPr="001459D3">
        <w:rPr>
          <w:sz w:val="24"/>
          <w:szCs w:val="24"/>
          <w:lang w:val="fr-FR"/>
        </w:rPr>
        <w:lastRenderedPageBreak/>
        <w:t>assuré qu’elle a été dûment convoquée à l’audience, et ce tout en conservant la possibilité de décider si et dans quelle mesure il veut exercer un tel droit.</w:t>
      </w:r>
    </w:p>
    <w:p w14:paraId="5C05CE18"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Pr>
          <w:sz w:val="24"/>
          <w:szCs w:val="24"/>
          <w:lang w:val="fr-FR"/>
        </w:rPr>
        <w:t>CPRD</w:t>
      </w:r>
      <w:r w:rsidRPr="001459D3">
        <w:rPr>
          <w:sz w:val="24"/>
          <w:szCs w:val="24"/>
          <w:lang w:val="fr-FR"/>
        </w:rPr>
        <w:t xml:space="preserve"> la capacité :</w:t>
      </w:r>
    </w:p>
    <w:p w14:paraId="65C065C7"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210D7530"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Pr>
          <w:sz w:val="24"/>
          <w:szCs w:val="24"/>
          <w:lang w:val="fr-FR"/>
        </w:rPr>
        <w:t>CPRD</w:t>
      </w:r>
      <w:r w:rsidRPr="001459D3">
        <w:rPr>
          <w:sz w:val="24"/>
          <w:szCs w:val="24"/>
          <w:lang w:val="fr-FR"/>
        </w:rPr>
        <w:t xml:space="preserve"> et de la portée du différend qui lui est soumis ;</w:t>
      </w:r>
    </w:p>
    <w:p w14:paraId="1C556983"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Pr>
          <w:sz w:val="24"/>
          <w:szCs w:val="24"/>
          <w:lang w:val="fr-FR"/>
        </w:rPr>
        <w:t>la présente</w:t>
      </w:r>
      <w:r w:rsidRPr="001459D3">
        <w:rPr>
          <w:sz w:val="24"/>
          <w:szCs w:val="24"/>
          <w:lang w:val="fr-FR"/>
        </w:rPr>
        <w:t xml:space="preserve"> </w:t>
      </w:r>
      <w:r>
        <w:rPr>
          <w:sz w:val="24"/>
          <w:szCs w:val="24"/>
          <w:lang w:val="fr-FR"/>
        </w:rPr>
        <w:t>Annexe</w:t>
      </w:r>
      <w:r w:rsidRPr="001459D3">
        <w:rPr>
          <w:sz w:val="24"/>
          <w:szCs w:val="24"/>
          <w:lang w:val="fr-FR"/>
        </w:rPr>
        <w:t> ;</w:t>
      </w:r>
    </w:p>
    <w:p w14:paraId="13BD8D7A"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69E92E5A"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31A412E8"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7E760A72"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117BB226"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Pr>
          <w:sz w:val="24"/>
          <w:szCs w:val="24"/>
          <w:lang w:val="fr-FR"/>
        </w:rPr>
        <w:t>Maître d’Œuvre/Ingénieur</w:t>
      </w:r>
      <w:r w:rsidRPr="001459D3">
        <w:rPr>
          <w:sz w:val="24"/>
          <w:szCs w:val="24"/>
          <w:lang w:val="fr-FR"/>
        </w:rPr>
        <w:t xml:space="preserve"> afférents au différend ;</w:t>
      </w:r>
    </w:p>
    <w:p w14:paraId="516E23A9"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Pr>
          <w:sz w:val="24"/>
          <w:szCs w:val="24"/>
          <w:lang w:val="fr-FR"/>
        </w:rPr>
        <w:t xml:space="preserve">(y compris un ou des experts juridiques et techniques) </w:t>
      </w:r>
      <w:r w:rsidRPr="001459D3">
        <w:rPr>
          <w:sz w:val="24"/>
          <w:szCs w:val="24"/>
          <w:lang w:val="fr-FR"/>
        </w:rPr>
        <w:t xml:space="preserve">pour émettre un avis sur un point particulier relatif au différend, si le </w:t>
      </w:r>
      <w:r>
        <w:rPr>
          <w:sz w:val="24"/>
          <w:szCs w:val="24"/>
          <w:lang w:val="fr-FR"/>
        </w:rPr>
        <w:t>CPRD</w:t>
      </w:r>
      <w:r w:rsidRPr="001459D3">
        <w:rPr>
          <w:sz w:val="24"/>
          <w:szCs w:val="24"/>
          <w:lang w:val="fr-FR"/>
        </w:rPr>
        <w:t xml:space="preserve"> le considère nécessaire et les Parties en conviennent, et ce aux frais des Parties. </w:t>
      </w:r>
    </w:p>
    <w:p w14:paraId="095AEBA8" w14:textId="77777777" w:rsidR="00C42379" w:rsidRPr="001459D3" w:rsidRDefault="00C42379" w:rsidP="00C42379">
      <w:pPr>
        <w:pStyle w:val="ClauseSubPara"/>
        <w:spacing w:before="0" w:after="120"/>
        <w:ind w:left="0" w:right="-14"/>
        <w:jc w:val="both"/>
        <w:rPr>
          <w:sz w:val="24"/>
          <w:szCs w:val="24"/>
          <w:lang w:val="fr-FR"/>
        </w:rPr>
      </w:pPr>
      <w:r w:rsidRPr="001459D3">
        <w:rPr>
          <w:sz w:val="24"/>
          <w:szCs w:val="24"/>
          <w:lang w:val="fr-FR"/>
        </w:rPr>
        <w:t>9.</w:t>
      </w:r>
      <w:r w:rsidRPr="001459D3">
        <w:rPr>
          <w:sz w:val="24"/>
          <w:szCs w:val="24"/>
          <w:lang w:val="fr-FR"/>
        </w:rPr>
        <w:tab/>
        <w:t xml:space="preserve">En cours d’audience, le </w:t>
      </w:r>
      <w:r>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Pr>
          <w:sz w:val="24"/>
          <w:szCs w:val="24"/>
          <w:lang w:val="fr-FR"/>
        </w:rPr>
        <w:t>CPRD</w:t>
      </w:r>
      <w:r w:rsidRPr="001459D3">
        <w:rPr>
          <w:sz w:val="24"/>
          <w:szCs w:val="24"/>
          <w:lang w:val="fr-FR"/>
        </w:rPr>
        <w:t xml:space="preserve"> prendra sa décision conformément à </w:t>
      </w:r>
      <w:r>
        <w:rPr>
          <w:sz w:val="24"/>
          <w:szCs w:val="24"/>
          <w:lang w:val="fr-FR"/>
        </w:rPr>
        <w:t>la sous-clause 20.4 du CCAG</w:t>
      </w:r>
      <w:r w:rsidRPr="001459D3">
        <w:rPr>
          <w:sz w:val="24"/>
          <w:szCs w:val="24"/>
          <w:lang w:val="fr-FR"/>
        </w:rPr>
        <w:t xml:space="preserve">,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Pr>
          <w:sz w:val="24"/>
          <w:szCs w:val="24"/>
          <w:lang w:val="fr-FR"/>
        </w:rPr>
        <w:t>CPRD</w:t>
      </w:r>
      <w:r w:rsidRPr="001459D3">
        <w:rPr>
          <w:sz w:val="24"/>
          <w:szCs w:val="24"/>
          <w:lang w:val="fr-FR"/>
        </w:rPr>
        <w:t xml:space="preserve"> est composé de trois membres, il devra</w:t>
      </w:r>
    </w:p>
    <w:p w14:paraId="000F36AB"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62B0FF28"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 xml:space="preserve">(b) </w:t>
      </w:r>
      <w:r w:rsidRPr="001459D3">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w:t>
      </w:r>
      <w:r>
        <w:rPr>
          <w:sz w:val="24"/>
          <w:szCs w:val="24"/>
          <w:lang w:val="fr-FR"/>
        </w:rPr>
        <w:t>Maître d’Ouvrage</w:t>
      </w:r>
      <w:r w:rsidRPr="001459D3">
        <w:rPr>
          <w:sz w:val="24"/>
          <w:szCs w:val="24"/>
          <w:lang w:val="fr-FR"/>
        </w:rPr>
        <w:t xml:space="preserve"> et </w:t>
      </w:r>
      <w:r>
        <w:rPr>
          <w:sz w:val="24"/>
          <w:szCs w:val="24"/>
          <w:lang w:val="fr-FR"/>
        </w:rPr>
        <w:t>à l’Entrepreneur</w:t>
      </w:r>
      <w:r w:rsidRPr="001459D3">
        <w:rPr>
          <w:sz w:val="24"/>
          <w:szCs w:val="24"/>
          <w:lang w:val="fr-FR"/>
        </w:rPr>
        <w:t xml:space="preserve"> ; </w:t>
      </w:r>
    </w:p>
    <w:p w14:paraId="3B3994D9" w14:textId="77777777" w:rsidR="00C42379" w:rsidRPr="001459D3" w:rsidRDefault="00C42379" w:rsidP="00C42379">
      <w:pPr>
        <w:pStyle w:val="ClauseSubList"/>
        <w:tabs>
          <w:tab w:val="clear" w:pos="3987"/>
        </w:tabs>
        <w:spacing w:after="120"/>
        <w:ind w:left="1440" w:hanging="720"/>
        <w:jc w:val="both"/>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2B101EDA" w14:textId="77777777" w:rsidR="00C42379" w:rsidRPr="001459D3" w:rsidRDefault="00C42379" w:rsidP="00550168">
      <w:pPr>
        <w:pStyle w:val="ClauseSubList"/>
        <w:numPr>
          <w:ilvl w:val="0"/>
          <w:numId w:val="77"/>
        </w:numPr>
        <w:tabs>
          <w:tab w:val="clear" w:pos="2160"/>
        </w:tabs>
        <w:spacing w:after="120"/>
        <w:ind w:right="-14"/>
        <w:jc w:val="both"/>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247C58C1" w14:textId="77777777" w:rsidR="00C42379" w:rsidRPr="001459D3" w:rsidRDefault="00C42379" w:rsidP="00550168">
      <w:pPr>
        <w:pStyle w:val="ClauseSubList"/>
        <w:numPr>
          <w:ilvl w:val="0"/>
          <w:numId w:val="77"/>
        </w:numPr>
        <w:tabs>
          <w:tab w:val="clear" w:pos="2160"/>
        </w:tabs>
        <w:spacing w:after="120"/>
        <w:ind w:right="-14"/>
        <w:jc w:val="both"/>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7BC91D45" w14:textId="77777777" w:rsidR="00DF59AB" w:rsidRPr="00730ABA" w:rsidRDefault="00DF59AB" w:rsidP="00DF59AB">
      <w:pPr>
        <w:rPr>
          <w:rFonts w:eastAsiaTheme="majorEastAsia"/>
          <w:sz w:val="24"/>
          <w:szCs w:val="24"/>
          <w:lang w:eastAsia="en-US"/>
        </w:rPr>
      </w:pPr>
    </w:p>
    <w:bookmarkEnd w:id="1074"/>
    <w:p w14:paraId="1119A17B"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77777777" w:rsidR="009910F2" w:rsidRPr="002F1971" w:rsidRDefault="009910F2" w:rsidP="009910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07293526" w14:textId="77777777" w:rsidR="009910F2" w:rsidRPr="002F1971" w:rsidRDefault="009910F2" w:rsidP="009910F2">
      <w:pPr>
        <w:jc w:val="center"/>
        <w:rPr>
          <w:b/>
          <w:sz w:val="36"/>
          <w:szCs w:val="24"/>
        </w:rPr>
      </w:pPr>
      <w:r w:rsidRPr="002F1971">
        <w:rPr>
          <w:b/>
          <w:sz w:val="36"/>
          <w:szCs w:val="24"/>
        </w:rPr>
        <w:lastRenderedPageBreak/>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550168">
      <w:pPr>
        <w:pStyle w:val="ListParagraph"/>
        <w:numPr>
          <w:ilvl w:val="1"/>
          <w:numId w:val="79"/>
        </w:numPr>
        <w:spacing w:before="120" w:after="120"/>
        <w:rPr>
          <w:b/>
          <w:bCs/>
          <w:sz w:val="24"/>
          <w:szCs w:val="24"/>
        </w:rPr>
      </w:pPr>
      <w:r w:rsidRPr="00B4328A">
        <w:rPr>
          <w:b/>
          <w:bCs/>
          <w:sz w:val="24"/>
          <w:szCs w:val="24"/>
        </w:rPr>
        <w:t>Objet</w:t>
      </w:r>
    </w:p>
    <w:p w14:paraId="2E7DE386" w14:textId="77777777" w:rsidR="009910F2" w:rsidRPr="00B4328A" w:rsidRDefault="009910F2" w:rsidP="009910F2">
      <w:pPr>
        <w:spacing w:before="120" w:after="120"/>
        <w:ind w:left="567" w:hanging="567"/>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550168">
      <w:pPr>
        <w:pStyle w:val="ListParagraph"/>
        <w:numPr>
          <w:ilvl w:val="1"/>
          <w:numId w:val="79"/>
        </w:numPr>
        <w:spacing w:before="120" w:after="120"/>
        <w:rPr>
          <w:b/>
          <w:bCs/>
          <w:sz w:val="24"/>
          <w:szCs w:val="24"/>
        </w:rPr>
      </w:pPr>
      <w:r w:rsidRPr="00B4328A">
        <w:rPr>
          <w:b/>
          <w:bCs/>
          <w:sz w:val="24"/>
          <w:szCs w:val="24"/>
        </w:rPr>
        <w:t>Exigences</w:t>
      </w:r>
    </w:p>
    <w:p w14:paraId="2691BFBC" w14:textId="77777777" w:rsidR="009910F2" w:rsidRPr="00B4328A" w:rsidRDefault="009910F2" w:rsidP="009910F2">
      <w:pPr>
        <w:spacing w:before="120" w:after="120"/>
        <w:ind w:left="567" w:hanging="567"/>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550168">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proofErr w:type="gramStart"/>
      <w:r w:rsidRPr="00B4328A">
        <w:rPr>
          <w:color w:val="000000"/>
          <w:sz w:val="24"/>
          <w:szCs w:val="24"/>
        </w:rPr>
        <w:t>enquête;</w:t>
      </w:r>
      <w:proofErr w:type="gramEnd"/>
      <w:r w:rsidRPr="00B4328A">
        <w:rPr>
          <w:color w:val="000000"/>
          <w:sz w:val="24"/>
          <w:szCs w:val="24"/>
        </w:rPr>
        <w:t xml:space="preserv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550168">
      <w:pPr>
        <w:pStyle w:val="BodyText"/>
        <w:numPr>
          <w:ilvl w:val="0"/>
          <w:numId w:val="29"/>
        </w:numPr>
        <w:tabs>
          <w:tab w:val="left" w:pos="576"/>
        </w:tabs>
        <w:spacing w:before="120" w:after="120"/>
        <w:ind w:left="993"/>
        <w:rPr>
          <w:spacing w:val="-4"/>
          <w:lang w:val="fr-FR"/>
        </w:rPr>
      </w:pPr>
      <w:r w:rsidRPr="00B4328A">
        <w:rPr>
          <w:spacing w:val="-4"/>
          <w:szCs w:val="24"/>
          <w:lang w:val="fr-FR"/>
        </w:rPr>
        <w:lastRenderedPageBreak/>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550168">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550168">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5"/>
      </w:r>
      <w:r w:rsidRPr="00B4328A">
        <w:rPr>
          <w:szCs w:val="24"/>
          <w:lang w:val="fr-FR"/>
        </w:rPr>
        <w:t xml:space="preserve"> (ii) de la participation</w:t>
      </w:r>
      <w:r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550168">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7"/>
      </w:r>
      <w:r w:rsidRPr="00B4328A">
        <w:rPr>
          <w:szCs w:val="24"/>
          <w:lang w:val="fr-FR"/>
        </w:rPr>
        <w:t xml:space="preserve"> les pièces comptables, relevés et </w:t>
      </w:r>
      <w:r w:rsidRPr="00B4328A">
        <w:rPr>
          <w:szCs w:val="24"/>
          <w:lang w:val="fr-FR"/>
        </w:rPr>
        <w:lastRenderedPageBreak/>
        <w:t>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7777777" w:rsidR="009910F2" w:rsidRPr="00353F71" w:rsidRDefault="009910F2" w:rsidP="009910F2">
      <w:pPr>
        <w:spacing w:before="60" w:after="60"/>
        <w:jc w:val="center"/>
        <w:rPr>
          <w:b/>
          <w:sz w:val="36"/>
        </w:rPr>
      </w:pPr>
      <w:r w:rsidRPr="00353F71">
        <w:rPr>
          <w:b/>
          <w:sz w:val="36"/>
        </w:rPr>
        <w:t xml:space="preserve">Conditions </w:t>
      </w:r>
      <w:r>
        <w:rPr>
          <w:b/>
          <w:sz w:val="36"/>
        </w:rPr>
        <w:t>P</w:t>
      </w:r>
      <w:r w:rsidRPr="00353F71">
        <w:rPr>
          <w:b/>
          <w:sz w:val="36"/>
        </w:rPr>
        <w:t>articulières</w:t>
      </w:r>
    </w:p>
    <w:p w14:paraId="14A55D26" w14:textId="77777777" w:rsidR="009910F2"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8660A0">
        <w:rPr>
          <w:b/>
          <w:sz w:val="36"/>
        </w:rPr>
        <w:t>Indicateurs de performance des dispositions environnementales et sociales</w:t>
      </w:r>
      <w:r>
        <w:rPr>
          <w:b/>
          <w:sz w:val="36"/>
        </w:rPr>
        <w:t xml:space="preserve"> </w:t>
      </w:r>
    </w:p>
    <w:p w14:paraId="26F33686" w14:textId="77777777" w:rsidR="009910F2" w:rsidRPr="008660A0" w:rsidRDefault="009910F2" w:rsidP="009910F2">
      <w:pPr>
        <w:spacing w:before="60" w:after="60"/>
        <w:jc w:val="center"/>
        <w:rPr>
          <w:b/>
          <w:sz w:val="24"/>
          <w:szCs w:val="24"/>
        </w:rPr>
      </w:pPr>
    </w:p>
    <w:p w14:paraId="5B7F839A" w14:textId="746C5E82" w:rsidR="009910F2" w:rsidRPr="008660A0" w:rsidRDefault="009910F2" w:rsidP="009910F2">
      <w:pPr>
        <w:suppressAutoHyphens/>
        <w:spacing w:after="120"/>
        <w:rPr>
          <w:b/>
          <w:i/>
          <w:sz w:val="24"/>
          <w:szCs w:val="24"/>
        </w:rPr>
      </w:pPr>
      <w:r w:rsidRPr="008660A0">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FC1F80">
        <w:rPr>
          <w:b/>
          <w:i/>
          <w:sz w:val="24"/>
          <w:szCs w:val="24"/>
        </w:rPr>
        <w:t>Ouvrages</w:t>
      </w:r>
      <w:r w:rsidRPr="008660A0">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 xml:space="preserve">Interactions avec les autorités de régulation : identifier l’agence, dates, objet, résultats (indiquer le résultat négatif en cas de </w:t>
      </w:r>
      <w:proofErr w:type="gramStart"/>
      <w:r w:rsidRPr="008660A0">
        <w:rPr>
          <w:i/>
          <w:sz w:val="24"/>
          <w:szCs w:val="24"/>
        </w:rPr>
        <w:t>non résultat</w:t>
      </w:r>
      <w:proofErr w:type="gramEnd"/>
      <w:r w:rsidRPr="008660A0">
        <w:rPr>
          <w:i/>
          <w:sz w:val="24"/>
          <w:szCs w:val="24"/>
        </w:rPr>
        <w:t>) ;</w:t>
      </w:r>
    </w:p>
    <w:p w14:paraId="5D7F9E44"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550168">
      <w:pPr>
        <w:numPr>
          <w:ilvl w:val="1"/>
          <w:numId w:val="80"/>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550168">
      <w:pPr>
        <w:numPr>
          <w:ilvl w:val="1"/>
          <w:numId w:val="80"/>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550168">
      <w:pPr>
        <w:numPr>
          <w:ilvl w:val="2"/>
          <w:numId w:val="80"/>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550168">
      <w:pPr>
        <w:numPr>
          <w:ilvl w:val="2"/>
          <w:numId w:val="80"/>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550168">
      <w:pPr>
        <w:numPr>
          <w:ilvl w:val="2"/>
          <w:numId w:val="80"/>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550168">
      <w:pPr>
        <w:numPr>
          <w:ilvl w:val="2"/>
          <w:numId w:val="80"/>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550168">
      <w:pPr>
        <w:numPr>
          <w:ilvl w:val="0"/>
          <w:numId w:val="80"/>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550168">
      <w:pPr>
        <w:numPr>
          <w:ilvl w:val="1"/>
          <w:numId w:val="80"/>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550168">
      <w:pPr>
        <w:numPr>
          <w:ilvl w:val="1"/>
          <w:numId w:val="80"/>
        </w:numPr>
        <w:suppressAutoHyphens/>
        <w:spacing w:after="120"/>
        <w:jc w:val="both"/>
        <w:rPr>
          <w:sz w:val="24"/>
          <w:szCs w:val="24"/>
        </w:rPr>
      </w:pPr>
      <w:r w:rsidRPr="008660A0">
        <w:rPr>
          <w:sz w:val="24"/>
          <w:szCs w:val="24"/>
        </w:rPr>
        <w:lastRenderedPageBreak/>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550168">
      <w:pPr>
        <w:numPr>
          <w:ilvl w:val="0"/>
          <w:numId w:val="80"/>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550168">
      <w:pPr>
        <w:numPr>
          <w:ilvl w:val="0"/>
          <w:numId w:val="81"/>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550168">
      <w:pPr>
        <w:numPr>
          <w:ilvl w:val="0"/>
          <w:numId w:val="81"/>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550168">
      <w:pPr>
        <w:numPr>
          <w:ilvl w:val="0"/>
          <w:numId w:val="81"/>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550168">
      <w:pPr>
        <w:numPr>
          <w:ilvl w:val="0"/>
          <w:numId w:val="82"/>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550168">
      <w:pPr>
        <w:numPr>
          <w:ilvl w:val="0"/>
          <w:numId w:val="82"/>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550168">
      <w:pPr>
        <w:numPr>
          <w:ilvl w:val="0"/>
          <w:numId w:val="82"/>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550168">
      <w:pPr>
        <w:pStyle w:val="ListParagraph"/>
        <w:numPr>
          <w:ilvl w:val="0"/>
          <w:numId w:val="82"/>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550168">
      <w:pPr>
        <w:numPr>
          <w:ilvl w:val="0"/>
          <w:numId w:val="83"/>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550168">
      <w:pPr>
        <w:numPr>
          <w:ilvl w:val="0"/>
          <w:numId w:val="83"/>
        </w:numPr>
        <w:suppressAutoHyphens/>
        <w:spacing w:after="120"/>
        <w:ind w:left="1418" w:hanging="425"/>
        <w:jc w:val="both"/>
        <w:rPr>
          <w:sz w:val="24"/>
          <w:szCs w:val="24"/>
        </w:rPr>
      </w:pPr>
      <w:r w:rsidRPr="008660A0">
        <w:rPr>
          <w:sz w:val="24"/>
          <w:szCs w:val="24"/>
        </w:rPr>
        <w:lastRenderedPageBreak/>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550168">
      <w:pPr>
        <w:numPr>
          <w:ilvl w:val="0"/>
          <w:numId w:val="83"/>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550168">
      <w:pPr>
        <w:numPr>
          <w:ilvl w:val="0"/>
          <w:numId w:val="80"/>
        </w:numPr>
        <w:suppressAutoHyphens/>
        <w:spacing w:after="120"/>
        <w:jc w:val="both"/>
        <w:rPr>
          <w:sz w:val="24"/>
          <w:szCs w:val="24"/>
        </w:rPr>
      </w:pPr>
      <w:r w:rsidRPr="008660A0">
        <w:rPr>
          <w:i/>
          <w:sz w:val="24"/>
          <w:szCs w:val="24"/>
        </w:rPr>
        <w:t>Plaintes/réclamations </w:t>
      </w:r>
      <w:r w:rsidRPr="008660A0">
        <w:rPr>
          <w:sz w:val="24"/>
          <w:szCs w:val="24"/>
        </w:rPr>
        <w:t xml:space="preserve">: liste des plaintes (ex. nombre de plaintes ES et HS) de ce mois et nombre des plaintes antérieures non résolues, par ordre chronologique d’enregistrement, l’âge et le sexe des plaignants, mode de réception, à qui la plainte a-t-elle été référée pour </w:t>
      </w:r>
      <w:proofErr w:type="gramStart"/>
      <w:r w:rsidRPr="008660A0">
        <w:rPr>
          <w:sz w:val="24"/>
          <w:szCs w:val="24"/>
        </w:rPr>
        <w:t>suite à</w:t>
      </w:r>
      <w:proofErr w:type="gramEnd"/>
      <w:r w:rsidRPr="008660A0">
        <w:rPr>
          <w:sz w:val="24"/>
          <w:szCs w:val="24"/>
        </w:rPr>
        <w:t xml:space="preserve">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550168">
      <w:pPr>
        <w:numPr>
          <w:ilvl w:val="0"/>
          <w:numId w:val="84"/>
        </w:numPr>
        <w:suppressAutoHyphens/>
        <w:spacing w:after="120"/>
        <w:jc w:val="both"/>
        <w:rPr>
          <w:sz w:val="24"/>
          <w:szCs w:val="24"/>
        </w:rPr>
      </w:pPr>
      <w:r w:rsidRPr="008660A0">
        <w:rPr>
          <w:sz w:val="24"/>
          <w:szCs w:val="24"/>
        </w:rPr>
        <w:t>Griefs des travailleurs ;</w:t>
      </w:r>
    </w:p>
    <w:p w14:paraId="500015F9" w14:textId="77777777" w:rsidR="009910F2" w:rsidRPr="008660A0" w:rsidRDefault="009910F2" w:rsidP="00550168">
      <w:pPr>
        <w:numPr>
          <w:ilvl w:val="0"/>
          <w:numId w:val="84"/>
        </w:numPr>
        <w:suppressAutoHyphens/>
        <w:spacing w:after="120"/>
        <w:jc w:val="both"/>
        <w:rPr>
          <w:sz w:val="24"/>
          <w:szCs w:val="24"/>
        </w:rPr>
      </w:pPr>
      <w:r w:rsidRPr="008660A0">
        <w:rPr>
          <w:sz w:val="24"/>
          <w:szCs w:val="24"/>
        </w:rPr>
        <w:t>Griefs des communautés ;</w:t>
      </w:r>
    </w:p>
    <w:p w14:paraId="2E57CB13" w14:textId="6CC86CD8" w:rsidR="009910F2" w:rsidRPr="008660A0" w:rsidRDefault="009910F2" w:rsidP="00550168">
      <w:pPr>
        <w:numPr>
          <w:ilvl w:val="0"/>
          <w:numId w:val="80"/>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550168">
      <w:pPr>
        <w:numPr>
          <w:ilvl w:val="0"/>
          <w:numId w:val="135"/>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550168">
      <w:pPr>
        <w:numPr>
          <w:ilvl w:val="0"/>
          <w:numId w:val="135"/>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550168">
      <w:pPr>
        <w:numPr>
          <w:ilvl w:val="0"/>
          <w:numId w:val="135"/>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 xml:space="preserve">Carrières, zones d’emprunt et de dépôt de matériaux, centrales d’enrobés : identifier les activités principales réalisées sur chacun des sites ce mois, et grandes lignes des mesures de protection environnementales et sociales : nettoyage de </w:t>
      </w:r>
      <w:r w:rsidRPr="008660A0">
        <w:rPr>
          <w:sz w:val="24"/>
          <w:szCs w:val="24"/>
        </w:rPr>
        <w:lastRenderedPageBreak/>
        <w:t>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550168">
      <w:pPr>
        <w:numPr>
          <w:ilvl w:val="0"/>
          <w:numId w:val="85"/>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550168">
      <w:pPr>
        <w:numPr>
          <w:ilvl w:val="0"/>
          <w:numId w:val="80"/>
        </w:numPr>
        <w:suppressAutoHyphens/>
        <w:spacing w:after="120"/>
        <w:jc w:val="both"/>
        <w:rPr>
          <w:i/>
          <w:sz w:val="24"/>
          <w:szCs w:val="24"/>
        </w:rPr>
      </w:pPr>
      <w:r w:rsidRPr="008660A0">
        <w:rPr>
          <w:i/>
          <w:sz w:val="24"/>
          <w:szCs w:val="24"/>
        </w:rPr>
        <w:t>Conformité :</w:t>
      </w:r>
    </w:p>
    <w:p w14:paraId="458F52BD" w14:textId="7C72A698" w:rsidR="009910F2" w:rsidRPr="008660A0" w:rsidRDefault="009910F2" w:rsidP="00550168">
      <w:pPr>
        <w:numPr>
          <w:ilvl w:val="0"/>
          <w:numId w:val="86"/>
        </w:numPr>
        <w:suppressAutoHyphens/>
        <w:spacing w:after="120"/>
        <w:jc w:val="both"/>
        <w:rPr>
          <w:sz w:val="24"/>
          <w:szCs w:val="24"/>
        </w:rPr>
      </w:pPr>
      <w:r w:rsidRPr="008660A0">
        <w:rPr>
          <w:sz w:val="24"/>
          <w:szCs w:val="24"/>
        </w:rPr>
        <w:t xml:space="preserve">Etat de la conformité concernant les autorisations/permis pertinents, les </w:t>
      </w:r>
      <w:r w:rsidR="00FC1F80">
        <w:rPr>
          <w:sz w:val="24"/>
          <w:szCs w:val="24"/>
        </w:rPr>
        <w:t>Ouvrages</w:t>
      </w:r>
      <w:r w:rsidRPr="008660A0">
        <w:rPr>
          <w:sz w:val="24"/>
          <w:szCs w:val="24"/>
        </w:rPr>
        <w:t>, incluant les carrières etc. : déclaration de conformité ou listes des problèmes et actions entreprises (ou devant être entreprises) afin de se conformer ;</w:t>
      </w:r>
    </w:p>
    <w:p w14:paraId="266608EF" w14:textId="77777777" w:rsidR="009910F2" w:rsidRPr="008660A0" w:rsidRDefault="009910F2" w:rsidP="00550168">
      <w:pPr>
        <w:numPr>
          <w:ilvl w:val="0"/>
          <w:numId w:val="86"/>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550168">
      <w:pPr>
        <w:numPr>
          <w:ilvl w:val="0"/>
          <w:numId w:val="86"/>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550168">
      <w:pPr>
        <w:numPr>
          <w:ilvl w:val="0"/>
          <w:numId w:val="86"/>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550168">
      <w:pPr>
        <w:numPr>
          <w:ilvl w:val="0"/>
          <w:numId w:val="86"/>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77777777" w:rsidR="005B689A" w:rsidRPr="003B6C6B" w:rsidRDefault="005B689A" w:rsidP="005B689A">
      <w:pPr>
        <w:spacing w:after="200" w:line="276" w:lineRule="auto"/>
        <w:jc w:val="center"/>
        <w:rPr>
          <w:rFonts w:eastAsia="Calibri"/>
          <w:b/>
          <w:sz w:val="36"/>
          <w:szCs w:val="36"/>
        </w:rPr>
      </w:pPr>
      <w:r w:rsidRPr="0046122B">
        <w:rPr>
          <w:b/>
          <w:sz w:val="36"/>
          <w:szCs w:val="36"/>
          <w:lang w:val="fr"/>
        </w:rPr>
        <w:lastRenderedPageBreak/>
        <w:t>Conditions particulières</w:t>
      </w:r>
    </w:p>
    <w:p w14:paraId="1B7D2ADD" w14:textId="21C7F46F"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Pr="0046122B">
        <w:rPr>
          <w:b/>
          <w:sz w:val="36"/>
          <w:szCs w:val="36"/>
          <w:lang w:val="fr"/>
        </w:rPr>
        <w:t>pour les sous-traitants</w:t>
      </w:r>
    </w:p>
    <w:p w14:paraId="2BE2224C" w14:textId="0EA7B70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Pr>
          <w:i/>
          <w:iCs/>
          <w:spacing w:val="-6"/>
          <w:sz w:val="24"/>
          <w:szCs w:val="24"/>
          <w:lang w:val="fr"/>
        </w:rPr>
        <w:t>marché</w:t>
      </w:r>
      <w:r w:rsidRPr="005B689A">
        <w:rPr>
          <w:i/>
          <w:iCs/>
          <w:spacing w:val="-6"/>
          <w:sz w:val="24"/>
          <w:szCs w:val="24"/>
          <w:lang w:val="fr"/>
        </w:rPr>
        <w:t>]</w:t>
      </w:r>
    </w:p>
    <w:p w14:paraId="4895D5AF" w14:textId="77777777" w:rsidR="005B689A" w:rsidRPr="005B689A" w:rsidRDefault="005B689A" w:rsidP="00550168">
      <w:pPr>
        <w:pStyle w:val="ListParagraph"/>
        <w:numPr>
          <w:ilvl w:val="0"/>
          <w:numId w:val="117"/>
        </w:numPr>
        <w:spacing w:before="120" w:after="120" w:line="264" w:lineRule="exact"/>
        <w:contextualSpacing/>
        <w:jc w:val="right"/>
        <w:rPr>
          <w:spacing w:val="-4"/>
          <w:sz w:val="24"/>
          <w:szCs w:val="24"/>
        </w:rPr>
      </w:pPr>
      <w:r w:rsidRPr="005B689A">
        <w:rPr>
          <w:spacing w:val="-4"/>
          <w:sz w:val="24"/>
          <w:szCs w:val="24"/>
          <w:lang w:val="fr"/>
        </w:rPr>
        <w:t xml:space="preserve">Nom du sous-traitant : </w:t>
      </w:r>
      <w:r w:rsidRPr="005B689A">
        <w:rPr>
          <w:i/>
          <w:iCs/>
          <w:spacing w:val="-6"/>
          <w:sz w:val="24"/>
          <w:szCs w:val="24"/>
          <w:lang w:val="fr"/>
        </w:rPr>
        <w:t>[insérer le nom complet]</w:t>
      </w:r>
    </w:p>
    <w:p w14:paraId="506564E7" w14:textId="489CF5FD" w:rsidR="005B689A" w:rsidRPr="005B689A" w:rsidRDefault="005B689A" w:rsidP="00550168">
      <w:pPr>
        <w:pStyle w:val="ListParagraph"/>
        <w:numPr>
          <w:ilvl w:val="0"/>
          <w:numId w:val="117"/>
        </w:numPr>
        <w:spacing w:before="120" w:after="120" w:line="264" w:lineRule="exact"/>
        <w:contextualSpacing/>
        <w:jc w:val="right"/>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550168">
      <w:pPr>
        <w:pStyle w:val="ListParagraph"/>
        <w:numPr>
          <w:ilvl w:val="0"/>
          <w:numId w:val="117"/>
        </w:numPr>
        <w:spacing w:before="120" w:after="120" w:line="264" w:lineRule="exact"/>
        <w:ind w:hanging="90"/>
        <w:contextualSpacing/>
        <w:jc w:val="right"/>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550168">
      <w:pPr>
        <w:pStyle w:val="ListParagraph"/>
        <w:numPr>
          <w:ilvl w:val="0"/>
          <w:numId w:val="117"/>
        </w:numPr>
        <w:spacing w:before="120" w:after="120" w:line="264" w:lineRule="exact"/>
        <w:ind w:hanging="90"/>
        <w:contextualSpacing/>
        <w:jc w:val="right"/>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 xml:space="preserve">[insérer le numéro de </w:t>
      </w:r>
      <w:proofErr w:type="gramStart"/>
      <w:r w:rsidRPr="005B689A">
        <w:rPr>
          <w:i/>
          <w:iCs/>
          <w:spacing w:val="-6"/>
          <w:sz w:val="24"/>
          <w:szCs w:val="24"/>
          <w:lang w:val="fr"/>
        </w:rPr>
        <w:t>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w:t>
      </w:r>
      <w:proofErr w:type="gramEnd"/>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7D100CC5"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F11FA3">
              <w:rPr>
                <w:b/>
                <w:spacing w:val="-4"/>
                <w:sz w:val="24"/>
                <w:szCs w:val="24"/>
                <w:lang w:val="fr"/>
              </w:rPr>
              <w:t>EAS</w:t>
            </w:r>
            <w:r w:rsidRPr="005B689A">
              <w:rPr>
                <w:b/>
                <w:spacing w:val="-4"/>
                <w:sz w:val="24"/>
                <w:szCs w:val="24"/>
                <w:lang w:val="fr"/>
              </w:rPr>
              <w:t xml:space="preserve"> et/ou </w:t>
            </w:r>
            <w:r w:rsidR="00F11FA3">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proofErr w:type="gramStart"/>
            <w:r w:rsidRPr="005B689A">
              <w:rPr>
                <w:spacing w:val="-4"/>
                <w:sz w:val="24"/>
                <w:szCs w:val="24"/>
                <w:lang w:val="fr"/>
              </w:rPr>
              <w:t>Nous:</w:t>
            </w:r>
            <w:proofErr w:type="gramEnd"/>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453DD201"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so</w:t>
            </w:r>
            <w:r>
              <w:rPr>
                <w:spacing w:val="-2"/>
                <w:sz w:val="24"/>
                <w:szCs w:val="24"/>
                <w:lang w:val="fr"/>
              </w:rPr>
              <w:t>mmes</w:t>
            </w:r>
            <w:r w:rsidRPr="005B689A">
              <w:rPr>
                <w:spacing w:val="-2"/>
                <w:sz w:val="24"/>
                <w:szCs w:val="24"/>
                <w:lang w:val="fr"/>
              </w:rPr>
              <w:t xml:space="preserve"> passibles d’une disqualification par la Banque pour non-respect des obligations de l’E</w:t>
            </w:r>
            <w:r w:rsidR="001E648F">
              <w:rPr>
                <w:spacing w:val="-2"/>
                <w:sz w:val="24"/>
                <w:szCs w:val="24"/>
                <w:lang w:val="fr"/>
              </w:rPr>
              <w:t>S</w:t>
            </w:r>
            <w:r w:rsidRPr="005B689A">
              <w:rPr>
                <w:spacing w:val="-2"/>
                <w:sz w:val="24"/>
                <w:szCs w:val="24"/>
                <w:lang w:val="fr"/>
              </w:rPr>
              <w:t>S/</w:t>
            </w:r>
            <w:r w:rsidR="00F11FA3">
              <w:rPr>
                <w:spacing w:val="-2"/>
                <w:sz w:val="24"/>
                <w:szCs w:val="24"/>
                <w:lang w:val="fr"/>
              </w:rPr>
              <w:t>HS</w:t>
            </w:r>
            <w:r w:rsidRPr="005B689A">
              <w:rPr>
                <w:spacing w:val="-2"/>
                <w:sz w:val="24"/>
                <w:szCs w:val="24"/>
                <w:lang w:val="fr"/>
              </w:rPr>
              <w:t>.</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4F632A20"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Nous avons par la suite démontré que nous avons une capacité et un 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31B782E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une capacité et un engagement 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 xml:space="preserve">[Si (d) ou </w:t>
            </w:r>
            <w:proofErr w:type="gramStart"/>
            <w:r w:rsidRPr="005B689A">
              <w:rPr>
                <w:b/>
                <w:i/>
                <w:iCs/>
                <w:sz w:val="24"/>
                <w:szCs w:val="24"/>
                <w:lang w:val="fr"/>
              </w:rPr>
              <w:t>( e</w:t>
            </w:r>
            <w:proofErr w:type="gramEnd"/>
            <w:r w:rsidRPr="005B689A">
              <w:rPr>
                <w:b/>
                <w:i/>
                <w:iCs/>
                <w:sz w:val="24"/>
                <w:szCs w:val="24"/>
                <w:lang w:val="fr"/>
              </w:rPr>
              <w:t>)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77777777" w:rsidR="005B689A" w:rsidRPr="005B689A" w:rsidRDefault="005B689A" w:rsidP="00DF7860">
            <w:pPr>
              <w:spacing w:before="120" w:after="120"/>
              <w:ind w:left="82"/>
              <w:rPr>
                <w:sz w:val="24"/>
                <w:szCs w:val="24"/>
                <w:lang w:val="en-US"/>
              </w:rPr>
            </w:pPr>
            <w:r w:rsidRPr="005B689A">
              <w:rPr>
                <w:sz w:val="24"/>
                <w:szCs w:val="24"/>
                <w:lang w:val="fr"/>
              </w:rPr>
              <w:t>Période de disqualification : De : 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1841D699" w:rsidR="005B689A" w:rsidRPr="005B689A" w:rsidRDefault="005B689A" w:rsidP="00DF7860">
            <w:pPr>
              <w:spacing w:before="120" w:after="120"/>
              <w:ind w:left="82"/>
              <w:rPr>
                <w:sz w:val="24"/>
                <w:szCs w:val="24"/>
              </w:rPr>
            </w:pPr>
            <w:r w:rsidRPr="005B689A">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77777777" w:rsidR="005B689A" w:rsidRPr="005B689A" w:rsidRDefault="005B689A" w:rsidP="00DF7860">
            <w:pPr>
              <w:spacing w:before="120" w:after="120"/>
              <w:ind w:left="720"/>
              <w:rPr>
                <w:sz w:val="24"/>
                <w:szCs w:val="24"/>
              </w:rPr>
            </w:pPr>
            <w:r w:rsidRPr="005B689A">
              <w:rPr>
                <w:sz w:val="24"/>
                <w:szCs w:val="24"/>
                <w:lang w:val="fr"/>
              </w:rPr>
              <w:lastRenderedPageBreak/>
              <w:t>Nom de l’employeur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w:t>
            </w:r>
            <w:proofErr w:type="gramStart"/>
            <w:r w:rsidRPr="005B689A">
              <w:rPr>
                <w:sz w:val="24"/>
                <w:szCs w:val="24"/>
                <w:lang w:val="fr"/>
              </w:rPr>
              <w:t>):</w:t>
            </w:r>
            <w:proofErr w:type="gramEnd"/>
            <w:r w:rsidRPr="005B689A">
              <w:rPr>
                <w:sz w:val="24"/>
                <w:szCs w:val="24"/>
                <w:lang w:val="fr"/>
              </w:rPr>
              <w:t xml:space="preserv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7D335FEF" w14:textId="44A140C1" w:rsidR="005B689A" w:rsidRPr="005B689A" w:rsidRDefault="005B689A" w:rsidP="00DF7860">
            <w:pPr>
              <w:spacing w:before="120" w:after="120"/>
              <w:ind w:left="82"/>
              <w:rPr>
                <w:sz w:val="24"/>
                <w:szCs w:val="24"/>
              </w:rPr>
            </w:pPr>
            <w:r w:rsidRPr="005B689A">
              <w:rPr>
                <w:sz w:val="24"/>
                <w:szCs w:val="24"/>
                <w:lang w:val="fr"/>
              </w:rPr>
              <w:t xml:space="preserve">Comme solution de rechange à la preuve en vertu de (d), d’autres éléments de preuve démontrant une capacité et un engagement adéquats à se conformer </w:t>
            </w:r>
            <w:r w:rsidRPr="005B689A">
              <w:rPr>
                <w:color w:val="000000" w:themeColor="text1"/>
                <w:sz w:val="24"/>
                <w:szCs w:val="24"/>
                <w:lang w:val="fr"/>
              </w:rPr>
              <w:t>aux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 (selon</w:t>
            </w:r>
            <w:r>
              <w:rPr>
                <w:color w:val="000000" w:themeColor="text1"/>
                <w:sz w:val="24"/>
                <w:szCs w:val="24"/>
                <w:lang w:val="fr"/>
              </w:rPr>
              <w:t xml:space="preserve"> </w:t>
            </w:r>
            <w:r w:rsidRPr="005B689A">
              <w:rPr>
                <w:b/>
                <w:sz w:val="24"/>
                <w:szCs w:val="24"/>
                <w:lang w:val="fr"/>
              </w:rPr>
              <w:t xml:space="preserve">(e) ci-dessus) </w:t>
            </w:r>
            <w:r w:rsidRPr="005B689A">
              <w:rPr>
                <w:bCs/>
                <w:i/>
                <w:iCs/>
                <w:sz w:val="24"/>
                <w:szCs w:val="24"/>
                <w:lang w:val="fr"/>
              </w:rPr>
              <w:t>[joindre</w:t>
            </w:r>
            <w:r w:rsidRPr="005B689A">
              <w:rPr>
                <w:i/>
                <w:sz w:val="24"/>
                <w:szCs w:val="24"/>
                <w:lang w:val="fr"/>
              </w:rPr>
              <w:t xml:space="preserve"> les détails au besoin].</w:t>
            </w:r>
          </w:p>
          <w:p w14:paraId="36F45FB7" w14:textId="77777777" w:rsidR="005B689A" w:rsidRPr="005B689A" w:rsidRDefault="005B689A" w:rsidP="00DF7860">
            <w:pPr>
              <w:spacing w:before="120" w:after="120"/>
              <w:rPr>
                <w:sz w:val="24"/>
                <w:szCs w:val="24"/>
              </w:rPr>
            </w:pP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12A347EF"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Nom du sous-traitant</w:t>
      </w:r>
      <w:r w:rsidRPr="005B689A">
        <w:rPr>
          <w:iCs/>
          <w:color w:val="000000" w:themeColor="text1"/>
          <w:sz w:val="24"/>
          <w:szCs w:val="24"/>
          <w:u w:val="single"/>
          <w:lang w:val="fr"/>
        </w:rPr>
        <w:tab/>
      </w:r>
    </w:p>
    <w:p w14:paraId="1D0B5B24" w14:textId="77777777" w:rsidR="005B689A" w:rsidRPr="005B689A" w:rsidRDefault="005B689A" w:rsidP="005B689A">
      <w:pPr>
        <w:tabs>
          <w:tab w:val="left" w:pos="6120"/>
        </w:tabs>
        <w:spacing w:before="240" w:after="120"/>
        <w:rPr>
          <w:iCs/>
          <w:color w:val="000000" w:themeColor="text1"/>
          <w:sz w:val="24"/>
          <w:szCs w:val="24"/>
          <w:u w:val="single"/>
        </w:rPr>
      </w:pPr>
      <w:r w:rsidRPr="005B689A">
        <w:rPr>
          <w:iCs/>
          <w:color w:val="000000" w:themeColor="text1"/>
          <w:sz w:val="24"/>
          <w:szCs w:val="24"/>
          <w:lang w:val="fr"/>
        </w:rPr>
        <w:t>Nom de la personne dûment autorisée à signer au nom du sous-traitant</w:t>
      </w:r>
      <w:r w:rsidRPr="005B689A">
        <w:rPr>
          <w:iCs/>
          <w:color w:val="000000" w:themeColor="text1"/>
          <w:sz w:val="24"/>
          <w:szCs w:val="24"/>
          <w:u w:val="single"/>
          <w:lang w:val="fr"/>
        </w:rPr>
        <w:tab/>
        <w:t>_______</w:t>
      </w:r>
    </w:p>
    <w:p w14:paraId="57B43A36"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Titre de la personne signant au nom du</w:t>
      </w:r>
      <w:r w:rsidRPr="005B689A">
        <w:rPr>
          <w:iCs/>
          <w:color w:val="000000" w:themeColor="text1"/>
          <w:sz w:val="24"/>
          <w:szCs w:val="24"/>
          <w:u w:val="single"/>
          <w:lang w:val="fr"/>
        </w:rPr>
        <w:tab/>
        <w:t>sous-traitant ______</w:t>
      </w:r>
    </w:p>
    <w:p w14:paraId="382A040E"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Signature de la personne nommée</w:t>
      </w:r>
      <w:r w:rsidRPr="005B689A">
        <w:rPr>
          <w:iCs/>
          <w:color w:val="000000" w:themeColor="text1"/>
          <w:sz w:val="24"/>
          <w:szCs w:val="24"/>
          <w:u w:val="single"/>
          <w:lang w:val="fr"/>
        </w:rPr>
        <w:tab/>
        <w:t>ci-dessus ________</w:t>
      </w:r>
    </w:p>
    <w:p w14:paraId="3EEA7024" w14:textId="7777777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signée _________</w:t>
      </w:r>
    </w:p>
    <w:p w14:paraId="42DCF3DD"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Contre-signature du représentant autorisé de l’entrepreneur :</w:t>
      </w:r>
    </w:p>
    <w:p w14:paraId="31843682"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Signature : _________</w:t>
      </w:r>
    </w:p>
    <w:p w14:paraId="382BEF2C" w14:textId="061AD63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de signature _________</w:t>
      </w:r>
    </w:p>
    <w:p w14:paraId="08832B94" w14:textId="77777777" w:rsidR="005B689A" w:rsidRPr="005B689A" w:rsidRDefault="005B689A" w:rsidP="005B689A"/>
    <w:p w14:paraId="2B2B6FE9" w14:textId="77777777" w:rsidR="005B689A" w:rsidRPr="005B689A" w:rsidRDefault="005B689A" w:rsidP="005B689A"/>
    <w:p w14:paraId="4D4DD78A" w14:textId="77777777" w:rsidR="009910F2" w:rsidRPr="005B689A" w:rsidRDefault="009910F2" w:rsidP="009910F2">
      <w:pPr>
        <w:spacing w:before="60"/>
      </w:pPr>
    </w:p>
    <w:p w14:paraId="3E529D47" w14:textId="77777777" w:rsidR="009910F2" w:rsidRPr="005B689A" w:rsidRDefault="009910F2" w:rsidP="009910F2">
      <w:pPr>
        <w:spacing w:before="60"/>
      </w:pPr>
    </w:p>
    <w:p w14:paraId="08D104B7" w14:textId="7FD87B42" w:rsidR="00DF59AB" w:rsidRPr="005B689A" w:rsidRDefault="00DF59AB">
      <w:pPr>
        <w:rPr>
          <w:rFonts w:eastAsiaTheme="majorEastAsia"/>
          <w:lang w:eastAsia="en-US"/>
        </w:rPr>
      </w:pPr>
      <w:r w:rsidRPr="005B689A">
        <w:rPr>
          <w:rFonts w:eastAsiaTheme="majorEastAsia"/>
          <w:lang w:eastAsia="en-US"/>
        </w:rPr>
        <w:br w:type="page"/>
      </w: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B4328A" w:rsidRDefault="00B708F4" w:rsidP="00B708F4">
      <w:pPr>
        <w:pStyle w:val="Head11b"/>
        <w:numPr>
          <w:ilvl w:val="0"/>
          <w:numId w:val="0"/>
        </w:numPr>
        <w:rPr>
          <w:noProof/>
          <w:lang w:val="fr-FR"/>
        </w:rPr>
      </w:pPr>
      <w:bookmarkStart w:id="1079" w:name="_Toc213669845"/>
      <w:bookmarkStart w:id="1080" w:name="_Toc467977937"/>
      <w:bookmarkStart w:id="1081" w:name="_Toc63937230"/>
      <w:r w:rsidRPr="00B4328A">
        <w:rPr>
          <w:noProof/>
          <w:lang w:val="fr-FR"/>
        </w:rPr>
        <w:lastRenderedPageBreak/>
        <w:t>Section X. Formulaires du Marché</w:t>
      </w:r>
      <w:bookmarkEnd w:id="1079"/>
      <w:bookmarkEnd w:id="1080"/>
      <w:bookmarkEnd w:id="1081"/>
    </w:p>
    <w:p w14:paraId="2F13B585" w14:textId="77777777" w:rsidR="00B708F4" w:rsidRPr="00B4328A" w:rsidRDefault="00B708F4" w:rsidP="00B708F4"/>
    <w:p w14:paraId="2227748D" w14:textId="77777777" w:rsidR="00B708F4" w:rsidRPr="00B4328A" w:rsidRDefault="00B708F4" w:rsidP="00B708F4">
      <w:pPr>
        <w:pStyle w:val="Subtitle2"/>
        <w:outlineLvl w:val="0"/>
        <w:rPr>
          <w:noProof/>
        </w:rPr>
      </w:pPr>
    </w:p>
    <w:p w14:paraId="7E560558" w14:textId="55CAD0E1" w:rsidR="00B708F4" w:rsidRPr="00B4328A" w:rsidRDefault="001E648F" w:rsidP="0037261B">
      <w:pPr>
        <w:pStyle w:val="Subtitle2"/>
        <w:outlineLvl w:val="0"/>
        <w:rPr>
          <w:noProof/>
        </w:rPr>
      </w:pPr>
      <w:bookmarkStart w:id="1082" w:name="_Toc450635297"/>
      <w:bookmarkStart w:id="1083" w:name="_Toc450635449"/>
      <w:bookmarkStart w:id="1084" w:name="_Toc33048289"/>
      <w:r>
        <w:rPr>
          <w:noProof/>
        </w:rPr>
        <w:t>Formulaires</w:t>
      </w:r>
      <w:bookmarkEnd w:id="1082"/>
      <w:bookmarkEnd w:id="1083"/>
      <w:bookmarkEnd w:id="1084"/>
    </w:p>
    <w:p w14:paraId="4C471B20" w14:textId="0337FB70" w:rsidR="00DB2531" w:rsidRDefault="008063BB" w:rsidP="00DB2531">
      <w:pPr>
        <w:pStyle w:val="TOC1"/>
        <w:rPr>
          <w:rFonts w:asciiTheme="minorHAnsi" w:eastAsiaTheme="minorEastAsia" w:hAnsiTheme="minorHAnsi" w:cstheme="minorBidi"/>
          <w:sz w:val="22"/>
          <w:szCs w:val="22"/>
          <w:lang w:val="en-US" w:eastAsia="en-US"/>
        </w:rPr>
      </w:pPr>
      <w:r w:rsidRPr="0037261B">
        <w:rPr>
          <w:rFonts w:ascii="Times New Roman Bold" w:hAnsi="Times New Roman Bold"/>
          <w:noProof/>
        </w:rPr>
        <w:fldChar w:fldCharType="begin"/>
      </w:r>
      <w:r w:rsidR="00B7052F" w:rsidRPr="0037261B">
        <w:rPr>
          <w:noProof/>
        </w:rPr>
        <w:instrText xml:space="preserve"> TOC \h \z \t "S9 Header,1,S9 - appx,2" </w:instrText>
      </w:r>
      <w:r w:rsidRPr="0037261B">
        <w:rPr>
          <w:rFonts w:ascii="Times New Roman Bold" w:hAnsi="Times New Roman Bold"/>
          <w:noProof/>
        </w:rPr>
        <w:fldChar w:fldCharType="separate"/>
      </w:r>
    </w:p>
    <w:p w14:paraId="1C78450C" w14:textId="77777777" w:rsidR="00417459" w:rsidRDefault="008063BB" w:rsidP="00B7052F">
      <w:pPr>
        <w:rPr>
          <w:noProof/>
        </w:rPr>
      </w:pPr>
      <w:r w:rsidRPr="0037261B">
        <w:rPr>
          <w:noProof/>
          <w:sz w:val="28"/>
          <w:u w:val="single"/>
        </w:rPr>
        <w:fldChar w:fldCharType="end"/>
      </w:r>
      <w:r w:rsidR="00417459">
        <w:rPr>
          <w:noProof/>
          <w:sz w:val="28"/>
          <w:u w:val="single"/>
        </w:rPr>
        <w:fldChar w:fldCharType="begin"/>
      </w:r>
      <w:r w:rsidR="00417459">
        <w:rPr>
          <w:noProof/>
          <w:sz w:val="28"/>
          <w:u w:val="single"/>
        </w:rPr>
        <w:instrText xml:space="preserve"> TOC \h \z \t "Sec X H 1,1" </w:instrText>
      </w:r>
      <w:r w:rsidR="00417459">
        <w:rPr>
          <w:noProof/>
          <w:sz w:val="28"/>
          <w:u w:val="single"/>
        </w:rPr>
        <w:fldChar w:fldCharType="separate"/>
      </w:r>
    </w:p>
    <w:p w14:paraId="4CFD94E1" w14:textId="0891CDBC"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1" w:history="1">
        <w:r w:rsidRPr="000B0619">
          <w:rPr>
            <w:rStyle w:val="Hyperlink"/>
            <w:noProof/>
          </w:rPr>
          <w:t>Modèle de Notification d’intention d’attribution</w:t>
        </w:r>
        <w:r>
          <w:rPr>
            <w:noProof/>
            <w:webHidden/>
          </w:rPr>
          <w:tab/>
        </w:r>
        <w:r>
          <w:rPr>
            <w:noProof/>
            <w:webHidden/>
          </w:rPr>
          <w:fldChar w:fldCharType="begin"/>
        </w:r>
        <w:r>
          <w:rPr>
            <w:noProof/>
            <w:webHidden/>
          </w:rPr>
          <w:instrText xml:space="preserve"> PAGEREF _Toc64015211 \h </w:instrText>
        </w:r>
        <w:r>
          <w:rPr>
            <w:noProof/>
            <w:webHidden/>
          </w:rPr>
        </w:r>
        <w:r>
          <w:rPr>
            <w:noProof/>
            <w:webHidden/>
          </w:rPr>
          <w:fldChar w:fldCharType="separate"/>
        </w:r>
        <w:r>
          <w:rPr>
            <w:noProof/>
            <w:webHidden/>
          </w:rPr>
          <w:t>214</w:t>
        </w:r>
        <w:r>
          <w:rPr>
            <w:noProof/>
            <w:webHidden/>
          </w:rPr>
          <w:fldChar w:fldCharType="end"/>
        </w:r>
      </w:hyperlink>
    </w:p>
    <w:p w14:paraId="37456C6E" w14:textId="3149ECBC"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2" w:history="1">
        <w:r w:rsidRPr="000B0619">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_Toc64015212 \h </w:instrText>
        </w:r>
        <w:r>
          <w:rPr>
            <w:noProof/>
            <w:webHidden/>
          </w:rPr>
        </w:r>
        <w:r>
          <w:rPr>
            <w:noProof/>
            <w:webHidden/>
          </w:rPr>
          <w:fldChar w:fldCharType="separate"/>
        </w:r>
        <w:r>
          <w:rPr>
            <w:noProof/>
            <w:webHidden/>
          </w:rPr>
          <w:t>218</w:t>
        </w:r>
        <w:r>
          <w:rPr>
            <w:noProof/>
            <w:webHidden/>
          </w:rPr>
          <w:fldChar w:fldCharType="end"/>
        </w:r>
      </w:hyperlink>
    </w:p>
    <w:p w14:paraId="7D5D98FD" w14:textId="19F27BD5"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3" w:history="1">
        <w:r w:rsidRPr="000B0619">
          <w:rPr>
            <w:rStyle w:val="Hyperlink"/>
            <w:noProof/>
          </w:rPr>
          <w:t>Modèle de Lettre de Notification de l’Attribution</w:t>
        </w:r>
        <w:r>
          <w:rPr>
            <w:noProof/>
            <w:webHidden/>
          </w:rPr>
          <w:tab/>
        </w:r>
        <w:r>
          <w:rPr>
            <w:noProof/>
            <w:webHidden/>
          </w:rPr>
          <w:fldChar w:fldCharType="begin"/>
        </w:r>
        <w:r>
          <w:rPr>
            <w:noProof/>
            <w:webHidden/>
          </w:rPr>
          <w:instrText xml:space="preserve"> PAGEREF _Toc64015213 \h </w:instrText>
        </w:r>
        <w:r>
          <w:rPr>
            <w:noProof/>
            <w:webHidden/>
          </w:rPr>
        </w:r>
        <w:r>
          <w:rPr>
            <w:noProof/>
            <w:webHidden/>
          </w:rPr>
          <w:fldChar w:fldCharType="separate"/>
        </w:r>
        <w:r>
          <w:rPr>
            <w:noProof/>
            <w:webHidden/>
          </w:rPr>
          <w:t>220</w:t>
        </w:r>
        <w:r>
          <w:rPr>
            <w:noProof/>
            <w:webHidden/>
          </w:rPr>
          <w:fldChar w:fldCharType="end"/>
        </w:r>
      </w:hyperlink>
    </w:p>
    <w:p w14:paraId="0AC32ABC" w14:textId="6EB5C820"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4" w:history="1">
        <w:r w:rsidRPr="000B0619">
          <w:rPr>
            <w:rStyle w:val="Hyperlink"/>
            <w:noProof/>
          </w:rPr>
          <w:t>Acte d’Engagement</w:t>
        </w:r>
        <w:r>
          <w:rPr>
            <w:noProof/>
            <w:webHidden/>
          </w:rPr>
          <w:tab/>
        </w:r>
        <w:r>
          <w:rPr>
            <w:noProof/>
            <w:webHidden/>
          </w:rPr>
          <w:fldChar w:fldCharType="begin"/>
        </w:r>
        <w:r>
          <w:rPr>
            <w:noProof/>
            <w:webHidden/>
          </w:rPr>
          <w:instrText xml:space="preserve"> PAGEREF _Toc64015214 \h </w:instrText>
        </w:r>
        <w:r>
          <w:rPr>
            <w:noProof/>
            <w:webHidden/>
          </w:rPr>
        </w:r>
        <w:r>
          <w:rPr>
            <w:noProof/>
            <w:webHidden/>
          </w:rPr>
          <w:fldChar w:fldCharType="separate"/>
        </w:r>
        <w:r>
          <w:rPr>
            <w:noProof/>
            <w:webHidden/>
          </w:rPr>
          <w:t>221</w:t>
        </w:r>
        <w:r>
          <w:rPr>
            <w:noProof/>
            <w:webHidden/>
          </w:rPr>
          <w:fldChar w:fldCharType="end"/>
        </w:r>
      </w:hyperlink>
    </w:p>
    <w:p w14:paraId="7C4B157B" w14:textId="45A59E24"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5" w:history="1">
        <w:r w:rsidRPr="000B0619">
          <w:rPr>
            <w:rStyle w:val="Hyperlink"/>
            <w:noProof/>
          </w:rPr>
          <w:t>Annexe 1 – Paiements</w:t>
        </w:r>
        <w:r>
          <w:rPr>
            <w:noProof/>
            <w:webHidden/>
          </w:rPr>
          <w:tab/>
        </w:r>
        <w:r>
          <w:rPr>
            <w:noProof/>
            <w:webHidden/>
          </w:rPr>
          <w:fldChar w:fldCharType="begin"/>
        </w:r>
        <w:r>
          <w:rPr>
            <w:noProof/>
            <w:webHidden/>
          </w:rPr>
          <w:instrText xml:space="preserve"> PAGEREF _Toc64015215 \h </w:instrText>
        </w:r>
        <w:r>
          <w:rPr>
            <w:noProof/>
            <w:webHidden/>
          </w:rPr>
        </w:r>
        <w:r>
          <w:rPr>
            <w:noProof/>
            <w:webHidden/>
          </w:rPr>
          <w:fldChar w:fldCharType="separate"/>
        </w:r>
        <w:r>
          <w:rPr>
            <w:noProof/>
            <w:webHidden/>
          </w:rPr>
          <w:t>223</w:t>
        </w:r>
        <w:r>
          <w:rPr>
            <w:noProof/>
            <w:webHidden/>
          </w:rPr>
          <w:fldChar w:fldCharType="end"/>
        </w:r>
      </w:hyperlink>
    </w:p>
    <w:p w14:paraId="67840FCF" w14:textId="092CD17F"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6" w:history="1">
        <w:r w:rsidRPr="000B0619">
          <w:rPr>
            <w:rStyle w:val="Hyperlink"/>
            <w:noProof/>
          </w:rPr>
          <w:t>Annexe 2 – Révision des Prix</w:t>
        </w:r>
        <w:r>
          <w:rPr>
            <w:noProof/>
            <w:webHidden/>
          </w:rPr>
          <w:tab/>
        </w:r>
        <w:r>
          <w:rPr>
            <w:noProof/>
            <w:webHidden/>
          </w:rPr>
          <w:fldChar w:fldCharType="begin"/>
        </w:r>
        <w:r>
          <w:rPr>
            <w:noProof/>
            <w:webHidden/>
          </w:rPr>
          <w:instrText xml:space="preserve"> PAGEREF _Toc64015216 \h </w:instrText>
        </w:r>
        <w:r>
          <w:rPr>
            <w:noProof/>
            <w:webHidden/>
          </w:rPr>
        </w:r>
        <w:r>
          <w:rPr>
            <w:noProof/>
            <w:webHidden/>
          </w:rPr>
          <w:fldChar w:fldCharType="separate"/>
        </w:r>
        <w:r>
          <w:rPr>
            <w:noProof/>
            <w:webHidden/>
          </w:rPr>
          <w:t>224</w:t>
        </w:r>
        <w:r>
          <w:rPr>
            <w:noProof/>
            <w:webHidden/>
          </w:rPr>
          <w:fldChar w:fldCharType="end"/>
        </w:r>
      </w:hyperlink>
    </w:p>
    <w:p w14:paraId="505F696A" w14:textId="60A1269A"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7" w:history="1">
        <w:r w:rsidRPr="000B0619">
          <w:rPr>
            <w:rStyle w:val="Hyperlink"/>
            <w:noProof/>
          </w:rPr>
          <w:t>Annexe 3 – Annexe des Normes de Performance</w:t>
        </w:r>
        <w:r>
          <w:rPr>
            <w:noProof/>
            <w:webHidden/>
          </w:rPr>
          <w:tab/>
        </w:r>
        <w:r>
          <w:rPr>
            <w:noProof/>
            <w:webHidden/>
          </w:rPr>
          <w:fldChar w:fldCharType="begin"/>
        </w:r>
        <w:r>
          <w:rPr>
            <w:noProof/>
            <w:webHidden/>
          </w:rPr>
          <w:instrText xml:space="preserve"> PAGEREF _Toc64015217 \h </w:instrText>
        </w:r>
        <w:r>
          <w:rPr>
            <w:noProof/>
            <w:webHidden/>
          </w:rPr>
        </w:r>
        <w:r>
          <w:rPr>
            <w:noProof/>
            <w:webHidden/>
          </w:rPr>
          <w:fldChar w:fldCharType="separate"/>
        </w:r>
        <w:r>
          <w:rPr>
            <w:noProof/>
            <w:webHidden/>
          </w:rPr>
          <w:t>228</w:t>
        </w:r>
        <w:r>
          <w:rPr>
            <w:noProof/>
            <w:webHidden/>
          </w:rPr>
          <w:fldChar w:fldCharType="end"/>
        </w:r>
      </w:hyperlink>
    </w:p>
    <w:p w14:paraId="775BF2F4" w14:textId="3ADF6165"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8" w:history="1">
        <w:r w:rsidRPr="000B0619">
          <w:rPr>
            <w:rStyle w:val="Hyperlink"/>
            <w:noProof/>
          </w:rPr>
          <w:t>Annexe 4 - Dommages-intérêts pour la Performance</w:t>
        </w:r>
        <w:r>
          <w:rPr>
            <w:noProof/>
            <w:webHidden/>
          </w:rPr>
          <w:tab/>
        </w:r>
        <w:r>
          <w:rPr>
            <w:noProof/>
            <w:webHidden/>
          </w:rPr>
          <w:fldChar w:fldCharType="begin"/>
        </w:r>
        <w:r>
          <w:rPr>
            <w:noProof/>
            <w:webHidden/>
          </w:rPr>
          <w:instrText xml:space="preserve"> PAGEREF _Toc64015218 \h </w:instrText>
        </w:r>
        <w:r>
          <w:rPr>
            <w:noProof/>
            <w:webHidden/>
          </w:rPr>
        </w:r>
        <w:r>
          <w:rPr>
            <w:noProof/>
            <w:webHidden/>
          </w:rPr>
          <w:fldChar w:fldCharType="separate"/>
        </w:r>
        <w:r>
          <w:rPr>
            <w:noProof/>
            <w:webHidden/>
          </w:rPr>
          <w:t>231</w:t>
        </w:r>
        <w:r>
          <w:rPr>
            <w:noProof/>
            <w:webHidden/>
          </w:rPr>
          <w:fldChar w:fldCharType="end"/>
        </w:r>
      </w:hyperlink>
    </w:p>
    <w:p w14:paraId="1D84669D" w14:textId="7BF5150A"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19" w:history="1">
        <w:r w:rsidRPr="000B0619">
          <w:rPr>
            <w:rStyle w:val="Hyperlink"/>
            <w:noProof/>
          </w:rPr>
          <w:t>Garantie de bonne exécution - Option 1: Garantie Bancaire</w:t>
        </w:r>
        <w:r>
          <w:rPr>
            <w:noProof/>
            <w:webHidden/>
          </w:rPr>
          <w:tab/>
        </w:r>
        <w:r>
          <w:rPr>
            <w:noProof/>
            <w:webHidden/>
          </w:rPr>
          <w:fldChar w:fldCharType="begin"/>
        </w:r>
        <w:r>
          <w:rPr>
            <w:noProof/>
            <w:webHidden/>
          </w:rPr>
          <w:instrText xml:space="preserve"> PAGEREF _Toc64015219 \h </w:instrText>
        </w:r>
        <w:r>
          <w:rPr>
            <w:noProof/>
            <w:webHidden/>
          </w:rPr>
        </w:r>
        <w:r>
          <w:rPr>
            <w:noProof/>
            <w:webHidden/>
          </w:rPr>
          <w:fldChar w:fldCharType="separate"/>
        </w:r>
        <w:r>
          <w:rPr>
            <w:noProof/>
            <w:webHidden/>
          </w:rPr>
          <w:t>232</w:t>
        </w:r>
        <w:r>
          <w:rPr>
            <w:noProof/>
            <w:webHidden/>
          </w:rPr>
          <w:fldChar w:fldCharType="end"/>
        </w:r>
      </w:hyperlink>
    </w:p>
    <w:p w14:paraId="7B616521" w14:textId="09D81E6C"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20" w:history="1">
        <w:r w:rsidRPr="000B0619">
          <w:rPr>
            <w:rStyle w:val="Hyperlink"/>
            <w:noProof/>
          </w:rPr>
          <w:t>Option 2 - Modèle de caution personnelle et solidaire de bonne exécution</w:t>
        </w:r>
        <w:r>
          <w:rPr>
            <w:noProof/>
            <w:webHidden/>
          </w:rPr>
          <w:tab/>
        </w:r>
        <w:r>
          <w:rPr>
            <w:noProof/>
            <w:webHidden/>
          </w:rPr>
          <w:fldChar w:fldCharType="begin"/>
        </w:r>
        <w:r>
          <w:rPr>
            <w:noProof/>
            <w:webHidden/>
          </w:rPr>
          <w:instrText xml:space="preserve"> PAGEREF _Toc64015220 \h </w:instrText>
        </w:r>
        <w:r>
          <w:rPr>
            <w:noProof/>
            <w:webHidden/>
          </w:rPr>
        </w:r>
        <w:r>
          <w:rPr>
            <w:noProof/>
            <w:webHidden/>
          </w:rPr>
          <w:fldChar w:fldCharType="separate"/>
        </w:r>
        <w:r>
          <w:rPr>
            <w:noProof/>
            <w:webHidden/>
          </w:rPr>
          <w:t>234</w:t>
        </w:r>
        <w:r>
          <w:rPr>
            <w:noProof/>
            <w:webHidden/>
          </w:rPr>
          <w:fldChar w:fldCharType="end"/>
        </w:r>
      </w:hyperlink>
    </w:p>
    <w:p w14:paraId="6271A9DC" w14:textId="48B917C4"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21" w:history="1">
        <w:r w:rsidRPr="000B0619">
          <w:rPr>
            <w:rStyle w:val="Hyperlink"/>
            <w:noProof/>
          </w:rPr>
          <w:t>Modèle de Garantie environnementale et sociale (ES)</w:t>
        </w:r>
        <w:r>
          <w:rPr>
            <w:noProof/>
            <w:webHidden/>
          </w:rPr>
          <w:tab/>
        </w:r>
        <w:r>
          <w:rPr>
            <w:noProof/>
            <w:webHidden/>
          </w:rPr>
          <w:fldChar w:fldCharType="begin"/>
        </w:r>
        <w:r>
          <w:rPr>
            <w:noProof/>
            <w:webHidden/>
          </w:rPr>
          <w:instrText xml:space="preserve"> PAGEREF _Toc64015221 \h </w:instrText>
        </w:r>
        <w:r>
          <w:rPr>
            <w:noProof/>
            <w:webHidden/>
          </w:rPr>
        </w:r>
        <w:r>
          <w:rPr>
            <w:noProof/>
            <w:webHidden/>
          </w:rPr>
          <w:fldChar w:fldCharType="separate"/>
        </w:r>
        <w:r>
          <w:rPr>
            <w:noProof/>
            <w:webHidden/>
          </w:rPr>
          <w:t>235</w:t>
        </w:r>
        <w:r>
          <w:rPr>
            <w:noProof/>
            <w:webHidden/>
          </w:rPr>
          <w:fldChar w:fldCharType="end"/>
        </w:r>
      </w:hyperlink>
    </w:p>
    <w:p w14:paraId="3D8E34F7" w14:textId="15DBE968"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22" w:history="1">
        <w:r w:rsidRPr="000B0619">
          <w:rPr>
            <w:rStyle w:val="Hyperlink"/>
            <w:noProof/>
          </w:rPr>
          <w:t>Modèle de garantie de restitution d’avance</w:t>
        </w:r>
        <w:r>
          <w:rPr>
            <w:noProof/>
            <w:webHidden/>
          </w:rPr>
          <w:tab/>
        </w:r>
        <w:r>
          <w:rPr>
            <w:noProof/>
            <w:webHidden/>
          </w:rPr>
          <w:fldChar w:fldCharType="begin"/>
        </w:r>
        <w:r>
          <w:rPr>
            <w:noProof/>
            <w:webHidden/>
          </w:rPr>
          <w:instrText xml:space="preserve"> PAGEREF _Toc64015222 \h </w:instrText>
        </w:r>
        <w:r>
          <w:rPr>
            <w:noProof/>
            <w:webHidden/>
          </w:rPr>
        </w:r>
        <w:r>
          <w:rPr>
            <w:noProof/>
            <w:webHidden/>
          </w:rPr>
          <w:fldChar w:fldCharType="separate"/>
        </w:r>
        <w:r>
          <w:rPr>
            <w:noProof/>
            <w:webHidden/>
          </w:rPr>
          <w:t>237</w:t>
        </w:r>
        <w:r>
          <w:rPr>
            <w:noProof/>
            <w:webHidden/>
          </w:rPr>
          <w:fldChar w:fldCharType="end"/>
        </w:r>
      </w:hyperlink>
    </w:p>
    <w:p w14:paraId="1392AB9E" w14:textId="077C5346" w:rsidR="00417459" w:rsidRDefault="00417459">
      <w:pPr>
        <w:pStyle w:val="TOC1"/>
        <w:rPr>
          <w:rFonts w:asciiTheme="minorHAnsi" w:eastAsiaTheme="minorEastAsia" w:hAnsiTheme="minorHAnsi" w:cstheme="minorBidi"/>
          <w:b w:val="0"/>
          <w:bCs w:val="0"/>
          <w:caps w:val="0"/>
          <w:noProof/>
          <w:sz w:val="22"/>
          <w:szCs w:val="22"/>
          <w:lang w:val="en-US" w:eastAsia="en-US"/>
        </w:rPr>
      </w:pPr>
      <w:hyperlink w:anchor="_Toc64015223" w:history="1">
        <w:r w:rsidRPr="000B0619">
          <w:rPr>
            <w:rStyle w:val="Hyperlink"/>
            <w:noProof/>
          </w:rPr>
          <w:t>Modèle de garantie émise en remplacement de la Retenue de garantie</w:t>
        </w:r>
        <w:r>
          <w:rPr>
            <w:noProof/>
            <w:webHidden/>
          </w:rPr>
          <w:tab/>
        </w:r>
        <w:r>
          <w:rPr>
            <w:noProof/>
            <w:webHidden/>
          </w:rPr>
          <w:fldChar w:fldCharType="begin"/>
        </w:r>
        <w:r>
          <w:rPr>
            <w:noProof/>
            <w:webHidden/>
          </w:rPr>
          <w:instrText xml:space="preserve"> PAGEREF _Toc64015223 \h </w:instrText>
        </w:r>
        <w:r>
          <w:rPr>
            <w:noProof/>
            <w:webHidden/>
          </w:rPr>
        </w:r>
        <w:r>
          <w:rPr>
            <w:noProof/>
            <w:webHidden/>
          </w:rPr>
          <w:fldChar w:fldCharType="separate"/>
        </w:r>
        <w:r>
          <w:rPr>
            <w:noProof/>
            <w:webHidden/>
          </w:rPr>
          <w:t>239</w:t>
        </w:r>
        <w:r>
          <w:rPr>
            <w:noProof/>
            <w:webHidden/>
          </w:rPr>
          <w:fldChar w:fldCharType="end"/>
        </w:r>
      </w:hyperlink>
    </w:p>
    <w:p w14:paraId="5C6F5B11" w14:textId="6C97F3FE" w:rsidR="00B708F4" w:rsidRPr="00E44DD0" w:rsidRDefault="00417459" w:rsidP="00B7052F">
      <w:r>
        <w:rPr>
          <w:noProof/>
          <w:sz w:val="28"/>
          <w:u w:val="single"/>
        </w:rPr>
        <w:fldChar w:fldCharType="end"/>
      </w:r>
    </w:p>
    <w:p w14:paraId="37058D38" w14:textId="77777777" w:rsidR="00DB6730" w:rsidRPr="00B4328A" w:rsidRDefault="00DB6730" w:rsidP="008D3362">
      <w:pPr>
        <w:spacing w:before="120" w:after="120"/>
        <w:jc w:val="center"/>
      </w:pPr>
    </w:p>
    <w:p w14:paraId="6B07625A" w14:textId="77777777" w:rsidR="00B708F4" w:rsidRPr="00B4328A" w:rsidRDefault="00B708F4" w:rsidP="008D3362">
      <w:pPr>
        <w:spacing w:before="120" w:after="120"/>
        <w:jc w:val="center"/>
        <w:sectPr w:rsidR="00B708F4" w:rsidRPr="00B4328A">
          <w:headerReference w:type="default" r:id="rId57"/>
          <w:pgSz w:w="12240" w:h="15840"/>
          <w:pgMar w:top="1440" w:right="1800" w:bottom="1152" w:left="1800" w:header="720" w:footer="720" w:gutter="0"/>
          <w:cols w:space="720"/>
        </w:sectPr>
      </w:pPr>
    </w:p>
    <w:p w14:paraId="1554FBB4" w14:textId="77777777" w:rsidR="00700ECB" w:rsidRPr="00B4328A" w:rsidRDefault="00700ECB" w:rsidP="00986A7F">
      <w:pPr>
        <w:pStyle w:val="SecXH1"/>
      </w:pPr>
      <w:bookmarkStart w:id="1085" w:name="_Toc478115496"/>
      <w:bookmarkStart w:id="1086" w:name="_Toc479457996"/>
      <w:bookmarkStart w:id="1087" w:name="_Toc479627900"/>
      <w:bookmarkStart w:id="1088" w:name="_Toc33048290"/>
      <w:bookmarkStart w:id="1089" w:name="_Toc213669846"/>
      <w:bookmarkStart w:id="1090" w:name="_Toc63855304"/>
      <w:bookmarkStart w:id="1091" w:name="_Toc64015211"/>
      <w:r w:rsidRPr="00B4328A">
        <w:lastRenderedPageBreak/>
        <w:t>Modèle de Notification d’intention d’attribution</w:t>
      </w:r>
      <w:bookmarkEnd w:id="1085"/>
      <w:bookmarkEnd w:id="1086"/>
      <w:bookmarkEnd w:id="1087"/>
      <w:bookmarkEnd w:id="1088"/>
      <w:bookmarkEnd w:id="1090"/>
      <w:bookmarkEnd w:id="1091"/>
    </w:p>
    <w:p w14:paraId="1D4D2F27" w14:textId="77777777" w:rsidR="00700ECB" w:rsidRPr="00B4328A" w:rsidRDefault="00700ECB" w:rsidP="00700ECB">
      <w:pPr>
        <w:spacing w:before="120" w:after="120"/>
        <w:jc w:val="both"/>
        <w:rPr>
          <w:b/>
          <w:i/>
          <w:iCs/>
          <w:sz w:val="24"/>
          <w:szCs w:val="24"/>
        </w:rPr>
      </w:pPr>
      <w:r w:rsidRPr="00B4328A">
        <w:rPr>
          <w:b/>
          <w:i/>
          <w:iCs/>
          <w:sz w:val="24"/>
          <w:szCs w:val="24"/>
        </w:rPr>
        <w:t>[La Notification d’intention d’attribution doit être adressée à chacun des Proposants ayant remis une proposition. Le destinataire doit être le représentant autorisé du Proposant].</w:t>
      </w:r>
    </w:p>
    <w:p w14:paraId="3516A4A4" w14:textId="77777777" w:rsidR="00700ECB" w:rsidRPr="00B4328A" w:rsidRDefault="00B708F4" w:rsidP="00CB14B1">
      <w:pPr>
        <w:pStyle w:val="Outline"/>
        <w:suppressAutoHyphens/>
        <w:spacing w:after="60"/>
      </w:pPr>
      <w:r w:rsidRPr="00B4328A">
        <w:t>À</w:t>
      </w:r>
      <w:r w:rsidR="00700ECB" w:rsidRPr="00B4328A">
        <w:t xml:space="preserve"> l’attention du représentant autorisé du Proposant</w:t>
      </w:r>
    </w:p>
    <w:p w14:paraId="40B6E744" w14:textId="77777777"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[insérer le nom du représentant autorisé du Proposant]</w:t>
      </w:r>
    </w:p>
    <w:p w14:paraId="43D304AE" w14:textId="77777777"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[insérer l’adresse du représentant autorisé du Proposant]</w:t>
      </w:r>
    </w:p>
    <w:p w14:paraId="11674D0C" w14:textId="77777777"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[insérer téléphone/télécopie du représentant autorisé du Proposant]</w:t>
      </w:r>
    </w:p>
    <w:p w14:paraId="430383ED" w14:textId="77777777"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[insérer adresse courriel du représentant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7777777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d’intention d’attribution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5BE7E1C2"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L’envoi de la Notification marque le commencement de la Période d’attente.</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550168">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550168">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550168">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bl>
    <w:p w14:paraId="30292F68" w14:textId="77777777" w:rsidR="00700ECB" w:rsidRPr="00B4328A" w:rsidRDefault="00700ECB" w:rsidP="00550168">
      <w:pPr>
        <w:pStyle w:val="BodyTextIndent"/>
        <w:numPr>
          <w:ilvl w:val="0"/>
          <w:numId w:val="21"/>
        </w:numPr>
        <w:spacing w:before="360" w:after="120"/>
        <w:ind w:left="284" w:right="289" w:hanging="284"/>
        <w:rPr>
          <w:b/>
          <w:i/>
          <w:iCs/>
          <w:szCs w:val="24"/>
          <w:lang w:val="fr-FR"/>
        </w:rPr>
      </w:pPr>
      <w:r w:rsidRPr="00B4328A">
        <w:rPr>
          <w:b/>
          <w:iCs/>
          <w:szCs w:val="24"/>
          <w:lang w:val="fr-FR"/>
        </w:rPr>
        <w:lastRenderedPageBreak/>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572592" w:rsidRPr="00B4328A">
        <w:rPr>
          <w:b/>
          <w:i/>
          <w:iCs/>
          <w:szCs w:val="24"/>
          <w:lang w:val="fr-FR"/>
        </w:rPr>
        <w:t xml:space="preserve"> </w:t>
      </w:r>
      <w:r w:rsidRPr="00B4328A">
        <w:rPr>
          <w:b/>
          <w:i/>
          <w:iCs/>
          <w:szCs w:val="24"/>
          <w:lang w:val="fr-FR"/>
        </w:rPr>
        <w:t>Lorsque le prix de la Proposition a été évalué, indiquez le prix évalué de chaque Proposition, ainsi que le prix de chaque Proposition tel que lu en séance d’ouverture.]</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w:t>
            </w:r>
            <w:proofErr w:type="gramStart"/>
            <w:r w:rsidR="00F8458B" w:rsidRPr="00B4328A">
              <w:rPr>
                <w:i/>
                <w:szCs w:val="24"/>
                <w:lang w:val="fr-FR"/>
              </w:rPr>
              <w:t xml:space="preserve">score </w:t>
            </w:r>
            <w:r w:rsidRPr="00B4328A">
              <w:rPr>
                <w:i/>
                <w:szCs w:val="24"/>
                <w:lang w:val="fr-FR"/>
              </w:rPr>
              <w:t xml:space="preserve"> Techni</w:t>
            </w:r>
            <w:r w:rsidR="00F8458B" w:rsidRPr="00B4328A">
              <w:rPr>
                <w:i/>
                <w:szCs w:val="24"/>
                <w:lang w:val="fr-FR"/>
              </w:rPr>
              <w:t>que</w:t>
            </w:r>
            <w:proofErr w:type="gramEnd"/>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550168">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550168">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lastRenderedPageBreak/>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550168">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8"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en date de juillet 2016 (Règlement</w:t>
            </w:r>
            <w:r w:rsidRPr="00B4328A">
              <w:rPr>
                <w:iCs/>
                <w:szCs w:val="24"/>
                <w:lang w:val="fr-FR"/>
              </w:rPr>
              <w:t xml:space="preserve"> de Passation de Marchés) (Annexe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lastRenderedPageBreak/>
              <w:t>« </w:t>
            </w:r>
            <w:hyperlink r:id="rId59"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550168">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550168">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550168">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550168">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77777777" w:rsidR="00700ECB" w:rsidRPr="00B4328A" w:rsidRDefault="00700ECB" w:rsidP="00550168">
      <w:pPr>
        <w:pStyle w:val="BodyTextIndent"/>
        <w:numPr>
          <w:ilvl w:val="0"/>
          <w:numId w:val="21"/>
        </w:numPr>
        <w:spacing w:before="360" w:after="120"/>
        <w:ind w:left="284" w:right="289" w:hanging="284"/>
        <w:rPr>
          <w:b/>
          <w:iCs/>
          <w:szCs w:val="24"/>
          <w:lang w:val="fr-FR"/>
        </w:rPr>
      </w:pPr>
      <w:r w:rsidRPr="00B4328A">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77777777"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629720FB" w14:textId="77777777" w:rsidR="00700ECB" w:rsidRPr="00B4328A" w:rsidRDefault="00700ECB" w:rsidP="00892653">
            <w:pPr>
              <w:pStyle w:val="BodyTextIndent"/>
              <w:spacing w:before="120" w:after="120"/>
              <w:ind w:left="144" w:right="289"/>
              <w:rPr>
                <w:szCs w:val="24"/>
                <w:lang w:val="fr-FR"/>
              </w:rPr>
            </w:pPr>
            <w:r w:rsidRPr="00B4328A">
              <w:rPr>
                <w:szCs w:val="24"/>
                <w:lang w:val="fr-FR"/>
              </w:rPr>
              <w:t>La période d’attente est de dix (10) jours ouvrables à compter de la date d’envoi de la présente Notification de l’intention d’attribution.</w:t>
            </w:r>
          </w:p>
          <w:p w14:paraId="5AD92C9A" w14:textId="77777777" w:rsidR="00700ECB" w:rsidRPr="00B4328A" w:rsidRDefault="00700ECB" w:rsidP="00892653">
            <w:pPr>
              <w:pStyle w:val="BodyTextIndent"/>
              <w:spacing w:after="120"/>
              <w:ind w:left="144" w:right="289"/>
              <w:rPr>
                <w:iCs/>
                <w:szCs w:val="24"/>
                <w:lang w:val="fr-FR"/>
              </w:rPr>
            </w:pPr>
            <w:r w:rsidRPr="00B4328A">
              <w:rPr>
                <w:szCs w:val="24"/>
                <w:lang w:val="fr-FR"/>
              </w:rPr>
              <w:t>La période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77777777" w:rsidR="00700ECB" w:rsidRPr="00B4328A" w:rsidRDefault="00CE52FA" w:rsidP="0004232B">
      <w:pPr>
        <w:pStyle w:val="BodyTextIndent"/>
        <w:spacing w:before="240" w:after="120"/>
        <w:ind w:left="0" w:right="288"/>
        <w:rPr>
          <w:iCs/>
          <w:szCs w:val="24"/>
          <w:lang w:val="fr-FR"/>
        </w:rPr>
      </w:pPr>
      <w:r>
        <w:rPr>
          <w:iCs/>
          <w:szCs w:val="24"/>
          <w:lang w:val="fr-FR"/>
        </w:rPr>
        <w:t>Au nom de [</w:t>
      </w:r>
      <w:r w:rsidRPr="00CE52FA">
        <w:rPr>
          <w:b/>
          <w:iCs/>
          <w:szCs w:val="24"/>
          <w:lang w:val="fr-FR"/>
        </w:rPr>
        <w:t>Office National de l’Assainissement du Sénégal</w:t>
      </w:r>
      <w:r w:rsidR="00700ECB" w:rsidRPr="00B4328A">
        <w:rPr>
          <w:iCs/>
          <w:szCs w:val="24"/>
          <w:lang w:val="fr-FR"/>
        </w:rPr>
        <w:t>]</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C85C6C" w:rsidRDefault="00715310" w:rsidP="00986A7F">
      <w:pPr>
        <w:pStyle w:val="SecXH1"/>
      </w:pPr>
      <w:bookmarkStart w:id="1092" w:name="_Toc33048291"/>
      <w:bookmarkStart w:id="1093" w:name="_Toc63855305"/>
      <w:bookmarkStart w:id="1094" w:name="_Toc64015212"/>
      <w:r w:rsidRPr="00927049">
        <w:lastRenderedPageBreak/>
        <w:t>Formulaire de Divulgation des Bénéficiaires effectifs</w:t>
      </w:r>
      <w:bookmarkEnd w:id="1092"/>
      <w:bookmarkEnd w:id="1093"/>
      <w:bookmarkEnd w:id="1094"/>
    </w:p>
    <w:p w14:paraId="0B8FB498" w14:textId="59431A07" w:rsidR="00715310" w:rsidRPr="00927049" w:rsidRDefault="00715310" w:rsidP="00715310">
      <w:pPr>
        <w:spacing w:before="120"/>
        <w:rPr>
          <w:i/>
          <w:sz w:val="24"/>
          <w:szCs w:val="24"/>
        </w:rPr>
      </w:pPr>
      <w:r w:rsidRPr="00927049">
        <w:rPr>
          <w:i/>
          <w:sz w:val="24"/>
          <w:szCs w:val="24"/>
        </w:rPr>
        <w:t xml:space="preserve">INSTRUCTIONS AU </w:t>
      </w:r>
      <w:r>
        <w:rPr>
          <w:i/>
          <w:sz w:val="24"/>
          <w:szCs w:val="24"/>
        </w:rPr>
        <w:t>PROPOSANT</w:t>
      </w:r>
      <w:r w:rsidRPr="00927049">
        <w:rPr>
          <w:i/>
          <w:sz w:val="24"/>
          <w:szCs w:val="24"/>
        </w:rPr>
        <w:t xml:space="preserve"> RETENU</w:t>
      </w:r>
      <w:r w:rsidR="007C3B49">
        <w:rPr>
          <w:i/>
          <w:sz w:val="24"/>
          <w:szCs w:val="24"/>
        </w:rPr>
        <w:t xml:space="preserve"> </w:t>
      </w:r>
      <w:r w:rsidRPr="00927049">
        <w:rPr>
          <w:i/>
          <w:sz w:val="24"/>
          <w:szCs w:val="24"/>
        </w:rPr>
        <w:t xml:space="preserve">: SUPPRIMER CE CARTOUCHE APRES AVOIR REMPLI LE FORMULAIRE </w:t>
      </w:r>
    </w:p>
    <w:p w14:paraId="230FEB96" w14:textId="77777777" w:rsidR="00715310" w:rsidRPr="00927049" w:rsidRDefault="00715310" w:rsidP="00715310">
      <w:pPr>
        <w:rPr>
          <w:i/>
          <w:sz w:val="24"/>
          <w:szCs w:val="24"/>
        </w:rPr>
      </w:pPr>
      <w:r w:rsidRPr="00927049">
        <w:rPr>
          <w:i/>
          <w:sz w:val="24"/>
          <w:szCs w:val="24"/>
        </w:rPr>
        <w:t xml:space="preserve">Ce Formulaire de divulgation des bénéficiaires effectifs doit être rempli par le </w:t>
      </w:r>
      <w:r>
        <w:rPr>
          <w:i/>
          <w:sz w:val="24"/>
          <w:szCs w:val="24"/>
        </w:rPr>
        <w:t>Proposant</w:t>
      </w:r>
      <w:r w:rsidRPr="00927049">
        <w:rPr>
          <w:i/>
          <w:sz w:val="24"/>
          <w:szCs w:val="24"/>
        </w:rPr>
        <w:t xml:space="preserve"> retenu.  Dans le cas d’un groupement d’entreprises, le </w:t>
      </w:r>
      <w:r>
        <w:rPr>
          <w:i/>
          <w:sz w:val="24"/>
          <w:szCs w:val="24"/>
        </w:rPr>
        <w:t>Proposant</w:t>
      </w:r>
      <w:r w:rsidRPr="00927049">
        <w:rPr>
          <w:i/>
          <w:sz w:val="24"/>
          <w:szCs w:val="24"/>
        </w:rPr>
        <w:t xml:space="preserve"> doit fournir un formulaire séparé pour chacun des partenaires. Les renseignements concernant les bénéficiaires effectifs doivent être à jour à la date de sa fourniture.</w:t>
      </w:r>
    </w:p>
    <w:p w14:paraId="34CD8E18" w14:textId="77777777" w:rsidR="00715310" w:rsidRPr="00927049" w:rsidRDefault="00715310" w:rsidP="00715310">
      <w:pPr>
        <w:rPr>
          <w:i/>
          <w:sz w:val="24"/>
          <w:szCs w:val="24"/>
        </w:rPr>
      </w:pPr>
      <w:r w:rsidRPr="00927049">
        <w:rPr>
          <w:i/>
          <w:sz w:val="24"/>
          <w:szCs w:val="24"/>
        </w:rPr>
        <w:t xml:space="preserve">Pour les besoins de ce formulaire, un bénéficiaire effectif du </w:t>
      </w:r>
      <w:r>
        <w:rPr>
          <w:i/>
          <w:sz w:val="24"/>
          <w:szCs w:val="24"/>
        </w:rPr>
        <w:t>Proposant</w:t>
      </w:r>
      <w:r w:rsidRPr="00927049">
        <w:rPr>
          <w:i/>
          <w:sz w:val="24"/>
          <w:szCs w:val="24"/>
        </w:rPr>
        <w:t xml:space="preserve"> est une personne morale ou physique qui possède le </w:t>
      </w:r>
      <w:r>
        <w:rPr>
          <w:i/>
          <w:sz w:val="24"/>
          <w:szCs w:val="24"/>
        </w:rPr>
        <w:t>Proposant</w:t>
      </w:r>
      <w:r w:rsidRPr="00927049">
        <w:rPr>
          <w:i/>
          <w:sz w:val="24"/>
          <w:szCs w:val="24"/>
        </w:rPr>
        <w:t xml:space="preserve"> ou dispose du contrôle du </w:t>
      </w:r>
      <w:r>
        <w:rPr>
          <w:i/>
          <w:sz w:val="24"/>
          <w:szCs w:val="24"/>
        </w:rPr>
        <w:t>Proposant</w:t>
      </w:r>
      <w:r w:rsidRPr="00927049">
        <w:rPr>
          <w:i/>
          <w:sz w:val="24"/>
          <w:szCs w:val="24"/>
        </w:rPr>
        <w:t xml:space="preserve"> parce qu’elle remplit une ou plusieurs des conditions ci-après : </w:t>
      </w:r>
    </w:p>
    <w:p w14:paraId="4CD0F5D3" w14:textId="77777777" w:rsidR="00715310" w:rsidRPr="00927049" w:rsidRDefault="00715310" w:rsidP="00550168">
      <w:pPr>
        <w:pStyle w:val="ListParagraph"/>
        <w:numPr>
          <w:ilvl w:val="0"/>
          <w:numId w:val="34"/>
        </w:numPr>
        <w:contextualSpacing/>
        <w:rPr>
          <w:i/>
          <w:sz w:val="24"/>
          <w:szCs w:val="24"/>
        </w:rPr>
      </w:pPr>
      <w:r w:rsidRPr="00927049">
        <w:rPr>
          <w:i/>
          <w:sz w:val="24"/>
          <w:szCs w:val="24"/>
        </w:rPr>
        <w:t>détient directement ou indirectement 25% ou plus des actions</w:t>
      </w:r>
    </w:p>
    <w:p w14:paraId="077387F5" w14:textId="77777777" w:rsidR="00715310" w:rsidRPr="00927049" w:rsidRDefault="00715310" w:rsidP="00550168">
      <w:pPr>
        <w:pStyle w:val="ListParagraph"/>
        <w:numPr>
          <w:ilvl w:val="0"/>
          <w:numId w:val="34"/>
        </w:numPr>
        <w:contextualSpacing/>
        <w:rPr>
          <w:i/>
          <w:sz w:val="24"/>
          <w:szCs w:val="24"/>
        </w:rPr>
      </w:pPr>
      <w:r w:rsidRPr="00927049">
        <w:rPr>
          <w:i/>
          <w:sz w:val="24"/>
          <w:szCs w:val="24"/>
        </w:rPr>
        <w:t>détient directement ou indirectement 25% ou plus des droits de vote</w:t>
      </w:r>
    </w:p>
    <w:p w14:paraId="76336F7B" w14:textId="77777777" w:rsidR="00715310" w:rsidRPr="00927049" w:rsidRDefault="00715310" w:rsidP="00550168">
      <w:pPr>
        <w:pStyle w:val="ListParagraph"/>
        <w:numPr>
          <w:ilvl w:val="0"/>
          <w:numId w:val="34"/>
        </w:numPr>
        <w:contextualSpacing/>
        <w:rPr>
          <w:i/>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r w:rsidRPr="00927049">
        <w:rPr>
          <w:i/>
          <w:sz w:val="24"/>
          <w:szCs w:val="24"/>
        </w:rPr>
        <w:t xml:space="preserve"> </w:t>
      </w:r>
    </w:p>
    <w:p w14:paraId="2E48CBB4" w14:textId="77777777" w:rsidR="00715310" w:rsidRPr="00927049" w:rsidRDefault="00715310" w:rsidP="00715310">
      <w:pPr>
        <w:rPr>
          <w:sz w:val="24"/>
          <w:szCs w:val="24"/>
        </w:rPr>
      </w:pPr>
    </w:p>
    <w:p w14:paraId="39BB8258" w14:textId="77777777" w:rsidR="00715310" w:rsidRPr="00927049" w:rsidRDefault="00715310" w:rsidP="00715310">
      <w:pPr>
        <w:spacing w:after="120"/>
        <w:jc w:val="right"/>
        <w:rPr>
          <w:sz w:val="24"/>
          <w:szCs w:val="24"/>
        </w:rPr>
      </w:pPr>
      <w:r w:rsidRPr="00927049">
        <w:rPr>
          <w:sz w:val="24"/>
          <w:szCs w:val="24"/>
        </w:rPr>
        <w:t xml:space="preserve"> </w:t>
      </w:r>
      <w:r w:rsidRPr="00927049">
        <w:rPr>
          <w:i/>
          <w:iCs/>
          <w:sz w:val="24"/>
          <w:szCs w:val="24"/>
        </w:rPr>
        <w:t>[insérer l’intitulé de l’appel d’offres]</w:t>
      </w:r>
    </w:p>
    <w:p w14:paraId="69844E85" w14:textId="77777777" w:rsidR="00715310" w:rsidRPr="00927049" w:rsidRDefault="00715310" w:rsidP="00715310">
      <w:pPr>
        <w:spacing w:after="120"/>
        <w:ind w:right="72"/>
        <w:jc w:val="right"/>
        <w:rPr>
          <w:sz w:val="24"/>
          <w:szCs w:val="24"/>
        </w:rPr>
      </w:pPr>
      <w:r w:rsidRPr="00927049">
        <w:rPr>
          <w:b/>
          <w:bCs/>
          <w:sz w:val="24"/>
          <w:szCs w:val="24"/>
        </w:rPr>
        <w:t>AO No. :</w:t>
      </w:r>
      <w:r w:rsidRPr="00927049">
        <w:rPr>
          <w:sz w:val="24"/>
          <w:szCs w:val="24"/>
        </w:rPr>
        <w:t xml:space="preserve"> </w:t>
      </w:r>
      <w:r w:rsidRPr="00927049">
        <w:rPr>
          <w:i/>
          <w:iCs/>
          <w:sz w:val="24"/>
          <w:szCs w:val="24"/>
        </w:rPr>
        <w:t>[insérer le numéro de l’Appel d’Offres]</w:t>
      </w:r>
    </w:p>
    <w:p w14:paraId="13C53B61" w14:textId="7535A78F"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310" w:rsidRPr="009A45A3" w14:paraId="172ECD1B" w14:textId="77777777" w:rsidTr="00C66687">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25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C66687">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6B4F56"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6B4F56" w:rsidRDefault="00715310" w:rsidP="00C66687">
            <w:pPr>
              <w:pStyle w:val="BodyText"/>
              <w:spacing w:before="40" w:after="160"/>
              <w:rPr>
                <w:szCs w:val="24"/>
                <w:lang w:val="fr-FR"/>
              </w:rPr>
            </w:pPr>
          </w:p>
        </w:tc>
        <w:tc>
          <w:tcPr>
            <w:tcW w:w="2252" w:type="dxa"/>
            <w:shd w:val="clear" w:color="auto" w:fill="auto"/>
          </w:tcPr>
          <w:p w14:paraId="1D2C7789" w14:textId="77777777" w:rsidR="00715310" w:rsidRPr="006B4F56"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550168">
      <w:pPr>
        <w:pStyle w:val="ListParagraph"/>
        <w:numPr>
          <w:ilvl w:val="0"/>
          <w:numId w:val="35"/>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550168">
      <w:pPr>
        <w:pStyle w:val="ListParagraph"/>
        <w:numPr>
          <w:ilvl w:val="0"/>
          <w:numId w:val="35"/>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550168">
      <w:pPr>
        <w:pStyle w:val="ListParagraph"/>
        <w:numPr>
          <w:ilvl w:val="0"/>
          <w:numId w:val="35"/>
        </w:numPr>
        <w:contextualSpacing/>
        <w:rPr>
          <w:sz w:val="24"/>
          <w:szCs w:val="24"/>
        </w:rPr>
      </w:pPr>
      <w:r w:rsidRPr="00927049">
        <w:rPr>
          <w:sz w:val="24"/>
          <w:szCs w:val="24"/>
        </w:rPr>
        <w:lastRenderedPageBreak/>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550168">
      <w:pPr>
        <w:pStyle w:val="ListParagraph"/>
        <w:numPr>
          <w:ilvl w:val="0"/>
          <w:numId w:val="35"/>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550168">
      <w:pPr>
        <w:pStyle w:val="ListParagraph"/>
        <w:numPr>
          <w:ilvl w:val="0"/>
          <w:numId w:val="35"/>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550168">
      <w:pPr>
        <w:pStyle w:val="ListParagraph"/>
        <w:numPr>
          <w:ilvl w:val="0"/>
          <w:numId w:val="35"/>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proofErr w:type="gramStart"/>
      <w:r w:rsidRPr="00927049">
        <w:rPr>
          <w:b/>
          <w:bCs/>
          <w:sz w:val="24"/>
          <w:szCs w:val="24"/>
        </w:rPr>
        <w:t> :*</w:t>
      </w:r>
      <w:proofErr w:type="gramEnd"/>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*Dans le cas d’une offre présentée par un groupement d’entreprises, indiquer le nom du groupement ou de ses partenaires, en tant que </w:t>
      </w:r>
      <w:r>
        <w:rPr>
          <w:sz w:val="24"/>
          <w:szCs w:val="24"/>
        </w:rPr>
        <w:t>Proposant</w:t>
      </w:r>
      <w:r w:rsidRPr="00927049">
        <w:rPr>
          <w:sz w:val="24"/>
          <w:szCs w:val="24"/>
        </w:rPr>
        <w:t>.</w:t>
      </w:r>
    </w:p>
    <w:p w14:paraId="19668CE9"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à joindre à l’offre.</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986A7F">
      <w:pPr>
        <w:pStyle w:val="SecXH1"/>
      </w:pPr>
      <w:bookmarkStart w:id="1095" w:name="_Toc479627901"/>
      <w:bookmarkStart w:id="1096" w:name="_Toc33048292"/>
      <w:bookmarkStart w:id="1097" w:name="_Toc63855306"/>
      <w:bookmarkStart w:id="1098" w:name="_Toc64015213"/>
      <w:r w:rsidRPr="00B4328A">
        <w:lastRenderedPageBreak/>
        <w:t xml:space="preserve">Modèle de Lettre de </w:t>
      </w:r>
      <w:bookmarkEnd w:id="1089"/>
      <w:r w:rsidR="00CA1C6A" w:rsidRPr="00B4328A">
        <w:t>Notification de l’Attribution</w:t>
      </w:r>
      <w:bookmarkEnd w:id="1095"/>
      <w:bookmarkEnd w:id="1096"/>
      <w:bookmarkEnd w:id="1097"/>
      <w:bookmarkEnd w:id="1098"/>
    </w:p>
    <w:p w14:paraId="350F03D1" w14:textId="62817596" w:rsidR="000C5F4D" w:rsidRPr="00B4328A" w:rsidRDefault="000C5F4D" w:rsidP="0004232B">
      <w:pPr>
        <w:pStyle w:val="S9Header"/>
        <w:outlineLvl w:val="0"/>
        <w:rPr>
          <w:noProof/>
          <w:lang w:val="fr-FR"/>
        </w:rPr>
      </w:pPr>
      <w:bookmarkStart w:id="1099" w:name="_Toc63855307"/>
      <w:r>
        <w:rPr>
          <w:noProof/>
          <w:lang w:val="fr-FR"/>
        </w:rPr>
        <w:t>(Lettre d’Acceptation)</w:t>
      </w:r>
      <w:bookmarkEnd w:id="1099"/>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0CB218CC" w14:textId="77777777" w:rsidR="00AF135B" w:rsidRPr="00B4328A" w:rsidRDefault="00AF135B" w:rsidP="00A0505C">
      <w:pPr>
        <w:spacing w:before="120" w:after="120"/>
        <w:rPr>
          <w:sz w:val="24"/>
          <w:szCs w:val="24"/>
        </w:rPr>
      </w:pPr>
      <w:r w:rsidRPr="00B4328A">
        <w:rPr>
          <w:sz w:val="24"/>
          <w:szCs w:val="24"/>
        </w:rPr>
        <w:t>Messieurs,</w:t>
      </w:r>
    </w:p>
    <w:p w14:paraId="276E13EA" w14:textId="60BC362E"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w:t>
      </w:r>
      <w:r w:rsidR="00FC1F80">
        <w:rPr>
          <w:sz w:val="24"/>
          <w:szCs w:val="24"/>
        </w:rPr>
        <w:t>Ouvrages</w:t>
      </w:r>
      <w:r w:rsidRPr="00B4328A">
        <w:rPr>
          <w:sz w:val="24"/>
          <w:szCs w:val="24"/>
        </w:rPr>
        <w:t xml:space="preserve">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119CF0AA" w14:textId="77777777" w:rsidR="000F2461" w:rsidRPr="000F2461" w:rsidRDefault="000F2461" w:rsidP="000F2461">
      <w:pPr>
        <w:spacing w:before="240" w:after="120"/>
        <w:rPr>
          <w:color w:val="000000" w:themeColor="text1"/>
          <w:sz w:val="24"/>
          <w:szCs w:val="24"/>
        </w:rPr>
      </w:pPr>
      <w:r w:rsidRPr="000F2461">
        <w:rPr>
          <w:color w:val="000000" w:themeColor="text1"/>
          <w:sz w:val="24"/>
          <w:szCs w:val="24"/>
          <w:lang w:val="fr"/>
        </w:rPr>
        <w:t>Le montant est composé des composants suivants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7"/>
      </w:tblGrid>
      <w:tr w:rsidR="000F2461" w:rsidRPr="000F2461" w14:paraId="0E8AA630" w14:textId="77777777" w:rsidTr="00DF7860">
        <w:tc>
          <w:tcPr>
            <w:tcW w:w="4788" w:type="dxa"/>
          </w:tcPr>
          <w:p w14:paraId="4CC97270"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Le montant du contrat accepté pour la conception-construction de :</w:t>
            </w:r>
          </w:p>
        </w:tc>
        <w:tc>
          <w:tcPr>
            <w:tcW w:w="4788" w:type="dxa"/>
          </w:tcPr>
          <w:p w14:paraId="673813DE" w14:textId="77777777" w:rsidR="000F2461" w:rsidRPr="000F2461" w:rsidRDefault="000F2461" w:rsidP="00DF7860">
            <w:pPr>
              <w:spacing w:before="240" w:after="120"/>
              <w:rPr>
                <w:color w:val="000000" w:themeColor="text1"/>
                <w:sz w:val="24"/>
                <w:szCs w:val="24"/>
              </w:rPr>
            </w:pPr>
          </w:p>
          <w:p w14:paraId="6D5F1C0A"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74C39727" w14:textId="541AA80E" w:rsidR="000F2461" w:rsidRPr="000F2461" w:rsidRDefault="000F2461" w:rsidP="00DF7860">
            <w:pPr>
              <w:spacing w:before="240" w:after="120"/>
              <w:rPr>
                <w:i/>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r w:rsidR="000F2461" w:rsidRPr="000F2461" w14:paraId="55EF73B8" w14:textId="77777777" w:rsidTr="00DF7860">
        <w:tc>
          <w:tcPr>
            <w:tcW w:w="4788" w:type="dxa"/>
          </w:tcPr>
          <w:p w14:paraId="78162C04" w14:textId="4ADBAFBF"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Le montant du contrat accepté pour le</w:t>
            </w:r>
            <w:r>
              <w:rPr>
                <w:color w:val="000000" w:themeColor="text1"/>
                <w:sz w:val="24"/>
                <w:szCs w:val="24"/>
                <w:lang w:val="fr"/>
              </w:rPr>
              <w:t>s</w:t>
            </w:r>
            <w:r w:rsidRPr="000F2461">
              <w:rPr>
                <w:color w:val="000000" w:themeColor="text1"/>
                <w:sz w:val="24"/>
                <w:szCs w:val="24"/>
                <w:lang w:val="fr"/>
              </w:rPr>
              <w:t xml:space="preserve"> service</w:t>
            </w:r>
            <w:r>
              <w:rPr>
                <w:color w:val="000000" w:themeColor="text1"/>
                <w:sz w:val="24"/>
                <w:szCs w:val="24"/>
                <w:lang w:val="fr"/>
              </w:rPr>
              <w:t>s</w:t>
            </w:r>
            <w:r w:rsidRPr="000F2461">
              <w:rPr>
                <w:color w:val="000000" w:themeColor="text1"/>
                <w:sz w:val="24"/>
                <w:szCs w:val="24"/>
                <w:lang w:val="fr"/>
              </w:rPr>
              <w:t xml:space="preserve"> d’exploitation* de :</w:t>
            </w:r>
          </w:p>
        </w:tc>
        <w:tc>
          <w:tcPr>
            <w:tcW w:w="4788" w:type="dxa"/>
          </w:tcPr>
          <w:p w14:paraId="05A39895" w14:textId="77777777" w:rsidR="000F2461" w:rsidRPr="000F2461" w:rsidRDefault="000F2461" w:rsidP="00DF7860">
            <w:pPr>
              <w:spacing w:before="240" w:after="120"/>
              <w:rPr>
                <w:color w:val="000000" w:themeColor="text1"/>
                <w:sz w:val="24"/>
                <w:szCs w:val="24"/>
              </w:rPr>
            </w:pPr>
          </w:p>
          <w:p w14:paraId="70213ACE"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45D9F742" w14:textId="4FE35715" w:rsidR="000F2461" w:rsidRPr="000F2461" w:rsidRDefault="000F2461" w:rsidP="00DF7860">
            <w:pPr>
              <w:spacing w:before="240" w:after="120"/>
              <w:rPr>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bl>
    <w:p w14:paraId="5E374464" w14:textId="73D0F018" w:rsidR="000F2461" w:rsidRPr="000F2461" w:rsidRDefault="000F2461" w:rsidP="000F2461">
      <w:pPr>
        <w:pStyle w:val="ListParagraph"/>
        <w:spacing w:after="120"/>
        <w:ind w:left="0"/>
        <w:rPr>
          <w:i/>
          <w:color w:val="000000" w:themeColor="text1"/>
          <w:sz w:val="24"/>
          <w:szCs w:val="24"/>
        </w:rPr>
      </w:pPr>
      <w:r w:rsidRPr="000F2461">
        <w:rPr>
          <w:i/>
          <w:color w:val="000000" w:themeColor="text1"/>
          <w:sz w:val="24"/>
          <w:szCs w:val="24"/>
          <w:lang w:val="fr"/>
        </w:rPr>
        <w:t>*Insérer la valeur, y compris les montants pour le remplacement de</w:t>
      </w:r>
      <w:r>
        <w:rPr>
          <w:i/>
          <w:color w:val="000000" w:themeColor="text1"/>
          <w:sz w:val="24"/>
          <w:szCs w:val="24"/>
          <w:lang w:val="fr"/>
        </w:rPr>
        <w:t xml:space="preserve">s </w:t>
      </w:r>
      <w:r w:rsidRPr="000F2461">
        <w:rPr>
          <w:i/>
          <w:color w:val="000000" w:themeColor="text1"/>
          <w:sz w:val="24"/>
          <w:szCs w:val="24"/>
          <w:lang w:val="fr"/>
        </w:rPr>
        <w:t>actif</w:t>
      </w:r>
      <w:r>
        <w:rPr>
          <w:i/>
          <w:color w:val="000000" w:themeColor="text1"/>
          <w:sz w:val="24"/>
          <w:szCs w:val="24"/>
          <w:lang w:val="fr"/>
        </w:rPr>
        <w:t>s</w:t>
      </w:r>
    </w:p>
    <w:p w14:paraId="09479569" w14:textId="77777777" w:rsidR="000F2461" w:rsidRPr="00A608E2" w:rsidRDefault="000F2461" w:rsidP="000F2461"/>
    <w:p w14:paraId="44FECEA0" w14:textId="2DDC1A7B"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w:t>
      </w:r>
      <w:r w:rsidR="00BB0B5B">
        <w:rPr>
          <w:sz w:val="24"/>
          <w:szCs w:val="24"/>
        </w:rPr>
        <w:t xml:space="preserve"> et la garantie environnementale et sociale</w:t>
      </w:r>
      <w:r w:rsidR="000F2461">
        <w:rPr>
          <w:sz w:val="24"/>
          <w:szCs w:val="24"/>
        </w:rPr>
        <w:t xml:space="preserve"> </w:t>
      </w:r>
      <w:r w:rsidR="000F2461" w:rsidRPr="000F2461">
        <w:rPr>
          <w:b/>
          <w:bCs/>
          <w:i/>
          <w:iCs/>
          <w:sz w:val="24"/>
          <w:szCs w:val="24"/>
        </w:rPr>
        <w:t>[supprimer si la garantie environnementale et sociale n’est pas exigée pour le marché]</w:t>
      </w:r>
      <w:r w:rsidR="00BB0B5B" w:rsidRPr="000F2461">
        <w:rPr>
          <w:b/>
          <w:bCs/>
          <w:i/>
          <w:iCs/>
          <w:sz w:val="24"/>
          <w:szCs w:val="24"/>
        </w:rPr>
        <w:t>,</w:t>
      </w:r>
      <w:r w:rsidRPr="00B4328A">
        <w:rPr>
          <w:sz w:val="24"/>
          <w:szCs w:val="24"/>
        </w:rPr>
        <w:t xml:space="preserve">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 xml:space="preserve">et </w:t>
      </w:r>
      <w:r w:rsidR="000F2461">
        <w:rPr>
          <w:sz w:val="24"/>
          <w:szCs w:val="24"/>
        </w:rPr>
        <w:t xml:space="preserve">la garantie environnementale et sociale </w:t>
      </w:r>
      <w:r w:rsidR="000F2461" w:rsidRPr="000F2461">
        <w:rPr>
          <w:b/>
          <w:bCs/>
          <w:i/>
          <w:iCs/>
          <w:sz w:val="24"/>
          <w:szCs w:val="24"/>
        </w:rPr>
        <w:t>[supprimer si la garantie environnementale et sociale n’est pas exigée pour le marché]</w:t>
      </w:r>
      <w:r w:rsidR="000F2461" w:rsidRPr="00927049">
        <w:rPr>
          <w:sz w:val="24"/>
          <w:szCs w:val="24"/>
        </w:rPr>
        <w:t xml:space="preserve"> </w:t>
      </w:r>
      <w:r w:rsidR="000F2461">
        <w:rPr>
          <w:sz w:val="24"/>
          <w:szCs w:val="24"/>
        </w:rPr>
        <w:t xml:space="preserve">et </w:t>
      </w:r>
      <w:r w:rsidR="00715310" w:rsidRPr="00927049">
        <w:rPr>
          <w:sz w:val="24"/>
          <w:szCs w:val="24"/>
        </w:rPr>
        <w:t xml:space="preserve">(ii) les renseignements additionnels sue les propriétaires effectifs en conformité avec les </w:t>
      </w:r>
      <w:r w:rsidR="000B6180">
        <w:rPr>
          <w:sz w:val="24"/>
          <w:szCs w:val="24"/>
        </w:rPr>
        <w:t>DPDP</w:t>
      </w:r>
      <w:r w:rsidR="00BB0B5B">
        <w:rPr>
          <w:sz w:val="24"/>
          <w:szCs w:val="24"/>
        </w:rPr>
        <w:t xml:space="preserve">- IP </w:t>
      </w:r>
      <w:r w:rsidR="000F2461">
        <w:rPr>
          <w:sz w:val="24"/>
          <w:szCs w:val="24"/>
        </w:rPr>
        <w:t>64.1</w:t>
      </w:r>
      <w:r w:rsidR="00715310" w:rsidRPr="00927049">
        <w:rPr>
          <w:sz w:val="24"/>
          <w:szCs w:val="24"/>
        </w:rPr>
        <w:t xml:space="preserve"> dans les </w:t>
      </w:r>
      <w:r w:rsidR="000F2461">
        <w:rPr>
          <w:sz w:val="24"/>
          <w:szCs w:val="24"/>
        </w:rPr>
        <w:t>huit (</w:t>
      </w:r>
      <w:r w:rsidR="00715310" w:rsidRPr="00927049">
        <w:rPr>
          <w:sz w:val="24"/>
          <w:szCs w:val="24"/>
        </w:rPr>
        <w:t>8</w:t>
      </w:r>
      <w:r w:rsidR="000F2461">
        <w:rPr>
          <w:sz w:val="24"/>
          <w:szCs w:val="24"/>
        </w:rPr>
        <w:t>)</w:t>
      </w:r>
      <w:r w:rsidR="00715310" w:rsidRPr="00927049">
        <w:rPr>
          <w:sz w:val="24"/>
          <w:szCs w:val="24"/>
        </w:rPr>
        <w:t xml:space="preserve"> jours en utilisant le Formulaire de divulgation des bénéficiaires effectifs</w:t>
      </w:r>
      <w:r w:rsidR="00401B97" w:rsidRPr="00B4328A">
        <w:rPr>
          <w:sz w:val="24"/>
          <w:szCs w:val="24"/>
        </w:rPr>
        <w:t xml:space="preserve"> de la Section </w:t>
      </w:r>
      <w:r w:rsidR="00156EBD" w:rsidRPr="00B4328A">
        <w:rPr>
          <w:sz w:val="24"/>
          <w:szCs w:val="24"/>
        </w:rPr>
        <w:t>X</w:t>
      </w:r>
      <w:r w:rsidRPr="00B4328A">
        <w:rPr>
          <w:sz w:val="24"/>
          <w:szCs w:val="24"/>
        </w:rPr>
        <w:t>, Formulaires du marché</w:t>
      </w:r>
      <w:r w:rsidR="003C7221" w:rsidRPr="00B4328A">
        <w:rPr>
          <w:sz w:val="24"/>
          <w:szCs w:val="24"/>
        </w:rPr>
        <w:t xml:space="preserve"> du </w:t>
      </w:r>
      <w:r w:rsidR="007D2D55">
        <w:rPr>
          <w:sz w:val="24"/>
          <w:szCs w:val="24"/>
        </w:rPr>
        <w:t>DDP</w:t>
      </w:r>
      <w:r w:rsidRPr="00B4328A">
        <w:rPr>
          <w:sz w:val="24"/>
          <w:szCs w:val="24"/>
        </w:rPr>
        <w:t>.</w:t>
      </w:r>
    </w:p>
    <w:p w14:paraId="6AE7BBF4" w14:textId="77777777"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57226445"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5D6D82CE"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4D400D93" w14:textId="77777777" w:rsidR="000D267B" w:rsidRPr="00B4328A" w:rsidRDefault="000D267B" w:rsidP="000D267B">
      <w:pPr>
        <w:rPr>
          <w:noProof/>
          <w:sz w:val="24"/>
          <w:szCs w:val="24"/>
        </w:rPr>
      </w:pPr>
    </w:p>
    <w:p w14:paraId="2D559A18" w14:textId="77777777" w:rsidR="000D267B" w:rsidRPr="00B4328A" w:rsidRDefault="00F8458B" w:rsidP="000D267B">
      <w:pPr>
        <w:rPr>
          <w:bCs/>
          <w:noProof/>
          <w:sz w:val="24"/>
          <w:szCs w:val="24"/>
        </w:rPr>
      </w:pPr>
      <w:r w:rsidRPr="00B4328A">
        <w:rPr>
          <w:bCs/>
          <w:noProof/>
          <w:sz w:val="24"/>
          <w:szCs w:val="24"/>
        </w:rPr>
        <w:t>Pièce jointe: Acte d’Engagement</w:t>
      </w:r>
    </w:p>
    <w:p w14:paraId="48054E74" w14:textId="6FF0A7B7" w:rsidR="00AF135B" w:rsidRPr="00B4328A" w:rsidRDefault="00AF135B" w:rsidP="00A0505C">
      <w:pPr>
        <w:spacing w:before="120" w:after="120"/>
        <w:rPr>
          <w:sz w:val="21"/>
        </w:rPr>
      </w:pPr>
    </w:p>
    <w:p w14:paraId="0E9F99C7" w14:textId="379CEDEF" w:rsidR="00AF135B" w:rsidRDefault="00AF135B" w:rsidP="00986A7F">
      <w:pPr>
        <w:pStyle w:val="SecXH1"/>
      </w:pPr>
      <w:bookmarkStart w:id="1100" w:name="_Toc348233312"/>
      <w:bookmarkStart w:id="1101" w:name="_Toc213669847"/>
      <w:bookmarkStart w:id="1102" w:name="_Toc479627902"/>
      <w:bookmarkStart w:id="1103" w:name="_Toc63855308"/>
      <w:bookmarkStart w:id="1104" w:name="_Toc64015214"/>
      <w:r w:rsidRPr="00B4328A">
        <w:t>Acte d’</w:t>
      </w:r>
      <w:r w:rsidR="000F2461">
        <w:t>E</w:t>
      </w:r>
      <w:r w:rsidRPr="00B4328A">
        <w:t>ngagement</w:t>
      </w:r>
      <w:bookmarkEnd w:id="1100"/>
      <w:bookmarkEnd w:id="1101"/>
      <w:bookmarkEnd w:id="1102"/>
      <w:bookmarkEnd w:id="1103"/>
      <w:bookmarkEnd w:id="1104"/>
    </w:p>
    <w:p w14:paraId="1BDB0E68" w14:textId="74212004" w:rsidR="00994BBD" w:rsidRPr="00994BBD" w:rsidRDefault="008660A0" w:rsidP="00994BBD">
      <w:pPr>
        <w:pStyle w:val="S9Header"/>
        <w:jc w:val="both"/>
        <w:rPr>
          <w:b w:val="0"/>
          <w:noProof/>
          <w:sz w:val="24"/>
          <w:lang w:val="fr-FR"/>
        </w:rPr>
      </w:pPr>
      <w:bookmarkStart w:id="1105" w:name="_Toc63855309"/>
      <w:r>
        <w:rPr>
          <w:b w:val="0"/>
          <w:noProof/>
          <w:sz w:val="24"/>
          <w:lang w:val="fr-FR"/>
        </w:rPr>
        <w:t>Le présent MARCHE</w:t>
      </w:r>
      <w:r w:rsidRPr="00994BBD">
        <w:rPr>
          <w:b w:val="0"/>
          <w:noProof/>
          <w:sz w:val="24"/>
          <w:lang w:val="fr-FR"/>
        </w:rPr>
        <w:t xml:space="preserve"> </w:t>
      </w:r>
      <w:r w:rsidR="00994BBD" w:rsidRPr="00994BBD">
        <w:rPr>
          <w:b w:val="0"/>
          <w:noProof/>
          <w:sz w:val="24"/>
          <w:lang w:val="fr-FR"/>
        </w:rPr>
        <w:t>conclu le _______________ du _______, entre le ______________________________________ du __________________________ (ci-après dénommé «</w:t>
      </w:r>
      <w:r w:rsidR="002E4FF3">
        <w:rPr>
          <w:b w:val="0"/>
          <w:noProof/>
          <w:sz w:val="24"/>
          <w:lang w:val="fr-FR"/>
        </w:rPr>
        <w:t>le Maître d’Ouvrage</w:t>
      </w:r>
      <w:r w:rsidR="00994BBD" w:rsidRPr="00994BBD">
        <w:rPr>
          <w:b w:val="0"/>
          <w:noProof/>
          <w:sz w:val="24"/>
          <w:lang w:val="fr-FR"/>
        </w:rPr>
        <w:t>»), d'une part, et le _______________________ du _____________________ (ci-après «</w:t>
      </w:r>
      <w:r w:rsidR="0080346A">
        <w:rPr>
          <w:b w:val="0"/>
          <w:noProof/>
          <w:sz w:val="24"/>
          <w:lang w:val="fr-FR"/>
        </w:rPr>
        <w:t>l’Entrepreneur</w:t>
      </w:r>
      <w:r w:rsidR="00994BBD" w:rsidRPr="00994BBD">
        <w:rPr>
          <w:b w:val="0"/>
          <w:noProof/>
          <w:sz w:val="24"/>
          <w:lang w:val="fr-FR"/>
        </w:rPr>
        <w:t>»), de l'autre:</w:t>
      </w:r>
      <w:bookmarkEnd w:id="1105"/>
    </w:p>
    <w:p w14:paraId="3DC47E94" w14:textId="533531EF" w:rsidR="00994BBD" w:rsidRPr="00994BBD" w:rsidRDefault="00994BBD" w:rsidP="00994BBD">
      <w:pPr>
        <w:pStyle w:val="S9Header"/>
        <w:jc w:val="both"/>
        <w:rPr>
          <w:b w:val="0"/>
          <w:noProof/>
          <w:sz w:val="24"/>
          <w:lang w:val="fr-FR"/>
        </w:rPr>
      </w:pPr>
      <w:bookmarkStart w:id="1106" w:name="_Toc63855310"/>
      <w:r w:rsidRPr="00994BBD">
        <w:rPr>
          <w:b w:val="0"/>
          <w:noProof/>
          <w:sz w:val="24"/>
          <w:lang w:val="fr-FR"/>
        </w:rPr>
        <w:t xml:space="preserve">ATTENDU QUE </w:t>
      </w:r>
      <w:r w:rsidR="002E4FF3">
        <w:rPr>
          <w:b w:val="0"/>
          <w:noProof/>
          <w:sz w:val="24"/>
          <w:lang w:val="fr-FR"/>
        </w:rPr>
        <w:t>le Maître d’Ouvrage</w:t>
      </w:r>
      <w:r w:rsidRPr="00994BBD">
        <w:rPr>
          <w:b w:val="0"/>
          <w:noProof/>
          <w:sz w:val="24"/>
          <w:lang w:val="fr-FR"/>
        </w:rPr>
        <w:t xml:space="preserve"> souhaite que les travaux connus sous le nom de _____________________________ _______________________________ soient exécutés par l’</w:t>
      </w:r>
      <w:r w:rsidR="008660A0">
        <w:rPr>
          <w:b w:val="0"/>
          <w:noProof/>
          <w:sz w:val="24"/>
          <w:lang w:val="fr-FR"/>
        </w:rPr>
        <w:t>E</w:t>
      </w:r>
      <w:r w:rsidRPr="00994BBD">
        <w:rPr>
          <w:b w:val="0"/>
          <w:noProof/>
          <w:sz w:val="24"/>
          <w:lang w:val="fr-FR"/>
        </w:rPr>
        <w:t>ntrepreneur, et a accepté une proposition de ce dernier pour la réalisation et la réalisation de ces travaux et la correction de tout</w:t>
      </w:r>
      <w:r w:rsidR="008660A0">
        <w:rPr>
          <w:b w:val="0"/>
          <w:noProof/>
          <w:sz w:val="24"/>
          <w:lang w:val="fr-FR"/>
        </w:rPr>
        <w:t>e</w:t>
      </w:r>
      <w:r w:rsidRPr="00994BBD">
        <w:rPr>
          <w:b w:val="0"/>
          <w:noProof/>
          <w:sz w:val="24"/>
          <w:lang w:val="fr-FR"/>
        </w:rPr>
        <w:t xml:space="preserve"> </w:t>
      </w:r>
      <w:r w:rsidR="008660A0">
        <w:rPr>
          <w:b w:val="0"/>
          <w:noProof/>
          <w:sz w:val="24"/>
          <w:lang w:val="fr-FR"/>
        </w:rPr>
        <w:t>malfaçon</w:t>
      </w:r>
      <w:r w:rsidR="008660A0" w:rsidRPr="00994BBD">
        <w:rPr>
          <w:b w:val="0"/>
          <w:noProof/>
          <w:sz w:val="24"/>
          <w:lang w:val="fr-FR"/>
        </w:rPr>
        <w:t xml:space="preserve"> </w:t>
      </w:r>
      <w:r w:rsidRPr="00994BBD">
        <w:rPr>
          <w:b w:val="0"/>
          <w:noProof/>
          <w:sz w:val="24"/>
          <w:lang w:val="fr-FR"/>
        </w:rPr>
        <w:t xml:space="preserve">y </w:t>
      </w:r>
      <w:r w:rsidR="008660A0">
        <w:rPr>
          <w:b w:val="0"/>
          <w:noProof/>
          <w:sz w:val="24"/>
          <w:lang w:val="fr-FR"/>
        </w:rPr>
        <w:t>afférente</w:t>
      </w:r>
      <w:r w:rsidRPr="00994BBD">
        <w:rPr>
          <w:b w:val="0"/>
          <w:noProof/>
          <w:sz w:val="24"/>
          <w:lang w:val="fr-FR"/>
        </w:rPr>
        <w:t>,</w:t>
      </w:r>
      <w:bookmarkEnd w:id="1106"/>
    </w:p>
    <w:p w14:paraId="3638C297" w14:textId="5FD7F138" w:rsidR="00994BBD" w:rsidRPr="00994BBD" w:rsidRDefault="00C44C72" w:rsidP="00994BBD">
      <w:pPr>
        <w:pStyle w:val="S9Header"/>
        <w:jc w:val="both"/>
        <w:rPr>
          <w:b w:val="0"/>
          <w:noProof/>
          <w:sz w:val="24"/>
          <w:lang w:val="fr-FR"/>
        </w:rPr>
      </w:pPr>
      <w:bookmarkStart w:id="1107" w:name="_Toc63855311"/>
      <w:r>
        <w:rPr>
          <w:b w:val="0"/>
          <w:noProof/>
          <w:sz w:val="24"/>
          <w:lang w:val="fr-FR"/>
        </w:rPr>
        <w:t>Le Maître d’Ouvrage</w:t>
      </w:r>
      <w:r w:rsidR="00994BBD" w:rsidRPr="00994BBD">
        <w:rPr>
          <w:b w:val="0"/>
          <w:noProof/>
          <w:sz w:val="24"/>
          <w:lang w:val="fr-FR"/>
        </w:rPr>
        <w:t xml:space="preserve"> et l'</w:t>
      </w:r>
      <w:r w:rsidR="008660A0">
        <w:rPr>
          <w:b w:val="0"/>
          <w:noProof/>
          <w:sz w:val="24"/>
          <w:lang w:val="fr-FR"/>
        </w:rPr>
        <w:t>E</w:t>
      </w:r>
      <w:r w:rsidR="00994BBD" w:rsidRPr="00994BBD">
        <w:rPr>
          <w:b w:val="0"/>
          <w:noProof/>
          <w:sz w:val="24"/>
          <w:lang w:val="fr-FR"/>
        </w:rPr>
        <w:t>ntrepreneur conviennent de ce qui suit:</w:t>
      </w:r>
      <w:bookmarkEnd w:id="1107"/>
    </w:p>
    <w:p w14:paraId="3A8DF7FE" w14:textId="7A4DD96A" w:rsidR="00994BBD" w:rsidRPr="00994BBD" w:rsidRDefault="00994BBD" w:rsidP="00550168">
      <w:pPr>
        <w:pStyle w:val="S9Header"/>
        <w:numPr>
          <w:ilvl w:val="0"/>
          <w:numId w:val="70"/>
        </w:numPr>
        <w:ind w:left="426"/>
        <w:jc w:val="both"/>
        <w:rPr>
          <w:b w:val="0"/>
          <w:noProof/>
          <w:sz w:val="24"/>
          <w:lang w:val="fr-FR"/>
        </w:rPr>
      </w:pPr>
      <w:bookmarkStart w:id="1108" w:name="_Toc63855312"/>
      <w:r w:rsidRPr="00994BBD">
        <w:rPr>
          <w:b w:val="0"/>
          <w:noProof/>
          <w:sz w:val="24"/>
          <w:lang w:val="fr-FR"/>
        </w:rPr>
        <w:t xml:space="preserve">Dans le présent </w:t>
      </w:r>
      <w:r w:rsidR="008660A0">
        <w:rPr>
          <w:b w:val="0"/>
          <w:noProof/>
          <w:sz w:val="24"/>
          <w:lang w:val="fr-FR"/>
        </w:rPr>
        <w:t>Marché</w:t>
      </w:r>
      <w:r w:rsidRPr="00994BBD">
        <w:rPr>
          <w:b w:val="0"/>
          <w:noProof/>
          <w:sz w:val="24"/>
          <w:lang w:val="fr-FR"/>
        </w:rPr>
        <w:t>, les termes et expressions ont la même signification que celle qui leur est respectivement attribuée dans les documents contractuels cités.</w:t>
      </w:r>
      <w:bookmarkEnd w:id="1108"/>
    </w:p>
    <w:p w14:paraId="66338770" w14:textId="77777777" w:rsidR="000C5F4D" w:rsidRPr="000C5F4D" w:rsidRDefault="000C5F4D" w:rsidP="00550168">
      <w:pPr>
        <w:pStyle w:val="S9Header"/>
        <w:numPr>
          <w:ilvl w:val="0"/>
          <w:numId w:val="70"/>
        </w:numPr>
        <w:ind w:left="426"/>
        <w:jc w:val="both"/>
        <w:rPr>
          <w:b w:val="0"/>
          <w:noProof/>
          <w:sz w:val="24"/>
          <w:lang w:val="fr-FR"/>
        </w:rPr>
      </w:pPr>
      <w:bookmarkStart w:id="1109" w:name="_Toc63855313"/>
      <w:r w:rsidRPr="000C5F4D">
        <w:rPr>
          <w:b w:val="0"/>
          <w:noProof/>
          <w:sz w:val="24"/>
          <w:lang w:val="fr-FR"/>
        </w:rPr>
        <w:t>En sus de l’Acte d’engagement qui prévaut sur les autres documents du Marché, les pièces constitutives du Marché sont les suivantes :</w:t>
      </w:r>
      <w:bookmarkEnd w:id="1109"/>
    </w:p>
    <w:p w14:paraId="1BD949D3" w14:textId="4A20C27B" w:rsidR="00994BBD" w:rsidRPr="00994BBD" w:rsidRDefault="00994BBD" w:rsidP="00550168">
      <w:pPr>
        <w:pStyle w:val="S9Header"/>
        <w:numPr>
          <w:ilvl w:val="0"/>
          <w:numId w:val="71"/>
        </w:numPr>
        <w:jc w:val="both"/>
        <w:rPr>
          <w:b w:val="0"/>
          <w:noProof/>
          <w:sz w:val="24"/>
          <w:lang w:val="fr-FR"/>
        </w:rPr>
      </w:pPr>
      <w:bookmarkStart w:id="1110" w:name="_Toc63855314"/>
      <w:r w:rsidRPr="00994BBD">
        <w:rPr>
          <w:b w:val="0"/>
          <w:noProof/>
          <w:sz w:val="24"/>
          <w:lang w:val="fr-FR"/>
        </w:rPr>
        <w:t xml:space="preserve">la </w:t>
      </w:r>
      <w:r w:rsidR="000C5F4D">
        <w:rPr>
          <w:b w:val="0"/>
          <w:noProof/>
          <w:sz w:val="24"/>
          <w:lang w:val="fr-FR"/>
        </w:rPr>
        <w:t xml:space="preserve">Lettre </w:t>
      </w:r>
      <w:r w:rsidR="000C5F4D" w:rsidRPr="000C5F4D">
        <w:rPr>
          <w:b w:val="0"/>
          <w:noProof/>
          <w:sz w:val="24"/>
          <w:lang w:val="fr-FR"/>
        </w:rPr>
        <w:t>de Notification d’attribution</w:t>
      </w:r>
      <w:r w:rsidR="000C5F4D" w:rsidRPr="000C5F4D">
        <w:rPr>
          <w:szCs w:val="24"/>
          <w:lang w:val="fr-FR"/>
        </w:rPr>
        <w:t> </w:t>
      </w:r>
      <w:r w:rsidR="000C5F4D">
        <w:rPr>
          <w:b w:val="0"/>
          <w:noProof/>
          <w:sz w:val="24"/>
          <w:lang w:val="fr-FR"/>
        </w:rPr>
        <w:t>(</w:t>
      </w:r>
      <w:r w:rsidR="00E75D3D">
        <w:rPr>
          <w:b w:val="0"/>
          <w:noProof/>
          <w:sz w:val="24"/>
          <w:lang w:val="fr-FR"/>
        </w:rPr>
        <w:t>L</w:t>
      </w:r>
      <w:r w:rsidRPr="00994BBD">
        <w:rPr>
          <w:b w:val="0"/>
          <w:noProof/>
          <w:sz w:val="24"/>
          <w:lang w:val="fr-FR"/>
        </w:rPr>
        <w:t>ettre d'</w:t>
      </w:r>
      <w:r w:rsidR="00E75D3D">
        <w:rPr>
          <w:b w:val="0"/>
          <w:noProof/>
          <w:sz w:val="24"/>
          <w:lang w:val="fr-FR"/>
        </w:rPr>
        <w:t>A</w:t>
      </w:r>
      <w:r w:rsidRPr="00994BBD">
        <w:rPr>
          <w:b w:val="0"/>
          <w:noProof/>
          <w:sz w:val="24"/>
          <w:lang w:val="fr-FR"/>
        </w:rPr>
        <w:t>cceptation</w:t>
      </w:r>
      <w:r w:rsidR="000C5F4D">
        <w:rPr>
          <w:b w:val="0"/>
          <w:noProof/>
          <w:sz w:val="24"/>
          <w:lang w:val="fr-FR"/>
        </w:rPr>
        <w:t>)</w:t>
      </w:r>
      <w:bookmarkEnd w:id="1110"/>
    </w:p>
    <w:p w14:paraId="79F1DC12" w14:textId="36B99D7C" w:rsidR="00994BBD" w:rsidRPr="00994BBD" w:rsidRDefault="00994BBD" w:rsidP="00550168">
      <w:pPr>
        <w:pStyle w:val="S9Header"/>
        <w:numPr>
          <w:ilvl w:val="0"/>
          <w:numId w:val="71"/>
        </w:numPr>
        <w:jc w:val="both"/>
        <w:rPr>
          <w:b w:val="0"/>
          <w:noProof/>
          <w:sz w:val="24"/>
          <w:lang w:val="fr-FR"/>
        </w:rPr>
      </w:pPr>
      <w:bookmarkStart w:id="1111" w:name="_Toc63855315"/>
      <w:r w:rsidRPr="00994BBD">
        <w:rPr>
          <w:b w:val="0"/>
          <w:noProof/>
          <w:sz w:val="24"/>
          <w:lang w:val="fr-FR"/>
        </w:rPr>
        <w:t xml:space="preserve">la </w:t>
      </w:r>
      <w:r w:rsidR="00E75D3D">
        <w:rPr>
          <w:b w:val="0"/>
          <w:noProof/>
          <w:sz w:val="24"/>
          <w:lang w:val="fr-FR"/>
        </w:rPr>
        <w:t>L</w:t>
      </w:r>
      <w:r w:rsidRPr="00994BBD">
        <w:rPr>
          <w:b w:val="0"/>
          <w:noProof/>
          <w:sz w:val="24"/>
          <w:lang w:val="fr-FR"/>
        </w:rPr>
        <w:t xml:space="preserve">ettre de </w:t>
      </w:r>
      <w:r w:rsidR="00E75D3D">
        <w:rPr>
          <w:b w:val="0"/>
          <w:noProof/>
          <w:sz w:val="24"/>
          <w:lang w:val="fr-FR"/>
        </w:rPr>
        <w:t>P</w:t>
      </w:r>
      <w:r w:rsidRPr="00994BBD">
        <w:rPr>
          <w:b w:val="0"/>
          <w:noProof/>
          <w:sz w:val="24"/>
          <w:lang w:val="fr-FR"/>
        </w:rPr>
        <w:t>roposition</w:t>
      </w:r>
      <w:bookmarkEnd w:id="1111"/>
    </w:p>
    <w:p w14:paraId="4E949620" w14:textId="77777777" w:rsidR="00994BBD" w:rsidRPr="00994BBD" w:rsidRDefault="00994BBD" w:rsidP="00550168">
      <w:pPr>
        <w:pStyle w:val="S9Header"/>
        <w:numPr>
          <w:ilvl w:val="0"/>
          <w:numId w:val="71"/>
        </w:numPr>
        <w:jc w:val="both"/>
        <w:rPr>
          <w:b w:val="0"/>
          <w:noProof/>
          <w:sz w:val="24"/>
          <w:lang w:val="fr-FR"/>
        </w:rPr>
      </w:pPr>
      <w:bookmarkStart w:id="1112" w:name="_Toc63855316"/>
      <w:r w:rsidRPr="00994BBD">
        <w:rPr>
          <w:b w:val="0"/>
          <w:noProof/>
          <w:sz w:val="24"/>
          <w:lang w:val="fr-FR"/>
        </w:rPr>
        <w:t>les addenda Nos ________ (le cas échéant)</w:t>
      </w:r>
      <w:bookmarkEnd w:id="1112"/>
    </w:p>
    <w:p w14:paraId="35501F92" w14:textId="425C9F1B" w:rsidR="00994BBD" w:rsidRPr="00994BBD" w:rsidRDefault="00994BBD" w:rsidP="00550168">
      <w:pPr>
        <w:pStyle w:val="S9Header"/>
        <w:numPr>
          <w:ilvl w:val="0"/>
          <w:numId w:val="71"/>
        </w:numPr>
        <w:jc w:val="both"/>
        <w:rPr>
          <w:b w:val="0"/>
          <w:noProof/>
          <w:sz w:val="24"/>
          <w:lang w:val="fr-FR"/>
        </w:rPr>
      </w:pPr>
      <w:bookmarkStart w:id="1113" w:name="_Toc63855317"/>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P</w:t>
      </w:r>
      <w:r w:rsidRPr="00994BBD">
        <w:rPr>
          <w:b w:val="0"/>
          <w:noProof/>
          <w:sz w:val="24"/>
          <w:lang w:val="fr-FR"/>
        </w:rPr>
        <w:t>articulières</w:t>
      </w:r>
      <w:bookmarkEnd w:id="1113"/>
    </w:p>
    <w:p w14:paraId="5DD7E4A0" w14:textId="0D071523" w:rsidR="00994BBD" w:rsidRPr="00994BBD" w:rsidRDefault="00994BBD" w:rsidP="00550168">
      <w:pPr>
        <w:pStyle w:val="S9Header"/>
        <w:numPr>
          <w:ilvl w:val="0"/>
          <w:numId w:val="71"/>
        </w:numPr>
        <w:jc w:val="both"/>
        <w:rPr>
          <w:b w:val="0"/>
          <w:noProof/>
          <w:sz w:val="24"/>
          <w:lang w:val="fr-FR"/>
        </w:rPr>
      </w:pPr>
      <w:bookmarkStart w:id="1114" w:name="_Toc63855318"/>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G</w:t>
      </w:r>
      <w:r w:rsidRPr="00994BBD">
        <w:rPr>
          <w:b w:val="0"/>
          <w:noProof/>
          <w:sz w:val="24"/>
          <w:lang w:val="fr-FR"/>
        </w:rPr>
        <w:t>énérales</w:t>
      </w:r>
      <w:bookmarkEnd w:id="1114"/>
    </w:p>
    <w:p w14:paraId="3E6ABDFE" w14:textId="3DBA6C43" w:rsidR="00994BBD" w:rsidRPr="00994BBD" w:rsidRDefault="00994BBD" w:rsidP="00550168">
      <w:pPr>
        <w:pStyle w:val="S9Header"/>
        <w:numPr>
          <w:ilvl w:val="0"/>
          <w:numId w:val="71"/>
        </w:numPr>
        <w:jc w:val="both"/>
        <w:rPr>
          <w:b w:val="0"/>
          <w:noProof/>
          <w:sz w:val="24"/>
          <w:lang w:val="fr-FR"/>
        </w:rPr>
      </w:pPr>
      <w:bookmarkStart w:id="1115" w:name="_Toc63855319"/>
      <w:r w:rsidRPr="00994BBD">
        <w:rPr>
          <w:b w:val="0"/>
          <w:noProof/>
          <w:sz w:val="24"/>
          <w:lang w:val="fr-FR"/>
        </w:rPr>
        <w:t xml:space="preserve">les </w:t>
      </w:r>
      <w:r w:rsidR="00E75D3D">
        <w:rPr>
          <w:b w:val="0"/>
          <w:noProof/>
          <w:sz w:val="24"/>
          <w:lang w:val="fr-FR"/>
        </w:rPr>
        <w:t>E</w:t>
      </w:r>
      <w:r w:rsidRPr="00994BBD">
        <w:rPr>
          <w:b w:val="0"/>
          <w:noProof/>
          <w:sz w:val="24"/>
          <w:lang w:val="fr-FR"/>
        </w:rPr>
        <w:t xml:space="preserve">xigences </w:t>
      </w:r>
      <w:r w:rsidR="002E4FF3">
        <w:rPr>
          <w:b w:val="0"/>
          <w:noProof/>
          <w:sz w:val="24"/>
          <w:lang w:val="fr-FR"/>
        </w:rPr>
        <w:t>du Maître d’Ouvrage</w:t>
      </w:r>
      <w:bookmarkEnd w:id="1115"/>
    </w:p>
    <w:p w14:paraId="20079A62" w14:textId="641492CC" w:rsidR="00994BBD" w:rsidRPr="00994BBD" w:rsidRDefault="00994BBD" w:rsidP="00550168">
      <w:pPr>
        <w:pStyle w:val="S9Header"/>
        <w:numPr>
          <w:ilvl w:val="0"/>
          <w:numId w:val="71"/>
        </w:numPr>
        <w:jc w:val="both"/>
        <w:rPr>
          <w:b w:val="0"/>
          <w:noProof/>
          <w:sz w:val="24"/>
          <w:lang w:val="fr-FR"/>
        </w:rPr>
      </w:pPr>
      <w:bookmarkStart w:id="1116" w:name="_Toc63855320"/>
      <w:r w:rsidRPr="00994BBD">
        <w:rPr>
          <w:b w:val="0"/>
          <w:noProof/>
          <w:sz w:val="24"/>
          <w:lang w:val="fr-FR"/>
        </w:rPr>
        <w:t>les annexes remplies</w:t>
      </w:r>
      <w:r w:rsidR="000C5F4D">
        <w:rPr>
          <w:b w:val="0"/>
          <w:noProof/>
          <w:sz w:val="24"/>
          <w:lang w:val="fr-FR"/>
        </w:rPr>
        <w:t xml:space="preserve"> (Programme d’Activités chiffré)</w:t>
      </w:r>
      <w:r w:rsidRPr="00994BBD">
        <w:rPr>
          <w:b w:val="0"/>
          <w:noProof/>
          <w:sz w:val="24"/>
          <w:lang w:val="fr-FR"/>
        </w:rPr>
        <w:t>, et</w:t>
      </w:r>
      <w:bookmarkEnd w:id="1116"/>
    </w:p>
    <w:p w14:paraId="5EBA64A9" w14:textId="31F2C006" w:rsidR="00994BBD" w:rsidRPr="00994BBD" w:rsidRDefault="00994BBD" w:rsidP="00550168">
      <w:pPr>
        <w:pStyle w:val="S9Header"/>
        <w:numPr>
          <w:ilvl w:val="0"/>
          <w:numId w:val="71"/>
        </w:numPr>
        <w:jc w:val="both"/>
        <w:rPr>
          <w:b w:val="0"/>
          <w:noProof/>
          <w:sz w:val="24"/>
          <w:lang w:val="fr-FR"/>
        </w:rPr>
      </w:pPr>
      <w:bookmarkStart w:id="1117" w:name="_Toc63855321"/>
      <w:r w:rsidRPr="00994BBD">
        <w:rPr>
          <w:b w:val="0"/>
          <w:noProof/>
          <w:sz w:val="24"/>
          <w:lang w:val="fr-FR"/>
        </w:rPr>
        <w:t xml:space="preserve">la </w:t>
      </w:r>
      <w:r w:rsidR="00E75D3D">
        <w:rPr>
          <w:b w:val="0"/>
          <w:noProof/>
          <w:sz w:val="24"/>
          <w:lang w:val="fr-FR"/>
        </w:rPr>
        <w:t>P</w:t>
      </w:r>
      <w:r w:rsidRPr="00994BBD">
        <w:rPr>
          <w:b w:val="0"/>
          <w:noProof/>
          <w:sz w:val="24"/>
          <w:lang w:val="fr-FR"/>
        </w:rPr>
        <w:t xml:space="preserve">roposition </w:t>
      </w:r>
      <w:r w:rsidR="00B333DB">
        <w:rPr>
          <w:b w:val="0"/>
          <w:noProof/>
          <w:sz w:val="24"/>
          <w:lang w:val="fr-FR"/>
        </w:rPr>
        <w:t>de l’Entrepreneur</w:t>
      </w:r>
      <w:r w:rsidRPr="00994BBD">
        <w:rPr>
          <w:b w:val="0"/>
          <w:noProof/>
          <w:sz w:val="24"/>
          <w:lang w:val="fr-FR"/>
        </w:rPr>
        <w:t xml:space="preserve"> et tout autre document faisant partie du </w:t>
      </w:r>
      <w:r w:rsidR="00E75D3D">
        <w:rPr>
          <w:b w:val="0"/>
          <w:noProof/>
          <w:sz w:val="24"/>
          <w:lang w:val="fr-FR"/>
        </w:rPr>
        <w:t>Marché</w:t>
      </w:r>
      <w:r w:rsidRPr="00994BBD">
        <w:rPr>
          <w:b w:val="0"/>
          <w:noProof/>
          <w:sz w:val="24"/>
          <w:lang w:val="fr-FR"/>
        </w:rPr>
        <w:t>, y compris, sans toutefois s'y limiter:</w:t>
      </w:r>
      <w:bookmarkEnd w:id="1117"/>
    </w:p>
    <w:p w14:paraId="2FB4970A" w14:textId="44C7F0B7" w:rsidR="00994BBD" w:rsidRPr="00994BBD" w:rsidRDefault="00994BBD" w:rsidP="00550168">
      <w:pPr>
        <w:pStyle w:val="S9Header"/>
        <w:numPr>
          <w:ilvl w:val="0"/>
          <w:numId w:val="72"/>
        </w:numPr>
        <w:ind w:left="1276"/>
        <w:jc w:val="both"/>
        <w:rPr>
          <w:b w:val="0"/>
          <w:noProof/>
          <w:sz w:val="24"/>
          <w:lang w:val="fr-FR"/>
        </w:rPr>
      </w:pPr>
      <w:bookmarkStart w:id="1118" w:name="_Toc63855322"/>
      <w:r w:rsidRPr="00994BBD">
        <w:rPr>
          <w:b w:val="0"/>
          <w:noProof/>
          <w:sz w:val="24"/>
          <w:lang w:val="fr-FR"/>
        </w:rPr>
        <w:t xml:space="preserve">les </w:t>
      </w:r>
      <w:r w:rsidR="00E75D3D">
        <w:rPr>
          <w:b w:val="0"/>
          <w:noProof/>
          <w:sz w:val="24"/>
          <w:lang w:val="fr-FR"/>
        </w:rPr>
        <w:t>S</w:t>
      </w:r>
      <w:r w:rsidRPr="00994BBD">
        <w:rPr>
          <w:b w:val="0"/>
          <w:noProof/>
          <w:sz w:val="24"/>
          <w:lang w:val="fr-FR"/>
        </w:rPr>
        <w:t xml:space="preserve">tratégies de </w:t>
      </w:r>
      <w:r w:rsidR="00E75D3D">
        <w:rPr>
          <w:b w:val="0"/>
          <w:noProof/>
          <w:sz w:val="24"/>
          <w:lang w:val="fr-FR"/>
        </w:rPr>
        <w:t>G</w:t>
      </w:r>
      <w:r w:rsidRPr="00994BBD">
        <w:rPr>
          <w:b w:val="0"/>
          <w:noProof/>
          <w:sz w:val="24"/>
          <w:lang w:val="fr-FR"/>
        </w:rPr>
        <w:t>estion e</w:t>
      </w:r>
      <w:r w:rsidR="00334405">
        <w:rPr>
          <w:b w:val="0"/>
          <w:noProof/>
          <w:sz w:val="24"/>
          <w:lang w:val="fr-FR"/>
        </w:rPr>
        <w:t xml:space="preserve">t les </w:t>
      </w:r>
      <w:r w:rsidR="00E75D3D">
        <w:rPr>
          <w:b w:val="0"/>
          <w:noProof/>
          <w:sz w:val="24"/>
          <w:lang w:val="fr-FR"/>
        </w:rPr>
        <w:t>P</w:t>
      </w:r>
      <w:r w:rsidR="00334405">
        <w:rPr>
          <w:b w:val="0"/>
          <w:noProof/>
          <w:sz w:val="24"/>
          <w:lang w:val="fr-FR"/>
        </w:rPr>
        <w:t xml:space="preserve">lans de mise en œuvre du volet </w:t>
      </w:r>
      <w:r w:rsidR="00E75D3D">
        <w:rPr>
          <w:b w:val="0"/>
          <w:noProof/>
          <w:sz w:val="24"/>
          <w:lang w:val="fr-FR"/>
        </w:rPr>
        <w:t xml:space="preserve">environnemental et </w:t>
      </w:r>
      <w:r w:rsidR="00334405">
        <w:rPr>
          <w:b w:val="0"/>
          <w:noProof/>
          <w:sz w:val="24"/>
          <w:lang w:val="fr-FR"/>
        </w:rPr>
        <w:t>social (</w:t>
      </w:r>
      <w:r w:rsidR="00E75D3D">
        <w:rPr>
          <w:b w:val="0"/>
          <w:noProof/>
          <w:sz w:val="24"/>
          <w:lang w:val="fr-FR"/>
        </w:rPr>
        <w:t>E</w:t>
      </w:r>
      <w:r w:rsidRPr="00994BBD">
        <w:rPr>
          <w:b w:val="0"/>
          <w:noProof/>
          <w:sz w:val="24"/>
          <w:lang w:val="fr-FR"/>
        </w:rPr>
        <w:t>S</w:t>
      </w:r>
      <w:r w:rsidR="00334405">
        <w:rPr>
          <w:b w:val="0"/>
          <w:noProof/>
          <w:sz w:val="24"/>
          <w:lang w:val="fr-FR"/>
        </w:rPr>
        <w:t>)</w:t>
      </w:r>
      <w:r w:rsidRPr="00994BBD">
        <w:rPr>
          <w:b w:val="0"/>
          <w:noProof/>
          <w:sz w:val="24"/>
          <w:lang w:val="fr-FR"/>
        </w:rPr>
        <w:t>; et</w:t>
      </w:r>
      <w:bookmarkEnd w:id="1118"/>
    </w:p>
    <w:p w14:paraId="3E1326D6" w14:textId="0A43E769" w:rsidR="00994BBD" w:rsidRPr="00994BBD" w:rsidRDefault="00334405" w:rsidP="00550168">
      <w:pPr>
        <w:pStyle w:val="S9Header"/>
        <w:numPr>
          <w:ilvl w:val="0"/>
          <w:numId w:val="72"/>
        </w:numPr>
        <w:ind w:left="1276"/>
        <w:jc w:val="both"/>
        <w:rPr>
          <w:b w:val="0"/>
          <w:noProof/>
          <w:sz w:val="24"/>
          <w:lang w:val="fr-FR"/>
        </w:rPr>
      </w:pPr>
      <w:bookmarkStart w:id="1119" w:name="_Toc63855323"/>
      <w:r>
        <w:rPr>
          <w:b w:val="0"/>
          <w:noProof/>
          <w:sz w:val="24"/>
          <w:lang w:val="fr-FR"/>
        </w:rPr>
        <w:t xml:space="preserve">le </w:t>
      </w:r>
      <w:r w:rsidR="00E75D3D">
        <w:rPr>
          <w:b w:val="0"/>
          <w:noProof/>
          <w:sz w:val="24"/>
          <w:lang w:val="fr-FR"/>
        </w:rPr>
        <w:t>C</w:t>
      </w:r>
      <w:r w:rsidR="00994BBD" w:rsidRPr="00994BBD">
        <w:rPr>
          <w:b w:val="0"/>
          <w:noProof/>
          <w:sz w:val="24"/>
          <w:lang w:val="fr-FR"/>
        </w:rPr>
        <w:t xml:space="preserve">ode de </w:t>
      </w:r>
      <w:r w:rsidR="00E75D3D">
        <w:rPr>
          <w:b w:val="0"/>
          <w:noProof/>
          <w:sz w:val="24"/>
          <w:lang w:val="fr-FR"/>
        </w:rPr>
        <w:t>C</w:t>
      </w:r>
      <w:r w:rsidR="00994BBD" w:rsidRPr="00994BBD">
        <w:rPr>
          <w:b w:val="0"/>
          <w:noProof/>
          <w:sz w:val="24"/>
          <w:lang w:val="fr-FR"/>
        </w:rPr>
        <w:t xml:space="preserve">onduite pour le </w:t>
      </w:r>
      <w:r w:rsidR="00E75D3D">
        <w:rPr>
          <w:b w:val="0"/>
          <w:noProof/>
          <w:sz w:val="24"/>
          <w:lang w:val="fr-FR"/>
        </w:rPr>
        <w:t>P</w:t>
      </w:r>
      <w:r w:rsidR="00994BBD" w:rsidRPr="00994BBD">
        <w:rPr>
          <w:b w:val="0"/>
          <w:noProof/>
          <w:sz w:val="24"/>
          <w:lang w:val="fr-FR"/>
        </w:rPr>
        <w:t>ersonnel de l’</w:t>
      </w:r>
      <w:r w:rsidR="00E75D3D">
        <w:rPr>
          <w:b w:val="0"/>
          <w:noProof/>
          <w:sz w:val="24"/>
          <w:lang w:val="fr-FR"/>
        </w:rPr>
        <w:t>E</w:t>
      </w:r>
      <w:r w:rsidR="00994BBD" w:rsidRPr="00994BBD">
        <w:rPr>
          <w:b w:val="0"/>
          <w:noProof/>
          <w:sz w:val="24"/>
          <w:lang w:val="fr-FR"/>
        </w:rPr>
        <w:t>ntrepreneur (ES).</w:t>
      </w:r>
      <w:bookmarkEnd w:id="1119"/>
    </w:p>
    <w:p w14:paraId="7A987FBC" w14:textId="2F7778E0" w:rsidR="000C5F4D" w:rsidRPr="00AD3415" w:rsidRDefault="000C5F4D" w:rsidP="00550168">
      <w:pPr>
        <w:pStyle w:val="S9Header"/>
        <w:numPr>
          <w:ilvl w:val="0"/>
          <w:numId w:val="70"/>
        </w:numPr>
        <w:ind w:left="426"/>
        <w:jc w:val="both"/>
        <w:rPr>
          <w:b w:val="0"/>
          <w:noProof/>
          <w:sz w:val="24"/>
          <w:lang w:val="fr-FR"/>
        </w:rPr>
      </w:pPr>
      <w:bookmarkStart w:id="1120" w:name="_Toc63855324"/>
      <w:r w:rsidRPr="00AD3415">
        <w:rPr>
          <w:b w:val="0"/>
          <w:noProof/>
          <w:sz w:val="24"/>
          <w:lang w:val="fr-FR"/>
        </w:rPr>
        <w:t xml:space="preserve">En contrepartie des paiements à effectuer par le Maître d’Ouvrage à l’Entrepreneur, comme mentionné ci-après, l’Entrepreneur s’engage à exécuter les </w:t>
      </w:r>
      <w:r w:rsidR="00FC1F80">
        <w:rPr>
          <w:b w:val="0"/>
          <w:noProof/>
          <w:sz w:val="24"/>
          <w:lang w:val="fr-FR"/>
        </w:rPr>
        <w:t>Ouvrages</w:t>
      </w:r>
      <w:r w:rsidRPr="00AD3415">
        <w:rPr>
          <w:b w:val="0"/>
          <w:noProof/>
          <w:sz w:val="24"/>
          <w:lang w:val="fr-FR"/>
        </w:rPr>
        <w:t xml:space="preserve"> et à reprendre toutes les malfaçons y afférentes en conformité absolue avec les dispositions du Marché.</w:t>
      </w:r>
      <w:bookmarkEnd w:id="1120"/>
    </w:p>
    <w:p w14:paraId="47694682" w14:textId="1564EE03" w:rsidR="000C5F4D" w:rsidRPr="000C5F4D" w:rsidRDefault="000C5F4D" w:rsidP="00550168">
      <w:pPr>
        <w:pStyle w:val="S9Header"/>
        <w:numPr>
          <w:ilvl w:val="0"/>
          <w:numId w:val="70"/>
        </w:numPr>
        <w:ind w:left="426"/>
        <w:jc w:val="both"/>
        <w:rPr>
          <w:b w:val="0"/>
          <w:noProof/>
          <w:sz w:val="24"/>
          <w:lang w:val="fr-FR"/>
        </w:rPr>
      </w:pPr>
      <w:bookmarkStart w:id="1121" w:name="_Toc63855325"/>
      <w:r w:rsidRPr="000C5F4D">
        <w:rPr>
          <w:b w:val="0"/>
          <w:noProof/>
          <w:sz w:val="24"/>
          <w:lang w:val="fr-FR"/>
        </w:rPr>
        <w:lastRenderedPageBreak/>
        <w:t xml:space="preserve">Le Maître d’Ouvrage s’engage à payer à l’Entrepreneur, à titre de règlement pour l’exécution et l’achèvement des </w:t>
      </w:r>
      <w:r w:rsidR="00FC1F80">
        <w:rPr>
          <w:b w:val="0"/>
          <w:noProof/>
          <w:sz w:val="24"/>
          <w:lang w:val="fr-FR"/>
        </w:rPr>
        <w:t>Ouvrages</w:t>
      </w:r>
      <w:r w:rsidRPr="000C5F4D">
        <w:rPr>
          <w:b w:val="0"/>
          <w:noProof/>
          <w:sz w:val="24"/>
          <w:lang w:val="fr-FR"/>
        </w:rPr>
        <w:t xml:space="preserve"> et la reprise des malfaçons y afférentes, les sommes prévues au Marché ou toutes autres sommes qui peuvent être dues au titre des dispositions du Marché, et de la manière stipulée au Marché.</w:t>
      </w:r>
      <w:bookmarkEnd w:id="1121"/>
    </w:p>
    <w:p w14:paraId="2105C523" w14:textId="2A287F82" w:rsidR="00994BBD" w:rsidRPr="00994BBD" w:rsidRDefault="00994BBD" w:rsidP="00994BBD">
      <w:pPr>
        <w:pStyle w:val="S9Header"/>
        <w:jc w:val="both"/>
        <w:rPr>
          <w:b w:val="0"/>
          <w:noProof/>
          <w:sz w:val="24"/>
          <w:lang w:val="fr-FR"/>
        </w:rPr>
      </w:pPr>
      <w:bookmarkStart w:id="1122" w:name="_Toc63855326"/>
      <w:r w:rsidRPr="00994BBD">
        <w:rPr>
          <w:b w:val="0"/>
          <w:noProof/>
          <w:sz w:val="24"/>
          <w:lang w:val="fr-FR"/>
        </w:rPr>
        <w:t xml:space="preserve">EN FOI DE QUOI les </w:t>
      </w:r>
      <w:r w:rsidR="00334405">
        <w:rPr>
          <w:b w:val="0"/>
          <w:noProof/>
          <w:sz w:val="24"/>
          <w:lang w:val="fr-FR"/>
        </w:rPr>
        <w:t xml:space="preserve">deux </w:t>
      </w:r>
      <w:r w:rsidRPr="00994BBD">
        <w:rPr>
          <w:b w:val="0"/>
          <w:noProof/>
          <w:sz w:val="24"/>
          <w:lang w:val="fr-FR"/>
        </w:rPr>
        <w:t xml:space="preserve">parties ont fait exécuter le présent </w:t>
      </w:r>
      <w:r w:rsidR="000C5F4D">
        <w:rPr>
          <w:b w:val="0"/>
          <w:noProof/>
          <w:sz w:val="24"/>
          <w:lang w:val="fr-FR"/>
        </w:rPr>
        <w:t>Marché</w:t>
      </w:r>
      <w:r w:rsidR="000C5F4D" w:rsidRPr="00994BBD">
        <w:rPr>
          <w:b w:val="0"/>
          <w:noProof/>
          <w:sz w:val="24"/>
          <w:lang w:val="fr-FR"/>
        </w:rPr>
        <w:t xml:space="preserve"> </w:t>
      </w:r>
      <w:r w:rsidRPr="00994BBD">
        <w:rPr>
          <w:b w:val="0"/>
          <w:noProof/>
          <w:sz w:val="24"/>
          <w:lang w:val="fr-FR"/>
        </w:rPr>
        <w:t>conformément aux lois en vigueur le _____________________________ aux jour, mois et année précisés ci-dessus.</w:t>
      </w:r>
      <w:bookmarkEnd w:id="1122"/>
    </w:p>
    <w:p w14:paraId="75689732" w14:textId="6EB06448" w:rsidR="00994BBD" w:rsidRPr="00994BBD" w:rsidRDefault="00994BBD" w:rsidP="00994BBD">
      <w:pPr>
        <w:pStyle w:val="S9Header"/>
        <w:jc w:val="both"/>
        <w:rPr>
          <w:b w:val="0"/>
          <w:noProof/>
          <w:sz w:val="24"/>
          <w:lang w:val="fr-FR"/>
        </w:rPr>
      </w:pPr>
      <w:bookmarkStart w:id="1123" w:name="_Toc63855327"/>
      <w:r w:rsidRPr="00994BBD">
        <w:rPr>
          <w:b w:val="0"/>
          <w:noProof/>
          <w:sz w:val="24"/>
          <w:lang w:val="fr-FR"/>
        </w:rPr>
        <w:t xml:space="preserve">Signé par ________________________________________________ (pour </w:t>
      </w:r>
      <w:r w:rsidR="00496EE0">
        <w:rPr>
          <w:b w:val="0"/>
          <w:noProof/>
          <w:sz w:val="24"/>
          <w:lang w:val="fr-FR"/>
        </w:rPr>
        <w:t>le Maître d’Ouvrage</w:t>
      </w:r>
      <w:r w:rsidRPr="00994BBD">
        <w:rPr>
          <w:b w:val="0"/>
          <w:noProof/>
          <w:sz w:val="24"/>
          <w:lang w:val="fr-FR"/>
        </w:rPr>
        <w:t>)</w:t>
      </w:r>
      <w:bookmarkEnd w:id="1123"/>
    </w:p>
    <w:p w14:paraId="487D3DF1" w14:textId="000417FE" w:rsidR="00994BBD" w:rsidRDefault="00994BBD" w:rsidP="00994BBD">
      <w:pPr>
        <w:pStyle w:val="S9Header"/>
        <w:jc w:val="both"/>
        <w:rPr>
          <w:b w:val="0"/>
          <w:noProof/>
          <w:sz w:val="24"/>
          <w:lang w:val="fr-FR"/>
        </w:rPr>
      </w:pPr>
      <w:bookmarkStart w:id="1124" w:name="_Toc63855328"/>
      <w:r w:rsidRPr="00994BBD">
        <w:rPr>
          <w:b w:val="0"/>
          <w:noProof/>
          <w:sz w:val="24"/>
          <w:lang w:val="fr-FR"/>
        </w:rPr>
        <w:t xml:space="preserve">Signé par __________________________________________________ (pour </w:t>
      </w:r>
      <w:r w:rsidR="00151725">
        <w:rPr>
          <w:b w:val="0"/>
          <w:noProof/>
          <w:sz w:val="24"/>
          <w:lang w:val="fr-FR"/>
        </w:rPr>
        <w:t>l’Entrepreneur</w:t>
      </w:r>
      <w:r w:rsidRPr="00994BBD">
        <w:rPr>
          <w:b w:val="0"/>
          <w:noProof/>
          <w:sz w:val="24"/>
          <w:lang w:val="fr-FR"/>
        </w:rPr>
        <w:t>)</w:t>
      </w:r>
      <w:bookmarkEnd w:id="1124"/>
    </w:p>
    <w:p w14:paraId="07BE2C3B" w14:textId="77777777" w:rsidR="00994BBD" w:rsidRDefault="00994BBD" w:rsidP="00994BBD">
      <w:pPr>
        <w:pStyle w:val="S9Header"/>
        <w:jc w:val="both"/>
        <w:rPr>
          <w:b w:val="0"/>
          <w:noProof/>
          <w:sz w:val="24"/>
          <w:lang w:val="fr-FR"/>
        </w:rPr>
      </w:pPr>
    </w:p>
    <w:p w14:paraId="25B39992" w14:textId="77777777" w:rsidR="00994BBD" w:rsidRDefault="00994BBD" w:rsidP="00994BBD">
      <w:pPr>
        <w:pStyle w:val="S9Header"/>
        <w:jc w:val="both"/>
        <w:rPr>
          <w:b w:val="0"/>
          <w:noProof/>
          <w:sz w:val="24"/>
          <w:lang w:val="fr-FR"/>
        </w:rPr>
      </w:pPr>
    </w:p>
    <w:p w14:paraId="76172A1C" w14:textId="77777777" w:rsidR="00994BBD" w:rsidRPr="00994BBD" w:rsidRDefault="00994BBD" w:rsidP="00994BBD">
      <w:pPr>
        <w:pStyle w:val="S9Header"/>
        <w:jc w:val="both"/>
        <w:rPr>
          <w:b w:val="0"/>
          <w:noProof/>
          <w:sz w:val="24"/>
          <w:lang w:val="fr-FR"/>
        </w:rPr>
      </w:pPr>
    </w:p>
    <w:p w14:paraId="5CA5CC5F" w14:textId="77DC226A" w:rsidR="000F2461" w:rsidRPr="006C2039" w:rsidRDefault="000F2461" w:rsidP="000F2461">
      <w:pPr>
        <w:spacing w:before="240" w:after="120"/>
        <w:rPr>
          <w:b/>
          <w:sz w:val="28"/>
          <w:szCs w:val="24"/>
        </w:rPr>
      </w:pPr>
      <w:bookmarkStart w:id="1125" w:name="_Hlk63533958"/>
      <w:r w:rsidRPr="00934B08">
        <w:rPr>
          <w:b/>
          <w:sz w:val="28"/>
          <w:szCs w:val="24"/>
          <w:lang w:val="fr"/>
        </w:rPr>
        <w:t>Annexes de l’</w:t>
      </w:r>
      <w:r>
        <w:rPr>
          <w:b/>
          <w:sz w:val="28"/>
          <w:szCs w:val="24"/>
          <w:lang w:val="fr"/>
        </w:rPr>
        <w:t>Acte d’Engagement</w:t>
      </w:r>
      <w:r w:rsidRPr="00934B08">
        <w:rPr>
          <w:b/>
          <w:sz w:val="28"/>
          <w:szCs w:val="24"/>
          <w:lang w:val="fr"/>
        </w:rPr>
        <w:t xml:space="preserve"> :</w:t>
      </w:r>
    </w:p>
    <w:p w14:paraId="5F9E36B3" w14:textId="5C0BAB40" w:rsidR="000F2461" w:rsidRPr="007C3B49" w:rsidRDefault="000F2461" w:rsidP="000F2461">
      <w:pPr>
        <w:pStyle w:val="IPAHeading2Text"/>
        <w:ind w:left="1440"/>
        <w:rPr>
          <w:rFonts w:ascii="Times New Roman" w:hAnsi="Times New Roman"/>
          <w:b/>
          <w:bCs/>
          <w:noProof/>
          <w:sz w:val="24"/>
          <w:szCs w:val="20"/>
          <w:lang w:val="fr-FR" w:eastAsia="en-US"/>
        </w:rPr>
      </w:pPr>
      <w:r w:rsidRPr="007C3B49">
        <w:rPr>
          <w:rFonts w:ascii="Times New Roman" w:hAnsi="Times New Roman"/>
          <w:b/>
          <w:bCs/>
          <w:noProof/>
          <w:sz w:val="24"/>
          <w:szCs w:val="20"/>
          <w:lang w:val="fr-FR" w:eastAsia="en-US"/>
        </w:rPr>
        <w:t xml:space="preserve">Annexe 1 : </w:t>
      </w:r>
      <w:r w:rsidR="001E648F">
        <w:rPr>
          <w:rFonts w:ascii="Times New Roman" w:hAnsi="Times New Roman"/>
          <w:b/>
          <w:bCs/>
          <w:noProof/>
          <w:sz w:val="24"/>
          <w:szCs w:val="20"/>
          <w:lang w:val="fr-FR" w:eastAsia="en-US"/>
        </w:rPr>
        <w:t>P</w:t>
      </w:r>
      <w:r w:rsidRPr="007C3B49">
        <w:rPr>
          <w:rFonts w:ascii="Times New Roman" w:hAnsi="Times New Roman"/>
          <w:b/>
          <w:bCs/>
          <w:noProof/>
          <w:sz w:val="24"/>
          <w:szCs w:val="20"/>
          <w:lang w:val="fr-FR" w:eastAsia="en-US"/>
        </w:rPr>
        <w:t>aiements</w:t>
      </w:r>
    </w:p>
    <w:p w14:paraId="53A547DE" w14:textId="46B59F00" w:rsidR="000F2461" w:rsidRPr="007C3B49" w:rsidRDefault="000F2461" w:rsidP="000F2461">
      <w:pPr>
        <w:pStyle w:val="IPAHeading2Text"/>
        <w:ind w:left="1440"/>
        <w:rPr>
          <w:rFonts w:ascii="Times New Roman" w:hAnsi="Times New Roman"/>
          <w:b/>
          <w:bCs/>
          <w:noProof/>
          <w:sz w:val="24"/>
          <w:szCs w:val="20"/>
          <w:lang w:val="fr-FR" w:eastAsia="en-US"/>
        </w:rPr>
      </w:pPr>
      <w:r w:rsidRPr="007C3B49">
        <w:rPr>
          <w:rFonts w:ascii="Times New Roman" w:hAnsi="Times New Roman"/>
          <w:b/>
          <w:bCs/>
          <w:noProof/>
          <w:sz w:val="24"/>
          <w:szCs w:val="20"/>
          <w:lang w:val="fr-FR" w:eastAsia="en-US"/>
        </w:rPr>
        <w:t xml:space="preserve">Annexe 2 : </w:t>
      </w:r>
      <w:r w:rsidR="001E648F">
        <w:rPr>
          <w:rFonts w:ascii="Times New Roman" w:hAnsi="Times New Roman"/>
          <w:b/>
          <w:bCs/>
          <w:noProof/>
          <w:sz w:val="24"/>
          <w:szCs w:val="20"/>
          <w:lang w:val="fr-FR" w:eastAsia="en-US"/>
        </w:rPr>
        <w:t>Révision des Prix</w:t>
      </w:r>
    </w:p>
    <w:p w14:paraId="06C2FD7F" w14:textId="40A19A4B" w:rsidR="000F2461" w:rsidRPr="007C3B49" w:rsidRDefault="000F2461" w:rsidP="000F2461">
      <w:pPr>
        <w:pStyle w:val="IPAHeading2Text"/>
        <w:ind w:left="1440"/>
        <w:rPr>
          <w:rFonts w:ascii="Times New Roman" w:hAnsi="Times New Roman"/>
          <w:b/>
          <w:bCs/>
          <w:noProof/>
          <w:sz w:val="24"/>
          <w:szCs w:val="20"/>
          <w:lang w:val="fr-FR" w:eastAsia="en-US"/>
        </w:rPr>
      </w:pPr>
      <w:r w:rsidRPr="007C3B49">
        <w:rPr>
          <w:rFonts w:ascii="Times New Roman" w:hAnsi="Times New Roman"/>
          <w:b/>
          <w:bCs/>
          <w:noProof/>
          <w:sz w:val="24"/>
          <w:szCs w:val="20"/>
          <w:lang w:val="fr-FR" w:eastAsia="en-US"/>
        </w:rPr>
        <w:t xml:space="preserve">Annexe 3 : </w:t>
      </w:r>
      <w:r w:rsidR="001E648F">
        <w:rPr>
          <w:rFonts w:ascii="Times New Roman" w:hAnsi="Times New Roman"/>
          <w:b/>
          <w:bCs/>
          <w:noProof/>
          <w:sz w:val="24"/>
          <w:szCs w:val="20"/>
          <w:lang w:val="fr-FR" w:eastAsia="en-US"/>
        </w:rPr>
        <w:t>Normes de Performance</w:t>
      </w:r>
    </w:p>
    <w:p w14:paraId="0183AF8E" w14:textId="376340D4" w:rsidR="000F2461" w:rsidRPr="007C3B49" w:rsidRDefault="000F2461" w:rsidP="000F2461">
      <w:pPr>
        <w:pStyle w:val="IPAHeading2Text"/>
        <w:ind w:left="1440"/>
        <w:rPr>
          <w:rFonts w:ascii="Times New Roman" w:hAnsi="Times New Roman"/>
          <w:b/>
          <w:bCs/>
          <w:noProof/>
          <w:sz w:val="24"/>
          <w:szCs w:val="20"/>
          <w:lang w:val="fr-FR" w:eastAsia="en-US"/>
        </w:rPr>
      </w:pPr>
      <w:r w:rsidRPr="007C3B49">
        <w:rPr>
          <w:rFonts w:ascii="Times New Roman" w:hAnsi="Times New Roman"/>
          <w:b/>
          <w:bCs/>
          <w:noProof/>
          <w:sz w:val="24"/>
          <w:szCs w:val="20"/>
          <w:lang w:val="fr-FR" w:eastAsia="en-US"/>
        </w:rPr>
        <w:t xml:space="preserve">Annexe 4 : </w:t>
      </w:r>
      <w:r w:rsidR="001E648F">
        <w:rPr>
          <w:rFonts w:ascii="Times New Roman" w:hAnsi="Times New Roman"/>
          <w:b/>
          <w:bCs/>
          <w:noProof/>
          <w:sz w:val="24"/>
          <w:szCs w:val="20"/>
          <w:lang w:val="fr-FR" w:eastAsia="en-US"/>
        </w:rPr>
        <w:t>D</w:t>
      </w:r>
      <w:r w:rsidRPr="007C3B49">
        <w:rPr>
          <w:rFonts w:ascii="Times New Roman" w:hAnsi="Times New Roman"/>
          <w:b/>
          <w:bCs/>
          <w:noProof/>
          <w:sz w:val="24"/>
          <w:szCs w:val="20"/>
          <w:lang w:val="fr-FR" w:eastAsia="en-US"/>
        </w:rPr>
        <w:t>ommages-intérêts pour l</w:t>
      </w:r>
      <w:r w:rsidR="001E648F">
        <w:rPr>
          <w:rFonts w:ascii="Times New Roman" w:hAnsi="Times New Roman"/>
          <w:b/>
          <w:bCs/>
          <w:noProof/>
          <w:sz w:val="24"/>
          <w:szCs w:val="20"/>
          <w:lang w:val="fr-FR" w:eastAsia="en-US"/>
        </w:rPr>
        <w:t>a Performance</w:t>
      </w:r>
    </w:p>
    <w:bookmarkEnd w:id="1125"/>
    <w:p w14:paraId="71B77D96" w14:textId="77777777" w:rsidR="00994BBD" w:rsidRPr="007C3B49" w:rsidRDefault="00994BBD" w:rsidP="000D267B">
      <w:pPr>
        <w:pStyle w:val="S9Header"/>
        <w:rPr>
          <w:bCs/>
          <w:noProof/>
          <w:sz w:val="24"/>
          <w:lang w:val="fr-FR"/>
        </w:rPr>
      </w:pPr>
    </w:p>
    <w:p w14:paraId="6F771190" w14:textId="77777777" w:rsidR="00DF7860" w:rsidRDefault="00DF7860">
      <w:pPr>
        <w:rPr>
          <w:sz w:val="24"/>
          <w:szCs w:val="24"/>
        </w:rPr>
      </w:pPr>
      <w:r>
        <w:rPr>
          <w:sz w:val="24"/>
          <w:szCs w:val="24"/>
        </w:rPr>
        <w:br w:type="page"/>
      </w:r>
    </w:p>
    <w:p w14:paraId="0BFA50D9" w14:textId="5FAE2E2E" w:rsidR="00DF7860" w:rsidRPr="00986A7F" w:rsidRDefault="00DF7860" w:rsidP="00986A7F">
      <w:pPr>
        <w:pStyle w:val="SecXH1"/>
      </w:pPr>
      <w:bookmarkStart w:id="1126" w:name="_Toc54627834"/>
      <w:bookmarkStart w:id="1127" w:name="_Toc63855329"/>
      <w:bookmarkStart w:id="1128" w:name="_Toc64015215"/>
      <w:r w:rsidRPr="00986A7F">
        <w:lastRenderedPageBreak/>
        <w:t xml:space="preserve">Annexe 1 – </w:t>
      </w:r>
      <w:r w:rsidR="001E648F" w:rsidRPr="00986A7F">
        <w:t>P</w:t>
      </w:r>
      <w:r w:rsidRPr="00986A7F">
        <w:t>aiements</w:t>
      </w:r>
      <w:bookmarkEnd w:id="1126"/>
      <w:bookmarkEnd w:id="1127"/>
      <w:bookmarkEnd w:id="1128"/>
    </w:p>
    <w:p w14:paraId="1CFC5E57" w14:textId="77777777" w:rsidR="00DF7860" w:rsidRPr="00DF7860" w:rsidRDefault="00DF7860" w:rsidP="00550168">
      <w:pPr>
        <w:pStyle w:val="ListParagraph"/>
        <w:numPr>
          <w:ilvl w:val="0"/>
          <w:numId w:val="118"/>
        </w:numPr>
        <w:spacing w:before="240" w:after="240"/>
        <w:contextualSpacing/>
        <w:rPr>
          <w:b/>
          <w:sz w:val="24"/>
          <w:szCs w:val="24"/>
        </w:rPr>
      </w:pPr>
      <w:r w:rsidRPr="00DF7860">
        <w:rPr>
          <w:b/>
          <w:sz w:val="24"/>
          <w:szCs w:val="24"/>
          <w:lang w:val="fr"/>
        </w:rPr>
        <w:t xml:space="preserve">Procédures de paiement de la conception-construction </w:t>
      </w:r>
    </w:p>
    <w:p w14:paraId="18BBEA5A" w14:textId="15C2DE82" w:rsidR="00DF7860" w:rsidRPr="00DF7860" w:rsidRDefault="00DF7860" w:rsidP="00DF7860">
      <w:pPr>
        <w:ind w:left="720"/>
        <w:jc w:val="both"/>
        <w:rPr>
          <w:i/>
          <w:sz w:val="24"/>
          <w:szCs w:val="24"/>
        </w:rPr>
      </w:pPr>
      <w:r w:rsidRPr="00DF7860">
        <w:rPr>
          <w:i/>
          <w:sz w:val="24"/>
          <w:szCs w:val="24"/>
          <w:lang w:val="fr"/>
        </w:rPr>
        <w:t>[Si le paiement de la conception-construction doit être effectué par versements en vertu de la sous-clause 14.4 d</w:t>
      </w:r>
      <w:r>
        <w:rPr>
          <w:i/>
          <w:sz w:val="24"/>
          <w:szCs w:val="24"/>
          <w:lang w:val="fr"/>
        </w:rPr>
        <w:t>es CG</w:t>
      </w:r>
      <w:r w:rsidRPr="00DF7860">
        <w:rPr>
          <w:i/>
          <w:sz w:val="24"/>
          <w:szCs w:val="24"/>
          <w:lang w:val="fr"/>
        </w:rPr>
        <w:t>, l</w:t>
      </w:r>
      <w:r>
        <w:rPr>
          <w:i/>
          <w:sz w:val="24"/>
          <w:szCs w:val="24"/>
          <w:lang w:val="fr"/>
        </w:rPr>
        <w:t>e Maître d’Ouvrage</w:t>
      </w:r>
      <w:r w:rsidRPr="00DF7860">
        <w:rPr>
          <w:i/>
          <w:sz w:val="24"/>
          <w:szCs w:val="24"/>
          <w:lang w:val="fr"/>
        </w:rPr>
        <w:t xml:space="preserve"> doit inclure un tableau des versements. Si elle n’est pas déjà indiquée dans les données contractuelles, cette section devrait comprendre :</w:t>
      </w:r>
    </w:p>
    <w:p w14:paraId="7C1A41C1" w14:textId="77777777" w:rsidR="00DF7860" w:rsidRPr="00DF7860" w:rsidRDefault="00DF7860" w:rsidP="00550168">
      <w:pPr>
        <w:pStyle w:val="ListParagraph"/>
        <w:numPr>
          <w:ilvl w:val="0"/>
          <w:numId w:val="120"/>
        </w:numPr>
        <w:contextualSpacing/>
        <w:jc w:val="both"/>
        <w:rPr>
          <w:i/>
          <w:sz w:val="24"/>
          <w:szCs w:val="24"/>
        </w:rPr>
      </w:pPr>
      <w:r w:rsidRPr="00DF7860">
        <w:rPr>
          <w:i/>
          <w:sz w:val="24"/>
          <w:szCs w:val="24"/>
          <w:lang w:val="fr"/>
        </w:rPr>
        <w:t>Tableau des versements</w:t>
      </w:r>
    </w:p>
    <w:p w14:paraId="165978C2" w14:textId="04B0291B" w:rsidR="00DF7860" w:rsidRPr="00DF7860" w:rsidRDefault="00DF7860" w:rsidP="00550168">
      <w:pPr>
        <w:pStyle w:val="ListParagraph"/>
        <w:numPr>
          <w:ilvl w:val="0"/>
          <w:numId w:val="120"/>
        </w:numPr>
        <w:contextualSpacing/>
        <w:jc w:val="both"/>
        <w:rPr>
          <w:i/>
          <w:sz w:val="24"/>
          <w:szCs w:val="24"/>
        </w:rPr>
      </w:pPr>
      <w:r>
        <w:rPr>
          <w:i/>
          <w:sz w:val="24"/>
          <w:szCs w:val="24"/>
          <w:lang w:val="fr"/>
        </w:rPr>
        <w:t xml:space="preserve">Monnaies </w:t>
      </w:r>
      <w:r w:rsidRPr="00DF7860">
        <w:rPr>
          <w:i/>
          <w:sz w:val="24"/>
          <w:szCs w:val="24"/>
          <w:lang w:val="fr"/>
        </w:rPr>
        <w:t xml:space="preserve">de paiement, </w:t>
      </w:r>
    </w:p>
    <w:p w14:paraId="017A76D5" w14:textId="763F2497" w:rsidR="00DF7860" w:rsidRPr="00DF7860" w:rsidRDefault="00DF7860" w:rsidP="00550168">
      <w:pPr>
        <w:pStyle w:val="ListParagraph"/>
        <w:numPr>
          <w:ilvl w:val="0"/>
          <w:numId w:val="120"/>
        </w:numPr>
        <w:contextualSpacing/>
        <w:jc w:val="both"/>
        <w:rPr>
          <w:i/>
          <w:sz w:val="24"/>
          <w:szCs w:val="24"/>
        </w:rPr>
      </w:pPr>
      <w:r>
        <w:rPr>
          <w:i/>
          <w:sz w:val="24"/>
          <w:szCs w:val="24"/>
          <w:lang w:val="fr"/>
        </w:rPr>
        <w:t>Taux de change</w:t>
      </w:r>
      <w:r w:rsidRPr="00DF7860">
        <w:rPr>
          <w:i/>
          <w:sz w:val="24"/>
          <w:szCs w:val="24"/>
          <w:lang w:val="fr"/>
        </w:rPr>
        <w:t xml:space="preserve">, </w:t>
      </w:r>
    </w:p>
    <w:p w14:paraId="522D8060" w14:textId="77777777" w:rsidR="00DF7860" w:rsidRPr="00DF7860" w:rsidRDefault="00DF7860" w:rsidP="00550168">
      <w:pPr>
        <w:pStyle w:val="ListParagraph"/>
        <w:numPr>
          <w:ilvl w:val="0"/>
          <w:numId w:val="120"/>
        </w:numPr>
        <w:contextualSpacing/>
        <w:jc w:val="both"/>
        <w:rPr>
          <w:i/>
          <w:sz w:val="24"/>
          <w:szCs w:val="24"/>
        </w:rPr>
      </w:pPr>
      <w:r w:rsidRPr="00DF7860">
        <w:rPr>
          <w:i/>
          <w:sz w:val="24"/>
          <w:szCs w:val="24"/>
          <w:lang w:val="fr"/>
        </w:rPr>
        <w:t xml:space="preserve">Paiement des impôts et des droits, </w:t>
      </w:r>
    </w:p>
    <w:p w14:paraId="36A2C927" w14:textId="77777777" w:rsidR="00DF7860" w:rsidRPr="00DF7860" w:rsidRDefault="00DF7860" w:rsidP="00550168">
      <w:pPr>
        <w:pStyle w:val="ListParagraph"/>
        <w:numPr>
          <w:ilvl w:val="0"/>
          <w:numId w:val="120"/>
        </w:numPr>
        <w:contextualSpacing/>
        <w:jc w:val="both"/>
        <w:rPr>
          <w:i/>
          <w:sz w:val="24"/>
          <w:szCs w:val="24"/>
        </w:rPr>
      </w:pPr>
      <w:r w:rsidRPr="00DF7860">
        <w:rPr>
          <w:i/>
          <w:sz w:val="24"/>
          <w:szCs w:val="24"/>
          <w:lang w:val="fr"/>
        </w:rPr>
        <w:t>Procédures de certification des montants dus</w:t>
      </w:r>
    </w:p>
    <w:p w14:paraId="1E0BC027" w14:textId="76C9B303" w:rsidR="00DF7860" w:rsidRPr="00DF7860" w:rsidRDefault="00DF7860" w:rsidP="00550168">
      <w:pPr>
        <w:pStyle w:val="ListParagraph"/>
        <w:numPr>
          <w:ilvl w:val="0"/>
          <w:numId w:val="120"/>
        </w:numPr>
        <w:contextualSpacing/>
        <w:jc w:val="both"/>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3D7499F" w14:textId="77777777" w:rsidR="00DF7860" w:rsidRPr="00DF7860" w:rsidRDefault="00DF7860" w:rsidP="00550168">
      <w:pPr>
        <w:pStyle w:val="ListParagraph"/>
        <w:numPr>
          <w:ilvl w:val="0"/>
          <w:numId w:val="120"/>
        </w:numPr>
        <w:contextualSpacing/>
        <w:jc w:val="both"/>
        <w:rPr>
          <w:i/>
          <w:sz w:val="24"/>
          <w:szCs w:val="24"/>
        </w:rPr>
      </w:pPr>
      <w:r w:rsidRPr="00DF7860">
        <w:rPr>
          <w:i/>
          <w:sz w:val="24"/>
          <w:szCs w:val="24"/>
          <w:lang w:val="fr"/>
        </w:rPr>
        <w:t>]</w:t>
      </w:r>
    </w:p>
    <w:p w14:paraId="35302E1B" w14:textId="234F7D80" w:rsidR="00DF7860" w:rsidRPr="00DF7860" w:rsidRDefault="00DF7860" w:rsidP="00550168">
      <w:pPr>
        <w:pStyle w:val="ListParagraph"/>
        <w:numPr>
          <w:ilvl w:val="0"/>
          <w:numId w:val="118"/>
        </w:numPr>
        <w:spacing w:before="240" w:after="240"/>
        <w:ind w:left="714" w:hanging="357"/>
        <w:rPr>
          <w:b/>
          <w:sz w:val="24"/>
          <w:szCs w:val="24"/>
        </w:rPr>
      </w:pPr>
      <w:r w:rsidRPr="00DF7860">
        <w:rPr>
          <w:b/>
          <w:sz w:val="24"/>
          <w:szCs w:val="24"/>
          <w:lang w:val="fr"/>
        </w:rPr>
        <w:t>Procédures de paiement d</w:t>
      </w:r>
      <w:r>
        <w:rPr>
          <w:b/>
          <w:sz w:val="24"/>
          <w:szCs w:val="24"/>
          <w:lang w:val="fr"/>
        </w:rPr>
        <w:t>es</w:t>
      </w:r>
      <w:r w:rsidRPr="00DF7860">
        <w:rPr>
          <w:b/>
          <w:sz w:val="24"/>
          <w:szCs w:val="24"/>
          <w:lang w:val="fr"/>
        </w:rPr>
        <w:t xml:space="preserve"> Service</w:t>
      </w:r>
      <w:r>
        <w:rPr>
          <w:b/>
          <w:sz w:val="24"/>
          <w:szCs w:val="24"/>
          <w:lang w:val="fr"/>
        </w:rPr>
        <w:t>s</w:t>
      </w:r>
      <w:r w:rsidRPr="00DF7860">
        <w:rPr>
          <w:b/>
          <w:sz w:val="24"/>
          <w:szCs w:val="24"/>
          <w:lang w:val="fr"/>
        </w:rPr>
        <w:t xml:space="preserve"> d’exploitation (à l’exclusion du remplacement d’actifs)</w:t>
      </w:r>
    </w:p>
    <w:p w14:paraId="14659761" w14:textId="239BD6BF" w:rsidR="00DF7860" w:rsidRPr="00DF7860" w:rsidRDefault="00DF7860" w:rsidP="00DF7860">
      <w:pPr>
        <w:ind w:left="720"/>
        <w:jc w:val="both"/>
        <w:rPr>
          <w:i/>
          <w:sz w:val="24"/>
          <w:szCs w:val="24"/>
        </w:rPr>
      </w:pPr>
      <w:r w:rsidRPr="00DF7860">
        <w:rPr>
          <w:i/>
          <w:sz w:val="24"/>
          <w:szCs w:val="24"/>
          <w:lang w:val="fr"/>
        </w:rPr>
        <w:t>[L</w:t>
      </w:r>
      <w:r>
        <w:rPr>
          <w:i/>
          <w:sz w:val="24"/>
          <w:szCs w:val="24"/>
          <w:lang w:val="fr"/>
        </w:rPr>
        <w:t>e Maître d’Ouvrage doit</w:t>
      </w:r>
      <w:r w:rsidRPr="00DF7860">
        <w:rPr>
          <w:i/>
          <w:sz w:val="24"/>
          <w:szCs w:val="24"/>
          <w:lang w:val="fr"/>
        </w:rPr>
        <w:t xml:space="preserve"> fixe</w:t>
      </w:r>
      <w:r>
        <w:rPr>
          <w:i/>
          <w:sz w:val="24"/>
          <w:szCs w:val="24"/>
          <w:lang w:val="fr"/>
        </w:rPr>
        <w:t>r</w:t>
      </w:r>
      <w:r w:rsidRPr="00DF7860">
        <w:rPr>
          <w:i/>
          <w:sz w:val="24"/>
          <w:szCs w:val="24"/>
          <w:lang w:val="fr"/>
        </w:rPr>
        <w:t xml:space="preserve"> les modalités et procédures de paiement pendant la période de</w:t>
      </w:r>
      <w:r>
        <w:rPr>
          <w:i/>
          <w:sz w:val="24"/>
          <w:szCs w:val="24"/>
          <w:lang w:val="fr"/>
        </w:rPr>
        <w:t xml:space="preserve">s </w:t>
      </w:r>
      <w:r w:rsidRPr="00DF7860">
        <w:rPr>
          <w:i/>
          <w:sz w:val="24"/>
          <w:szCs w:val="24"/>
          <w:lang w:val="fr"/>
        </w:rPr>
        <w:t>service</w:t>
      </w:r>
      <w:r>
        <w:rPr>
          <w:i/>
          <w:sz w:val="24"/>
          <w:szCs w:val="24"/>
          <w:lang w:val="fr"/>
        </w:rPr>
        <w:t>s</w:t>
      </w:r>
      <w:r w:rsidRPr="00DF7860">
        <w:rPr>
          <w:i/>
          <w:sz w:val="24"/>
          <w:szCs w:val="24"/>
          <w:lang w:val="fr"/>
        </w:rPr>
        <w:t xml:space="preserve"> d’exploitation. À moins d’être déjà indiquée dans les données contractuelles, cette section devrait comprendre :</w:t>
      </w:r>
    </w:p>
    <w:p w14:paraId="186D285A" w14:textId="77777777" w:rsidR="00DF7860" w:rsidRPr="00DF7860" w:rsidRDefault="00DF7860" w:rsidP="00550168">
      <w:pPr>
        <w:pStyle w:val="ListParagraph"/>
        <w:numPr>
          <w:ilvl w:val="0"/>
          <w:numId w:val="119"/>
        </w:numPr>
        <w:contextualSpacing/>
        <w:rPr>
          <w:i/>
          <w:sz w:val="24"/>
          <w:szCs w:val="24"/>
        </w:rPr>
      </w:pPr>
      <w:r w:rsidRPr="00DF7860">
        <w:rPr>
          <w:i/>
          <w:sz w:val="24"/>
          <w:szCs w:val="24"/>
          <w:lang w:val="fr"/>
        </w:rPr>
        <w:t>Fréquence du paiement (normalement mensuel en arriérés)</w:t>
      </w:r>
    </w:p>
    <w:p w14:paraId="2EB1BC71" w14:textId="3FC90E08" w:rsidR="00DF7860" w:rsidRPr="00DF7860" w:rsidRDefault="00DF7860" w:rsidP="00550168">
      <w:pPr>
        <w:pStyle w:val="ListParagraph"/>
        <w:numPr>
          <w:ilvl w:val="0"/>
          <w:numId w:val="119"/>
        </w:numPr>
        <w:contextualSpacing/>
        <w:rPr>
          <w:i/>
          <w:sz w:val="24"/>
          <w:szCs w:val="24"/>
        </w:rPr>
      </w:pPr>
      <w:r>
        <w:rPr>
          <w:i/>
          <w:sz w:val="24"/>
          <w:szCs w:val="24"/>
          <w:lang w:val="fr"/>
        </w:rPr>
        <w:t>Monnaies</w:t>
      </w:r>
      <w:r w:rsidRPr="00DF7860">
        <w:rPr>
          <w:i/>
          <w:sz w:val="24"/>
          <w:szCs w:val="24"/>
          <w:lang w:val="fr"/>
        </w:rPr>
        <w:t xml:space="preserve"> de paiement</w:t>
      </w:r>
    </w:p>
    <w:p w14:paraId="73971A48" w14:textId="77777777" w:rsidR="00DF7860" w:rsidRPr="00DF7860" w:rsidRDefault="00DF7860" w:rsidP="00550168">
      <w:pPr>
        <w:pStyle w:val="ListParagraph"/>
        <w:numPr>
          <w:ilvl w:val="0"/>
          <w:numId w:val="119"/>
        </w:numPr>
        <w:contextualSpacing/>
        <w:rPr>
          <w:i/>
          <w:sz w:val="24"/>
          <w:szCs w:val="24"/>
        </w:rPr>
      </w:pPr>
      <w:r w:rsidRPr="00DF7860">
        <w:rPr>
          <w:i/>
          <w:sz w:val="24"/>
          <w:szCs w:val="24"/>
          <w:lang w:val="fr"/>
        </w:rPr>
        <w:t>Traitement de la TVA et d’autres taxes et droits</w:t>
      </w:r>
    </w:p>
    <w:p w14:paraId="06D83731" w14:textId="77777777" w:rsidR="00DF7860" w:rsidRPr="00DF7860" w:rsidRDefault="00DF7860" w:rsidP="00550168">
      <w:pPr>
        <w:pStyle w:val="ListParagraph"/>
        <w:numPr>
          <w:ilvl w:val="0"/>
          <w:numId w:val="119"/>
        </w:numPr>
        <w:contextualSpacing/>
        <w:rPr>
          <w:i/>
          <w:sz w:val="24"/>
          <w:szCs w:val="24"/>
        </w:rPr>
      </w:pPr>
      <w:r w:rsidRPr="00DF7860">
        <w:rPr>
          <w:i/>
          <w:sz w:val="24"/>
          <w:szCs w:val="24"/>
          <w:lang w:val="fr"/>
        </w:rPr>
        <w:t>Formules et procédures de calcul et de validation des paiements variables</w:t>
      </w:r>
    </w:p>
    <w:p w14:paraId="2FCA102B" w14:textId="77777777" w:rsidR="00DF7860" w:rsidRPr="00DF7860" w:rsidRDefault="00DF7860" w:rsidP="00550168">
      <w:pPr>
        <w:pStyle w:val="ListParagraph"/>
        <w:numPr>
          <w:ilvl w:val="0"/>
          <w:numId w:val="119"/>
        </w:numPr>
        <w:contextualSpacing/>
        <w:rPr>
          <w:i/>
          <w:sz w:val="24"/>
          <w:szCs w:val="24"/>
        </w:rPr>
      </w:pPr>
      <w:r w:rsidRPr="00DF7860">
        <w:rPr>
          <w:i/>
          <w:sz w:val="24"/>
          <w:szCs w:val="24"/>
          <w:lang w:val="fr"/>
        </w:rPr>
        <w:t>Modalités de paiement des coûts de l’électricité (le cas échéant)</w:t>
      </w:r>
    </w:p>
    <w:p w14:paraId="75DB1264" w14:textId="77777777" w:rsidR="00DF7860" w:rsidRPr="00DF7860" w:rsidRDefault="00DF7860" w:rsidP="00550168">
      <w:pPr>
        <w:pStyle w:val="ListParagraph"/>
        <w:numPr>
          <w:ilvl w:val="0"/>
          <w:numId w:val="119"/>
        </w:numPr>
        <w:contextualSpacing/>
        <w:rPr>
          <w:i/>
          <w:sz w:val="24"/>
          <w:szCs w:val="24"/>
        </w:rPr>
      </w:pPr>
      <w:r w:rsidRPr="00DF7860">
        <w:rPr>
          <w:i/>
          <w:sz w:val="24"/>
          <w:szCs w:val="24"/>
          <w:lang w:val="fr"/>
        </w:rPr>
        <w:t>Déductions et ajustements (p. ex. pour l’utilisation de la génération de secours)</w:t>
      </w:r>
    </w:p>
    <w:p w14:paraId="705D7F2F" w14:textId="5783CFDA" w:rsidR="00DF7860" w:rsidRPr="00DF7860" w:rsidRDefault="00DF7860" w:rsidP="00550168">
      <w:pPr>
        <w:pStyle w:val="ListParagraph"/>
        <w:numPr>
          <w:ilvl w:val="0"/>
          <w:numId w:val="119"/>
        </w:numPr>
        <w:contextualSpacing/>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DE52DD4" w14:textId="77777777" w:rsidR="00DF7860" w:rsidRPr="00DF7860" w:rsidRDefault="00DF7860" w:rsidP="00550168">
      <w:pPr>
        <w:pStyle w:val="ListParagraph"/>
        <w:numPr>
          <w:ilvl w:val="0"/>
          <w:numId w:val="119"/>
        </w:numPr>
        <w:contextualSpacing/>
        <w:rPr>
          <w:i/>
          <w:sz w:val="24"/>
          <w:szCs w:val="24"/>
        </w:rPr>
      </w:pPr>
      <w:r w:rsidRPr="00DF7860">
        <w:rPr>
          <w:i/>
          <w:sz w:val="24"/>
          <w:szCs w:val="24"/>
          <w:lang w:val="fr"/>
        </w:rPr>
        <w:t>]</w:t>
      </w:r>
    </w:p>
    <w:p w14:paraId="6C1BEC50" w14:textId="77777777" w:rsidR="00DF7860" w:rsidRPr="00DF7860" w:rsidRDefault="00DF7860" w:rsidP="00550168">
      <w:pPr>
        <w:pStyle w:val="ListParagraph"/>
        <w:numPr>
          <w:ilvl w:val="0"/>
          <w:numId w:val="118"/>
        </w:numPr>
        <w:spacing w:before="240" w:after="240"/>
        <w:ind w:left="714" w:hanging="357"/>
        <w:rPr>
          <w:b/>
          <w:sz w:val="24"/>
          <w:szCs w:val="24"/>
        </w:rPr>
      </w:pPr>
      <w:r w:rsidRPr="00DF7860">
        <w:rPr>
          <w:b/>
          <w:sz w:val="24"/>
          <w:szCs w:val="24"/>
          <w:lang w:val="fr"/>
        </w:rPr>
        <w:t>Procédures de paiement des actifs remplacés par le Fonds de remplacement d’actifs</w:t>
      </w:r>
    </w:p>
    <w:p w14:paraId="0645B227" w14:textId="7AD9153D" w:rsidR="00DF7860" w:rsidRPr="00DF7860" w:rsidRDefault="00DF7860" w:rsidP="00DF7860">
      <w:pPr>
        <w:ind w:left="720"/>
        <w:rPr>
          <w:i/>
          <w:sz w:val="24"/>
          <w:szCs w:val="24"/>
        </w:rPr>
      </w:pPr>
      <w:r w:rsidRPr="00DF7860">
        <w:rPr>
          <w:i/>
          <w:sz w:val="24"/>
          <w:szCs w:val="24"/>
          <w:lang w:val="fr"/>
        </w:rPr>
        <w:t xml:space="preserve">[insérer des procédures de paiement si elles sont différentes du </w:t>
      </w:r>
      <w:r>
        <w:rPr>
          <w:i/>
          <w:sz w:val="24"/>
          <w:szCs w:val="24"/>
          <w:lang w:val="fr"/>
        </w:rPr>
        <w:t>marché</w:t>
      </w:r>
      <w:r w:rsidRPr="00DF7860">
        <w:rPr>
          <w:i/>
          <w:sz w:val="24"/>
          <w:szCs w:val="24"/>
          <w:lang w:val="fr"/>
        </w:rPr>
        <w:t>]</w:t>
      </w:r>
    </w:p>
    <w:p w14:paraId="3AD023A9" w14:textId="77777777" w:rsidR="00DF7860" w:rsidRPr="00DF7860" w:rsidRDefault="00DF7860" w:rsidP="00DF7860">
      <w:pPr>
        <w:ind w:left="720"/>
        <w:rPr>
          <w:i/>
          <w:sz w:val="24"/>
          <w:szCs w:val="24"/>
        </w:rPr>
      </w:pPr>
    </w:p>
    <w:p w14:paraId="5DF4EBA6" w14:textId="77777777" w:rsidR="00DF7860" w:rsidRPr="00DF7860" w:rsidRDefault="00DF7860" w:rsidP="00DF7860">
      <w:pPr>
        <w:rPr>
          <w:b/>
          <w:sz w:val="24"/>
          <w:szCs w:val="24"/>
        </w:rPr>
      </w:pPr>
    </w:p>
    <w:p w14:paraId="180136AB" w14:textId="77777777" w:rsidR="00DF7860" w:rsidRPr="00C62A85" w:rsidRDefault="00DF7860" w:rsidP="00DF7860">
      <w:pPr>
        <w:ind w:left="720"/>
        <w:rPr>
          <w:i/>
          <w:szCs w:val="24"/>
        </w:rPr>
      </w:pPr>
      <w:r w:rsidRPr="00C62A85">
        <w:rPr>
          <w:i/>
          <w:szCs w:val="24"/>
        </w:rPr>
        <w:br w:type="page"/>
      </w:r>
    </w:p>
    <w:p w14:paraId="019AFF2A" w14:textId="5B735ABF" w:rsidR="00DF7860" w:rsidRPr="00C62A85" w:rsidRDefault="00DF7860" w:rsidP="00986A7F">
      <w:pPr>
        <w:pStyle w:val="SecXH1"/>
      </w:pPr>
      <w:bookmarkStart w:id="1129" w:name="_Toc54627835"/>
      <w:bookmarkStart w:id="1130" w:name="_Toc63855330"/>
      <w:bookmarkStart w:id="1131" w:name="_Toc64015216"/>
      <w:r w:rsidRPr="00986A7F">
        <w:lastRenderedPageBreak/>
        <w:t xml:space="preserve">Annexe 2 – </w:t>
      </w:r>
      <w:r w:rsidR="001E648F" w:rsidRPr="00986A7F">
        <w:t>Révision des Prix</w:t>
      </w:r>
      <w:bookmarkEnd w:id="1129"/>
      <w:bookmarkEnd w:id="1130"/>
      <w:bookmarkEnd w:id="1131"/>
    </w:p>
    <w:p w14:paraId="323B94D9" w14:textId="77777777" w:rsidR="00DF7860" w:rsidRPr="00DF7860" w:rsidRDefault="00DF7860" w:rsidP="00DF7860">
      <w:pPr>
        <w:spacing w:before="240" w:after="240"/>
        <w:ind w:left="426" w:hanging="426"/>
        <w:rPr>
          <w:b/>
          <w:sz w:val="24"/>
          <w:szCs w:val="24"/>
        </w:rPr>
      </w:pPr>
      <w:r w:rsidRPr="00DF7860">
        <w:rPr>
          <w:b/>
          <w:sz w:val="24"/>
          <w:szCs w:val="24"/>
          <w:lang w:val="fr"/>
        </w:rPr>
        <w:t>1.Exigences générales</w:t>
      </w:r>
    </w:p>
    <w:p w14:paraId="32CA1137" w14:textId="12C97737" w:rsidR="00DF7860" w:rsidRPr="00DF7860" w:rsidRDefault="00DF7860" w:rsidP="00DF7860">
      <w:pPr>
        <w:spacing w:after="240"/>
        <w:jc w:val="both"/>
        <w:rPr>
          <w:sz w:val="24"/>
          <w:szCs w:val="24"/>
        </w:rPr>
      </w:pPr>
      <w:r w:rsidRPr="00DF7860">
        <w:rPr>
          <w:sz w:val="24"/>
          <w:szCs w:val="24"/>
          <w:lang w:val="fr"/>
        </w:rPr>
        <w:t>Dans la mesure où les données contractuelles permettent l’ajustement des prix, les montants payables à l’</w:t>
      </w:r>
      <w:r>
        <w:rPr>
          <w:sz w:val="24"/>
          <w:szCs w:val="24"/>
          <w:lang w:val="fr"/>
        </w:rPr>
        <w:t>E</w:t>
      </w:r>
      <w:r w:rsidRPr="00DF7860">
        <w:rPr>
          <w:sz w:val="24"/>
          <w:szCs w:val="24"/>
          <w:lang w:val="fr"/>
        </w:rPr>
        <w:t xml:space="preserve">ntrepreneur doivent être ajustés en fonction des augmentations ou des baisses du coût de la main-d’œuvre, des marchandises et d’autres intrants </w:t>
      </w:r>
      <w:r>
        <w:rPr>
          <w:sz w:val="24"/>
          <w:szCs w:val="24"/>
          <w:lang w:val="fr"/>
        </w:rPr>
        <w:t>pour les</w:t>
      </w:r>
      <w:r w:rsidRPr="00DF7860">
        <w:rPr>
          <w:sz w:val="24"/>
          <w:szCs w:val="24"/>
          <w:lang w:val="fr"/>
        </w:rPr>
        <w:t xml:space="preserve"> </w:t>
      </w:r>
      <w:r w:rsidR="00FC1F80">
        <w:rPr>
          <w:sz w:val="24"/>
          <w:szCs w:val="24"/>
          <w:lang w:val="fr"/>
        </w:rPr>
        <w:t>Ouvrages</w:t>
      </w:r>
      <w:r w:rsidRPr="00DF7860">
        <w:rPr>
          <w:sz w:val="24"/>
          <w:szCs w:val="24"/>
          <w:lang w:val="fr"/>
        </w:rPr>
        <w:t xml:space="preserve"> ou </w:t>
      </w:r>
      <w:r w:rsidR="00032913">
        <w:rPr>
          <w:sz w:val="24"/>
          <w:szCs w:val="24"/>
          <w:lang w:val="fr"/>
        </w:rPr>
        <w:t>l</w:t>
      </w:r>
      <w:r w:rsidRPr="00DF7860">
        <w:rPr>
          <w:sz w:val="24"/>
          <w:szCs w:val="24"/>
          <w:lang w:val="fr"/>
        </w:rPr>
        <w:t>e</w:t>
      </w:r>
      <w:r w:rsidR="00032913">
        <w:rPr>
          <w:sz w:val="24"/>
          <w:szCs w:val="24"/>
          <w:lang w:val="fr"/>
        </w:rPr>
        <w:t>s Services d</w:t>
      </w:r>
      <w:r w:rsidRPr="00DF7860">
        <w:rPr>
          <w:sz w:val="24"/>
          <w:szCs w:val="24"/>
          <w:lang w:val="fr"/>
        </w:rPr>
        <w:t>’</w:t>
      </w:r>
      <w:r w:rsidR="001E648F">
        <w:rPr>
          <w:sz w:val="24"/>
          <w:szCs w:val="24"/>
          <w:lang w:val="fr"/>
        </w:rPr>
        <w:t>E</w:t>
      </w:r>
      <w:r w:rsidRPr="00DF7860">
        <w:rPr>
          <w:sz w:val="24"/>
          <w:szCs w:val="24"/>
          <w:lang w:val="fr"/>
        </w:rPr>
        <w:t>xploitation par l’ajout ou la déduction des montants déterminés par les formules prescrites dans la cet</w:t>
      </w:r>
      <w:r w:rsidR="00032913">
        <w:rPr>
          <w:sz w:val="24"/>
          <w:szCs w:val="24"/>
          <w:lang w:val="fr"/>
        </w:rPr>
        <w:t>te</w:t>
      </w:r>
      <w:r w:rsidRPr="00DF7860">
        <w:rPr>
          <w:sz w:val="24"/>
          <w:szCs w:val="24"/>
          <w:lang w:val="fr"/>
        </w:rPr>
        <w:t xml:space="preserve"> annexe. Dans la mesure où la pleine compensation pour toute augmentation ou baisse des coûts n’est pas couverte par les dispositions de cette clause ou d’autres clauses, le montant du </w:t>
      </w:r>
      <w:r w:rsidR="00032913">
        <w:rPr>
          <w:sz w:val="24"/>
          <w:szCs w:val="24"/>
          <w:lang w:val="fr"/>
        </w:rPr>
        <w:t>marché</w:t>
      </w:r>
      <w:r w:rsidRPr="00DF7860">
        <w:rPr>
          <w:sz w:val="24"/>
          <w:szCs w:val="24"/>
          <w:lang w:val="fr"/>
        </w:rPr>
        <w:t xml:space="preserve"> accepté est réputé avoir inclus des montants pour couvrir la contingence d’autres augmentations et baisses de coûts.</w:t>
      </w:r>
    </w:p>
    <w:p w14:paraId="0D033BCB" w14:textId="3828B26B" w:rsidR="00DF7860" w:rsidRPr="00DF7860" w:rsidRDefault="00DF7860" w:rsidP="00032913">
      <w:pPr>
        <w:jc w:val="both"/>
        <w:rPr>
          <w:sz w:val="24"/>
          <w:szCs w:val="24"/>
        </w:rPr>
      </w:pPr>
      <w:r w:rsidRPr="00DF7860">
        <w:rPr>
          <w:sz w:val="24"/>
          <w:szCs w:val="24"/>
          <w:lang w:val="fr"/>
        </w:rPr>
        <w:t>L’ajustement à appliquer au montant autrement payable à l’</w:t>
      </w:r>
      <w:r w:rsidR="00032913">
        <w:rPr>
          <w:sz w:val="24"/>
          <w:szCs w:val="24"/>
          <w:lang w:val="fr"/>
        </w:rPr>
        <w:t>E</w:t>
      </w:r>
      <w:r w:rsidRPr="00DF7860">
        <w:rPr>
          <w:sz w:val="24"/>
          <w:szCs w:val="24"/>
          <w:lang w:val="fr"/>
        </w:rPr>
        <w:t xml:space="preserve">ntrepreneur, tel qu’il est évalué conformément à l’annexe appropriée et certifié dans les certificats de paiement, doit être déterminé à partir de formules pour chacune des </w:t>
      </w:r>
      <w:r w:rsidR="00032913">
        <w:rPr>
          <w:sz w:val="24"/>
          <w:szCs w:val="24"/>
          <w:lang w:val="fr"/>
        </w:rPr>
        <w:t>monnaies</w:t>
      </w:r>
      <w:r w:rsidRPr="00DF7860">
        <w:rPr>
          <w:sz w:val="24"/>
          <w:szCs w:val="24"/>
          <w:lang w:val="fr"/>
        </w:rPr>
        <w:t xml:space="preserve"> dans lesquelles le prix du </w:t>
      </w:r>
      <w:r w:rsidR="00032913">
        <w:rPr>
          <w:sz w:val="24"/>
          <w:szCs w:val="24"/>
          <w:lang w:val="fr"/>
        </w:rPr>
        <w:t>marché</w:t>
      </w:r>
      <w:r w:rsidRPr="00DF7860">
        <w:rPr>
          <w:sz w:val="24"/>
          <w:szCs w:val="24"/>
          <w:lang w:val="fr"/>
        </w:rPr>
        <w:t xml:space="preserve"> est payable. Aucun ajustement ne doit être appliqué aux travaux évalués en fonction du coût ou des prix actuels. </w:t>
      </w:r>
    </w:p>
    <w:p w14:paraId="50199D8B" w14:textId="77777777" w:rsidR="00DF7860" w:rsidRPr="00DF7860" w:rsidRDefault="00DF7860" w:rsidP="00DF7860">
      <w:pPr>
        <w:spacing w:before="240" w:after="240"/>
        <w:ind w:left="426" w:hanging="426"/>
        <w:rPr>
          <w:b/>
          <w:sz w:val="24"/>
          <w:szCs w:val="24"/>
        </w:rPr>
      </w:pPr>
      <w:r w:rsidRPr="00DF7860">
        <w:rPr>
          <w:b/>
          <w:sz w:val="24"/>
          <w:szCs w:val="24"/>
          <w:lang w:val="fr"/>
        </w:rPr>
        <w:t>2.Adjustment des prix de conception-construction</w:t>
      </w:r>
    </w:p>
    <w:p w14:paraId="01BDC7F0" w14:textId="3DEA732A" w:rsidR="00DF7860" w:rsidRPr="00DF7860" w:rsidRDefault="00DF7860" w:rsidP="00DF7860">
      <w:pPr>
        <w:spacing w:after="240"/>
        <w:rPr>
          <w:sz w:val="24"/>
          <w:szCs w:val="24"/>
        </w:rPr>
      </w:pPr>
      <w:r w:rsidRPr="00DF7860">
        <w:rPr>
          <w:sz w:val="24"/>
          <w:szCs w:val="24"/>
          <w:lang w:val="fr"/>
        </w:rPr>
        <w:t xml:space="preserve">Si les données du </w:t>
      </w:r>
      <w:r w:rsidR="00032913">
        <w:rPr>
          <w:sz w:val="24"/>
          <w:szCs w:val="24"/>
          <w:lang w:val="fr"/>
        </w:rPr>
        <w:t>marché</w:t>
      </w:r>
      <w:r w:rsidRPr="00DF7860">
        <w:rPr>
          <w:sz w:val="24"/>
          <w:szCs w:val="24"/>
          <w:lang w:val="fr"/>
        </w:rPr>
        <w:t xml:space="preserve"> permettent </w:t>
      </w:r>
      <w:r w:rsidR="00032913">
        <w:rPr>
          <w:sz w:val="24"/>
          <w:szCs w:val="24"/>
          <w:lang w:val="fr"/>
        </w:rPr>
        <w:t>l</w:t>
      </w:r>
      <w:r w:rsidRPr="00DF7860">
        <w:rPr>
          <w:sz w:val="24"/>
          <w:szCs w:val="24"/>
          <w:lang w:val="fr"/>
        </w:rPr>
        <w:t>’ajustement des prix des montants de conception-construction, les formules doivent être du type général suivant :</w:t>
      </w:r>
    </w:p>
    <w:p w14:paraId="68ABE34E" w14:textId="77777777" w:rsidR="00DF7860" w:rsidRPr="006B4F56" w:rsidRDefault="00DF7860" w:rsidP="00DF7860">
      <w:pPr>
        <w:spacing w:after="240"/>
        <w:ind w:left="1440"/>
        <w:rPr>
          <w:b/>
          <w:sz w:val="24"/>
          <w:szCs w:val="24"/>
          <w:lang w:val="es-ES"/>
        </w:rPr>
      </w:pPr>
      <w:proofErr w:type="spellStart"/>
      <w:r w:rsidRPr="006B4F56">
        <w:rPr>
          <w:b/>
          <w:sz w:val="24"/>
          <w:szCs w:val="24"/>
          <w:lang w:val="es-ES"/>
        </w:rPr>
        <w:t>Pn</w:t>
      </w:r>
      <w:proofErr w:type="spellEnd"/>
      <w:r w:rsidRPr="006B4F56">
        <w:rPr>
          <w:b/>
          <w:sz w:val="24"/>
          <w:szCs w:val="24"/>
          <w:lang w:val="es-ES"/>
        </w:rPr>
        <w:t xml:space="preserve">= a + b </w:t>
      </w:r>
      <w:proofErr w:type="spellStart"/>
      <w:r w:rsidRPr="006B4F56">
        <w:rPr>
          <w:b/>
          <w:sz w:val="24"/>
          <w:szCs w:val="24"/>
          <w:lang w:val="es-ES"/>
        </w:rPr>
        <w:t>Ln</w:t>
      </w:r>
      <w:proofErr w:type="spellEnd"/>
      <w:r w:rsidRPr="006B4F56">
        <w:rPr>
          <w:b/>
          <w:sz w:val="24"/>
          <w:szCs w:val="24"/>
          <w:lang w:val="es-ES"/>
        </w:rPr>
        <w:t xml:space="preserve"> / Lo + c En/ </w:t>
      </w:r>
      <w:proofErr w:type="spellStart"/>
      <w:r w:rsidRPr="006B4F56">
        <w:rPr>
          <w:b/>
          <w:sz w:val="24"/>
          <w:szCs w:val="24"/>
          <w:lang w:val="es-ES"/>
        </w:rPr>
        <w:t>Eo</w:t>
      </w:r>
      <w:proofErr w:type="spellEnd"/>
      <w:r w:rsidRPr="006B4F56">
        <w:rPr>
          <w:b/>
          <w:sz w:val="24"/>
          <w:szCs w:val="24"/>
          <w:lang w:val="es-ES"/>
        </w:rPr>
        <w:t xml:space="preserve"> + d Mn/Mo + ........</w:t>
      </w:r>
    </w:p>
    <w:p w14:paraId="253C0C1E" w14:textId="77777777" w:rsidR="00DF7860" w:rsidRPr="00DF7860" w:rsidRDefault="00DF7860" w:rsidP="00DF7860">
      <w:pPr>
        <w:spacing w:after="240"/>
        <w:rPr>
          <w:i/>
          <w:sz w:val="24"/>
          <w:szCs w:val="24"/>
        </w:rPr>
      </w:pPr>
      <w:proofErr w:type="gramStart"/>
      <w:r w:rsidRPr="00DF7860">
        <w:rPr>
          <w:i/>
          <w:sz w:val="24"/>
          <w:szCs w:val="24"/>
          <w:lang w:val="fr"/>
        </w:rPr>
        <w:t>Où:</w:t>
      </w:r>
      <w:proofErr w:type="gramEnd"/>
    </w:p>
    <w:p w14:paraId="0BA9B125" w14:textId="1BAD215D" w:rsidR="00DF7860" w:rsidRPr="00DF7860" w:rsidRDefault="00DF7860" w:rsidP="00032913">
      <w:pPr>
        <w:spacing w:after="240"/>
        <w:jc w:val="both"/>
        <w:rPr>
          <w:sz w:val="24"/>
          <w:szCs w:val="24"/>
        </w:rPr>
      </w:pPr>
      <w:r w:rsidRPr="00DF7860">
        <w:rPr>
          <w:sz w:val="24"/>
          <w:szCs w:val="24"/>
          <w:lang w:val="fr"/>
        </w:rPr>
        <w:t xml:space="preserve"> « </w:t>
      </w:r>
      <w:proofErr w:type="spellStart"/>
      <w:r w:rsidRPr="00DF7860">
        <w:rPr>
          <w:sz w:val="24"/>
          <w:szCs w:val="24"/>
          <w:lang w:val="fr"/>
        </w:rPr>
        <w:t>Pn</w:t>
      </w:r>
      <w:proofErr w:type="spellEnd"/>
      <w:r w:rsidRPr="00DF7860">
        <w:rPr>
          <w:sz w:val="24"/>
          <w:szCs w:val="24"/>
          <w:lang w:val="fr"/>
        </w:rPr>
        <w:t xml:space="preserve"> » est le multiplicateur d’ajustement à appliquer à la valeur estimée du contrat dans la devise pertinente des travaux effectués au cours de la période « n », cette période étant d’un mois, sauf indication contraire dans l’annexe à la </w:t>
      </w:r>
      <w:r w:rsidR="00032913">
        <w:rPr>
          <w:sz w:val="24"/>
          <w:szCs w:val="24"/>
          <w:lang w:val="fr"/>
        </w:rPr>
        <w:t>P</w:t>
      </w:r>
      <w:r w:rsidRPr="00DF7860">
        <w:rPr>
          <w:sz w:val="24"/>
          <w:szCs w:val="24"/>
          <w:lang w:val="fr"/>
        </w:rPr>
        <w:t>roposition</w:t>
      </w:r>
      <w:r w:rsidR="00032913">
        <w:rPr>
          <w:sz w:val="24"/>
          <w:szCs w:val="24"/>
          <w:lang w:val="fr"/>
        </w:rPr>
        <w:t xml:space="preserve"> </w:t>
      </w:r>
      <w:r w:rsidRPr="00DF7860">
        <w:rPr>
          <w:sz w:val="24"/>
          <w:szCs w:val="24"/>
          <w:lang w:val="fr"/>
        </w:rPr>
        <w:t>;</w:t>
      </w:r>
    </w:p>
    <w:p w14:paraId="07FD8E8B" w14:textId="5BE59FCF" w:rsidR="00DF7860" w:rsidRPr="00DF7860" w:rsidRDefault="00032913" w:rsidP="00032913">
      <w:pPr>
        <w:spacing w:after="240"/>
        <w:jc w:val="both"/>
        <w:rPr>
          <w:sz w:val="24"/>
          <w:szCs w:val="24"/>
        </w:rPr>
      </w:pPr>
      <w:r>
        <w:rPr>
          <w:sz w:val="24"/>
          <w:szCs w:val="24"/>
          <w:lang w:val="fr"/>
        </w:rPr>
        <w:t>« </w:t>
      </w:r>
      <w:r w:rsidR="00DF7860" w:rsidRPr="00DF7860">
        <w:rPr>
          <w:sz w:val="24"/>
          <w:szCs w:val="24"/>
          <w:lang w:val="fr"/>
        </w:rPr>
        <w:t>a » est un coefficient fixe, indiqué dans le tableau pertinent des données d’ajustement, représentant la partie non réglable des paiements contractuels</w:t>
      </w:r>
      <w:r>
        <w:rPr>
          <w:sz w:val="24"/>
          <w:szCs w:val="24"/>
          <w:lang w:val="fr"/>
        </w:rPr>
        <w:t xml:space="preserve"> </w:t>
      </w:r>
      <w:r w:rsidR="00DF7860" w:rsidRPr="00DF7860">
        <w:rPr>
          <w:sz w:val="24"/>
          <w:szCs w:val="24"/>
          <w:lang w:val="fr"/>
        </w:rPr>
        <w:t>;</w:t>
      </w:r>
    </w:p>
    <w:p w14:paraId="25522385" w14:textId="4FC75D22" w:rsidR="00DF7860" w:rsidRPr="00DF7860" w:rsidRDefault="00DF7860" w:rsidP="00032913">
      <w:pPr>
        <w:spacing w:after="240"/>
        <w:jc w:val="both"/>
        <w:rPr>
          <w:sz w:val="24"/>
          <w:szCs w:val="24"/>
        </w:rPr>
      </w:pPr>
      <w:r w:rsidRPr="00DF7860">
        <w:rPr>
          <w:sz w:val="24"/>
          <w:szCs w:val="24"/>
          <w:lang w:val="fr"/>
        </w:rPr>
        <w:t xml:space="preserve">« b », « c », « d », ... sont des coefficients représentant la proportion estimée de chaque élément de coût lié à l’exécution des travaux, comme indiqué dans le tableau pertinent des données </w:t>
      </w:r>
      <w:proofErr w:type="gramStart"/>
      <w:r w:rsidRPr="00DF7860">
        <w:rPr>
          <w:sz w:val="24"/>
          <w:szCs w:val="24"/>
          <w:lang w:val="fr"/>
        </w:rPr>
        <w:t>d’ajustement;</w:t>
      </w:r>
      <w:proofErr w:type="gramEnd"/>
      <w:r w:rsidRPr="00DF7860">
        <w:rPr>
          <w:sz w:val="24"/>
          <w:szCs w:val="24"/>
          <w:lang w:val="fr"/>
        </w:rPr>
        <w:t xml:space="preserve"> ces éléments de coûts compilés peuvent indiquer des ressources telles que la main-d’œuvre, l’équipement et les matériaux</w:t>
      </w:r>
      <w:r w:rsidR="00032913">
        <w:rPr>
          <w:sz w:val="24"/>
          <w:szCs w:val="24"/>
          <w:lang w:val="fr"/>
        </w:rPr>
        <w:t xml:space="preserve"> </w:t>
      </w:r>
      <w:r w:rsidRPr="00DF7860">
        <w:rPr>
          <w:sz w:val="24"/>
          <w:szCs w:val="24"/>
          <w:lang w:val="fr"/>
        </w:rPr>
        <w:t>;</w:t>
      </w:r>
    </w:p>
    <w:p w14:paraId="5B29618F" w14:textId="1A75F960" w:rsidR="00DF7860" w:rsidRPr="00DF7860" w:rsidRDefault="00DF7860" w:rsidP="00032913">
      <w:pPr>
        <w:spacing w:after="240"/>
        <w:jc w:val="both"/>
        <w:rPr>
          <w:sz w:val="24"/>
          <w:szCs w:val="24"/>
        </w:rPr>
      </w:pPr>
      <w:r w:rsidRPr="00DF7860">
        <w:rPr>
          <w:sz w:val="24"/>
          <w:szCs w:val="24"/>
          <w:lang w:val="fr"/>
        </w:rPr>
        <w:t xml:space="preserve">« Ln », « En », « Mn », ... sont les indices de coûts actuels ou les prix de référence pour la période « n », exprimés dans la </w:t>
      </w:r>
      <w:r w:rsidR="00032913">
        <w:rPr>
          <w:sz w:val="24"/>
          <w:szCs w:val="24"/>
          <w:lang w:val="fr"/>
        </w:rPr>
        <w:t>monnaie</w:t>
      </w:r>
      <w:r w:rsidRPr="00DF7860">
        <w:rPr>
          <w:sz w:val="24"/>
          <w:szCs w:val="24"/>
          <w:lang w:val="fr"/>
        </w:rPr>
        <w:t xml:space="preserve"> de paiement pertinente, chacun d’eux s’appliquant à l’élément de coût tabulé pertinent à la date 49 jours précédant le dernier jour de la période (à laquelle le certificat de paiement particulier se rapporte)</w:t>
      </w:r>
      <w:r w:rsidR="00032913">
        <w:rPr>
          <w:sz w:val="24"/>
          <w:szCs w:val="24"/>
          <w:lang w:val="fr"/>
        </w:rPr>
        <w:t xml:space="preserve"> </w:t>
      </w:r>
      <w:r w:rsidRPr="00DF7860">
        <w:rPr>
          <w:sz w:val="24"/>
          <w:szCs w:val="24"/>
          <w:lang w:val="fr"/>
        </w:rPr>
        <w:t xml:space="preserve">; </w:t>
      </w:r>
      <w:r w:rsidR="00032913">
        <w:rPr>
          <w:sz w:val="24"/>
          <w:szCs w:val="24"/>
          <w:lang w:val="fr"/>
        </w:rPr>
        <w:t>e</w:t>
      </w:r>
      <w:r w:rsidRPr="00DF7860">
        <w:rPr>
          <w:sz w:val="24"/>
          <w:szCs w:val="24"/>
          <w:lang w:val="fr"/>
        </w:rPr>
        <w:t>t</w:t>
      </w:r>
    </w:p>
    <w:p w14:paraId="5D908649" w14:textId="4FF081FC" w:rsidR="00DF7860" w:rsidRPr="00DF7860" w:rsidRDefault="00DF7860" w:rsidP="00032913">
      <w:pPr>
        <w:spacing w:after="240"/>
        <w:jc w:val="both"/>
        <w:rPr>
          <w:sz w:val="24"/>
          <w:szCs w:val="24"/>
        </w:rPr>
      </w:pPr>
      <w:r w:rsidRPr="00DF7860">
        <w:rPr>
          <w:sz w:val="24"/>
          <w:szCs w:val="24"/>
          <w:lang w:val="fr"/>
        </w:rPr>
        <w:t xml:space="preserve">« Lo », « Eo », « Mo », ... sont les indices de coût de base ou les prix de référence, exprimés dans la </w:t>
      </w:r>
      <w:r w:rsidR="00032913">
        <w:rPr>
          <w:sz w:val="24"/>
          <w:szCs w:val="24"/>
          <w:lang w:val="fr"/>
        </w:rPr>
        <w:t>monnaie</w:t>
      </w:r>
      <w:r w:rsidRPr="00DF7860">
        <w:rPr>
          <w:sz w:val="24"/>
          <w:szCs w:val="24"/>
          <w:lang w:val="fr"/>
        </w:rPr>
        <w:t xml:space="preserve"> de paiement pertinente, chacun d’eux est applicable à l’élément de coût tabulé pertinent à la date de base.</w:t>
      </w:r>
    </w:p>
    <w:p w14:paraId="0C7C8879" w14:textId="13B2DCAA" w:rsidR="00DF7860" w:rsidRPr="00DF7860" w:rsidRDefault="00DF7860" w:rsidP="00032913">
      <w:pPr>
        <w:spacing w:after="240"/>
        <w:jc w:val="both"/>
        <w:rPr>
          <w:sz w:val="24"/>
          <w:szCs w:val="24"/>
        </w:rPr>
      </w:pPr>
      <w:r w:rsidRPr="00DF7860">
        <w:rPr>
          <w:sz w:val="24"/>
          <w:szCs w:val="24"/>
          <w:lang w:val="fr"/>
        </w:rPr>
        <w:lastRenderedPageBreak/>
        <w:t xml:space="preserve">Les indices de coûts ou les prix de référence indiqués dans le tableau des données d’ajustement doivent être utilisés. Si leur source est mise en doute, elle sera déterminée par le </w:t>
      </w:r>
      <w:r w:rsidR="00032913">
        <w:rPr>
          <w:sz w:val="24"/>
          <w:szCs w:val="24"/>
          <w:lang w:val="fr"/>
        </w:rPr>
        <w:t>R</w:t>
      </w:r>
      <w:r w:rsidRPr="00DF7860">
        <w:rPr>
          <w:sz w:val="24"/>
          <w:szCs w:val="24"/>
          <w:lang w:val="fr"/>
        </w:rPr>
        <w:t>eprésentant d</w:t>
      </w:r>
      <w:r w:rsidR="00032913">
        <w:rPr>
          <w:sz w:val="24"/>
          <w:szCs w:val="24"/>
          <w:lang w:val="fr"/>
        </w:rPr>
        <w:t>u Maître d’Ouvrage</w:t>
      </w:r>
      <w:r w:rsidRPr="00DF7860">
        <w:rPr>
          <w:sz w:val="24"/>
          <w:szCs w:val="24"/>
          <w:lang w:val="fr"/>
        </w:rPr>
        <w:t xml:space="preserve">. À cette fin, il est fait référence aux valeurs des indices aux dates indiquées (citées respectivement dans </w:t>
      </w:r>
      <w:proofErr w:type="gramStart"/>
      <w:r w:rsidRPr="00DF7860">
        <w:rPr>
          <w:sz w:val="24"/>
          <w:szCs w:val="24"/>
          <w:lang w:val="fr"/>
        </w:rPr>
        <w:t>les</w:t>
      </w:r>
      <w:r w:rsidR="007C3B49">
        <w:rPr>
          <w:sz w:val="24"/>
          <w:szCs w:val="24"/>
          <w:lang w:val="fr"/>
        </w:rPr>
        <w:t xml:space="preserve"> </w:t>
      </w:r>
      <w:r w:rsidRPr="00DF7860">
        <w:rPr>
          <w:sz w:val="24"/>
          <w:szCs w:val="24"/>
          <w:lang w:val="fr"/>
        </w:rPr>
        <w:t>quatrième</w:t>
      </w:r>
      <w:proofErr w:type="gramEnd"/>
      <w:r w:rsidRPr="00DF7860">
        <w:rPr>
          <w:sz w:val="24"/>
          <w:szCs w:val="24"/>
          <w:lang w:val="fr"/>
        </w:rPr>
        <w:t xml:space="preserve"> et cinquième colonnes du tableau) aux fins de clarification de la source</w:t>
      </w:r>
      <w:r w:rsidR="00032913">
        <w:rPr>
          <w:sz w:val="24"/>
          <w:szCs w:val="24"/>
          <w:lang w:val="fr"/>
        </w:rPr>
        <w:t xml:space="preserve"> </w:t>
      </w:r>
      <w:r w:rsidRPr="00DF7860">
        <w:rPr>
          <w:sz w:val="24"/>
          <w:szCs w:val="24"/>
          <w:lang w:val="fr"/>
        </w:rPr>
        <w:t>; bien que ces dates (et donc ces valeurs) puissent ne pas correspondre aux indices de coût de base.</w:t>
      </w:r>
    </w:p>
    <w:p w14:paraId="208C374A" w14:textId="4816D887" w:rsidR="00DF7860" w:rsidRPr="00DF7860" w:rsidRDefault="00DF7860" w:rsidP="00032913">
      <w:pPr>
        <w:spacing w:after="240"/>
        <w:jc w:val="both"/>
        <w:rPr>
          <w:sz w:val="24"/>
          <w:szCs w:val="24"/>
        </w:rPr>
      </w:pPr>
      <w:r w:rsidRPr="00DF7860">
        <w:rPr>
          <w:sz w:val="24"/>
          <w:szCs w:val="24"/>
          <w:lang w:val="fr"/>
        </w:rPr>
        <w:t xml:space="preserve">Dans les cas où la « monnaie d’indice » (indiquée dans le tableau) n’est pas la </w:t>
      </w:r>
      <w:r w:rsidR="00032913">
        <w:rPr>
          <w:sz w:val="24"/>
          <w:szCs w:val="24"/>
          <w:lang w:val="fr"/>
        </w:rPr>
        <w:t>monnaie</w:t>
      </w:r>
      <w:r w:rsidRPr="00DF7860">
        <w:rPr>
          <w:sz w:val="24"/>
          <w:szCs w:val="24"/>
          <w:lang w:val="fr"/>
        </w:rPr>
        <w:t xml:space="preserve"> de paiement pertinente, chaque indice doit être converti en monnaie de paiement pertinente au taux de vente, établi par la banque centrale du pays, de cette </w:t>
      </w:r>
      <w:r w:rsidR="00032913">
        <w:rPr>
          <w:sz w:val="24"/>
          <w:szCs w:val="24"/>
          <w:lang w:val="fr"/>
        </w:rPr>
        <w:t>monnaie</w:t>
      </w:r>
      <w:r w:rsidRPr="00DF7860">
        <w:rPr>
          <w:sz w:val="24"/>
          <w:szCs w:val="24"/>
          <w:lang w:val="fr"/>
        </w:rPr>
        <w:t xml:space="preserve"> pertinente à la date ci-dessus pour laquelle l’indice est tenu d’être applicable. </w:t>
      </w:r>
    </w:p>
    <w:p w14:paraId="3E31E79A" w14:textId="19C18BDB" w:rsidR="00DF7860" w:rsidRPr="00DF7860" w:rsidRDefault="00DF7860" w:rsidP="00032913">
      <w:pPr>
        <w:spacing w:after="240"/>
        <w:jc w:val="both"/>
        <w:rPr>
          <w:sz w:val="24"/>
          <w:szCs w:val="24"/>
        </w:rPr>
      </w:pPr>
      <w:r w:rsidRPr="00DF7860">
        <w:rPr>
          <w:sz w:val="24"/>
          <w:szCs w:val="24"/>
          <w:lang w:val="fr"/>
        </w:rPr>
        <w:t>Jusqu’à ce que chaque indice de coûts actuel</w:t>
      </w:r>
      <w:r w:rsidR="00032913">
        <w:rPr>
          <w:sz w:val="24"/>
          <w:szCs w:val="24"/>
          <w:lang w:val="fr"/>
        </w:rPr>
        <w:t>s</w:t>
      </w:r>
      <w:r w:rsidRPr="00DF7860">
        <w:rPr>
          <w:sz w:val="24"/>
          <w:szCs w:val="24"/>
          <w:lang w:val="fr"/>
        </w:rPr>
        <w:t xml:space="preserve"> soit disponible, le </w:t>
      </w:r>
      <w:r w:rsidR="00032913">
        <w:rPr>
          <w:sz w:val="24"/>
          <w:szCs w:val="24"/>
          <w:lang w:val="fr"/>
        </w:rPr>
        <w:t>R</w:t>
      </w:r>
      <w:r w:rsidRPr="00DF7860">
        <w:rPr>
          <w:sz w:val="24"/>
          <w:szCs w:val="24"/>
          <w:lang w:val="fr"/>
        </w:rPr>
        <w:t>eprésentant d</w:t>
      </w:r>
      <w:r w:rsidR="00032913">
        <w:rPr>
          <w:sz w:val="24"/>
          <w:szCs w:val="24"/>
          <w:lang w:val="fr"/>
        </w:rPr>
        <w:t>u Maître d’Ouvrage doit</w:t>
      </w:r>
      <w:r w:rsidRPr="00DF7860">
        <w:rPr>
          <w:sz w:val="24"/>
          <w:szCs w:val="24"/>
          <w:lang w:val="fr"/>
        </w:rPr>
        <w:t xml:space="preserve"> détermine</w:t>
      </w:r>
      <w:r w:rsidR="00032913">
        <w:rPr>
          <w:sz w:val="24"/>
          <w:szCs w:val="24"/>
          <w:lang w:val="fr"/>
        </w:rPr>
        <w:t>r</w:t>
      </w:r>
      <w:r w:rsidRPr="00DF7860">
        <w:rPr>
          <w:sz w:val="24"/>
          <w:szCs w:val="24"/>
          <w:lang w:val="fr"/>
        </w:rPr>
        <w:t xml:space="preserve"> un indice provisoire pour l’émission de certificats de paiement provisoire. Lorsqu’un indice des coûts actuel est disponible, l’ajustement doit être recalculé en conséquence.</w:t>
      </w:r>
    </w:p>
    <w:p w14:paraId="1B8ED0FF" w14:textId="55EF226A" w:rsidR="00DF7860" w:rsidRPr="00DF7860" w:rsidRDefault="00DF7860" w:rsidP="00032913">
      <w:pPr>
        <w:spacing w:after="240"/>
        <w:jc w:val="both"/>
        <w:rPr>
          <w:sz w:val="24"/>
          <w:szCs w:val="24"/>
        </w:rPr>
      </w:pPr>
      <w:r w:rsidRPr="00DF7860">
        <w:rPr>
          <w:sz w:val="24"/>
          <w:szCs w:val="24"/>
          <w:lang w:val="fr"/>
        </w:rPr>
        <w:t>Si l’</w:t>
      </w:r>
      <w:r w:rsidR="00032913">
        <w:rPr>
          <w:sz w:val="24"/>
          <w:szCs w:val="24"/>
          <w:lang w:val="fr"/>
        </w:rPr>
        <w:t>E</w:t>
      </w:r>
      <w:r w:rsidRPr="00DF7860">
        <w:rPr>
          <w:sz w:val="24"/>
          <w:szCs w:val="24"/>
          <w:lang w:val="fr"/>
        </w:rPr>
        <w:t xml:space="preserve">ntrepreneur </w:t>
      </w:r>
      <w:r w:rsidR="00032913">
        <w:rPr>
          <w:sz w:val="24"/>
          <w:szCs w:val="24"/>
          <w:lang w:val="fr"/>
        </w:rPr>
        <w:t>manque de</w:t>
      </w:r>
      <w:r w:rsidRPr="00DF7860">
        <w:rPr>
          <w:sz w:val="24"/>
          <w:szCs w:val="24"/>
          <w:lang w:val="fr"/>
        </w:rPr>
        <w:t xml:space="preserve"> termine</w:t>
      </w:r>
      <w:r w:rsidR="00032913">
        <w:rPr>
          <w:sz w:val="24"/>
          <w:szCs w:val="24"/>
          <w:lang w:val="fr"/>
        </w:rPr>
        <w:t xml:space="preserve">r les </w:t>
      </w:r>
      <w:r w:rsidR="00FC1F80">
        <w:rPr>
          <w:sz w:val="24"/>
          <w:szCs w:val="24"/>
          <w:lang w:val="fr"/>
        </w:rPr>
        <w:t>Ouvrages</w:t>
      </w:r>
      <w:r w:rsidR="00032913">
        <w:rPr>
          <w:sz w:val="24"/>
          <w:szCs w:val="24"/>
          <w:lang w:val="fr"/>
        </w:rPr>
        <w:t xml:space="preserve"> dans</w:t>
      </w:r>
      <w:r w:rsidRPr="00DF7860">
        <w:rPr>
          <w:sz w:val="24"/>
          <w:szCs w:val="24"/>
          <w:lang w:val="fr"/>
        </w:rPr>
        <w:t xml:space="preserve"> le délai d’achèvement, l’ajustement des prix par la suite doit être effectué à l’aide de</w:t>
      </w:r>
      <w:r w:rsidR="00A465C2">
        <w:rPr>
          <w:sz w:val="24"/>
          <w:szCs w:val="24"/>
          <w:lang w:val="fr"/>
        </w:rPr>
        <w:t> :</w:t>
      </w:r>
      <w:r w:rsidRPr="00DF7860">
        <w:rPr>
          <w:sz w:val="24"/>
          <w:szCs w:val="24"/>
          <w:lang w:val="fr"/>
        </w:rPr>
        <w:t xml:space="preserve"> (i) chaque indice ou prix applicable à la date 49 jours précédant l’expiration du délai d’achèvement des travaux, ou (ii) de l’indice ou du prix actuel : selon le plus favorable </w:t>
      </w:r>
      <w:r w:rsidR="00A465C2">
        <w:rPr>
          <w:sz w:val="24"/>
          <w:szCs w:val="24"/>
          <w:lang w:val="fr"/>
        </w:rPr>
        <w:t>au Maître d’Ouvrage</w:t>
      </w:r>
      <w:r w:rsidRPr="00DF7860">
        <w:rPr>
          <w:sz w:val="24"/>
          <w:szCs w:val="24"/>
          <w:lang w:val="fr"/>
        </w:rPr>
        <w:t>.</w:t>
      </w:r>
    </w:p>
    <w:p w14:paraId="50F47624" w14:textId="683B402C" w:rsidR="00DF7860" w:rsidRPr="00DF7860" w:rsidRDefault="00DF7860" w:rsidP="00DF7860">
      <w:pPr>
        <w:spacing w:before="240" w:after="240"/>
        <w:ind w:left="426" w:hanging="426"/>
        <w:rPr>
          <w:b/>
          <w:sz w:val="24"/>
          <w:szCs w:val="24"/>
        </w:rPr>
      </w:pPr>
      <w:r w:rsidRPr="00DF7860">
        <w:rPr>
          <w:b/>
          <w:sz w:val="24"/>
          <w:szCs w:val="24"/>
          <w:lang w:val="fr"/>
        </w:rPr>
        <w:t>3.Ajustement des montants d</w:t>
      </w:r>
      <w:r w:rsidR="00A465C2">
        <w:rPr>
          <w:b/>
          <w:sz w:val="24"/>
          <w:szCs w:val="24"/>
          <w:lang w:val="fr"/>
        </w:rPr>
        <w:t>es</w:t>
      </w:r>
      <w:r w:rsidRPr="00DF7860">
        <w:rPr>
          <w:b/>
          <w:sz w:val="24"/>
          <w:szCs w:val="24"/>
          <w:lang w:val="fr"/>
        </w:rPr>
        <w:t xml:space="preserve"> </w:t>
      </w:r>
      <w:r w:rsidR="00A465C2">
        <w:rPr>
          <w:b/>
          <w:sz w:val="24"/>
          <w:szCs w:val="24"/>
          <w:lang w:val="fr"/>
        </w:rPr>
        <w:t>S</w:t>
      </w:r>
      <w:r w:rsidRPr="00DF7860">
        <w:rPr>
          <w:b/>
          <w:sz w:val="24"/>
          <w:szCs w:val="24"/>
          <w:lang w:val="fr"/>
        </w:rPr>
        <w:t>ervice</w:t>
      </w:r>
      <w:r w:rsidR="00A465C2">
        <w:rPr>
          <w:b/>
          <w:sz w:val="24"/>
          <w:szCs w:val="24"/>
          <w:lang w:val="fr"/>
        </w:rPr>
        <w:t>s</w:t>
      </w:r>
      <w:r w:rsidRPr="00DF7860">
        <w:rPr>
          <w:b/>
          <w:sz w:val="24"/>
          <w:szCs w:val="24"/>
          <w:lang w:val="fr"/>
        </w:rPr>
        <w:t xml:space="preserve"> d’exploitation (à l’exclusion du remplacement d’actifs)</w:t>
      </w:r>
    </w:p>
    <w:p w14:paraId="4D652310" w14:textId="6B6650AD" w:rsidR="00DF7860" w:rsidRPr="00DF7860" w:rsidRDefault="00DF7860" w:rsidP="00A465C2">
      <w:pPr>
        <w:spacing w:after="240"/>
        <w:jc w:val="both"/>
        <w:rPr>
          <w:i/>
          <w:sz w:val="24"/>
          <w:szCs w:val="24"/>
        </w:rPr>
      </w:pPr>
      <w:r w:rsidRPr="00DF7860">
        <w:rPr>
          <w:i/>
          <w:sz w:val="24"/>
          <w:szCs w:val="24"/>
          <w:lang w:val="fr"/>
        </w:rPr>
        <w:t>[Dans la plupart des cas, les frais d</w:t>
      </w:r>
      <w:r w:rsidR="00A465C2">
        <w:rPr>
          <w:i/>
          <w:sz w:val="24"/>
          <w:szCs w:val="24"/>
          <w:lang w:val="fr"/>
        </w:rPr>
        <w:t>es S</w:t>
      </w:r>
      <w:r w:rsidRPr="00DF7860">
        <w:rPr>
          <w:i/>
          <w:sz w:val="24"/>
          <w:szCs w:val="24"/>
          <w:lang w:val="fr"/>
        </w:rPr>
        <w:t>ervice</w:t>
      </w:r>
      <w:r w:rsidR="00A465C2">
        <w:rPr>
          <w:i/>
          <w:sz w:val="24"/>
          <w:szCs w:val="24"/>
          <w:lang w:val="fr"/>
        </w:rPr>
        <w:t>s</w:t>
      </w:r>
      <w:r w:rsidRPr="00DF7860">
        <w:rPr>
          <w:i/>
          <w:sz w:val="24"/>
          <w:szCs w:val="24"/>
          <w:lang w:val="fr"/>
        </w:rPr>
        <w:t xml:space="preserve"> d’exploitation seront payés en monnaie locale et le type général de formule indiqué ci-dessous peut être adopté. La formule et les annexes connexes devront être ajustées si l</w:t>
      </w:r>
      <w:r w:rsidR="00A465C2">
        <w:rPr>
          <w:i/>
          <w:sz w:val="24"/>
          <w:szCs w:val="24"/>
          <w:lang w:val="fr"/>
        </w:rPr>
        <w:t>e Maître d’Ouvrage</w:t>
      </w:r>
      <w:r w:rsidRPr="00DF7860">
        <w:rPr>
          <w:i/>
          <w:sz w:val="24"/>
          <w:szCs w:val="24"/>
          <w:lang w:val="fr"/>
        </w:rPr>
        <w:t xml:space="preserve"> a l’intention d’autoriser le paiement en </w:t>
      </w:r>
      <w:r w:rsidR="00A465C2">
        <w:rPr>
          <w:i/>
          <w:sz w:val="24"/>
          <w:szCs w:val="24"/>
          <w:lang w:val="fr"/>
        </w:rPr>
        <w:t>monnaies</w:t>
      </w:r>
      <w:r w:rsidRPr="00DF7860">
        <w:rPr>
          <w:i/>
          <w:sz w:val="24"/>
          <w:szCs w:val="24"/>
          <w:lang w:val="fr"/>
        </w:rPr>
        <w:t xml:space="preserve"> étrangères ou d’autoriser plus d’un indice par </w:t>
      </w:r>
      <w:r w:rsidR="00A465C2">
        <w:rPr>
          <w:i/>
          <w:sz w:val="24"/>
          <w:szCs w:val="24"/>
          <w:lang w:val="fr"/>
        </w:rPr>
        <w:t>monnaie</w:t>
      </w:r>
      <w:r w:rsidRPr="00DF7860">
        <w:rPr>
          <w:i/>
          <w:sz w:val="24"/>
          <w:szCs w:val="24"/>
          <w:lang w:val="fr"/>
        </w:rPr>
        <w:t xml:space="preserve"> étrangère. Des dispositions distinctes d’indexation peuvent être exigées pour chaque composante des frais de</w:t>
      </w:r>
      <w:r w:rsidR="00A465C2">
        <w:rPr>
          <w:i/>
          <w:sz w:val="24"/>
          <w:szCs w:val="24"/>
          <w:lang w:val="fr"/>
        </w:rPr>
        <w:t>s</w:t>
      </w:r>
      <w:r w:rsidRPr="00DF7860">
        <w:rPr>
          <w:i/>
          <w:sz w:val="24"/>
          <w:szCs w:val="24"/>
          <w:lang w:val="fr"/>
        </w:rPr>
        <w:t xml:space="preserve"> </w:t>
      </w:r>
      <w:r w:rsidR="00A465C2">
        <w:rPr>
          <w:i/>
          <w:sz w:val="24"/>
          <w:szCs w:val="24"/>
          <w:lang w:val="fr"/>
        </w:rPr>
        <w:t>S</w:t>
      </w:r>
      <w:r w:rsidRPr="00DF7860">
        <w:rPr>
          <w:i/>
          <w:sz w:val="24"/>
          <w:szCs w:val="24"/>
          <w:lang w:val="fr"/>
        </w:rPr>
        <w:t>ervice</w:t>
      </w:r>
      <w:r w:rsidR="00A465C2">
        <w:rPr>
          <w:i/>
          <w:sz w:val="24"/>
          <w:szCs w:val="24"/>
          <w:lang w:val="fr"/>
        </w:rPr>
        <w:t>s</w:t>
      </w:r>
      <w:r w:rsidRPr="00DF7860">
        <w:rPr>
          <w:i/>
          <w:sz w:val="24"/>
          <w:szCs w:val="24"/>
          <w:lang w:val="fr"/>
        </w:rPr>
        <w:t xml:space="preserve"> d’exploitation.] </w:t>
      </w:r>
    </w:p>
    <w:p w14:paraId="3BFEEA70" w14:textId="3B9A02BA" w:rsidR="00DF7860" w:rsidRPr="00DF7860" w:rsidRDefault="00DF7860" w:rsidP="00A465C2">
      <w:pPr>
        <w:spacing w:after="240"/>
        <w:jc w:val="both"/>
        <w:rPr>
          <w:sz w:val="24"/>
          <w:szCs w:val="24"/>
        </w:rPr>
      </w:pPr>
      <w:r w:rsidRPr="00DF7860">
        <w:rPr>
          <w:sz w:val="24"/>
          <w:szCs w:val="24"/>
          <w:lang w:val="fr"/>
        </w:rPr>
        <w:t>Si les données contractuelles permettent l’ajustement des prix des montants d</w:t>
      </w:r>
      <w:r w:rsidR="00A465C2">
        <w:rPr>
          <w:sz w:val="24"/>
          <w:szCs w:val="24"/>
          <w:lang w:val="fr"/>
        </w:rPr>
        <w:t>es</w:t>
      </w:r>
      <w:r w:rsidRPr="00DF7860">
        <w:rPr>
          <w:sz w:val="24"/>
          <w:szCs w:val="24"/>
          <w:lang w:val="fr"/>
        </w:rPr>
        <w:t xml:space="preserve"> Service</w:t>
      </w:r>
      <w:r w:rsidR="00A465C2">
        <w:rPr>
          <w:sz w:val="24"/>
          <w:szCs w:val="24"/>
          <w:lang w:val="fr"/>
        </w:rPr>
        <w:t>s</w:t>
      </w:r>
      <w:r w:rsidRPr="00DF7860">
        <w:rPr>
          <w:sz w:val="24"/>
          <w:szCs w:val="24"/>
          <w:lang w:val="fr"/>
        </w:rPr>
        <w:t xml:space="preserve"> d’exploitation, les formules doivent être du type général suivant :</w:t>
      </w:r>
    </w:p>
    <w:p w14:paraId="3D74AB6C" w14:textId="77777777" w:rsidR="00DF7860" w:rsidRPr="006B4F56" w:rsidRDefault="00DF7860" w:rsidP="00DF7860">
      <w:pPr>
        <w:ind w:left="1440"/>
        <w:rPr>
          <w:b/>
          <w:sz w:val="24"/>
          <w:szCs w:val="24"/>
          <w:lang w:val="es-ES"/>
        </w:rPr>
      </w:pPr>
      <w:proofErr w:type="spellStart"/>
      <w:r w:rsidRPr="006B4F56">
        <w:rPr>
          <w:b/>
          <w:sz w:val="24"/>
          <w:szCs w:val="24"/>
          <w:lang w:val="es-ES"/>
        </w:rPr>
        <w:t>Pn</w:t>
      </w:r>
      <w:proofErr w:type="spellEnd"/>
      <w:r w:rsidRPr="006B4F56">
        <w:rPr>
          <w:b/>
          <w:sz w:val="24"/>
          <w:szCs w:val="24"/>
          <w:lang w:val="es-ES"/>
        </w:rPr>
        <w:t xml:space="preserve">= b </w:t>
      </w:r>
      <w:proofErr w:type="spellStart"/>
      <w:r w:rsidRPr="006B4F56">
        <w:rPr>
          <w:b/>
          <w:sz w:val="24"/>
          <w:szCs w:val="24"/>
          <w:lang w:val="es-ES"/>
        </w:rPr>
        <w:t>Ln</w:t>
      </w:r>
      <w:proofErr w:type="spellEnd"/>
      <w:r w:rsidRPr="006B4F56">
        <w:rPr>
          <w:b/>
          <w:sz w:val="24"/>
          <w:szCs w:val="24"/>
          <w:lang w:val="es-ES"/>
        </w:rPr>
        <w:t>/lo + c En/</w:t>
      </w:r>
      <w:proofErr w:type="spellStart"/>
      <w:r w:rsidRPr="006B4F56">
        <w:rPr>
          <w:b/>
          <w:sz w:val="24"/>
          <w:szCs w:val="24"/>
          <w:lang w:val="es-ES"/>
        </w:rPr>
        <w:t>Eo</w:t>
      </w:r>
      <w:proofErr w:type="spellEnd"/>
      <w:r w:rsidRPr="006B4F56">
        <w:rPr>
          <w:b/>
          <w:sz w:val="24"/>
          <w:szCs w:val="24"/>
          <w:lang w:val="es-ES"/>
        </w:rPr>
        <w:t xml:space="preserve"> + d Mn/Mo + ......</w:t>
      </w:r>
    </w:p>
    <w:p w14:paraId="3FE114D1" w14:textId="33076A6F" w:rsidR="00DF7860" w:rsidRPr="00DF7860" w:rsidRDefault="00DF7860" w:rsidP="00DF7860">
      <w:pPr>
        <w:ind w:left="1440" w:firstLine="720"/>
        <w:rPr>
          <w:b/>
          <w:sz w:val="24"/>
          <w:szCs w:val="24"/>
        </w:rPr>
      </w:pPr>
      <w:r w:rsidRPr="00DF7860">
        <w:rPr>
          <w:b/>
          <w:sz w:val="24"/>
          <w:szCs w:val="24"/>
          <w:lang w:val="fr"/>
        </w:rPr>
        <w:t xml:space="preserve">+ </w:t>
      </w:r>
      <w:proofErr w:type="gramStart"/>
      <w:r w:rsidRPr="00DF7860">
        <w:rPr>
          <w:b/>
          <w:sz w:val="24"/>
          <w:szCs w:val="24"/>
          <w:lang w:val="fr"/>
        </w:rPr>
        <w:t>w</w:t>
      </w:r>
      <w:r w:rsidRPr="00DF7860">
        <w:rPr>
          <w:sz w:val="24"/>
          <w:szCs w:val="24"/>
          <w:lang w:val="fr"/>
        </w:rPr>
        <w:t xml:space="preserve"> </w:t>
      </w:r>
      <w:r w:rsidRPr="00DF7860">
        <w:rPr>
          <w:b/>
          <w:sz w:val="24"/>
          <w:szCs w:val="24"/>
          <w:lang w:val="fr"/>
        </w:rPr>
        <w:t xml:space="preserve"> [</w:t>
      </w:r>
      <w:proofErr w:type="gramEnd"/>
      <w:r w:rsidR="00A465C2">
        <w:rPr>
          <w:b/>
          <w:sz w:val="24"/>
          <w:szCs w:val="24"/>
          <w:lang w:val="fr"/>
        </w:rPr>
        <w:t xml:space="preserve">Taux </w:t>
      </w:r>
      <w:r w:rsidRPr="00A465C2">
        <w:rPr>
          <w:b/>
          <w:sz w:val="24"/>
          <w:szCs w:val="24"/>
          <w:vertAlign w:val="subscript"/>
          <w:lang w:val="fr"/>
        </w:rPr>
        <w:t>(Fc1)</w:t>
      </w:r>
      <w:r w:rsidRPr="00A465C2">
        <w:rPr>
          <w:b/>
          <w:sz w:val="24"/>
          <w:szCs w:val="24"/>
          <w:lang w:val="fr"/>
        </w:rPr>
        <w:t>n</w:t>
      </w:r>
      <w:r w:rsidRPr="00DF7860">
        <w:rPr>
          <w:sz w:val="24"/>
          <w:szCs w:val="24"/>
          <w:lang w:val="fr"/>
        </w:rPr>
        <w:t xml:space="preserve"> /</w:t>
      </w:r>
      <w:r w:rsidR="00A465C2">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w:t>
      </w:r>
      <w:proofErr w:type="spellStart"/>
      <w:r w:rsidRPr="00DF7860">
        <w:rPr>
          <w:b/>
          <w:sz w:val="24"/>
          <w:szCs w:val="24"/>
          <w:lang w:val="fr"/>
        </w:rPr>
        <w:t>Ind</w:t>
      </w:r>
      <w:proofErr w:type="spellEnd"/>
      <w:r w:rsidRPr="00DF7860">
        <w:rPr>
          <w:b/>
          <w:sz w:val="24"/>
          <w:szCs w:val="24"/>
          <w:vertAlign w:val="subscript"/>
          <w:lang w:val="fr"/>
        </w:rPr>
        <w:t>(Fc1)</w:t>
      </w:r>
      <w:r w:rsidRPr="00DF7860">
        <w:rPr>
          <w:sz w:val="24"/>
          <w:szCs w:val="24"/>
          <w:lang w:val="fr"/>
        </w:rPr>
        <w:t>n /</w:t>
      </w:r>
      <w:proofErr w:type="spellStart"/>
      <w:r w:rsidRPr="00DF7860">
        <w:rPr>
          <w:b/>
          <w:sz w:val="24"/>
          <w:szCs w:val="24"/>
          <w:lang w:val="fr"/>
        </w:rPr>
        <w:t>Ind</w:t>
      </w:r>
      <w:proofErr w:type="spellEnd"/>
      <w:r w:rsidRPr="00DF7860">
        <w:rPr>
          <w:b/>
          <w:sz w:val="24"/>
          <w:szCs w:val="24"/>
          <w:vertAlign w:val="subscript"/>
          <w:lang w:val="fr"/>
        </w:rPr>
        <w:t>(Fc1)</w:t>
      </w:r>
      <w:r w:rsidRPr="00DF7860">
        <w:rPr>
          <w:b/>
          <w:sz w:val="24"/>
          <w:szCs w:val="24"/>
          <w:lang w:val="fr"/>
        </w:rPr>
        <w:t>o]</w:t>
      </w:r>
    </w:p>
    <w:p w14:paraId="38E873D0" w14:textId="5CCA3706" w:rsidR="00DF7860" w:rsidRPr="00DF7860" w:rsidRDefault="00DF7860" w:rsidP="00DF7860">
      <w:pPr>
        <w:ind w:left="1440" w:firstLine="720"/>
        <w:rPr>
          <w:b/>
          <w:sz w:val="24"/>
          <w:szCs w:val="24"/>
        </w:rPr>
      </w:pPr>
      <w:r w:rsidRPr="00DF7860">
        <w:rPr>
          <w:b/>
          <w:sz w:val="24"/>
          <w:szCs w:val="24"/>
          <w:lang w:val="fr"/>
        </w:rPr>
        <w:t>+ y [</w:t>
      </w:r>
      <w:r w:rsidR="00A465C2">
        <w:rPr>
          <w:b/>
          <w:sz w:val="24"/>
          <w:szCs w:val="24"/>
          <w:lang w:val="fr"/>
        </w:rPr>
        <w:t xml:space="preserve">Taux </w:t>
      </w:r>
      <w:r w:rsidRPr="00DF7860">
        <w:rPr>
          <w:b/>
          <w:sz w:val="24"/>
          <w:szCs w:val="24"/>
          <w:vertAlign w:val="subscript"/>
          <w:lang w:val="fr"/>
        </w:rPr>
        <w:t>(Fc</w:t>
      </w:r>
      <w:proofErr w:type="gramStart"/>
      <w:r w:rsidRPr="00DF7860">
        <w:rPr>
          <w:b/>
          <w:sz w:val="24"/>
          <w:szCs w:val="24"/>
          <w:vertAlign w:val="subscript"/>
          <w:lang w:val="fr"/>
        </w:rPr>
        <w:t>2)</w:t>
      </w:r>
      <w:r w:rsidRPr="00DF7860">
        <w:rPr>
          <w:b/>
          <w:sz w:val="24"/>
          <w:szCs w:val="24"/>
          <w:lang w:val="fr"/>
        </w:rPr>
        <w:t>n</w:t>
      </w:r>
      <w:proofErr w:type="gramEnd"/>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DF7860">
        <w:rPr>
          <w:b/>
          <w:sz w:val="24"/>
          <w:szCs w:val="24"/>
          <w:vertAlign w:val="subscript"/>
          <w:lang w:val="fr"/>
        </w:rPr>
        <w:t>(Fc2)</w:t>
      </w:r>
      <w:r w:rsidRPr="00DF7860">
        <w:rPr>
          <w:sz w:val="24"/>
          <w:szCs w:val="24"/>
          <w:lang w:val="fr"/>
        </w:rPr>
        <w:t>o</w:t>
      </w:r>
      <w:r w:rsidRPr="00DF7860">
        <w:rPr>
          <w:b/>
          <w:sz w:val="24"/>
          <w:szCs w:val="24"/>
          <w:lang w:val="fr"/>
        </w:rPr>
        <w:t>]</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w:t>
      </w:r>
      <w:proofErr w:type="spellStart"/>
      <w:r w:rsidRPr="00DF7860">
        <w:rPr>
          <w:b/>
          <w:sz w:val="24"/>
          <w:szCs w:val="24"/>
          <w:lang w:val="fr"/>
        </w:rPr>
        <w:t>Ind</w:t>
      </w:r>
      <w:proofErr w:type="spellEnd"/>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w:t>
      </w:r>
      <w:proofErr w:type="spellStart"/>
      <w:r w:rsidRPr="00DF7860">
        <w:rPr>
          <w:b/>
          <w:sz w:val="24"/>
          <w:szCs w:val="24"/>
          <w:lang w:val="fr"/>
        </w:rPr>
        <w:t>Ind</w:t>
      </w:r>
      <w:proofErr w:type="spellEnd"/>
      <w:r w:rsidRPr="00DF7860">
        <w:rPr>
          <w:b/>
          <w:sz w:val="24"/>
          <w:szCs w:val="24"/>
          <w:vertAlign w:val="subscript"/>
          <w:lang w:val="fr"/>
        </w:rPr>
        <w:t>(Fc2)</w:t>
      </w:r>
      <w:r w:rsidRPr="00DF7860">
        <w:rPr>
          <w:b/>
          <w:sz w:val="24"/>
          <w:szCs w:val="24"/>
          <w:lang w:val="fr"/>
        </w:rPr>
        <w:t>o]</w:t>
      </w:r>
      <w:r w:rsidRPr="00DF7860">
        <w:rPr>
          <w:sz w:val="24"/>
          <w:szCs w:val="24"/>
          <w:lang w:val="fr"/>
        </w:rPr>
        <w:t xml:space="preserve"> </w:t>
      </w:r>
    </w:p>
    <w:p w14:paraId="48AFBCE4" w14:textId="77777777" w:rsidR="00DF7860" w:rsidRPr="00DF7860" w:rsidRDefault="00DF7860" w:rsidP="00DF7860">
      <w:pPr>
        <w:spacing w:after="240"/>
        <w:ind w:left="1440" w:firstLine="720"/>
        <w:rPr>
          <w:b/>
          <w:sz w:val="24"/>
          <w:szCs w:val="24"/>
        </w:rPr>
      </w:pPr>
      <w:r w:rsidRPr="00DF7860">
        <w:rPr>
          <w:b/>
          <w:sz w:val="24"/>
          <w:szCs w:val="24"/>
          <w:lang w:val="fr"/>
        </w:rPr>
        <w:t>+ z ......</w:t>
      </w:r>
    </w:p>
    <w:p w14:paraId="18EE57DD" w14:textId="77777777" w:rsidR="00DF7860" w:rsidRPr="00DF7860" w:rsidRDefault="00DF7860" w:rsidP="00DF7860">
      <w:pPr>
        <w:spacing w:after="240"/>
        <w:rPr>
          <w:i/>
          <w:sz w:val="24"/>
          <w:szCs w:val="24"/>
        </w:rPr>
      </w:pPr>
      <w:proofErr w:type="gramStart"/>
      <w:r w:rsidRPr="00DF7860">
        <w:rPr>
          <w:i/>
          <w:sz w:val="24"/>
          <w:szCs w:val="24"/>
          <w:lang w:val="fr"/>
        </w:rPr>
        <w:t>Où:</w:t>
      </w:r>
      <w:proofErr w:type="gramEnd"/>
    </w:p>
    <w:p w14:paraId="0AAD7562" w14:textId="30D8F42F" w:rsidR="00DF7860" w:rsidRPr="00DF7860" w:rsidRDefault="00DF7860" w:rsidP="00A465C2">
      <w:pPr>
        <w:spacing w:after="240"/>
        <w:jc w:val="both"/>
        <w:rPr>
          <w:sz w:val="24"/>
          <w:szCs w:val="24"/>
        </w:rPr>
      </w:pPr>
      <w:r w:rsidRPr="00DF7860">
        <w:rPr>
          <w:sz w:val="24"/>
          <w:szCs w:val="24"/>
          <w:lang w:val="fr"/>
        </w:rPr>
        <w:t>« </w:t>
      </w:r>
      <w:proofErr w:type="spellStart"/>
      <w:r w:rsidRPr="00DF7860">
        <w:rPr>
          <w:sz w:val="24"/>
          <w:szCs w:val="24"/>
          <w:lang w:val="fr"/>
        </w:rPr>
        <w:t>Pn</w:t>
      </w:r>
      <w:proofErr w:type="spellEnd"/>
      <w:r w:rsidRPr="00DF7860">
        <w:rPr>
          <w:sz w:val="24"/>
          <w:szCs w:val="24"/>
          <w:lang w:val="fr"/>
        </w:rPr>
        <w:t xml:space="preserve"> » est le multiplicateur d’ajustement à appliquer au montant de la monnaie locale au cours de la période « n », cette période étant d’un mois, sauf indication contraire dans l’annexe à la </w:t>
      </w:r>
      <w:r w:rsidR="00A465C2">
        <w:rPr>
          <w:sz w:val="24"/>
          <w:szCs w:val="24"/>
          <w:lang w:val="fr"/>
        </w:rPr>
        <w:t>P</w:t>
      </w:r>
      <w:r w:rsidRPr="00DF7860">
        <w:rPr>
          <w:sz w:val="24"/>
          <w:szCs w:val="24"/>
          <w:lang w:val="fr"/>
        </w:rPr>
        <w:t>roposition</w:t>
      </w:r>
      <w:r w:rsidR="00A465C2">
        <w:rPr>
          <w:sz w:val="24"/>
          <w:szCs w:val="24"/>
          <w:lang w:val="fr"/>
        </w:rPr>
        <w:t xml:space="preserve"> </w:t>
      </w:r>
      <w:r w:rsidRPr="00DF7860">
        <w:rPr>
          <w:sz w:val="24"/>
          <w:szCs w:val="24"/>
          <w:lang w:val="fr"/>
        </w:rPr>
        <w:t>;</w:t>
      </w:r>
    </w:p>
    <w:p w14:paraId="3B7CD7A4" w14:textId="77777777" w:rsidR="00DF7860" w:rsidRPr="00DF7860" w:rsidRDefault="00DF7860" w:rsidP="00A465C2">
      <w:pPr>
        <w:spacing w:after="240"/>
        <w:jc w:val="both"/>
        <w:rPr>
          <w:sz w:val="24"/>
          <w:szCs w:val="24"/>
        </w:rPr>
      </w:pPr>
      <w:r w:rsidRPr="00DF7860">
        <w:rPr>
          <w:sz w:val="24"/>
          <w:szCs w:val="24"/>
          <w:lang w:val="fr"/>
        </w:rPr>
        <w:t xml:space="preserve">« b », « c », « d », ... sont des coefficients représentant la proportion estimée de chaque élément de coût lié à la </w:t>
      </w:r>
      <w:r w:rsidRPr="00DF7860">
        <w:rPr>
          <w:b/>
          <w:sz w:val="24"/>
          <w:szCs w:val="24"/>
          <w:lang w:val="fr"/>
        </w:rPr>
        <w:t>monnaie locale dans</w:t>
      </w:r>
      <w:r w:rsidRPr="00DF7860">
        <w:rPr>
          <w:sz w:val="24"/>
          <w:szCs w:val="24"/>
          <w:lang w:val="fr"/>
        </w:rPr>
        <w:t xml:space="preserve"> le tableau pertinent des données </w:t>
      </w:r>
      <w:proofErr w:type="gramStart"/>
      <w:r w:rsidRPr="00DF7860">
        <w:rPr>
          <w:sz w:val="24"/>
          <w:szCs w:val="24"/>
          <w:lang w:val="fr"/>
        </w:rPr>
        <w:t>d’ajustement;</w:t>
      </w:r>
      <w:proofErr w:type="gramEnd"/>
      <w:r w:rsidRPr="00DF7860">
        <w:rPr>
          <w:sz w:val="24"/>
          <w:szCs w:val="24"/>
          <w:lang w:val="fr"/>
        </w:rPr>
        <w:t xml:space="preserve"> ces éléments de coûts compilés peuvent indiquer des ressources telles que la main-d’œuvre, l’équipement et les matériaux;</w:t>
      </w:r>
    </w:p>
    <w:p w14:paraId="3F697A68" w14:textId="0E1C6986" w:rsidR="00DF7860" w:rsidRPr="00DF7860" w:rsidRDefault="00DF7860" w:rsidP="00A465C2">
      <w:pPr>
        <w:spacing w:after="240"/>
        <w:jc w:val="both"/>
        <w:rPr>
          <w:sz w:val="24"/>
          <w:szCs w:val="24"/>
        </w:rPr>
      </w:pPr>
      <w:r w:rsidRPr="00DF7860">
        <w:rPr>
          <w:sz w:val="24"/>
          <w:szCs w:val="24"/>
          <w:lang w:val="fr"/>
        </w:rPr>
        <w:lastRenderedPageBreak/>
        <w:t xml:space="preserve">« Ln », « En », « Mn », ... sont les indices </w:t>
      </w:r>
      <w:r w:rsidRPr="00A465C2">
        <w:rPr>
          <w:bCs/>
          <w:sz w:val="24"/>
          <w:szCs w:val="24"/>
          <w:lang w:val="fr"/>
        </w:rPr>
        <w:t>de coûts</w:t>
      </w:r>
      <w:r w:rsidRPr="00DF7860">
        <w:rPr>
          <w:sz w:val="24"/>
          <w:szCs w:val="24"/>
          <w:lang w:val="fr"/>
        </w:rPr>
        <w:t xml:space="preserve"> courants en monnaie locale ou les prix de référence de la période « n », chacun d’eux s’appliquant à l’élément de coût tabulé pertinent à la date 49 jours précédant le dernier jour de la période à laquelle le certificat de paiement particulier se rapporte</w:t>
      </w:r>
      <w:r w:rsidR="00A465C2">
        <w:rPr>
          <w:sz w:val="24"/>
          <w:szCs w:val="24"/>
          <w:lang w:val="fr"/>
        </w:rPr>
        <w:t xml:space="preserve"> </w:t>
      </w:r>
      <w:r w:rsidRPr="00DF7860">
        <w:rPr>
          <w:sz w:val="24"/>
          <w:szCs w:val="24"/>
          <w:lang w:val="fr"/>
        </w:rPr>
        <w:t>;</w:t>
      </w:r>
    </w:p>
    <w:p w14:paraId="4C89BABA" w14:textId="7308E0DD" w:rsidR="00DF7860" w:rsidRPr="00DF7860" w:rsidRDefault="00DF7860" w:rsidP="00A465C2">
      <w:pPr>
        <w:spacing w:after="240"/>
        <w:jc w:val="both"/>
        <w:rPr>
          <w:sz w:val="24"/>
          <w:szCs w:val="24"/>
        </w:rPr>
      </w:pPr>
      <w:r w:rsidRPr="00DF7860">
        <w:rPr>
          <w:sz w:val="24"/>
          <w:szCs w:val="24"/>
          <w:lang w:val="fr"/>
        </w:rPr>
        <w:t xml:space="preserve">« Lo », « Eo », « Mo », ... sont les indices </w:t>
      </w:r>
      <w:r w:rsidRPr="00A465C2">
        <w:rPr>
          <w:bCs/>
          <w:sz w:val="24"/>
          <w:szCs w:val="24"/>
          <w:lang w:val="fr"/>
        </w:rPr>
        <w:t>de base des</w:t>
      </w:r>
      <w:r w:rsidRPr="00DF7860">
        <w:rPr>
          <w:sz w:val="24"/>
          <w:szCs w:val="24"/>
          <w:lang w:val="fr"/>
        </w:rPr>
        <w:t xml:space="preserve"> coûts de la monnaie locale ou les prix de référence, qui s’appliquent chacun à l’élément de coût tabulé pertinent à la date de base.</w:t>
      </w:r>
    </w:p>
    <w:p w14:paraId="5ACD4E55" w14:textId="52082781" w:rsidR="00DF7860" w:rsidRPr="00DF7860" w:rsidRDefault="00DF7860" w:rsidP="00A465C2">
      <w:pPr>
        <w:spacing w:after="240"/>
        <w:jc w:val="both"/>
        <w:rPr>
          <w:sz w:val="24"/>
          <w:szCs w:val="24"/>
        </w:rPr>
      </w:pPr>
      <w:r w:rsidRPr="00DF7860">
        <w:rPr>
          <w:sz w:val="24"/>
          <w:szCs w:val="24"/>
          <w:lang w:val="fr"/>
        </w:rPr>
        <w:t>« w », « y », « z</w:t>
      </w:r>
      <w:proofErr w:type="gramStart"/>
      <w:r w:rsidRPr="00DF7860">
        <w:rPr>
          <w:sz w:val="24"/>
          <w:szCs w:val="24"/>
          <w:lang w:val="fr"/>
        </w:rPr>
        <w:t> »...</w:t>
      </w:r>
      <w:proofErr w:type="gramEnd"/>
      <w:r w:rsidRPr="00DF7860">
        <w:rPr>
          <w:sz w:val="24"/>
          <w:szCs w:val="24"/>
          <w:lang w:val="fr"/>
        </w:rPr>
        <w:t xml:space="preserve"> sont des coefficients représentant la proportion estimée de chaque élément de coût lié aux </w:t>
      </w:r>
      <w:r w:rsidR="00A465C2">
        <w:rPr>
          <w:sz w:val="24"/>
          <w:szCs w:val="24"/>
          <w:lang w:val="fr"/>
        </w:rPr>
        <w:t>monnaies</w:t>
      </w:r>
      <w:r w:rsidRPr="00DF7860">
        <w:rPr>
          <w:sz w:val="24"/>
          <w:szCs w:val="24"/>
          <w:lang w:val="fr"/>
        </w:rPr>
        <w:t xml:space="preserve"> étrangères, tel qu’indiqué dans le tableau pertinent des données d’ajustement; ces éléments de coûts compilés peuvent indiquer des ressources telles que la main-d’œuvre, l’équipement et les matériaux;</w:t>
      </w:r>
    </w:p>
    <w:p w14:paraId="1142E7C7" w14:textId="4AC5FF10" w:rsidR="00DF7860" w:rsidRPr="00DF7860" w:rsidRDefault="00DF7860" w:rsidP="00A465C2">
      <w:pPr>
        <w:spacing w:after="240"/>
        <w:jc w:val="both"/>
        <w:rPr>
          <w:sz w:val="24"/>
          <w:szCs w:val="24"/>
        </w:rPr>
      </w:pPr>
      <w:proofErr w:type="gramStart"/>
      <w:r w:rsidRPr="00DF7860">
        <w:rPr>
          <w:sz w:val="24"/>
          <w:szCs w:val="24"/>
          <w:lang w:val="fr"/>
        </w:rPr>
        <w:t>«Taux</w:t>
      </w:r>
      <w:proofErr w:type="gramEnd"/>
      <w:r w:rsidRPr="00DF7860">
        <w:rPr>
          <w:sz w:val="24"/>
          <w:szCs w:val="24"/>
          <w:vertAlign w:val="subscript"/>
          <w:lang w:val="fr"/>
        </w:rPr>
        <w:t>(Fc1)</w:t>
      </w:r>
      <w:r w:rsidRPr="00DF7860">
        <w:rPr>
          <w:sz w:val="24"/>
          <w:szCs w:val="24"/>
          <w:lang w:val="fr"/>
        </w:rPr>
        <w:t xml:space="preserve">n« ,  "Taux </w:t>
      </w:r>
      <w:r w:rsidRPr="00DF7860">
        <w:rPr>
          <w:sz w:val="24"/>
          <w:szCs w:val="24"/>
          <w:vertAlign w:val="subscript"/>
          <w:lang w:val="fr"/>
        </w:rPr>
        <w:t xml:space="preserve"> (Fc2)</w:t>
      </w:r>
      <w:r w:rsidRPr="00DF7860">
        <w:rPr>
          <w:sz w:val="24"/>
          <w:szCs w:val="24"/>
          <w:lang w:val="fr"/>
        </w:rPr>
        <w:t>n "sont</w:t>
      </w:r>
      <w:r w:rsidR="00A465C2">
        <w:rPr>
          <w:sz w:val="24"/>
          <w:szCs w:val="24"/>
          <w:lang w:val="fr"/>
        </w:rPr>
        <w:t xml:space="preserve"> </w:t>
      </w:r>
      <w:r w:rsidRPr="00DF7860">
        <w:rPr>
          <w:sz w:val="24"/>
          <w:szCs w:val="24"/>
          <w:lang w:val="fr"/>
        </w:rPr>
        <w:t xml:space="preserve">les  taux </w:t>
      </w:r>
      <w:r w:rsidRPr="00A465C2">
        <w:rPr>
          <w:bCs/>
          <w:sz w:val="24"/>
          <w:szCs w:val="24"/>
          <w:lang w:val="fr"/>
        </w:rPr>
        <w:t>de change</w:t>
      </w:r>
      <w:r w:rsidRPr="00DF7860">
        <w:rPr>
          <w:sz w:val="24"/>
          <w:szCs w:val="24"/>
          <w:lang w:val="fr"/>
        </w:rPr>
        <w:t xml:space="preserve">  qui sont applicables à l’élément de coût tabulé pertinent à la date 49 jours avant le dernier jour de la période à laquelle le certificat de paiement particulier se rapporte;</w:t>
      </w:r>
    </w:p>
    <w:p w14:paraId="4EC2690D" w14:textId="77777777" w:rsidR="00DF7860" w:rsidRPr="00DF7860" w:rsidRDefault="00DF7860" w:rsidP="00A465C2">
      <w:pPr>
        <w:spacing w:after="240"/>
        <w:jc w:val="both"/>
        <w:rPr>
          <w:sz w:val="24"/>
          <w:szCs w:val="24"/>
        </w:rPr>
      </w:pPr>
      <w:proofErr w:type="gramStart"/>
      <w:r w:rsidRPr="00DF7860">
        <w:rPr>
          <w:sz w:val="24"/>
          <w:szCs w:val="24"/>
          <w:lang w:val="fr"/>
        </w:rPr>
        <w:t>«Tarif</w:t>
      </w:r>
      <w:proofErr w:type="gramEnd"/>
      <w:r w:rsidRPr="00DF7860">
        <w:rPr>
          <w:sz w:val="24"/>
          <w:szCs w:val="24"/>
          <w:lang w:val="fr"/>
        </w:rPr>
        <w:t xml:space="preserve"> </w:t>
      </w:r>
      <w:r w:rsidRPr="00DF7860">
        <w:rPr>
          <w:sz w:val="24"/>
          <w:szCs w:val="24"/>
          <w:vertAlign w:val="subscript"/>
          <w:lang w:val="fr"/>
        </w:rPr>
        <w:t xml:space="preserve"> (Fc1)</w:t>
      </w:r>
      <w:r w:rsidRPr="00DF7860">
        <w:rPr>
          <w:sz w:val="24"/>
          <w:szCs w:val="24"/>
          <w:lang w:val="fr"/>
        </w:rPr>
        <w:t xml:space="preserve">o« ,  "Taux </w:t>
      </w:r>
      <w:r w:rsidRPr="00DF7860">
        <w:rPr>
          <w:sz w:val="24"/>
          <w:szCs w:val="24"/>
          <w:vertAlign w:val="subscript"/>
          <w:lang w:val="fr"/>
        </w:rPr>
        <w:t xml:space="preserve"> (Fc2)</w:t>
      </w:r>
      <w:r w:rsidRPr="00DF7860">
        <w:rPr>
          <w:sz w:val="24"/>
          <w:szCs w:val="24"/>
          <w:lang w:val="fr"/>
        </w:rPr>
        <w:t xml:space="preserve">o"  ..... sont </w:t>
      </w:r>
      <w:proofErr w:type="gramStart"/>
      <w:r w:rsidRPr="00DF7860">
        <w:rPr>
          <w:sz w:val="24"/>
          <w:szCs w:val="24"/>
          <w:lang w:val="fr"/>
        </w:rPr>
        <w:t xml:space="preserve">les  </w:t>
      </w:r>
      <w:r w:rsidRPr="00A465C2">
        <w:rPr>
          <w:bCs/>
          <w:sz w:val="24"/>
          <w:szCs w:val="24"/>
          <w:lang w:val="fr"/>
        </w:rPr>
        <w:t>taux</w:t>
      </w:r>
      <w:proofErr w:type="gramEnd"/>
      <w:r w:rsidRPr="00A465C2">
        <w:rPr>
          <w:bCs/>
          <w:sz w:val="24"/>
          <w:szCs w:val="24"/>
          <w:lang w:val="fr"/>
        </w:rPr>
        <w:t xml:space="preserve"> de change</w:t>
      </w:r>
      <w:r w:rsidRPr="00DF7860">
        <w:rPr>
          <w:sz w:val="24"/>
          <w:szCs w:val="24"/>
          <w:lang w:val="fr"/>
        </w:rPr>
        <w:t xml:space="preserve">  à la date de base;</w:t>
      </w:r>
    </w:p>
    <w:p w14:paraId="1344F490" w14:textId="3EC2944D" w:rsidR="00DF7860" w:rsidRPr="00DF7860" w:rsidRDefault="00DF7860" w:rsidP="00A465C2">
      <w:pPr>
        <w:spacing w:after="240"/>
        <w:jc w:val="both"/>
        <w:rPr>
          <w:sz w:val="24"/>
          <w:szCs w:val="24"/>
        </w:rPr>
      </w:pPr>
      <w:r w:rsidRPr="00DF7860">
        <w:rPr>
          <w:sz w:val="24"/>
          <w:szCs w:val="24"/>
          <w:lang w:val="fr"/>
        </w:rPr>
        <w:t>« </w:t>
      </w:r>
      <w:proofErr w:type="spellStart"/>
      <w:proofErr w:type="gramStart"/>
      <w:r w:rsidRPr="00DF7860">
        <w:rPr>
          <w:sz w:val="24"/>
          <w:szCs w:val="24"/>
          <w:lang w:val="fr"/>
        </w:rPr>
        <w:t>Ind</w:t>
      </w:r>
      <w:proofErr w:type="spellEnd"/>
      <w:r w:rsidRPr="00DF7860">
        <w:rPr>
          <w:sz w:val="24"/>
          <w:szCs w:val="24"/>
          <w:vertAlign w:val="subscript"/>
          <w:lang w:val="fr"/>
        </w:rPr>
        <w:t>(</w:t>
      </w:r>
      <w:proofErr w:type="gramEnd"/>
      <w:r w:rsidRPr="00DF7860">
        <w:rPr>
          <w:sz w:val="24"/>
          <w:szCs w:val="24"/>
          <w:vertAlign w:val="subscript"/>
          <w:lang w:val="fr"/>
        </w:rPr>
        <w:t>Fc1)</w:t>
      </w:r>
      <w:r w:rsidRPr="00DF7860">
        <w:rPr>
          <w:sz w:val="24"/>
          <w:szCs w:val="24"/>
          <w:lang w:val="fr"/>
        </w:rPr>
        <w:t>n » « </w:t>
      </w:r>
      <w:proofErr w:type="spellStart"/>
      <w:r w:rsidRPr="00DF7860">
        <w:rPr>
          <w:sz w:val="24"/>
          <w:szCs w:val="24"/>
          <w:lang w:val="fr"/>
        </w:rPr>
        <w:t>Ind</w:t>
      </w:r>
      <w:proofErr w:type="spellEnd"/>
      <w:r w:rsidRPr="00DF7860">
        <w:rPr>
          <w:sz w:val="24"/>
          <w:szCs w:val="24"/>
          <w:vertAlign w:val="subscript"/>
          <w:lang w:val="fr"/>
        </w:rPr>
        <w:t>(Fc2)</w:t>
      </w:r>
      <w:r w:rsidRPr="00DF7860">
        <w:rPr>
          <w:sz w:val="24"/>
          <w:szCs w:val="24"/>
          <w:lang w:val="fr"/>
        </w:rPr>
        <w:t xml:space="preserve">n » .... sont les indices </w:t>
      </w:r>
      <w:r w:rsidRPr="00A465C2">
        <w:rPr>
          <w:bCs/>
          <w:sz w:val="24"/>
          <w:szCs w:val="24"/>
          <w:lang w:val="fr"/>
        </w:rPr>
        <w:t>de coûts</w:t>
      </w:r>
      <w:r w:rsidRPr="00DF7860">
        <w:rPr>
          <w:sz w:val="24"/>
          <w:szCs w:val="24"/>
          <w:lang w:val="fr"/>
        </w:rPr>
        <w:t xml:space="preserve"> courants en </w:t>
      </w:r>
      <w:r w:rsidR="00A465C2">
        <w:rPr>
          <w:sz w:val="24"/>
          <w:szCs w:val="24"/>
          <w:lang w:val="fr"/>
        </w:rPr>
        <w:t>monnaies</w:t>
      </w:r>
      <w:r w:rsidRPr="00DF7860">
        <w:rPr>
          <w:sz w:val="24"/>
          <w:szCs w:val="24"/>
          <w:lang w:val="fr"/>
        </w:rPr>
        <w:t xml:space="preserve"> étrangères pour la période « n » à la date 49 jours précédant le dernier jour de la période à laquelle le certificat de paiement particulier se </w:t>
      </w:r>
      <w:proofErr w:type="gramStart"/>
      <w:r w:rsidRPr="00DF7860">
        <w:rPr>
          <w:sz w:val="24"/>
          <w:szCs w:val="24"/>
          <w:lang w:val="fr"/>
        </w:rPr>
        <w:t>rapporte;</w:t>
      </w:r>
      <w:proofErr w:type="gramEnd"/>
    </w:p>
    <w:p w14:paraId="5766EDCF" w14:textId="2C4788D7" w:rsidR="00DF7860" w:rsidRPr="00DF7860" w:rsidRDefault="00DF7860" w:rsidP="00DF7860">
      <w:pPr>
        <w:spacing w:after="240"/>
        <w:rPr>
          <w:sz w:val="24"/>
          <w:szCs w:val="24"/>
        </w:rPr>
      </w:pPr>
      <w:r w:rsidRPr="00DF7860">
        <w:rPr>
          <w:sz w:val="24"/>
          <w:szCs w:val="24"/>
          <w:lang w:val="fr"/>
        </w:rPr>
        <w:t>« </w:t>
      </w:r>
      <w:proofErr w:type="spellStart"/>
      <w:proofErr w:type="gramStart"/>
      <w:r w:rsidRPr="00DF7860">
        <w:rPr>
          <w:sz w:val="24"/>
          <w:szCs w:val="24"/>
          <w:lang w:val="fr"/>
        </w:rPr>
        <w:t>Ind</w:t>
      </w:r>
      <w:proofErr w:type="spellEnd"/>
      <w:r w:rsidRPr="00DF7860">
        <w:rPr>
          <w:sz w:val="24"/>
          <w:szCs w:val="24"/>
          <w:vertAlign w:val="subscript"/>
          <w:lang w:val="fr"/>
        </w:rPr>
        <w:t>(</w:t>
      </w:r>
      <w:proofErr w:type="gramEnd"/>
      <w:r w:rsidRPr="00DF7860">
        <w:rPr>
          <w:sz w:val="24"/>
          <w:szCs w:val="24"/>
          <w:vertAlign w:val="subscript"/>
          <w:lang w:val="fr"/>
        </w:rPr>
        <w:t>Fc1)</w:t>
      </w:r>
      <w:r w:rsidRPr="00DF7860">
        <w:rPr>
          <w:sz w:val="24"/>
          <w:szCs w:val="24"/>
          <w:lang w:val="fr"/>
        </w:rPr>
        <w:t>o » « </w:t>
      </w:r>
      <w:proofErr w:type="spellStart"/>
      <w:r w:rsidRPr="00DF7860">
        <w:rPr>
          <w:sz w:val="24"/>
          <w:szCs w:val="24"/>
          <w:lang w:val="fr"/>
        </w:rPr>
        <w:t>Ind</w:t>
      </w:r>
      <w:proofErr w:type="spellEnd"/>
      <w:r w:rsidRPr="00DF7860">
        <w:rPr>
          <w:sz w:val="24"/>
          <w:szCs w:val="24"/>
          <w:vertAlign w:val="subscript"/>
          <w:lang w:val="fr"/>
        </w:rPr>
        <w:t>(Fc2)</w:t>
      </w:r>
      <w:r w:rsidRPr="00DF7860">
        <w:rPr>
          <w:sz w:val="24"/>
          <w:szCs w:val="24"/>
          <w:lang w:val="fr"/>
        </w:rPr>
        <w:t xml:space="preserve">o »... sont les indices </w:t>
      </w:r>
      <w:r w:rsidRPr="00A465C2">
        <w:rPr>
          <w:bCs/>
          <w:sz w:val="24"/>
          <w:szCs w:val="24"/>
          <w:lang w:val="fr"/>
        </w:rPr>
        <w:t>des coûts en</w:t>
      </w:r>
      <w:r w:rsidRPr="00DF7860">
        <w:rPr>
          <w:sz w:val="24"/>
          <w:szCs w:val="24"/>
          <w:lang w:val="fr"/>
        </w:rPr>
        <w:t xml:space="preserve"> </w:t>
      </w:r>
      <w:r w:rsidR="00A465C2">
        <w:rPr>
          <w:sz w:val="24"/>
          <w:szCs w:val="24"/>
          <w:lang w:val="fr"/>
        </w:rPr>
        <w:t>monnaies</w:t>
      </w:r>
      <w:r w:rsidRPr="00DF7860">
        <w:rPr>
          <w:sz w:val="24"/>
          <w:szCs w:val="24"/>
          <w:lang w:val="fr"/>
        </w:rPr>
        <w:t xml:space="preserve"> </w:t>
      </w:r>
      <w:r w:rsidR="00A465C2">
        <w:rPr>
          <w:sz w:val="24"/>
          <w:szCs w:val="24"/>
          <w:lang w:val="fr"/>
        </w:rPr>
        <w:t xml:space="preserve">étrangères </w:t>
      </w:r>
      <w:r w:rsidRPr="00DF7860">
        <w:rPr>
          <w:sz w:val="24"/>
          <w:szCs w:val="24"/>
          <w:lang w:val="fr"/>
        </w:rPr>
        <w:t>à la date de base.</w:t>
      </w:r>
    </w:p>
    <w:p w14:paraId="22BE1291" w14:textId="77777777" w:rsidR="00DF7860" w:rsidRPr="00DF7860" w:rsidRDefault="00DF7860" w:rsidP="009D0EB8">
      <w:pPr>
        <w:spacing w:after="240"/>
        <w:jc w:val="both"/>
        <w:rPr>
          <w:sz w:val="24"/>
          <w:szCs w:val="24"/>
        </w:rPr>
      </w:pPr>
      <w:r w:rsidRPr="00DF7860">
        <w:rPr>
          <w:sz w:val="24"/>
          <w:szCs w:val="24"/>
          <w:lang w:val="fr"/>
        </w:rPr>
        <w:t>Les taux de change dans les formules ci-dessus sont le taux de vente, établi par la banque centrale du pays de la monnaie à l’étude, à la date à laquelle l’indice est tenu d’être applicable.</w:t>
      </w:r>
    </w:p>
    <w:p w14:paraId="70DAFB85" w14:textId="77777777" w:rsidR="00DF7860" w:rsidRPr="00DF7860" w:rsidRDefault="00DF7860" w:rsidP="00DF7860">
      <w:pPr>
        <w:spacing w:before="240" w:after="240"/>
        <w:ind w:left="426" w:hanging="426"/>
        <w:rPr>
          <w:b/>
          <w:sz w:val="24"/>
          <w:szCs w:val="24"/>
        </w:rPr>
      </w:pPr>
      <w:r w:rsidRPr="00DF7860">
        <w:rPr>
          <w:b/>
          <w:sz w:val="24"/>
          <w:szCs w:val="24"/>
          <w:lang w:val="fr"/>
        </w:rPr>
        <w:t>4.Ajustement des montants de remplacement d’actifs</w:t>
      </w:r>
    </w:p>
    <w:p w14:paraId="1BF01C06" w14:textId="20DD284C" w:rsidR="00DF7860" w:rsidRPr="00DF7860" w:rsidRDefault="00DF7860" w:rsidP="009D0EB8">
      <w:pPr>
        <w:spacing w:after="240"/>
        <w:jc w:val="both"/>
        <w:rPr>
          <w:sz w:val="24"/>
          <w:szCs w:val="24"/>
        </w:rPr>
      </w:pPr>
      <w:r w:rsidRPr="00DF7860">
        <w:rPr>
          <w:i/>
          <w:iCs/>
          <w:sz w:val="24"/>
          <w:szCs w:val="24"/>
          <w:lang w:val="fr"/>
        </w:rPr>
        <w:t>[</w:t>
      </w:r>
      <w:r w:rsidRPr="00DF7860">
        <w:rPr>
          <w:i/>
          <w:sz w:val="24"/>
          <w:szCs w:val="24"/>
          <w:lang w:val="fr"/>
        </w:rPr>
        <w:t>Dans la plupart des cas, les montants de remplacement des actifs seront payés en monnaie locale. La formule devra être ajustée si l</w:t>
      </w:r>
      <w:r w:rsidR="009D0EB8">
        <w:rPr>
          <w:i/>
          <w:sz w:val="24"/>
          <w:szCs w:val="24"/>
          <w:lang w:val="fr"/>
        </w:rPr>
        <w:t>e Maître d’Ouvrage</w:t>
      </w:r>
      <w:r w:rsidRPr="00DF7860">
        <w:rPr>
          <w:i/>
          <w:sz w:val="24"/>
          <w:szCs w:val="24"/>
          <w:lang w:val="fr"/>
        </w:rPr>
        <w:t xml:space="preserve"> a l’intention d’autoriser le paiement en </w:t>
      </w:r>
      <w:r w:rsidR="009D0EB8">
        <w:rPr>
          <w:i/>
          <w:sz w:val="24"/>
          <w:szCs w:val="24"/>
          <w:lang w:val="fr"/>
        </w:rPr>
        <w:t>monnaies</w:t>
      </w:r>
      <w:r w:rsidRPr="00DF7860">
        <w:rPr>
          <w:i/>
          <w:sz w:val="24"/>
          <w:szCs w:val="24"/>
          <w:lang w:val="fr"/>
        </w:rPr>
        <w:t xml:space="preserve"> étrangères ou d’autoriser plus d’un indice par </w:t>
      </w:r>
      <w:r w:rsidR="009D0EB8">
        <w:rPr>
          <w:i/>
          <w:sz w:val="24"/>
          <w:szCs w:val="24"/>
          <w:lang w:val="fr"/>
        </w:rPr>
        <w:t>monnaie</w:t>
      </w:r>
      <w:r w:rsidRPr="00DF7860">
        <w:rPr>
          <w:i/>
          <w:sz w:val="24"/>
          <w:szCs w:val="24"/>
          <w:lang w:val="fr"/>
        </w:rPr>
        <w:t xml:space="preserve"> étrangère.]</w:t>
      </w:r>
    </w:p>
    <w:p w14:paraId="656FCBA6" w14:textId="1781ABC2" w:rsidR="00DF7860" w:rsidRPr="00DF7860" w:rsidRDefault="00DF7860" w:rsidP="009D0EB8">
      <w:pPr>
        <w:spacing w:after="240"/>
        <w:jc w:val="both"/>
        <w:rPr>
          <w:sz w:val="24"/>
          <w:szCs w:val="24"/>
        </w:rPr>
      </w:pPr>
      <w:r w:rsidRPr="00DF7860">
        <w:rPr>
          <w:sz w:val="24"/>
          <w:szCs w:val="24"/>
          <w:lang w:val="fr"/>
        </w:rPr>
        <w:t xml:space="preserve">Si les données du </w:t>
      </w:r>
      <w:r w:rsidR="009D0EB8">
        <w:rPr>
          <w:sz w:val="24"/>
          <w:szCs w:val="24"/>
          <w:lang w:val="fr"/>
        </w:rPr>
        <w:t>marché</w:t>
      </w:r>
      <w:r w:rsidRPr="00DF7860">
        <w:rPr>
          <w:sz w:val="24"/>
          <w:szCs w:val="24"/>
          <w:lang w:val="fr"/>
        </w:rPr>
        <w:t xml:space="preserve"> permettent </w:t>
      </w:r>
      <w:r w:rsidR="009D0EB8">
        <w:rPr>
          <w:sz w:val="24"/>
          <w:szCs w:val="24"/>
          <w:lang w:val="fr"/>
        </w:rPr>
        <w:t>l</w:t>
      </w:r>
      <w:r w:rsidRPr="00DF7860">
        <w:rPr>
          <w:sz w:val="24"/>
          <w:szCs w:val="24"/>
          <w:lang w:val="fr"/>
        </w:rPr>
        <w:t>’ajustement des prix des montants de remplacement d’actifs, les formules doivent être du type général suivant :</w:t>
      </w:r>
    </w:p>
    <w:p w14:paraId="0CE4855C" w14:textId="77777777" w:rsidR="00DF7860" w:rsidRPr="00DF7860" w:rsidRDefault="00DF7860" w:rsidP="00DF7860">
      <w:pPr>
        <w:ind w:left="1440"/>
        <w:rPr>
          <w:b/>
          <w:sz w:val="24"/>
          <w:szCs w:val="24"/>
        </w:rPr>
      </w:pPr>
      <w:proofErr w:type="spellStart"/>
      <w:r w:rsidRPr="00DF7860">
        <w:rPr>
          <w:b/>
          <w:sz w:val="24"/>
          <w:szCs w:val="24"/>
          <w:lang w:val="fr"/>
        </w:rPr>
        <w:t>Pn</w:t>
      </w:r>
      <w:proofErr w:type="spellEnd"/>
      <w:r w:rsidRPr="00DF7860">
        <w:rPr>
          <w:b/>
          <w:sz w:val="24"/>
          <w:szCs w:val="24"/>
          <w:lang w:val="fr"/>
        </w:rPr>
        <w:t xml:space="preserve">= </w:t>
      </w:r>
      <w:r w:rsidRPr="00DF7860">
        <w:rPr>
          <w:b/>
          <w:sz w:val="24"/>
          <w:szCs w:val="24"/>
          <w:lang w:val="fr"/>
        </w:rPr>
        <w:tab/>
        <w:t>q [</w:t>
      </w:r>
      <w:proofErr w:type="spellStart"/>
      <w:proofErr w:type="gramStart"/>
      <w:r w:rsidRPr="00DF7860">
        <w:rPr>
          <w:b/>
          <w:sz w:val="24"/>
          <w:szCs w:val="24"/>
          <w:lang w:val="fr"/>
        </w:rPr>
        <w:t>Ind</w:t>
      </w:r>
      <w:proofErr w:type="spellEnd"/>
      <w:r w:rsidRPr="00DF7860">
        <w:rPr>
          <w:b/>
          <w:sz w:val="24"/>
          <w:szCs w:val="24"/>
          <w:vertAlign w:val="subscript"/>
          <w:lang w:val="fr"/>
        </w:rPr>
        <w:t>(</w:t>
      </w:r>
      <w:proofErr w:type="gramEnd"/>
      <w:r w:rsidRPr="00DF7860">
        <w:rPr>
          <w:b/>
          <w:sz w:val="24"/>
          <w:szCs w:val="24"/>
          <w:vertAlign w:val="subscript"/>
          <w:lang w:val="fr"/>
        </w:rPr>
        <w:t>LC)</w:t>
      </w:r>
      <w:r w:rsidRPr="00DF7860">
        <w:rPr>
          <w:b/>
          <w:sz w:val="24"/>
          <w:szCs w:val="24"/>
          <w:lang w:val="fr"/>
        </w:rPr>
        <w:t xml:space="preserve">n/ </w:t>
      </w:r>
      <w:proofErr w:type="spellStart"/>
      <w:r w:rsidRPr="00DF7860">
        <w:rPr>
          <w:b/>
          <w:sz w:val="24"/>
          <w:szCs w:val="24"/>
          <w:lang w:val="fr"/>
        </w:rPr>
        <w:t>Ind</w:t>
      </w:r>
      <w:proofErr w:type="spellEnd"/>
      <w:r w:rsidRPr="00DF7860">
        <w:rPr>
          <w:b/>
          <w:sz w:val="24"/>
          <w:szCs w:val="24"/>
          <w:vertAlign w:val="subscript"/>
          <w:lang w:val="fr"/>
        </w:rPr>
        <w:t>(LC)</w:t>
      </w:r>
      <w:r w:rsidRPr="00DF7860">
        <w:rPr>
          <w:b/>
          <w:sz w:val="24"/>
          <w:szCs w:val="24"/>
          <w:lang w:val="fr"/>
        </w:rPr>
        <w:t>o] + r [</w:t>
      </w:r>
      <w:proofErr w:type="spellStart"/>
      <w:r w:rsidRPr="00DF7860">
        <w:rPr>
          <w:b/>
          <w:sz w:val="24"/>
          <w:szCs w:val="24"/>
          <w:lang w:val="fr"/>
        </w:rPr>
        <w:t>Rmangé</w:t>
      </w:r>
      <w:proofErr w:type="spellEnd"/>
      <w:r w:rsidRPr="00DF7860">
        <w:rPr>
          <w:b/>
          <w:sz w:val="24"/>
          <w:szCs w:val="24"/>
          <w:vertAlign w:val="subscript"/>
          <w:lang w:val="fr"/>
        </w:rPr>
        <w:t>(Fc1)</w:t>
      </w:r>
      <w:r w:rsidRPr="00DF7860">
        <w:rPr>
          <w:sz w:val="24"/>
          <w:szCs w:val="24"/>
          <w:lang w:val="fr"/>
        </w:rPr>
        <w:t>n /</w:t>
      </w:r>
      <w:proofErr w:type="spellStart"/>
      <w:r w:rsidRPr="00DF7860">
        <w:rPr>
          <w:b/>
          <w:sz w:val="24"/>
          <w:szCs w:val="24"/>
          <w:lang w:val="fr"/>
        </w:rPr>
        <w:t>Rmangé</w:t>
      </w:r>
      <w:proofErr w:type="spellEnd"/>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proofErr w:type="spellStart"/>
      <w:r w:rsidRPr="00DF7860">
        <w:rPr>
          <w:b/>
          <w:sz w:val="24"/>
          <w:szCs w:val="24"/>
          <w:lang w:val="fr"/>
        </w:rPr>
        <w:t>Ind</w:t>
      </w:r>
      <w:proofErr w:type="spellEnd"/>
      <w:r w:rsidRPr="00DF7860">
        <w:rPr>
          <w:b/>
          <w:sz w:val="24"/>
          <w:szCs w:val="24"/>
          <w:vertAlign w:val="subscript"/>
          <w:lang w:val="fr"/>
        </w:rPr>
        <w:t>(Fc1)</w:t>
      </w:r>
      <w:r w:rsidRPr="00DF7860">
        <w:rPr>
          <w:b/>
          <w:sz w:val="24"/>
          <w:szCs w:val="24"/>
          <w:lang w:val="fr"/>
        </w:rPr>
        <w:t>n/</w:t>
      </w:r>
      <w:proofErr w:type="spellStart"/>
      <w:r w:rsidRPr="00DF7860">
        <w:rPr>
          <w:b/>
          <w:sz w:val="24"/>
          <w:szCs w:val="24"/>
          <w:lang w:val="fr"/>
        </w:rPr>
        <w:t>Ind</w:t>
      </w:r>
      <w:proofErr w:type="spellEnd"/>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lang w:val="fr"/>
        </w:rPr>
        <w:t xml:space="preserve"> +</w:t>
      </w:r>
    </w:p>
    <w:p w14:paraId="35DCDD09" w14:textId="77777777" w:rsidR="00DF7860" w:rsidRPr="00DF7860" w:rsidRDefault="00DF7860" w:rsidP="00DF7860">
      <w:pPr>
        <w:spacing w:after="240"/>
        <w:ind w:left="1440"/>
        <w:rPr>
          <w:b/>
          <w:sz w:val="24"/>
          <w:szCs w:val="24"/>
        </w:rPr>
      </w:pPr>
      <w:r w:rsidRPr="00DF7860">
        <w:rPr>
          <w:b/>
          <w:sz w:val="24"/>
          <w:szCs w:val="24"/>
          <w:lang w:val="fr"/>
        </w:rPr>
        <w:tab/>
        <w:t xml:space="preserve">+ s </w:t>
      </w:r>
      <w:proofErr w:type="gramStart"/>
      <w:r w:rsidRPr="00DF7860">
        <w:rPr>
          <w:b/>
          <w:sz w:val="24"/>
          <w:szCs w:val="24"/>
          <w:lang w:val="fr"/>
        </w:rPr>
        <w:t xml:space="preserve">[ </w:t>
      </w:r>
      <w:proofErr w:type="spellStart"/>
      <w:r w:rsidRPr="00DF7860">
        <w:rPr>
          <w:b/>
          <w:sz w:val="24"/>
          <w:szCs w:val="24"/>
          <w:lang w:val="fr"/>
        </w:rPr>
        <w:t>etc</w:t>
      </w:r>
      <w:proofErr w:type="spellEnd"/>
      <w:proofErr w:type="gramEnd"/>
      <w:r w:rsidRPr="00DF7860">
        <w:rPr>
          <w:b/>
          <w:sz w:val="24"/>
          <w:szCs w:val="24"/>
          <w:lang w:val="fr"/>
        </w:rPr>
        <w:t xml:space="preserve"> ......</w:t>
      </w:r>
    </w:p>
    <w:p w14:paraId="7518681A" w14:textId="77777777" w:rsidR="00DF7860" w:rsidRPr="00DF7860" w:rsidRDefault="00DF7860" w:rsidP="00DF7860">
      <w:pPr>
        <w:spacing w:after="240"/>
        <w:rPr>
          <w:i/>
          <w:sz w:val="24"/>
          <w:szCs w:val="24"/>
        </w:rPr>
      </w:pPr>
      <w:proofErr w:type="gramStart"/>
      <w:r w:rsidRPr="00DF7860">
        <w:rPr>
          <w:i/>
          <w:sz w:val="24"/>
          <w:szCs w:val="24"/>
          <w:lang w:val="fr"/>
        </w:rPr>
        <w:t>Où:</w:t>
      </w:r>
      <w:proofErr w:type="gramEnd"/>
    </w:p>
    <w:p w14:paraId="445E9260" w14:textId="77777777" w:rsidR="00DF7860" w:rsidRPr="00DF7860" w:rsidRDefault="00DF7860" w:rsidP="00DF7860">
      <w:pPr>
        <w:spacing w:after="240"/>
        <w:rPr>
          <w:sz w:val="24"/>
          <w:szCs w:val="24"/>
        </w:rPr>
      </w:pPr>
      <w:r w:rsidRPr="00DF7860">
        <w:rPr>
          <w:sz w:val="24"/>
          <w:szCs w:val="24"/>
          <w:lang w:val="fr"/>
        </w:rPr>
        <w:t>« </w:t>
      </w:r>
      <w:proofErr w:type="spellStart"/>
      <w:r w:rsidRPr="00DF7860">
        <w:rPr>
          <w:sz w:val="24"/>
          <w:szCs w:val="24"/>
          <w:lang w:val="fr"/>
        </w:rPr>
        <w:t>Pn</w:t>
      </w:r>
      <w:proofErr w:type="spellEnd"/>
      <w:r w:rsidRPr="00DF7860">
        <w:rPr>
          <w:sz w:val="24"/>
          <w:szCs w:val="24"/>
          <w:lang w:val="fr"/>
        </w:rPr>
        <w:t> » est le multiplicateur d’ajustement à appliquer au total (en monnaie locale) indiqué dans la colonne [d] du calendrier de remplacement des actifs.</w:t>
      </w:r>
    </w:p>
    <w:p w14:paraId="7B223A1F" w14:textId="77777777" w:rsidR="00DF7860" w:rsidRPr="00DF7860" w:rsidRDefault="00DF7860" w:rsidP="009D0EB8">
      <w:pPr>
        <w:spacing w:after="240"/>
        <w:jc w:val="both"/>
        <w:rPr>
          <w:sz w:val="24"/>
          <w:szCs w:val="24"/>
        </w:rPr>
      </w:pPr>
      <w:r w:rsidRPr="00DF7860">
        <w:rPr>
          <w:sz w:val="24"/>
          <w:szCs w:val="24"/>
          <w:lang w:val="fr"/>
        </w:rPr>
        <w:t xml:space="preserve">« q », « r », « s », ... sont des coefficients représentant la proportion estimée de chaque élément de coût lié aux différentes monnaies de paiement indiquées dans le calendrier de remplacement des </w:t>
      </w:r>
      <w:proofErr w:type="gramStart"/>
      <w:r w:rsidRPr="00DF7860">
        <w:rPr>
          <w:sz w:val="24"/>
          <w:szCs w:val="24"/>
          <w:lang w:val="fr"/>
        </w:rPr>
        <w:lastRenderedPageBreak/>
        <w:t>actifs;</w:t>
      </w:r>
      <w:proofErr w:type="gramEnd"/>
      <w:r w:rsidRPr="00DF7860">
        <w:rPr>
          <w:sz w:val="24"/>
          <w:szCs w:val="24"/>
          <w:lang w:val="fr"/>
        </w:rPr>
        <w:t xml:space="preserve"> ces éléments de coûts compilés peuvent indiquer des ressources telles que la main-d’œuvre, l’équipement et les matériaux;</w:t>
      </w:r>
    </w:p>
    <w:p w14:paraId="6B1CC1E0" w14:textId="77777777" w:rsidR="00DF7860" w:rsidRPr="00DF7860" w:rsidRDefault="00DF7860" w:rsidP="009D0EB8">
      <w:pPr>
        <w:spacing w:after="240"/>
        <w:jc w:val="both"/>
        <w:rPr>
          <w:sz w:val="24"/>
          <w:szCs w:val="24"/>
        </w:rPr>
      </w:pPr>
      <w:proofErr w:type="spellStart"/>
      <w:proofErr w:type="gramStart"/>
      <w:r w:rsidRPr="00DF7860">
        <w:rPr>
          <w:sz w:val="24"/>
          <w:szCs w:val="24"/>
          <w:lang w:val="fr"/>
        </w:rPr>
        <w:t>Ind</w:t>
      </w:r>
      <w:proofErr w:type="spellEnd"/>
      <w:r w:rsidRPr="00DF7860">
        <w:rPr>
          <w:sz w:val="24"/>
          <w:szCs w:val="24"/>
          <w:vertAlign w:val="subscript"/>
          <w:lang w:val="fr"/>
        </w:rPr>
        <w:t>(</w:t>
      </w:r>
      <w:proofErr w:type="gramEnd"/>
      <w:r w:rsidRPr="00DF7860">
        <w:rPr>
          <w:sz w:val="24"/>
          <w:szCs w:val="24"/>
          <w:vertAlign w:val="subscript"/>
          <w:lang w:val="fr"/>
        </w:rPr>
        <w:t>LC)</w:t>
      </w:r>
      <w:r w:rsidRPr="00DF7860">
        <w:rPr>
          <w:sz w:val="24"/>
          <w:szCs w:val="24"/>
          <w:lang w:val="fr"/>
        </w:rPr>
        <w:t>n est l’indice des coûts en monnaie locale pour la période « n » à la date 49 jours précédant le dernier jour de la période à laquelle le certificat de paiement particulier se rapporte;</w:t>
      </w:r>
    </w:p>
    <w:p w14:paraId="4946B013" w14:textId="77777777" w:rsidR="00DF7860" w:rsidRPr="00DF7860" w:rsidRDefault="00DF7860" w:rsidP="009D0EB8">
      <w:pPr>
        <w:spacing w:after="240"/>
        <w:jc w:val="both"/>
        <w:rPr>
          <w:sz w:val="24"/>
          <w:szCs w:val="24"/>
        </w:rPr>
      </w:pPr>
      <w:proofErr w:type="spellStart"/>
      <w:proofErr w:type="gramStart"/>
      <w:r w:rsidRPr="00DF7860">
        <w:rPr>
          <w:sz w:val="24"/>
          <w:szCs w:val="24"/>
          <w:lang w:val="fr"/>
        </w:rPr>
        <w:t>Ind</w:t>
      </w:r>
      <w:proofErr w:type="spellEnd"/>
      <w:r w:rsidRPr="00DF7860">
        <w:rPr>
          <w:sz w:val="24"/>
          <w:szCs w:val="24"/>
          <w:vertAlign w:val="subscript"/>
          <w:lang w:val="fr"/>
        </w:rPr>
        <w:t>(</w:t>
      </w:r>
      <w:proofErr w:type="gramEnd"/>
      <w:r w:rsidRPr="00DF7860">
        <w:rPr>
          <w:sz w:val="24"/>
          <w:szCs w:val="24"/>
          <w:vertAlign w:val="subscript"/>
          <w:lang w:val="fr"/>
        </w:rPr>
        <w:t>LC)</w:t>
      </w:r>
      <w:r w:rsidRPr="00DF7860">
        <w:rPr>
          <w:sz w:val="24"/>
          <w:szCs w:val="24"/>
          <w:lang w:val="fr"/>
        </w:rPr>
        <w:t>o est l’indice des coûts en monnaie locale à la date de base;</w:t>
      </w:r>
    </w:p>
    <w:p w14:paraId="37DDB2ED" w14:textId="1FD3EC3F" w:rsidR="00DF7860" w:rsidRPr="00C62A85" w:rsidRDefault="00DF7860" w:rsidP="009D0EB8">
      <w:pPr>
        <w:spacing w:after="240"/>
        <w:jc w:val="both"/>
        <w:rPr>
          <w:b/>
          <w:szCs w:val="24"/>
        </w:rPr>
      </w:pPr>
      <w:r w:rsidRPr="00DF7860">
        <w:rPr>
          <w:sz w:val="24"/>
          <w:szCs w:val="24"/>
          <w:lang w:val="fr"/>
        </w:rPr>
        <w:t xml:space="preserve">Taux </w:t>
      </w:r>
      <w:proofErr w:type="gramStart"/>
      <w:r w:rsidRPr="00DF7860">
        <w:rPr>
          <w:sz w:val="24"/>
          <w:szCs w:val="24"/>
          <w:lang w:val="fr"/>
        </w:rPr>
        <w:t xml:space="preserve">   </w:t>
      </w:r>
      <w:r w:rsidRPr="00DF7860">
        <w:rPr>
          <w:sz w:val="24"/>
          <w:szCs w:val="24"/>
          <w:vertAlign w:val="subscript"/>
          <w:lang w:val="fr"/>
        </w:rPr>
        <w:t>(</w:t>
      </w:r>
      <w:proofErr w:type="gramEnd"/>
      <w:r w:rsidRPr="00DF7860">
        <w:rPr>
          <w:sz w:val="24"/>
          <w:szCs w:val="24"/>
          <w:vertAlign w:val="subscript"/>
          <w:lang w:val="fr"/>
        </w:rPr>
        <w:t>Fc1)</w:t>
      </w:r>
      <w:r w:rsidRPr="00DF7860">
        <w:rPr>
          <w:sz w:val="24"/>
          <w:szCs w:val="24"/>
          <w:lang w:val="fr"/>
        </w:rPr>
        <w:t xml:space="preserve">n </w:t>
      </w:r>
      <w:r w:rsidRPr="00DF7860">
        <w:rPr>
          <w:sz w:val="24"/>
          <w:szCs w:val="24"/>
          <w:vertAlign w:val="subscript"/>
          <w:lang w:val="fr"/>
        </w:rPr>
        <w:t xml:space="preserve"> , </w:t>
      </w:r>
      <w:r w:rsidRPr="00DF7860">
        <w:rPr>
          <w:sz w:val="24"/>
          <w:szCs w:val="24"/>
          <w:lang w:val="fr"/>
        </w:rPr>
        <w:t xml:space="preserve"> Taux</w:t>
      </w:r>
      <w:r w:rsidRPr="00DF7860">
        <w:rPr>
          <w:sz w:val="24"/>
          <w:szCs w:val="24"/>
          <w:vertAlign w:val="subscript"/>
          <w:lang w:val="fr"/>
        </w:rPr>
        <w:t>(Fc1)</w:t>
      </w:r>
      <w:r w:rsidRPr="00DF7860">
        <w:rPr>
          <w:sz w:val="24"/>
          <w:szCs w:val="24"/>
          <w:lang w:val="fr"/>
        </w:rPr>
        <w:t xml:space="preserve">o, </w:t>
      </w:r>
      <w:proofErr w:type="spellStart"/>
      <w:r w:rsidRPr="00DF7860">
        <w:rPr>
          <w:sz w:val="24"/>
          <w:szCs w:val="24"/>
          <w:lang w:val="fr"/>
        </w:rPr>
        <w:t>Ind</w:t>
      </w:r>
      <w:proofErr w:type="spellEnd"/>
      <w:r w:rsidRPr="00DF7860">
        <w:rPr>
          <w:sz w:val="24"/>
          <w:szCs w:val="24"/>
          <w:vertAlign w:val="subscript"/>
          <w:lang w:val="fr"/>
        </w:rPr>
        <w:t>(Fc1)</w:t>
      </w:r>
      <w:r w:rsidRPr="00DF7860">
        <w:rPr>
          <w:sz w:val="24"/>
          <w:szCs w:val="24"/>
          <w:lang w:val="fr"/>
        </w:rPr>
        <w:t xml:space="preserve">n </w:t>
      </w:r>
      <w:proofErr w:type="spellStart"/>
      <w:r w:rsidRPr="00DF7860">
        <w:rPr>
          <w:sz w:val="24"/>
          <w:szCs w:val="24"/>
          <w:lang w:val="fr"/>
        </w:rPr>
        <w:t>etInd</w:t>
      </w:r>
      <w:proofErr w:type="spellEnd"/>
      <w:r w:rsidRPr="00DF7860">
        <w:rPr>
          <w:sz w:val="24"/>
          <w:szCs w:val="24"/>
          <w:vertAlign w:val="subscript"/>
          <w:lang w:val="fr"/>
        </w:rPr>
        <w:t>(Fc1)</w:t>
      </w:r>
      <w:r w:rsidRPr="00DF7860">
        <w:rPr>
          <w:sz w:val="24"/>
          <w:szCs w:val="24"/>
          <w:lang w:val="fr"/>
        </w:rPr>
        <w:t>o....etc. ont les significations attribuées ci-dessus dans la sous-section</w:t>
      </w:r>
      <w:r w:rsidR="009D0EB8">
        <w:rPr>
          <w:sz w:val="24"/>
          <w:szCs w:val="24"/>
          <w:lang w:val="fr"/>
        </w:rPr>
        <w:t xml:space="preserve"> </w:t>
      </w:r>
      <w:r w:rsidRPr="00DF7860">
        <w:rPr>
          <w:sz w:val="24"/>
          <w:szCs w:val="24"/>
          <w:lang w:val="fr"/>
        </w:rPr>
        <w:t>3 de ce</w:t>
      </w:r>
      <w:r w:rsidR="009D0EB8">
        <w:rPr>
          <w:sz w:val="24"/>
          <w:szCs w:val="24"/>
          <w:lang w:val="fr"/>
        </w:rPr>
        <w:t>tte annexe</w:t>
      </w:r>
      <w:r w:rsidRPr="00DF7860">
        <w:rPr>
          <w:sz w:val="24"/>
          <w:szCs w:val="24"/>
          <w:lang w:val="fr"/>
        </w:rPr>
        <w:t xml:space="preserve"> de données</w:t>
      </w:r>
      <w:r w:rsidR="009D0EB8">
        <w:rPr>
          <w:sz w:val="24"/>
          <w:szCs w:val="24"/>
          <w:lang w:val="fr"/>
        </w:rPr>
        <w:t xml:space="preserve"> </w:t>
      </w:r>
      <w:r w:rsidRPr="00DF7860">
        <w:rPr>
          <w:sz w:val="24"/>
          <w:szCs w:val="24"/>
          <w:lang w:val="fr"/>
        </w:rPr>
        <w:t>d’ajustement [ajustement</w:t>
      </w:r>
      <w:r w:rsidR="009D0EB8">
        <w:rPr>
          <w:sz w:val="24"/>
          <w:szCs w:val="24"/>
          <w:lang w:val="fr"/>
        </w:rPr>
        <w:t xml:space="preserve"> </w:t>
      </w:r>
      <w:r w:rsidRPr="00DF7860">
        <w:rPr>
          <w:sz w:val="24"/>
          <w:szCs w:val="24"/>
          <w:lang w:val="fr"/>
        </w:rPr>
        <w:t>des</w:t>
      </w:r>
      <w:r w:rsidR="009D0EB8">
        <w:rPr>
          <w:sz w:val="24"/>
          <w:szCs w:val="24"/>
          <w:lang w:val="fr"/>
        </w:rPr>
        <w:t xml:space="preserve"> </w:t>
      </w:r>
      <w:r w:rsidRPr="00DF7860">
        <w:rPr>
          <w:sz w:val="24"/>
          <w:szCs w:val="24"/>
          <w:lang w:val="fr"/>
        </w:rPr>
        <w:t>montants d</w:t>
      </w:r>
      <w:r w:rsidR="009D0EB8">
        <w:rPr>
          <w:sz w:val="24"/>
          <w:szCs w:val="24"/>
          <w:lang w:val="fr"/>
        </w:rPr>
        <w:t>es</w:t>
      </w:r>
      <w:r w:rsidRPr="00DF7860">
        <w:rPr>
          <w:sz w:val="24"/>
          <w:szCs w:val="24"/>
          <w:lang w:val="fr"/>
        </w:rPr>
        <w:t xml:space="preserve"> </w:t>
      </w:r>
      <w:r w:rsidR="009D0EB8">
        <w:rPr>
          <w:sz w:val="24"/>
          <w:szCs w:val="24"/>
          <w:lang w:val="fr"/>
        </w:rPr>
        <w:t>S</w:t>
      </w:r>
      <w:r w:rsidRPr="00DF7860">
        <w:rPr>
          <w:sz w:val="24"/>
          <w:szCs w:val="24"/>
          <w:lang w:val="fr"/>
        </w:rPr>
        <w:t>ervice</w:t>
      </w:r>
      <w:r w:rsidR="009D0EB8">
        <w:rPr>
          <w:sz w:val="24"/>
          <w:szCs w:val="24"/>
          <w:lang w:val="fr"/>
        </w:rPr>
        <w:t>s d’exploitation</w:t>
      </w:r>
      <w:r w:rsidRPr="00DF7860">
        <w:rPr>
          <w:sz w:val="24"/>
          <w:szCs w:val="24"/>
          <w:lang w:val="fr"/>
        </w:rPr>
        <w:t>].</w:t>
      </w:r>
      <w:r>
        <w:rPr>
          <w:b/>
          <w:szCs w:val="24"/>
          <w:lang w:val="fr"/>
        </w:rPr>
        <w:br w:type="page"/>
      </w:r>
    </w:p>
    <w:p w14:paraId="4F2608C3" w14:textId="451186B7" w:rsidR="00DF7860" w:rsidRPr="00C62A85" w:rsidRDefault="00DF7860" w:rsidP="00986A7F">
      <w:pPr>
        <w:pStyle w:val="SecXH1"/>
      </w:pPr>
      <w:bookmarkStart w:id="1132" w:name="_Toc54627836"/>
      <w:bookmarkStart w:id="1133" w:name="_Toc63855331"/>
      <w:bookmarkStart w:id="1134" w:name="_Toc64015217"/>
      <w:r w:rsidRPr="00986A7F">
        <w:lastRenderedPageBreak/>
        <w:t xml:space="preserve">Annexe 3 </w:t>
      </w:r>
      <w:r w:rsidR="009D0EB8" w:rsidRPr="00986A7F">
        <w:t>–</w:t>
      </w:r>
      <w:r w:rsidRPr="00986A7F">
        <w:t xml:space="preserve"> </w:t>
      </w:r>
      <w:r w:rsidR="009D0EB8" w:rsidRPr="00986A7F">
        <w:t xml:space="preserve">Annexe </w:t>
      </w:r>
      <w:r w:rsidRPr="00986A7F">
        <w:t xml:space="preserve">des </w:t>
      </w:r>
      <w:r w:rsidR="001E648F" w:rsidRPr="00986A7F">
        <w:t>N</w:t>
      </w:r>
      <w:r w:rsidRPr="00986A7F">
        <w:t xml:space="preserve">ormes de </w:t>
      </w:r>
      <w:r w:rsidR="001E648F" w:rsidRPr="00986A7F">
        <w:t>Performance</w:t>
      </w:r>
      <w:bookmarkEnd w:id="1132"/>
      <w:bookmarkEnd w:id="1133"/>
      <w:bookmarkEnd w:id="1134"/>
    </w:p>
    <w:p w14:paraId="012AF271" w14:textId="4FC81410" w:rsidR="00DF7860" w:rsidRPr="007C3B49" w:rsidRDefault="00DF7860" w:rsidP="00DF7860">
      <w:pPr>
        <w:spacing w:before="240" w:after="240"/>
        <w:rPr>
          <w:b/>
          <w:i/>
          <w:sz w:val="24"/>
          <w:szCs w:val="24"/>
        </w:rPr>
      </w:pPr>
      <w:r w:rsidRPr="007C3B49">
        <w:rPr>
          <w:b/>
          <w:i/>
          <w:sz w:val="24"/>
          <w:szCs w:val="24"/>
          <w:lang w:val="fr"/>
        </w:rPr>
        <w:t>Exemples</w:t>
      </w:r>
      <w:r w:rsidR="007C3B49" w:rsidRPr="007C3B49">
        <w:rPr>
          <w:b/>
          <w:i/>
          <w:sz w:val="24"/>
          <w:szCs w:val="24"/>
          <w:lang w:val="fr"/>
        </w:rPr>
        <w:t xml:space="preserve"> </w:t>
      </w:r>
      <w:r w:rsidRPr="007C3B49">
        <w:rPr>
          <w:b/>
          <w:i/>
          <w:sz w:val="24"/>
          <w:szCs w:val="24"/>
          <w:lang w:val="fr"/>
        </w:rPr>
        <w:t>:</w:t>
      </w:r>
    </w:p>
    <w:p w14:paraId="67A3851B" w14:textId="77777777" w:rsidR="00DF7860" w:rsidRPr="00C62A85" w:rsidRDefault="00DF7860" w:rsidP="00DF7860">
      <w:pPr>
        <w:tabs>
          <w:tab w:val="left" w:pos="3346"/>
        </w:tabs>
        <w:spacing w:before="240" w:after="240"/>
        <w:rPr>
          <w:b/>
          <w:sz w:val="28"/>
          <w:szCs w:val="22"/>
        </w:rPr>
      </w:pPr>
      <w:r w:rsidRPr="00083A4A">
        <w:rPr>
          <w:b/>
          <w:sz w:val="28"/>
          <w:szCs w:val="22"/>
          <w:lang w:val="fr"/>
        </w:rPr>
        <w:t>1. Norme de capacité</w:t>
      </w:r>
      <w:r>
        <w:rPr>
          <w:b/>
          <w:sz w:val="28"/>
          <w:szCs w:val="22"/>
          <w:lang w:val="fr"/>
        </w:rPr>
        <w:t xml:space="preserve"> (</w:t>
      </w:r>
      <w:r w:rsidRPr="00083A4A">
        <w:rPr>
          <w:b/>
          <w:sz w:val="28"/>
          <w:szCs w:val="22"/>
          <w:lang w:val="fr"/>
        </w:rPr>
        <w:t>s</w:t>
      </w:r>
      <w:r>
        <w:rPr>
          <w:b/>
          <w:sz w:val="28"/>
          <w:szCs w:val="22"/>
          <w:lang w:val="fr"/>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F7860" w:rsidRPr="007C3B49" w14:paraId="2ECA4146" w14:textId="77777777" w:rsidTr="00DF7860">
        <w:trPr>
          <w:trHeight w:val="285"/>
        </w:trPr>
        <w:tc>
          <w:tcPr>
            <w:tcW w:w="1247" w:type="dxa"/>
            <w:shd w:val="clear" w:color="auto" w:fill="D9D9D9"/>
            <w:vAlign w:val="center"/>
          </w:tcPr>
          <w:p w14:paraId="0736558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4A7BA62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276" w:type="dxa"/>
            <w:shd w:val="clear" w:color="auto" w:fill="D9D9D9"/>
            <w:vAlign w:val="center"/>
            <w:hideMark/>
          </w:tcPr>
          <w:p w14:paraId="04A23A6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887" w:type="dxa"/>
            <w:shd w:val="clear" w:color="auto" w:fill="D9D9D9"/>
            <w:vAlign w:val="center"/>
            <w:hideMark/>
          </w:tcPr>
          <w:p w14:paraId="5EA659A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Capacité minimale</w:t>
            </w:r>
          </w:p>
        </w:tc>
      </w:tr>
      <w:tr w:rsidR="00DF7860" w:rsidRPr="007C3B49" w14:paraId="74F0DE9C" w14:textId="77777777" w:rsidTr="00DF7860">
        <w:trPr>
          <w:trHeight w:val="285"/>
        </w:trPr>
        <w:tc>
          <w:tcPr>
            <w:tcW w:w="1247" w:type="dxa"/>
            <w:vAlign w:val="center"/>
          </w:tcPr>
          <w:p w14:paraId="2036D999"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73467AC7" w14:textId="77777777" w:rsidR="00DF7860" w:rsidRPr="007C3B49" w:rsidRDefault="00DF7860" w:rsidP="00DF7860">
            <w:pPr>
              <w:jc w:val="center"/>
              <w:rPr>
                <w:b/>
                <w:bCs/>
                <w:color w:val="000000"/>
                <w:sz w:val="24"/>
                <w:szCs w:val="24"/>
                <w:lang w:val="en-GB" w:eastAsia="en-GB"/>
              </w:rPr>
            </w:pPr>
          </w:p>
        </w:tc>
        <w:tc>
          <w:tcPr>
            <w:tcW w:w="1276" w:type="dxa"/>
            <w:shd w:val="clear" w:color="auto" w:fill="auto"/>
            <w:vAlign w:val="center"/>
          </w:tcPr>
          <w:p w14:paraId="71E106F9" w14:textId="77777777" w:rsidR="00DF7860" w:rsidRPr="007C3B49" w:rsidRDefault="00DF7860" w:rsidP="00DF7860">
            <w:pPr>
              <w:jc w:val="center"/>
              <w:rPr>
                <w:color w:val="000000"/>
                <w:sz w:val="24"/>
                <w:szCs w:val="24"/>
                <w:lang w:val="en-GB" w:eastAsia="en-GB"/>
              </w:rPr>
            </w:pPr>
          </w:p>
        </w:tc>
        <w:tc>
          <w:tcPr>
            <w:tcW w:w="2887" w:type="dxa"/>
            <w:shd w:val="clear" w:color="auto" w:fill="auto"/>
            <w:vAlign w:val="center"/>
          </w:tcPr>
          <w:p w14:paraId="60D560D6" w14:textId="77777777" w:rsidR="00DF7860" w:rsidRPr="007C3B49" w:rsidRDefault="00DF7860" w:rsidP="00DF7860">
            <w:pPr>
              <w:jc w:val="center"/>
              <w:rPr>
                <w:color w:val="000000"/>
                <w:sz w:val="24"/>
                <w:szCs w:val="24"/>
                <w:lang w:val="en-GB" w:eastAsia="en-GB"/>
              </w:rPr>
            </w:pPr>
          </w:p>
        </w:tc>
      </w:tr>
      <w:tr w:rsidR="00DF7860" w:rsidRPr="007C3B49" w14:paraId="7F863C2E" w14:textId="77777777" w:rsidTr="00DF7860">
        <w:trPr>
          <w:trHeight w:val="465"/>
        </w:trPr>
        <w:tc>
          <w:tcPr>
            <w:tcW w:w="1247" w:type="dxa"/>
            <w:vAlign w:val="center"/>
          </w:tcPr>
          <w:p w14:paraId="579903F3" w14:textId="77777777" w:rsidR="00DF7860" w:rsidRPr="007C3B49" w:rsidRDefault="00DF7860" w:rsidP="00DF7860">
            <w:pPr>
              <w:jc w:val="center"/>
              <w:rPr>
                <w:color w:val="000000"/>
                <w:sz w:val="24"/>
                <w:szCs w:val="24"/>
                <w:highlight w:val="yellow"/>
                <w:lang w:val="en-GB" w:eastAsia="en-GB"/>
              </w:rPr>
            </w:pPr>
          </w:p>
        </w:tc>
        <w:tc>
          <w:tcPr>
            <w:tcW w:w="3969" w:type="dxa"/>
            <w:shd w:val="clear" w:color="auto" w:fill="auto"/>
            <w:vAlign w:val="center"/>
          </w:tcPr>
          <w:p w14:paraId="24397618" w14:textId="77777777" w:rsidR="00DF7860" w:rsidRPr="007C3B49" w:rsidRDefault="00DF7860" w:rsidP="00DF7860">
            <w:pPr>
              <w:jc w:val="center"/>
              <w:rPr>
                <w:color w:val="000000"/>
                <w:sz w:val="24"/>
                <w:szCs w:val="24"/>
                <w:highlight w:val="yellow"/>
                <w:lang w:val="en-GB" w:eastAsia="en-GB"/>
              </w:rPr>
            </w:pPr>
          </w:p>
        </w:tc>
        <w:tc>
          <w:tcPr>
            <w:tcW w:w="1276" w:type="dxa"/>
            <w:shd w:val="clear" w:color="auto" w:fill="auto"/>
            <w:vAlign w:val="center"/>
          </w:tcPr>
          <w:p w14:paraId="4B743103" w14:textId="77777777" w:rsidR="00DF7860" w:rsidRPr="007C3B49" w:rsidRDefault="00DF7860" w:rsidP="00DF7860">
            <w:pPr>
              <w:jc w:val="center"/>
              <w:rPr>
                <w:color w:val="000000"/>
                <w:sz w:val="24"/>
                <w:szCs w:val="24"/>
                <w:highlight w:val="yellow"/>
                <w:lang w:val="en-GB" w:eastAsia="en-GB"/>
              </w:rPr>
            </w:pPr>
          </w:p>
        </w:tc>
        <w:tc>
          <w:tcPr>
            <w:tcW w:w="2887" w:type="dxa"/>
            <w:shd w:val="clear" w:color="auto" w:fill="auto"/>
            <w:vAlign w:val="center"/>
          </w:tcPr>
          <w:p w14:paraId="43892611" w14:textId="77777777" w:rsidR="00DF7860" w:rsidRPr="007C3B49" w:rsidRDefault="00DF7860" w:rsidP="00DF7860">
            <w:pPr>
              <w:jc w:val="center"/>
              <w:rPr>
                <w:color w:val="000000"/>
                <w:sz w:val="24"/>
                <w:szCs w:val="24"/>
                <w:highlight w:val="yellow"/>
                <w:lang w:val="en-GB" w:eastAsia="en-GB"/>
              </w:rPr>
            </w:pPr>
          </w:p>
        </w:tc>
      </w:tr>
    </w:tbl>
    <w:p w14:paraId="5BBFA107"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61916E2C" w14:textId="77777777" w:rsidR="00DF7860" w:rsidRPr="007C3B49" w:rsidRDefault="00DF7860" w:rsidP="00550168">
      <w:pPr>
        <w:pStyle w:val="ListParagraph"/>
        <w:numPr>
          <w:ilvl w:val="0"/>
          <w:numId w:val="122"/>
        </w:numPr>
        <w:contextualSpacing/>
        <w:rPr>
          <w:i/>
          <w:iCs/>
          <w:sz w:val="24"/>
          <w:szCs w:val="24"/>
        </w:rPr>
      </w:pPr>
      <w:r w:rsidRPr="007C3B49">
        <w:rPr>
          <w:i/>
          <w:iCs/>
          <w:sz w:val="24"/>
          <w:szCs w:val="24"/>
          <w:lang w:val="fr"/>
        </w:rPr>
        <w:t>[liste]</w:t>
      </w:r>
    </w:p>
    <w:p w14:paraId="233C65A7" w14:textId="77777777" w:rsidR="00DF7860" w:rsidRPr="007C3B49" w:rsidRDefault="00DF7860" w:rsidP="00DF7860">
      <w:pPr>
        <w:tabs>
          <w:tab w:val="left" w:pos="3346"/>
        </w:tabs>
        <w:spacing w:before="240" w:after="240"/>
        <w:rPr>
          <w:b/>
          <w:sz w:val="24"/>
          <w:szCs w:val="24"/>
        </w:rPr>
      </w:pPr>
      <w:r w:rsidRPr="007C3B49">
        <w:rPr>
          <w:b/>
          <w:sz w:val="24"/>
          <w:szCs w:val="24"/>
          <w:lang w:val="fr"/>
        </w:rPr>
        <w:t>2. 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860" w:rsidRPr="007C3B49" w14:paraId="495B730F" w14:textId="77777777" w:rsidTr="00DF7860">
        <w:trPr>
          <w:trHeight w:val="285"/>
        </w:trPr>
        <w:tc>
          <w:tcPr>
            <w:tcW w:w="1247" w:type="dxa"/>
            <w:shd w:val="clear" w:color="auto" w:fill="D9D9D9"/>
            <w:vAlign w:val="center"/>
          </w:tcPr>
          <w:p w14:paraId="5F147F1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4253" w:type="dxa"/>
            <w:shd w:val="clear" w:color="auto" w:fill="D9D9D9"/>
            <w:vAlign w:val="center"/>
            <w:hideMark/>
          </w:tcPr>
          <w:p w14:paraId="305BD9B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134" w:type="dxa"/>
            <w:shd w:val="clear" w:color="auto" w:fill="D9D9D9"/>
            <w:vAlign w:val="center"/>
            <w:hideMark/>
          </w:tcPr>
          <w:p w14:paraId="4EBC04D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745" w:type="dxa"/>
            <w:shd w:val="clear" w:color="auto" w:fill="D9D9D9"/>
            <w:vAlign w:val="center"/>
            <w:hideMark/>
          </w:tcPr>
          <w:p w14:paraId="1E129143" w14:textId="77777777" w:rsidR="00DF7860" w:rsidRPr="007C3B49" w:rsidRDefault="00DF7860" w:rsidP="00DF7860">
            <w:pPr>
              <w:jc w:val="center"/>
              <w:rPr>
                <w:b/>
                <w:bCs/>
                <w:color w:val="000000"/>
                <w:sz w:val="24"/>
                <w:szCs w:val="24"/>
                <w:lang w:val="en-GB" w:eastAsia="en-GB"/>
              </w:rPr>
            </w:pPr>
            <w:proofErr w:type="spellStart"/>
            <w:r w:rsidRPr="007C3B49">
              <w:rPr>
                <w:b/>
                <w:bCs/>
                <w:color w:val="000000"/>
                <w:sz w:val="24"/>
                <w:szCs w:val="24"/>
                <w:lang w:val="fr" w:eastAsia="en-GB"/>
              </w:rPr>
              <w:t>Alue</w:t>
            </w:r>
            <w:proofErr w:type="spellEnd"/>
            <w:r w:rsidRPr="007C3B49">
              <w:rPr>
                <w:sz w:val="24"/>
                <w:szCs w:val="24"/>
                <w:lang w:val="fr"/>
              </w:rPr>
              <w:t xml:space="preserve"> V</w:t>
            </w:r>
          </w:p>
        </w:tc>
      </w:tr>
      <w:tr w:rsidR="00DF7860" w:rsidRPr="007C3B49" w14:paraId="306E1447" w14:textId="77777777" w:rsidTr="00DF7860">
        <w:trPr>
          <w:trHeight w:val="285"/>
        </w:trPr>
        <w:tc>
          <w:tcPr>
            <w:tcW w:w="1247" w:type="dxa"/>
            <w:vAlign w:val="center"/>
          </w:tcPr>
          <w:p w14:paraId="5459D75F" w14:textId="77777777" w:rsidR="00DF7860" w:rsidRPr="007C3B49" w:rsidRDefault="00DF7860" w:rsidP="00DF7860">
            <w:pPr>
              <w:jc w:val="center"/>
              <w:rPr>
                <w:b/>
                <w:bCs/>
                <w:color w:val="000000"/>
                <w:sz w:val="24"/>
                <w:szCs w:val="24"/>
                <w:lang w:val="en-GB" w:eastAsia="en-GB"/>
              </w:rPr>
            </w:pPr>
          </w:p>
        </w:tc>
        <w:tc>
          <w:tcPr>
            <w:tcW w:w="4253" w:type="dxa"/>
            <w:shd w:val="clear" w:color="auto" w:fill="auto"/>
            <w:vAlign w:val="center"/>
          </w:tcPr>
          <w:p w14:paraId="15A837F3" w14:textId="77777777" w:rsidR="00DF7860" w:rsidRPr="007C3B49" w:rsidRDefault="00DF7860" w:rsidP="00DF7860">
            <w:pPr>
              <w:jc w:val="center"/>
              <w:rPr>
                <w:b/>
                <w:bCs/>
                <w:color w:val="000000"/>
                <w:sz w:val="24"/>
                <w:szCs w:val="24"/>
                <w:lang w:val="en-GB" w:eastAsia="en-GB"/>
              </w:rPr>
            </w:pPr>
          </w:p>
        </w:tc>
        <w:tc>
          <w:tcPr>
            <w:tcW w:w="1134" w:type="dxa"/>
            <w:shd w:val="clear" w:color="auto" w:fill="auto"/>
            <w:vAlign w:val="center"/>
          </w:tcPr>
          <w:p w14:paraId="71770FF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FAD24EA" w14:textId="77777777" w:rsidR="00DF7860" w:rsidRPr="007C3B49" w:rsidRDefault="00DF7860" w:rsidP="00DF7860">
            <w:pPr>
              <w:jc w:val="center"/>
              <w:rPr>
                <w:color w:val="000000"/>
                <w:sz w:val="24"/>
                <w:szCs w:val="24"/>
                <w:lang w:val="en-GB" w:eastAsia="en-GB"/>
              </w:rPr>
            </w:pPr>
          </w:p>
        </w:tc>
      </w:tr>
      <w:tr w:rsidR="00DF7860" w:rsidRPr="007C3B49" w14:paraId="33B5D683" w14:textId="77777777" w:rsidTr="00DF7860">
        <w:trPr>
          <w:trHeight w:val="465"/>
        </w:trPr>
        <w:tc>
          <w:tcPr>
            <w:tcW w:w="1247" w:type="dxa"/>
            <w:vAlign w:val="center"/>
          </w:tcPr>
          <w:p w14:paraId="0A0CB798" w14:textId="77777777" w:rsidR="00DF7860" w:rsidRPr="007C3B49" w:rsidRDefault="00DF7860" w:rsidP="00DF7860">
            <w:pPr>
              <w:jc w:val="center"/>
              <w:rPr>
                <w:color w:val="000000"/>
                <w:sz w:val="24"/>
                <w:szCs w:val="24"/>
                <w:lang w:val="en-GB" w:eastAsia="en-GB"/>
              </w:rPr>
            </w:pPr>
          </w:p>
        </w:tc>
        <w:tc>
          <w:tcPr>
            <w:tcW w:w="4253" w:type="dxa"/>
            <w:shd w:val="clear" w:color="auto" w:fill="auto"/>
            <w:vAlign w:val="center"/>
          </w:tcPr>
          <w:p w14:paraId="24EC06DB" w14:textId="77777777" w:rsidR="00DF7860" w:rsidRPr="007C3B49" w:rsidRDefault="00DF7860" w:rsidP="00DF7860">
            <w:pPr>
              <w:jc w:val="center"/>
              <w:rPr>
                <w:color w:val="000000"/>
                <w:sz w:val="24"/>
                <w:szCs w:val="24"/>
                <w:lang w:val="en-GB" w:eastAsia="en-GB"/>
              </w:rPr>
            </w:pPr>
          </w:p>
        </w:tc>
        <w:tc>
          <w:tcPr>
            <w:tcW w:w="1134" w:type="dxa"/>
            <w:shd w:val="clear" w:color="auto" w:fill="auto"/>
            <w:vAlign w:val="center"/>
          </w:tcPr>
          <w:p w14:paraId="0DCFC1B9"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6479897" w14:textId="77777777" w:rsidR="00DF7860" w:rsidRPr="007C3B49" w:rsidRDefault="00DF7860" w:rsidP="00DF7860">
            <w:pPr>
              <w:jc w:val="center"/>
              <w:rPr>
                <w:color w:val="000000"/>
                <w:sz w:val="24"/>
                <w:szCs w:val="24"/>
                <w:lang w:val="en-GB" w:eastAsia="en-GB"/>
              </w:rPr>
            </w:pPr>
          </w:p>
        </w:tc>
      </w:tr>
    </w:tbl>
    <w:p w14:paraId="61F32A97" w14:textId="4A5501FF" w:rsidR="00DF7860" w:rsidRPr="007C3B49" w:rsidRDefault="00DF7860" w:rsidP="00DF7860">
      <w:pPr>
        <w:spacing w:before="240"/>
        <w:rPr>
          <w:sz w:val="24"/>
          <w:szCs w:val="24"/>
        </w:rPr>
      </w:pPr>
      <w:r w:rsidRPr="007C3B49">
        <w:rPr>
          <w:sz w:val="24"/>
          <w:szCs w:val="24"/>
          <w:lang w:val="fr"/>
        </w:rPr>
        <w:t>Exclusions permises (le cas échéant)</w:t>
      </w:r>
      <w:r w:rsidR="007C3B49">
        <w:rPr>
          <w:sz w:val="24"/>
          <w:szCs w:val="24"/>
          <w:lang w:val="fr"/>
        </w:rPr>
        <w:t xml:space="preserve"> </w:t>
      </w:r>
      <w:r w:rsidRPr="007C3B49">
        <w:rPr>
          <w:sz w:val="24"/>
          <w:szCs w:val="24"/>
          <w:lang w:val="fr"/>
        </w:rPr>
        <w:t>:</w:t>
      </w:r>
    </w:p>
    <w:p w14:paraId="48B5DC3D" w14:textId="77777777" w:rsidR="00DF7860" w:rsidRPr="007C3B49" w:rsidRDefault="00DF7860" w:rsidP="00550168">
      <w:pPr>
        <w:pStyle w:val="ListParagraph"/>
        <w:numPr>
          <w:ilvl w:val="0"/>
          <w:numId w:val="126"/>
        </w:numPr>
        <w:contextualSpacing/>
        <w:rPr>
          <w:i/>
          <w:iCs/>
          <w:sz w:val="24"/>
          <w:szCs w:val="24"/>
        </w:rPr>
      </w:pPr>
      <w:r w:rsidRPr="007C3B49">
        <w:rPr>
          <w:i/>
          <w:iCs/>
          <w:sz w:val="24"/>
          <w:szCs w:val="24"/>
          <w:lang w:val="fr"/>
        </w:rPr>
        <w:t>[liste – p. ex. interruptions causées par des tiers]</w:t>
      </w:r>
    </w:p>
    <w:p w14:paraId="03CEF3E5" w14:textId="77777777" w:rsidR="00DF7860" w:rsidRPr="00C62A85" w:rsidRDefault="00DF7860" w:rsidP="00DF7860">
      <w:pPr>
        <w:tabs>
          <w:tab w:val="left" w:pos="3346"/>
        </w:tabs>
        <w:spacing w:before="240" w:after="240"/>
        <w:rPr>
          <w:b/>
          <w:sz w:val="28"/>
          <w:szCs w:val="22"/>
        </w:rPr>
      </w:pPr>
      <w:r>
        <w:rPr>
          <w:b/>
          <w:sz w:val="28"/>
          <w:szCs w:val="22"/>
          <w:lang w:val="fr"/>
        </w:rPr>
        <w:t>3</w:t>
      </w:r>
      <w:r w:rsidRPr="00083A4A">
        <w:rPr>
          <w:b/>
          <w:sz w:val="28"/>
          <w:szCs w:val="22"/>
          <w:lang w:val="fr"/>
        </w:rPr>
        <w:t>.</w:t>
      </w:r>
      <w:r>
        <w:rPr>
          <w:lang w:val="fr"/>
        </w:rPr>
        <w:t xml:space="preserve"> </w:t>
      </w:r>
      <w:r>
        <w:rPr>
          <w:b/>
          <w:sz w:val="28"/>
          <w:szCs w:val="22"/>
          <w:lang w:val="fr"/>
        </w:rPr>
        <w:t xml:space="preserve">Normes de qualité de </w:t>
      </w:r>
      <w:proofErr w:type="gramStart"/>
      <w:r>
        <w:rPr>
          <w:b/>
          <w:sz w:val="28"/>
          <w:szCs w:val="22"/>
          <w:lang w:val="fr"/>
        </w:rPr>
        <w:t xml:space="preserve">l’eau </w:t>
      </w:r>
      <w:r>
        <w:rPr>
          <w:lang w:val="fr"/>
        </w:rPr>
        <w:t xml:space="preserve"> </w:t>
      </w:r>
      <w:r w:rsidRPr="00083A4A">
        <w:rPr>
          <w:b/>
          <w:sz w:val="28"/>
          <w:szCs w:val="22"/>
          <w:lang w:val="fr"/>
        </w:rPr>
        <w:t>/</w:t>
      </w:r>
      <w:proofErr w:type="gramEnd"/>
      <w:r w:rsidRPr="00083A4A">
        <w:rPr>
          <w:b/>
          <w:sz w:val="28"/>
          <w:szCs w:val="22"/>
          <w:lang w:val="fr"/>
        </w:rPr>
        <w:t xml:space="preserve"> rejet d’effluents</w:t>
      </w:r>
      <w:r>
        <w:rPr>
          <w:lang w:val="fr"/>
        </w:rPr>
        <w:t xml:space="preserve"> </w:t>
      </w:r>
      <w:r w:rsidRPr="00236922">
        <w:rPr>
          <w:sz w:val="22"/>
          <w:szCs w:val="22"/>
          <w:lang w:val="fr"/>
        </w:rPr>
        <w:t xml:space="preserve"> (supprimer le cas échéant)</w:t>
      </w:r>
    </w:p>
    <w:tbl>
      <w:tblPr>
        <w:tblW w:w="5013" w:type="pct"/>
        <w:tblLook w:val="04A0" w:firstRow="1" w:lastRow="0" w:firstColumn="1" w:lastColumn="0" w:noHBand="0" w:noVBand="1"/>
      </w:tblPr>
      <w:tblGrid>
        <w:gridCol w:w="1194"/>
        <w:gridCol w:w="3671"/>
        <w:gridCol w:w="797"/>
        <w:gridCol w:w="3712"/>
      </w:tblGrid>
      <w:tr w:rsidR="00DF7860" w:rsidRPr="007C3B49" w14:paraId="387D16A8" w14:textId="77777777" w:rsidTr="00DF786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6F42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085AE07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161285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756656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Concentration ou limite maximale</w:t>
            </w:r>
          </w:p>
        </w:tc>
      </w:tr>
      <w:tr w:rsidR="00DF7860" w:rsidRPr="007C3B49" w14:paraId="7B1929A5"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DAF6A3"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834894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2826BBD"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6C056D" w14:textId="77777777" w:rsidR="00DF7860" w:rsidRPr="007C3B49" w:rsidRDefault="00DF7860" w:rsidP="00DF7860">
            <w:pPr>
              <w:jc w:val="center"/>
              <w:rPr>
                <w:color w:val="000000"/>
                <w:sz w:val="24"/>
                <w:szCs w:val="24"/>
                <w:lang w:val="en-GB" w:eastAsia="en-GB"/>
              </w:rPr>
            </w:pPr>
          </w:p>
        </w:tc>
      </w:tr>
      <w:tr w:rsidR="00DF7860" w:rsidRPr="007C3B49" w14:paraId="019482CF"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F5F934F"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0A2F49F"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68F571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40C292E" w14:textId="77777777" w:rsidR="00DF7860" w:rsidRPr="007C3B49" w:rsidRDefault="00DF7860" w:rsidP="00DF7860">
            <w:pPr>
              <w:jc w:val="center"/>
              <w:rPr>
                <w:color w:val="000000"/>
                <w:sz w:val="24"/>
                <w:szCs w:val="24"/>
                <w:lang w:val="en-GB" w:eastAsia="en-GB"/>
              </w:rPr>
            </w:pPr>
          </w:p>
        </w:tc>
      </w:tr>
      <w:tr w:rsidR="00DF7860" w:rsidRPr="007C3B49" w14:paraId="446DFDB2"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96B0269"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4D5C"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CCB836"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9C3B7C6" w14:textId="77777777" w:rsidR="00DF7860" w:rsidRPr="007C3B49" w:rsidRDefault="00DF7860" w:rsidP="00DF7860">
            <w:pPr>
              <w:jc w:val="center"/>
              <w:rPr>
                <w:color w:val="000000"/>
                <w:sz w:val="24"/>
                <w:szCs w:val="24"/>
                <w:lang w:val="en-GB" w:eastAsia="en-GB"/>
              </w:rPr>
            </w:pPr>
          </w:p>
        </w:tc>
      </w:tr>
      <w:tr w:rsidR="00DF7860" w:rsidRPr="007C3B49" w14:paraId="7248A05E"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AA7C8A"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978A309"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34F2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3CFB467" w14:textId="77777777" w:rsidR="00DF7860" w:rsidRPr="007C3B49" w:rsidRDefault="00DF7860" w:rsidP="00DF7860">
            <w:pPr>
              <w:jc w:val="center"/>
              <w:rPr>
                <w:color w:val="000000"/>
                <w:sz w:val="24"/>
                <w:szCs w:val="24"/>
                <w:lang w:val="en-GB" w:eastAsia="en-GB"/>
              </w:rPr>
            </w:pPr>
          </w:p>
        </w:tc>
      </w:tr>
    </w:tbl>
    <w:p w14:paraId="673D24E4"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2FBD2AA7" w14:textId="77777777" w:rsidR="00DF7860" w:rsidRPr="007C3B49" w:rsidRDefault="00DF7860" w:rsidP="00550168">
      <w:pPr>
        <w:pStyle w:val="ListParagraph"/>
        <w:numPr>
          <w:ilvl w:val="0"/>
          <w:numId w:val="123"/>
        </w:numPr>
        <w:contextualSpacing/>
        <w:rPr>
          <w:i/>
          <w:iCs/>
          <w:sz w:val="24"/>
          <w:szCs w:val="24"/>
        </w:rPr>
      </w:pPr>
      <w:r w:rsidRPr="007C3B49">
        <w:rPr>
          <w:i/>
          <w:iCs/>
          <w:sz w:val="24"/>
          <w:szCs w:val="24"/>
          <w:lang w:val="fr"/>
        </w:rPr>
        <w:t>[liste – p. ex. taux d’échec [x%] autorisé par mois]</w:t>
      </w:r>
    </w:p>
    <w:p w14:paraId="071A0AC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4. Normes sur les boues</w:t>
      </w:r>
    </w:p>
    <w:tbl>
      <w:tblPr>
        <w:tblW w:w="5013" w:type="pct"/>
        <w:tblLook w:val="04A0" w:firstRow="1" w:lastRow="0" w:firstColumn="1" w:lastColumn="0" w:noHBand="0" w:noVBand="1"/>
      </w:tblPr>
      <w:tblGrid>
        <w:gridCol w:w="1198"/>
        <w:gridCol w:w="3667"/>
        <w:gridCol w:w="797"/>
        <w:gridCol w:w="3712"/>
      </w:tblGrid>
      <w:tr w:rsidR="00DF7860" w:rsidRPr="007C3B49" w14:paraId="71A365E2" w14:textId="77777777" w:rsidTr="00DF786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1B6FE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70A07F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84C27DC"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CA218E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Valeur / Limite</w:t>
            </w:r>
          </w:p>
        </w:tc>
      </w:tr>
      <w:tr w:rsidR="00DF7860" w:rsidRPr="007C3B49" w14:paraId="015A604F"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4888005"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A40F78"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7F2254A"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8D78A6" w14:textId="77777777" w:rsidR="00DF7860" w:rsidRPr="007C3B49" w:rsidRDefault="00DF7860" w:rsidP="00DF7860">
            <w:pPr>
              <w:jc w:val="center"/>
              <w:rPr>
                <w:color w:val="000000"/>
                <w:sz w:val="24"/>
                <w:szCs w:val="24"/>
                <w:lang w:val="en-GB" w:eastAsia="en-GB"/>
              </w:rPr>
            </w:pPr>
          </w:p>
        </w:tc>
      </w:tr>
      <w:tr w:rsidR="00DF7860" w:rsidRPr="007C3B49" w14:paraId="3BB8E902"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32D6EAD"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0FB8A44"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CF40025"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7B667CC" w14:textId="77777777" w:rsidR="00DF7860" w:rsidRPr="007C3B49" w:rsidRDefault="00DF7860" w:rsidP="00DF7860">
            <w:pPr>
              <w:jc w:val="center"/>
              <w:rPr>
                <w:color w:val="000000"/>
                <w:sz w:val="24"/>
                <w:szCs w:val="24"/>
                <w:lang w:val="en-GB" w:eastAsia="en-GB"/>
              </w:rPr>
            </w:pPr>
          </w:p>
        </w:tc>
      </w:tr>
      <w:tr w:rsidR="00DF7860" w:rsidRPr="007C3B49" w14:paraId="59C4646C"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FCFBAC8"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1F3D685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1D7C73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E025004" w14:textId="77777777" w:rsidR="00DF7860" w:rsidRPr="007C3B49" w:rsidRDefault="00DF7860" w:rsidP="00DF7860">
            <w:pPr>
              <w:jc w:val="center"/>
              <w:rPr>
                <w:color w:val="000000"/>
                <w:sz w:val="24"/>
                <w:szCs w:val="24"/>
                <w:lang w:val="en-GB" w:eastAsia="en-GB"/>
              </w:rPr>
            </w:pPr>
          </w:p>
        </w:tc>
      </w:tr>
      <w:tr w:rsidR="00DF7860" w:rsidRPr="007C3B49" w14:paraId="0C1AE7FD"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E4D5B33"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8B096CE"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996508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69C0FE6" w14:textId="77777777" w:rsidR="00DF7860" w:rsidRPr="007C3B49" w:rsidRDefault="00DF7860" w:rsidP="00DF7860">
            <w:pPr>
              <w:jc w:val="center"/>
              <w:rPr>
                <w:color w:val="000000"/>
                <w:sz w:val="24"/>
                <w:szCs w:val="24"/>
                <w:lang w:val="en-GB" w:eastAsia="en-GB"/>
              </w:rPr>
            </w:pPr>
          </w:p>
        </w:tc>
      </w:tr>
    </w:tbl>
    <w:p w14:paraId="7F428AEE"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36D8CB3E" w14:textId="77777777" w:rsidR="00DF7860" w:rsidRPr="007C3B49" w:rsidRDefault="00DF7860" w:rsidP="00550168">
      <w:pPr>
        <w:pStyle w:val="ListParagraph"/>
        <w:numPr>
          <w:ilvl w:val="0"/>
          <w:numId w:val="124"/>
        </w:numPr>
        <w:contextualSpacing/>
        <w:rPr>
          <w:i/>
          <w:iCs/>
          <w:sz w:val="24"/>
          <w:szCs w:val="24"/>
        </w:rPr>
      </w:pPr>
      <w:r w:rsidRPr="007C3B49">
        <w:rPr>
          <w:i/>
          <w:iCs/>
          <w:sz w:val="24"/>
          <w:szCs w:val="24"/>
          <w:lang w:val="fr"/>
        </w:rPr>
        <w:t>[liste- p. ex. jusqu’à [] pour cent d’échec permis par mois]</w:t>
      </w:r>
    </w:p>
    <w:p w14:paraId="35F9C9E3" w14:textId="77777777" w:rsidR="00DF7860" w:rsidRPr="007C3B49" w:rsidRDefault="00DF7860" w:rsidP="00DF7860">
      <w:pPr>
        <w:pageBreakBefore/>
        <w:tabs>
          <w:tab w:val="left" w:pos="3346"/>
        </w:tabs>
        <w:spacing w:before="240" w:after="240"/>
        <w:rPr>
          <w:b/>
          <w:sz w:val="24"/>
          <w:szCs w:val="24"/>
        </w:rPr>
      </w:pPr>
      <w:r w:rsidRPr="007C3B49">
        <w:rPr>
          <w:b/>
          <w:sz w:val="24"/>
          <w:szCs w:val="24"/>
          <w:lang w:val="fr"/>
        </w:rPr>
        <w:lastRenderedPageBreak/>
        <w:t>5. Normes relatives à l’odorat et au bruit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DF7860" w:rsidRPr="007C3B49" w14:paraId="5710E1FC" w14:textId="77777777" w:rsidTr="00DF7860">
        <w:trPr>
          <w:trHeight w:val="285"/>
        </w:trPr>
        <w:tc>
          <w:tcPr>
            <w:tcW w:w="1247" w:type="dxa"/>
            <w:shd w:val="clear" w:color="auto" w:fill="D9D9D9"/>
            <w:vAlign w:val="center"/>
          </w:tcPr>
          <w:p w14:paraId="4AC2E46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31C2171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851" w:type="dxa"/>
            <w:shd w:val="clear" w:color="auto" w:fill="D9D9D9"/>
            <w:vAlign w:val="center"/>
            <w:hideMark/>
          </w:tcPr>
          <w:p w14:paraId="7DFBCF7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3312" w:type="dxa"/>
            <w:shd w:val="clear" w:color="auto" w:fill="D9D9D9"/>
            <w:vAlign w:val="center"/>
            <w:hideMark/>
          </w:tcPr>
          <w:p w14:paraId="40534F2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Limite</w:t>
            </w:r>
          </w:p>
        </w:tc>
      </w:tr>
      <w:tr w:rsidR="00DF7860" w:rsidRPr="007C3B49" w14:paraId="655EDFCC" w14:textId="77777777" w:rsidTr="00DF7860">
        <w:trPr>
          <w:trHeight w:val="285"/>
        </w:trPr>
        <w:tc>
          <w:tcPr>
            <w:tcW w:w="1247" w:type="dxa"/>
            <w:vAlign w:val="center"/>
          </w:tcPr>
          <w:p w14:paraId="3DBA77AF"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358E4712" w14:textId="77777777" w:rsidR="00DF7860" w:rsidRPr="007C3B49" w:rsidRDefault="00DF7860" w:rsidP="00DF7860">
            <w:pPr>
              <w:jc w:val="center"/>
              <w:rPr>
                <w:b/>
                <w:bCs/>
                <w:color w:val="000000"/>
                <w:sz w:val="24"/>
                <w:szCs w:val="24"/>
                <w:lang w:val="en-GB" w:eastAsia="en-GB"/>
              </w:rPr>
            </w:pPr>
          </w:p>
        </w:tc>
        <w:tc>
          <w:tcPr>
            <w:tcW w:w="851" w:type="dxa"/>
            <w:shd w:val="clear" w:color="auto" w:fill="auto"/>
            <w:vAlign w:val="center"/>
          </w:tcPr>
          <w:p w14:paraId="2E4956DB"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4E95D6D1" w14:textId="77777777" w:rsidR="00DF7860" w:rsidRPr="007C3B49" w:rsidRDefault="00DF7860" w:rsidP="00DF7860">
            <w:pPr>
              <w:jc w:val="center"/>
              <w:rPr>
                <w:color w:val="000000"/>
                <w:sz w:val="24"/>
                <w:szCs w:val="24"/>
                <w:lang w:val="en-GB" w:eastAsia="en-GB"/>
              </w:rPr>
            </w:pPr>
          </w:p>
        </w:tc>
      </w:tr>
      <w:tr w:rsidR="00DF7860" w:rsidRPr="007C3B49" w14:paraId="74006CC5" w14:textId="77777777" w:rsidTr="00DF7860">
        <w:trPr>
          <w:trHeight w:val="465"/>
        </w:trPr>
        <w:tc>
          <w:tcPr>
            <w:tcW w:w="1247" w:type="dxa"/>
            <w:vAlign w:val="center"/>
          </w:tcPr>
          <w:p w14:paraId="03BC8714" w14:textId="77777777" w:rsidR="00DF7860" w:rsidRPr="007C3B49" w:rsidRDefault="00DF7860" w:rsidP="00DF7860">
            <w:pPr>
              <w:jc w:val="center"/>
              <w:rPr>
                <w:color w:val="000000"/>
                <w:sz w:val="24"/>
                <w:szCs w:val="24"/>
                <w:lang w:val="en-GB" w:eastAsia="en-GB"/>
              </w:rPr>
            </w:pPr>
          </w:p>
        </w:tc>
        <w:tc>
          <w:tcPr>
            <w:tcW w:w="3969" w:type="dxa"/>
            <w:shd w:val="clear" w:color="auto" w:fill="auto"/>
            <w:vAlign w:val="center"/>
          </w:tcPr>
          <w:p w14:paraId="7296C84E" w14:textId="77777777" w:rsidR="00DF7860" w:rsidRPr="007C3B49" w:rsidRDefault="00DF7860" w:rsidP="00DF7860">
            <w:pPr>
              <w:jc w:val="center"/>
              <w:rPr>
                <w:color w:val="000000"/>
                <w:sz w:val="24"/>
                <w:szCs w:val="24"/>
                <w:lang w:val="en-GB" w:eastAsia="en-GB"/>
              </w:rPr>
            </w:pPr>
          </w:p>
        </w:tc>
        <w:tc>
          <w:tcPr>
            <w:tcW w:w="851" w:type="dxa"/>
            <w:shd w:val="clear" w:color="auto" w:fill="auto"/>
            <w:vAlign w:val="center"/>
          </w:tcPr>
          <w:p w14:paraId="1D8F4176"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1BCF1FB7" w14:textId="77777777" w:rsidR="00DF7860" w:rsidRPr="007C3B49" w:rsidRDefault="00DF7860" w:rsidP="00DF7860">
            <w:pPr>
              <w:jc w:val="center"/>
              <w:rPr>
                <w:color w:val="000000"/>
                <w:sz w:val="24"/>
                <w:szCs w:val="24"/>
                <w:lang w:val="en-GB" w:eastAsia="en-GB"/>
              </w:rPr>
            </w:pPr>
          </w:p>
        </w:tc>
      </w:tr>
    </w:tbl>
    <w:p w14:paraId="4F59B1BC"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3F044FFD" w14:textId="77777777" w:rsidR="00DF7860" w:rsidRPr="007C3B49" w:rsidRDefault="00DF7860" w:rsidP="00550168">
      <w:pPr>
        <w:pStyle w:val="ListParagraph"/>
        <w:numPr>
          <w:ilvl w:val="0"/>
          <w:numId w:val="125"/>
        </w:numPr>
        <w:contextualSpacing/>
        <w:rPr>
          <w:i/>
          <w:iCs/>
          <w:sz w:val="24"/>
          <w:szCs w:val="24"/>
        </w:rPr>
      </w:pPr>
      <w:r w:rsidRPr="007C3B49">
        <w:rPr>
          <w:i/>
          <w:iCs/>
          <w:sz w:val="24"/>
          <w:szCs w:val="24"/>
          <w:lang w:val="fr"/>
        </w:rPr>
        <w:t>[liste]</w:t>
      </w:r>
    </w:p>
    <w:p w14:paraId="237D7CD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6. Normes de surveillance et d’essai</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F7860" w:rsidRPr="007C3B49" w14:paraId="3A93102D" w14:textId="77777777" w:rsidTr="00DF7860">
        <w:trPr>
          <w:trHeight w:val="285"/>
        </w:trPr>
        <w:tc>
          <w:tcPr>
            <w:tcW w:w="1247" w:type="dxa"/>
            <w:shd w:val="clear" w:color="auto" w:fill="D9D9D9"/>
            <w:vAlign w:val="center"/>
          </w:tcPr>
          <w:p w14:paraId="202A4AF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856" w:type="dxa"/>
            <w:shd w:val="clear" w:color="auto" w:fill="D9D9D9"/>
            <w:vAlign w:val="center"/>
            <w:hideMark/>
          </w:tcPr>
          <w:p w14:paraId="118A0A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1531" w:type="dxa"/>
            <w:shd w:val="clear" w:color="auto" w:fill="D9D9D9"/>
            <w:vAlign w:val="center"/>
            <w:hideMark/>
          </w:tcPr>
          <w:p w14:paraId="77CBED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Type de test</w:t>
            </w:r>
          </w:p>
        </w:tc>
        <w:tc>
          <w:tcPr>
            <w:tcW w:w="2745" w:type="dxa"/>
            <w:shd w:val="clear" w:color="auto" w:fill="D9D9D9"/>
            <w:vAlign w:val="center"/>
            <w:hideMark/>
          </w:tcPr>
          <w:p w14:paraId="656DA65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Fréquence des tests</w:t>
            </w:r>
          </w:p>
        </w:tc>
      </w:tr>
      <w:tr w:rsidR="00DF7860" w:rsidRPr="007C3B49" w14:paraId="2C106916" w14:textId="77777777" w:rsidTr="00DF7860">
        <w:trPr>
          <w:trHeight w:val="285"/>
        </w:trPr>
        <w:tc>
          <w:tcPr>
            <w:tcW w:w="1247" w:type="dxa"/>
            <w:vAlign w:val="center"/>
          </w:tcPr>
          <w:p w14:paraId="36E06D82" w14:textId="77777777" w:rsidR="00DF7860" w:rsidRPr="007C3B49" w:rsidRDefault="00DF7860" w:rsidP="00DF7860">
            <w:pPr>
              <w:jc w:val="center"/>
              <w:rPr>
                <w:b/>
                <w:bCs/>
                <w:color w:val="000000"/>
                <w:sz w:val="24"/>
                <w:szCs w:val="24"/>
                <w:lang w:val="en-GB" w:eastAsia="en-GB"/>
              </w:rPr>
            </w:pPr>
          </w:p>
        </w:tc>
        <w:tc>
          <w:tcPr>
            <w:tcW w:w="3856" w:type="dxa"/>
            <w:shd w:val="clear" w:color="auto" w:fill="auto"/>
            <w:vAlign w:val="center"/>
          </w:tcPr>
          <w:p w14:paraId="5AD5E1ED" w14:textId="77777777" w:rsidR="00DF7860" w:rsidRPr="007C3B49" w:rsidRDefault="00DF7860" w:rsidP="00DF7860">
            <w:pPr>
              <w:jc w:val="center"/>
              <w:rPr>
                <w:b/>
                <w:bCs/>
                <w:color w:val="000000"/>
                <w:sz w:val="24"/>
                <w:szCs w:val="24"/>
                <w:lang w:val="en-GB" w:eastAsia="en-GB"/>
              </w:rPr>
            </w:pPr>
          </w:p>
        </w:tc>
        <w:tc>
          <w:tcPr>
            <w:tcW w:w="1531" w:type="dxa"/>
            <w:shd w:val="clear" w:color="auto" w:fill="auto"/>
            <w:vAlign w:val="center"/>
          </w:tcPr>
          <w:p w14:paraId="5A4928C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43AF02EF" w14:textId="77777777" w:rsidR="00DF7860" w:rsidRPr="007C3B49" w:rsidRDefault="00DF7860" w:rsidP="00DF7860">
            <w:pPr>
              <w:jc w:val="center"/>
              <w:rPr>
                <w:color w:val="000000"/>
                <w:sz w:val="24"/>
                <w:szCs w:val="24"/>
                <w:lang w:val="en-GB" w:eastAsia="en-GB"/>
              </w:rPr>
            </w:pPr>
          </w:p>
        </w:tc>
      </w:tr>
      <w:tr w:rsidR="00DF7860" w:rsidRPr="007C3B49" w14:paraId="779369DD" w14:textId="77777777" w:rsidTr="00DF7860">
        <w:trPr>
          <w:trHeight w:val="465"/>
        </w:trPr>
        <w:tc>
          <w:tcPr>
            <w:tcW w:w="1247" w:type="dxa"/>
            <w:vAlign w:val="center"/>
          </w:tcPr>
          <w:p w14:paraId="0C9C37CE" w14:textId="77777777" w:rsidR="00DF7860" w:rsidRPr="007C3B49" w:rsidRDefault="00DF7860" w:rsidP="00DF7860">
            <w:pPr>
              <w:jc w:val="center"/>
              <w:rPr>
                <w:color w:val="000000"/>
                <w:sz w:val="24"/>
                <w:szCs w:val="24"/>
                <w:lang w:val="en-GB" w:eastAsia="en-GB"/>
              </w:rPr>
            </w:pPr>
          </w:p>
        </w:tc>
        <w:tc>
          <w:tcPr>
            <w:tcW w:w="3856" w:type="dxa"/>
            <w:shd w:val="clear" w:color="auto" w:fill="auto"/>
            <w:vAlign w:val="center"/>
          </w:tcPr>
          <w:p w14:paraId="60157FE6" w14:textId="77777777" w:rsidR="00DF7860" w:rsidRPr="007C3B49" w:rsidRDefault="00DF7860" w:rsidP="00DF7860">
            <w:pPr>
              <w:jc w:val="center"/>
              <w:rPr>
                <w:color w:val="000000"/>
                <w:sz w:val="24"/>
                <w:szCs w:val="24"/>
                <w:lang w:val="en-GB" w:eastAsia="en-GB"/>
              </w:rPr>
            </w:pPr>
          </w:p>
        </w:tc>
        <w:tc>
          <w:tcPr>
            <w:tcW w:w="1531" w:type="dxa"/>
            <w:shd w:val="clear" w:color="auto" w:fill="auto"/>
            <w:vAlign w:val="center"/>
          </w:tcPr>
          <w:p w14:paraId="33D87EE2"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13888643" w14:textId="77777777" w:rsidR="00DF7860" w:rsidRPr="007C3B49" w:rsidRDefault="00DF7860" w:rsidP="00DF7860">
            <w:pPr>
              <w:jc w:val="center"/>
              <w:rPr>
                <w:color w:val="000000"/>
                <w:sz w:val="24"/>
                <w:szCs w:val="24"/>
                <w:lang w:val="en-GB" w:eastAsia="en-GB"/>
              </w:rPr>
            </w:pPr>
          </w:p>
        </w:tc>
      </w:tr>
    </w:tbl>
    <w:p w14:paraId="6D5145F5"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61F5BFD0" w14:textId="77777777" w:rsidR="00DF7860" w:rsidRPr="007C3B49" w:rsidRDefault="00DF7860" w:rsidP="00550168">
      <w:pPr>
        <w:pStyle w:val="ListParagraph"/>
        <w:numPr>
          <w:ilvl w:val="0"/>
          <w:numId w:val="126"/>
        </w:numPr>
        <w:contextualSpacing/>
        <w:rPr>
          <w:i/>
          <w:iCs/>
          <w:sz w:val="24"/>
          <w:szCs w:val="24"/>
        </w:rPr>
      </w:pPr>
      <w:r w:rsidRPr="007C3B49">
        <w:rPr>
          <w:i/>
          <w:iCs/>
          <w:sz w:val="24"/>
          <w:szCs w:val="24"/>
          <w:lang w:val="fr"/>
        </w:rPr>
        <w:t>[liste]</w:t>
      </w:r>
    </w:p>
    <w:p w14:paraId="2BCC797D" w14:textId="77777777" w:rsidR="00DF7860" w:rsidRPr="007C3B49" w:rsidRDefault="00DF7860" w:rsidP="00DF7860">
      <w:pPr>
        <w:tabs>
          <w:tab w:val="left" w:pos="3346"/>
        </w:tabs>
        <w:spacing w:before="240" w:after="240"/>
        <w:rPr>
          <w:b/>
          <w:sz w:val="24"/>
          <w:szCs w:val="24"/>
        </w:rPr>
      </w:pPr>
      <w:r w:rsidRPr="007C3B49">
        <w:rPr>
          <w:b/>
          <w:sz w:val="24"/>
          <w:szCs w:val="24"/>
          <w:lang w:val="fr"/>
        </w:rPr>
        <w:t>7.</w:t>
      </w:r>
      <w:r w:rsidRPr="007C3B49">
        <w:rPr>
          <w:sz w:val="24"/>
          <w:szCs w:val="24"/>
          <w:lang w:val="fr"/>
        </w:rPr>
        <w:t xml:space="preserve"> </w:t>
      </w:r>
      <w:r w:rsidRPr="007C3B49">
        <w:rPr>
          <w:b/>
          <w:sz w:val="24"/>
          <w:szCs w:val="24"/>
          <w:lang w:val="fr"/>
        </w:rPr>
        <w:t xml:space="preserve">Normes d’efficacité </w:t>
      </w:r>
      <w:r w:rsidRPr="007C3B49">
        <w:rPr>
          <w:sz w:val="24"/>
          <w:szCs w:val="24"/>
          <w:lang w:val="fr"/>
        </w:rPr>
        <w:t xml:space="preserve">   énergétique (requises pour les DMO 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779B0DAB" w14:textId="77777777" w:rsidTr="00DF7860">
        <w:trPr>
          <w:trHeight w:val="285"/>
        </w:trPr>
        <w:tc>
          <w:tcPr>
            <w:tcW w:w="1012" w:type="dxa"/>
            <w:shd w:val="clear" w:color="auto" w:fill="D9D9D9"/>
            <w:vAlign w:val="center"/>
          </w:tcPr>
          <w:p w14:paraId="5E5D6B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0F5DFD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33982BD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6FD6CBEB"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(consommation moyenne maximale autorisée d’énergie pendant la période d’évaluation)</w:t>
            </w:r>
            <w:r w:rsidRPr="007C3B49">
              <w:rPr>
                <w:b/>
                <w:bCs/>
                <w:color w:val="000000"/>
                <w:sz w:val="24"/>
                <w:szCs w:val="24"/>
                <w:lang w:val="fr" w:eastAsia="en-GB"/>
              </w:rPr>
              <w:br/>
            </w:r>
          </w:p>
        </w:tc>
        <w:tc>
          <w:tcPr>
            <w:tcW w:w="2170" w:type="dxa"/>
            <w:shd w:val="clear" w:color="auto" w:fill="D9D9D9"/>
            <w:vAlign w:val="center"/>
          </w:tcPr>
          <w:p w14:paraId="1E59D70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174494D8" w14:textId="77777777" w:rsidTr="00DF7860">
        <w:trPr>
          <w:trHeight w:val="285"/>
        </w:trPr>
        <w:tc>
          <w:tcPr>
            <w:tcW w:w="1012" w:type="dxa"/>
            <w:vAlign w:val="center"/>
          </w:tcPr>
          <w:p w14:paraId="12684911" w14:textId="77777777" w:rsidR="00DF7860" w:rsidRPr="007C3B49" w:rsidRDefault="00DF7860" w:rsidP="00DF7860">
            <w:pPr>
              <w:rPr>
                <w:b/>
                <w:bCs/>
                <w:color w:val="000000"/>
                <w:sz w:val="24"/>
                <w:szCs w:val="24"/>
                <w:lang w:val="en-GB" w:eastAsia="en-GB"/>
              </w:rPr>
            </w:pPr>
          </w:p>
        </w:tc>
        <w:tc>
          <w:tcPr>
            <w:tcW w:w="3204" w:type="dxa"/>
            <w:shd w:val="clear" w:color="auto" w:fill="auto"/>
            <w:vAlign w:val="center"/>
          </w:tcPr>
          <w:p w14:paraId="45C7D30A"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[envisager de fournir des normes d’efficacité multiples pour diverses conditions – p. ex. débit élevé/faible, turbidité élevée/faible, etc.]</w:t>
            </w:r>
          </w:p>
        </w:tc>
        <w:tc>
          <w:tcPr>
            <w:tcW w:w="1050" w:type="dxa"/>
            <w:shd w:val="clear" w:color="auto" w:fill="auto"/>
            <w:vAlign w:val="center"/>
          </w:tcPr>
          <w:p w14:paraId="1DF7F383" w14:textId="77777777" w:rsidR="00DF7860" w:rsidRPr="007C3B49" w:rsidRDefault="00DF7860" w:rsidP="00DF7860">
            <w:pPr>
              <w:rPr>
                <w:i/>
                <w:iCs/>
                <w:color w:val="000000"/>
                <w:sz w:val="24"/>
                <w:szCs w:val="24"/>
                <w:lang w:eastAsia="en-GB"/>
              </w:rPr>
            </w:pPr>
            <w:r w:rsidRPr="007C3B49">
              <w:rPr>
                <w:i/>
                <w:iCs/>
                <w:color w:val="000000"/>
                <w:sz w:val="24"/>
                <w:szCs w:val="24"/>
                <w:lang w:val="fr" w:eastAsia="en-GB"/>
              </w:rPr>
              <w:t xml:space="preserve">[p. ex. </w:t>
            </w:r>
            <w:proofErr w:type="spellStart"/>
            <w:r w:rsidRPr="007C3B49">
              <w:rPr>
                <w:i/>
                <w:iCs/>
                <w:color w:val="000000"/>
                <w:sz w:val="24"/>
                <w:szCs w:val="24"/>
                <w:lang w:val="fr" w:eastAsia="en-GB"/>
              </w:rPr>
              <w:t>KwHr</w:t>
            </w:r>
            <w:proofErr w:type="spellEnd"/>
            <w:r w:rsidRPr="007C3B49">
              <w:rPr>
                <w:i/>
                <w:iCs/>
                <w:color w:val="000000"/>
                <w:sz w:val="24"/>
                <w:szCs w:val="24"/>
                <w:lang w:val="fr" w:eastAsia="en-GB"/>
              </w:rPr>
              <w:t xml:space="preserve"> par M3 produit]</w:t>
            </w:r>
          </w:p>
        </w:tc>
        <w:tc>
          <w:tcPr>
            <w:tcW w:w="1943" w:type="dxa"/>
            <w:shd w:val="clear" w:color="auto" w:fill="auto"/>
            <w:vAlign w:val="center"/>
          </w:tcPr>
          <w:p w14:paraId="4C45AA00" w14:textId="77777777" w:rsidR="00DF7860" w:rsidRPr="007C3B49" w:rsidRDefault="00DF7860" w:rsidP="00DF7860">
            <w:pPr>
              <w:rPr>
                <w:i/>
                <w:iCs/>
                <w:color w:val="000000"/>
                <w:sz w:val="24"/>
                <w:szCs w:val="24"/>
                <w:lang w:eastAsia="en-GB"/>
              </w:rPr>
            </w:pPr>
          </w:p>
        </w:tc>
        <w:tc>
          <w:tcPr>
            <w:tcW w:w="2170" w:type="dxa"/>
            <w:vAlign w:val="center"/>
          </w:tcPr>
          <w:p w14:paraId="2797B1CB"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018C92E4" w14:textId="41E25D31" w:rsidR="00DF7860" w:rsidRPr="007C3B49" w:rsidRDefault="00DF7860" w:rsidP="00550168">
            <w:pPr>
              <w:pStyle w:val="ListParagraph"/>
              <w:numPr>
                <w:ilvl w:val="0"/>
                <w:numId w:val="121"/>
              </w:numPr>
              <w:ind w:left="361"/>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w:t>
            </w:r>
          </w:p>
          <w:p w14:paraId="08EBD5A7" w14:textId="77777777" w:rsidR="00DF7860" w:rsidRPr="007C3B49" w:rsidRDefault="00DF7860" w:rsidP="00550168">
            <w:pPr>
              <w:pStyle w:val="ListParagraph"/>
              <w:numPr>
                <w:ilvl w:val="0"/>
                <w:numId w:val="121"/>
              </w:numPr>
              <w:ind w:left="361"/>
              <w:contextualSpacing/>
              <w:rPr>
                <w:i/>
                <w:iCs/>
                <w:color w:val="000000"/>
                <w:sz w:val="24"/>
                <w:szCs w:val="24"/>
                <w:lang w:val="en-GB" w:eastAsia="en-GB"/>
              </w:rPr>
            </w:pPr>
            <w:r w:rsidRPr="007C3B49">
              <w:rPr>
                <w:i/>
                <w:iCs/>
                <w:color w:val="000000"/>
                <w:sz w:val="24"/>
                <w:szCs w:val="24"/>
                <w:lang w:val="fr" w:eastAsia="en-GB"/>
              </w:rPr>
              <w:t>années civiles, ou</w:t>
            </w:r>
          </w:p>
          <w:p w14:paraId="5A700A36" w14:textId="1C04CA39" w:rsidR="00DF7860" w:rsidRPr="007C3B49" w:rsidRDefault="00DF7860" w:rsidP="00550168">
            <w:pPr>
              <w:pStyle w:val="ListParagraph"/>
              <w:numPr>
                <w:ilvl w:val="0"/>
                <w:numId w:val="121"/>
              </w:numPr>
              <w:ind w:left="361"/>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p>
        </w:tc>
      </w:tr>
    </w:tbl>
    <w:p w14:paraId="3D0EEEBF" w14:textId="14892920" w:rsidR="00DF7860" w:rsidRPr="007C3B49" w:rsidRDefault="00DF7860" w:rsidP="00DF7860">
      <w:pPr>
        <w:spacing w:before="120"/>
        <w:rPr>
          <w:i/>
          <w:sz w:val="24"/>
          <w:szCs w:val="24"/>
        </w:rPr>
      </w:pPr>
      <w:r w:rsidRPr="007C3B49">
        <w:rPr>
          <w:i/>
          <w:sz w:val="24"/>
          <w:szCs w:val="24"/>
          <w:lang w:val="fr"/>
        </w:rPr>
        <w:t xml:space="preserve">(requis pour les </w:t>
      </w:r>
      <w:r w:rsidR="009D0EB8" w:rsidRPr="007C3B49">
        <w:rPr>
          <w:i/>
          <w:sz w:val="24"/>
          <w:szCs w:val="24"/>
          <w:lang w:val="fr"/>
        </w:rPr>
        <w:t>DBO</w:t>
      </w:r>
      <w:r w:rsidRPr="007C3B49">
        <w:rPr>
          <w:i/>
          <w:sz w:val="24"/>
          <w:szCs w:val="24"/>
          <w:lang w:val="fr"/>
        </w:rPr>
        <w:t xml:space="preserve"> à court terme)</w:t>
      </w:r>
    </w:p>
    <w:p w14:paraId="00E9EBC9"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29071BB1" w14:textId="77777777" w:rsidR="00DF7860" w:rsidRPr="007C3B49" w:rsidRDefault="00DF7860" w:rsidP="00550168">
      <w:pPr>
        <w:pStyle w:val="ListParagraph"/>
        <w:numPr>
          <w:ilvl w:val="0"/>
          <w:numId w:val="127"/>
        </w:numPr>
        <w:contextualSpacing/>
        <w:rPr>
          <w:i/>
          <w:iCs/>
          <w:sz w:val="24"/>
          <w:szCs w:val="24"/>
        </w:rPr>
      </w:pPr>
      <w:r w:rsidRPr="007C3B49">
        <w:rPr>
          <w:i/>
          <w:iCs/>
          <w:sz w:val="24"/>
          <w:szCs w:val="24"/>
          <w:lang w:val="fr"/>
        </w:rPr>
        <w:t>[liste]</w:t>
      </w:r>
    </w:p>
    <w:p w14:paraId="10BE2C72" w14:textId="51658F71" w:rsidR="00DF7860" w:rsidRPr="007C3B49" w:rsidRDefault="00DF7860" w:rsidP="00DF7860">
      <w:pPr>
        <w:pageBreakBefore/>
        <w:tabs>
          <w:tab w:val="left" w:pos="3346"/>
        </w:tabs>
        <w:spacing w:before="240" w:after="240"/>
        <w:rPr>
          <w:b/>
          <w:sz w:val="24"/>
          <w:szCs w:val="24"/>
        </w:rPr>
      </w:pPr>
      <w:r>
        <w:rPr>
          <w:b/>
          <w:sz w:val="28"/>
          <w:szCs w:val="22"/>
          <w:lang w:val="fr"/>
        </w:rPr>
        <w:lastRenderedPageBreak/>
        <w:t>8</w:t>
      </w:r>
      <w:r w:rsidRPr="00083A4A">
        <w:rPr>
          <w:b/>
          <w:sz w:val="28"/>
          <w:szCs w:val="22"/>
          <w:lang w:val="fr"/>
        </w:rPr>
        <w:t>.</w:t>
      </w:r>
      <w:r>
        <w:rPr>
          <w:lang w:val="fr"/>
        </w:rPr>
        <w:t xml:space="preserve"> </w:t>
      </w:r>
      <w:r>
        <w:rPr>
          <w:b/>
          <w:sz w:val="28"/>
          <w:szCs w:val="22"/>
          <w:lang w:val="fr"/>
        </w:rPr>
        <w:t xml:space="preserve">Normes d’efficacité </w:t>
      </w:r>
      <w:r w:rsidRPr="009D0EB8">
        <w:rPr>
          <w:b/>
          <w:sz w:val="28"/>
          <w:szCs w:val="22"/>
          <w:lang w:val="fr"/>
        </w:rPr>
        <w:t>chimique</w:t>
      </w:r>
      <w:r w:rsidRPr="00DC2312">
        <w:rPr>
          <w:sz w:val="22"/>
          <w:szCs w:val="22"/>
          <w:lang w:val="fr"/>
        </w:rPr>
        <w:t xml:space="preserve"> </w:t>
      </w:r>
      <w:r w:rsidRPr="007C3B49">
        <w:rPr>
          <w:sz w:val="24"/>
          <w:szCs w:val="24"/>
          <w:lang w:val="fr"/>
        </w:rPr>
        <w:t>(requises pour les DMO 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5E760363" w14:textId="77777777" w:rsidTr="00DF7860">
        <w:trPr>
          <w:trHeight w:val="285"/>
        </w:trPr>
        <w:tc>
          <w:tcPr>
            <w:tcW w:w="1012" w:type="dxa"/>
            <w:shd w:val="clear" w:color="auto" w:fill="D9D9D9"/>
            <w:vAlign w:val="center"/>
          </w:tcPr>
          <w:p w14:paraId="6ABBD9E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3A37C3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71E17E4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72B584DD"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(utilisation moyenne maximale autorisée de produits chimiques pendant la période d’évaluation)</w:t>
            </w:r>
            <w:r w:rsidRPr="007C3B49">
              <w:rPr>
                <w:b/>
                <w:bCs/>
                <w:color w:val="000000"/>
                <w:sz w:val="24"/>
                <w:szCs w:val="24"/>
                <w:lang w:val="fr" w:eastAsia="en-GB"/>
              </w:rPr>
              <w:br/>
            </w:r>
          </w:p>
        </w:tc>
        <w:tc>
          <w:tcPr>
            <w:tcW w:w="2170" w:type="dxa"/>
            <w:shd w:val="clear" w:color="auto" w:fill="D9D9D9"/>
            <w:vAlign w:val="center"/>
          </w:tcPr>
          <w:p w14:paraId="38B6F8D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6D6BC599" w14:textId="77777777" w:rsidTr="00DF7860">
        <w:trPr>
          <w:trHeight w:val="285"/>
        </w:trPr>
        <w:tc>
          <w:tcPr>
            <w:tcW w:w="1012" w:type="dxa"/>
            <w:vAlign w:val="center"/>
          </w:tcPr>
          <w:p w14:paraId="706CC348" w14:textId="77777777" w:rsidR="00DF7860" w:rsidRPr="007C3B49" w:rsidRDefault="00DF7860" w:rsidP="00DF7860">
            <w:pPr>
              <w:rPr>
                <w:b/>
                <w:bCs/>
                <w:i/>
                <w:iCs/>
                <w:color w:val="000000"/>
                <w:sz w:val="24"/>
                <w:szCs w:val="24"/>
                <w:lang w:val="en-GB" w:eastAsia="en-GB"/>
              </w:rPr>
            </w:pPr>
          </w:p>
        </w:tc>
        <w:tc>
          <w:tcPr>
            <w:tcW w:w="3204" w:type="dxa"/>
            <w:shd w:val="clear" w:color="auto" w:fill="auto"/>
            <w:vAlign w:val="center"/>
          </w:tcPr>
          <w:p w14:paraId="178C8497"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[Spécifiez les produits chimiques et envisagez de fournir des normes d’efficacité multiples pour diverses conditions – p. ex. débit élevé/faible, turbidité élevée/faible, etc.]</w:t>
            </w:r>
          </w:p>
        </w:tc>
        <w:tc>
          <w:tcPr>
            <w:tcW w:w="1050" w:type="dxa"/>
            <w:shd w:val="clear" w:color="auto" w:fill="auto"/>
            <w:vAlign w:val="center"/>
          </w:tcPr>
          <w:p w14:paraId="04C749D5" w14:textId="77777777" w:rsidR="00DF7860" w:rsidRPr="007C3B49" w:rsidRDefault="00DF7860" w:rsidP="00DF7860">
            <w:pPr>
              <w:rPr>
                <w:i/>
                <w:iCs/>
                <w:color w:val="000000"/>
                <w:sz w:val="24"/>
                <w:szCs w:val="24"/>
                <w:lang w:eastAsia="en-GB"/>
              </w:rPr>
            </w:pPr>
            <w:r w:rsidRPr="007C3B49">
              <w:rPr>
                <w:i/>
                <w:iCs/>
                <w:color w:val="000000"/>
                <w:sz w:val="24"/>
                <w:szCs w:val="24"/>
                <w:lang w:val="fr" w:eastAsia="en-GB"/>
              </w:rPr>
              <w:t>[p. ex. Kg par M3 produit]</w:t>
            </w:r>
          </w:p>
        </w:tc>
        <w:tc>
          <w:tcPr>
            <w:tcW w:w="1943" w:type="dxa"/>
            <w:shd w:val="clear" w:color="auto" w:fill="auto"/>
            <w:vAlign w:val="center"/>
          </w:tcPr>
          <w:p w14:paraId="6C6833F6" w14:textId="77777777" w:rsidR="00DF7860" w:rsidRPr="007C3B49" w:rsidRDefault="00DF7860" w:rsidP="00DF7860">
            <w:pPr>
              <w:rPr>
                <w:i/>
                <w:iCs/>
                <w:color w:val="000000"/>
                <w:sz w:val="24"/>
                <w:szCs w:val="24"/>
                <w:lang w:eastAsia="en-GB"/>
              </w:rPr>
            </w:pPr>
          </w:p>
        </w:tc>
        <w:tc>
          <w:tcPr>
            <w:tcW w:w="2170" w:type="dxa"/>
            <w:vAlign w:val="center"/>
          </w:tcPr>
          <w:p w14:paraId="749E5E6C"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7A995163" w14:textId="1B4BEB93" w:rsidR="00DF7860" w:rsidRPr="007C3B49" w:rsidRDefault="00DF7860" w:rsidP="00550168">
            <w:pPr>
              <w:pStyle w:val="ListParagraph"/>
              <w:numPr>
                <w:ilvl w:val="0"/>
                <w:numId w:val="121"/>
              </w:numPr>
              <w:ind w:left="359"/>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 </w:t>
            </w:r>
          </w:p>
          <w:p w14:paraId="66D4426A" w14:textId="77777777" w:rsidR="00DF7860" w:rsidRPr="007C3B49" w:rsidRDefault="00DF7860" w:rsidP="00550168">
            <w:pPr>
              <w:pStyle w:val="ListParagraph"/>
              <w:numPr>
                <w:ilvl w:val="0"/>
                <w:numId w:val="121"/>
              </w:numPr>
              <w:ind w:left="359"/>
              <w:contextualSpacing/>
              <w:rPr>
                <w:i/>
                <w:iCs/>
                <w:color w:val="000000"/>
                <w:sz w:val="24"/>
                <w:szCs w:val="24"/>
                <w:lang w:val="en-GB" w:eastAsia="en-GB"/>
              </w:rPr>
            </w:pPr>
            <w:r w:rsidRPr="007C3B49">
              <w:rPr>
                <w:i/>
                <w:iCs/>
                <w:color w:val="000000"/>
                <w:sz w:val="24"/>
                <w:szCs w:val="24"/>
                <w:lang w:val="fr" w:eastAsia="en-GB"/>
              </w:rPr>
              <w:t xml:space="preserve">années civiles, ou </w:t>
            </w:r>
          </w:p>
          <w:p w14:paraId="7804DBA8" w14:textId="63D9B704" w:rsidR="00DF7860" w:rsidRPr="007C3B49" w:rsidRDefault="00DF7860" w:rsidP="00550168">
            <w:pPr>
              <w:pStyle w:val="ListParagraph"/>
              <w:numPr>
                <w:ilvl w:val="0"/>
                <w:numId w:val="121"/>
              </w:numPr>
              <w:ind w:left="359"/>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r w:rsidRPr="007C3B49">
              <w:rPr>
                <w:i/>
                <w:iCs/>
                <w:color w:val="000000"/>
                <w:sz w:val="24"/>
                <w:szCs w:val="24"/>
                <w:lang w:val="fr" w:eastAsia="en-GB"/>
              </w:rPr>
              <w:t>]</w:t>
            </w:r>
          </w:p>
        </w:tc>
      </w:tr>
    </w:tbl>
    <w:p w14:paraId="5A886B4D" w14:textId="77777777" w:rsidR="00DF7860" w:rsidRPr="007C3B49" w:rsidRDefault="00DF7860" w:rsidP="00DF7860">
      <w:pPr>
        <w:spacing w:before="120"/>
        <w:rPr>
          <w:i/>
          <w:sz w:val="24"/>
          <w:szCs w:val="24"/>
        </w:rPr>
      </w:pPr>
      <w:r w:rsidRPr="007C3B49">
        <w:rPr>
          <w:i/>
          <w:sz w:val="24"/>
          <w:szCs w:val="24"/>
          <w:lang w:val="fr"/>
        </w:rPr>
        <w:t>(requis pour les DMO à court terme)</w:t>
      </w:r>
    </w:p>
    <w:p w14:paraId="3E895864" w14:textId="50C578BF" w:rsidR="00DF7860" w:rsidRPr="007C3B49" w:rsidRDefault="00DF7860" w:rsidP="00DF7860">
      <w:pPr>
        <w:spacing w:before="240"/>
        <w:rPr>
          <w:sz w:val="24"/>
          <w:szCs w:val="24"/>
        </w:rPr>
      </w:pPr>
      <w:r w:rsidRPr="007C3B49">
        <w:rPr>
          <w:sz w:val="24"/>
          <w:szCs w:val="24"/>
          <w:lang w:val="fr"/>
        </w:rPr>
        <w:t>Exclusions permises (le cas échéant</w:t>
      </w:r>
      <w:proofErr w:type="gramStart"/>
      <w:r w:rsidRPr="007C3B49">
        <w:rPr>
          <w:sz w:val="24"/>
          <w:szCs w:val="24"/>
          <w:lang w:val="fr"/>
        </w:rPr>
        <w:t>):</w:t>
      </w:r>
      <w:proofErr w:type="gramEnd"/>
    </w:p>
    <w:p w14:paraId="3610D1FD" w14:textId="77777777" w:rsidR="00DF7860" w:rsidRPr="007C3B49" w:rsidRDefault="00DF7860" w:rsidP="00550168">
      <w:pPr>
        <w:pStyle w:val="ListParagraph"/>
        <w:numPr>
          <w:ilvl w:val="0"/>
          <w:numId w:val="128"/>
        </w:numPr>
        <w:contextualSpacing/>
        <w:rPr>
          <w:i/>
          <w:iCs/>
          <w:sz w:val="24"/>
          <w:szCs w:val="24"/>
        </w:rPr>
      </w:pPr>
      <w:r w:rsidRPr="007C3B49">
        <w:rPr>
          <w:i/>
          <w:iCs/>
          <w:sz w:val="24"/>
          <w:szCs w:val="24"/>
          <w:lang w:val="fr"/>
        </w:rPr>
        <w:t>[liste]</w:t>
      </w:r>
    </w:p>
    <w:p w14:paraId="3E54B2B3" w14:textId="77777777" w:rsidR="00DF7860" w:rsidRPr="007C3B49" w:rsidRDefault="00DF7860" w:rsidP="00DF7860">
      <w:pPr>
        <w:rPr>
          <w:sz w:val="24"/>
          <w:szCs w:val="24"/>
        </w:rPr>
      </w:pPr>
      <w:r w:rsidRPr="007C3B49">
        <w:rPr>
          <w:sz w:val="24"/>
          <w:szCs w:val="24"/>
        </w:rPr>
        <w:br w:type="page"/>
      </w:r>
    </w:p>
    <w:p w14:paraId="48AF7027" w14:textId="623CCBAD" w:rsidR="00DF7860" w:rsidRPr="00986A7F" w:rsidRDefault="00DF7860" w:rsidP="00986A7F">
      <w:pPr>
        <w:pStyle w:val="SecXH1"/>
      </w:pPr>
      <w:bookmarkStart w:id="1135" w:name="_Toc54627837"/>
      <w:bookmarkStart w:id="1136" w:name="_Toc64015218"/>
      <w:r w:rsidRPr="00986A7F">
        <w:lastRenderedPageBreak/>
        <w:t xml:space="preserve">Annexe 4 - </w:t>
      </w:r>
      <w:r w:rsidR="008C3495" w:rsidRPr="00986A7F">
        <w:t>D</w:t>
      </w:r>
      <w:r w:rsidRPr="00986A7F">
        <w:t xml:space="preserve">ommages-intérêts </w:t>
      </w:r>
      <w:r w:rsidR="008C3495" w:rsidRPr="00986A7F">
        <w:t>pour la Performance</w:t>
      </w:r>
      <w:bookmarkEnd w:id="1135"/>
      <w:bookmarkEnd w:id="1136"/>
    </w:p>
    <w:p w14:paraId="57137814" w14:textId="77777777" w:rsidR="009D0EB8" w:rsidRPr="009D0EB8" w:rsidRDefault="009D0EB8" w:rsidP="009D0EB8">
      <w:pPr>
        <w:jc w:val="center"/>
        <w:rPr>
          <w:b/>
          <w:bCs/>
          <w:noProof/>
          <w:sz w:val="24"/>
          <w:szCs w:val="24"/>
        </w:rPr>
      </w:pPr>
    </w:p>
    <w:p w14:paraId="0D6E6CA6" w14:textId="6F397155" w:rsidR="00DF7860" w:rsidRPr="009D0EB8" w:rsidRDefault="00DF7860" w:rsidP="00CE707B">
      <w:pPr>
        <w:jc w:val="both"/>
        <w:rPr>
          <w:sz w:val="24"/>
          <w:szCs w:val="24"/>
        </w:rPr>
      </w:pPr>
      <w:r w:rsidRPr="009D0EB8">
        <w:rPr>
          <w:sz w:val="24"/>
          <w:szCs w:val="24"/>
          <w:lang w:val="fr"/>
        </w:rPr>
        <w:t xml:space="preserve">L’Entrepreneur doit verser au Maître d’Ouvrage des dommages-intérêts de </w:t>
      </w:r>
      <w:r w:rsidR="008C3495">
        <w:rPr>
          <w:sz w:val="24"/>
          <w:szCs w:val="24"/>
          <w:lang w:val="fr"/>
        </w:rPr>
        <w:t>Performance</w:t>
      </w:r>
      <w:r w:rsidRPr="009D0EB8">
        <w:rPr>
          <w:sz w:val="24"/>
          <w:szCs w:val="24"/>
          <w:lang w:val="fr"/>
        </w:rPr>
        <w:t xml:space="preserve"> conformément aux sous-clauses 10.6 et 10.7 des </w:t>
      </w:r>
      <w:r w:rsidR="00CE707B">
        <w:rPr>
          <w:sz w:val="24"/>
          <w:szCs w:val="24"/>
          <w:lang w:val="fr"/>
        </w:rPr>
        <w:t>CG</w:t>
      </w:r>
      <w:r w:rsidRPr="009D0EB8">
        <w:rPr>
          <w:sz w:val="24"/>
          <w:szCs w:val="24"/>
          <w:lang w:val="fr"/>
        </w:rPr>
        <w:t xml:space="preserve"> dans les montants spécifiés ci-dessous.</w:t>
      </w:r>
    </w:p>
    <w:p w14:paraId="604AE608" w14:textId="77777777" w:rsidR="00DF7860" w:rsidRPr="009D0EB8" w:rsidRDefault="00DF7860" w:rsidP="00DF7860">
      <w:pPr>
        <w:spacing w:before="240" w:after="120"/>
        <w:rPr>
          <w:b/>
          <w:sz w:val="24"/>
          <w:szCs w:val="24"/>
        </w:rPr>
      </w:pPr>
      <w:r w:rsidRPr="009D0EB8">
        <w:rPr>
          <w:b/>
          <w:sz w:val="24"/>
          <w:szCs w:val="24"/>
          <w:lang w:val="fr"/>
        </w:rPr>
        <w:t xml:space="preserve">Dommages de performance pour retard et interruptions </w:t>
      </w:r>
    </w:p>
    <w:tbl>
      <w:tblPr>
        <w:tblStyle w:val="TableGrid"/>
        <w:tblW w:w="0" w:type="auto"/>
        <w:tblLook w:val="04A0" w:firstRow="1" w:lastRow="0" w:firstColumn="1" w:lastColumn="0" w:noHBand="0" w:noVBand="1"/>
      </w:tblPr>
      <w:tblGrid>
        <w:gridCol w:w="759"/>
        <w:gridCol w:w="3875"/>
        <w:gridCol w:w="2185"/>
        <w:gridCol w:w="2531"/>
      </w:tblGrid>
      <w:tr w:rsidR="00DF7860" w:rsidRPr="009D0EB8" w14:paraId="602C762E" w14:textId="77777777" w:rsidTr="00DF7860">
        <w:tc>
          <w:tcPr>
            <w:tcW w:w="766" w:type="dxa"/>
            <w:tcMar>
              <w:top w:w="57" w:type="dxa"/>
              <w:left w:w="57" w:type="dxa"/>
              <w:bottom w:w="57" w:type="dxa"/>
              <w:right w:w="57" w:type="dxa"/>
            </w:tcMar>
          </w:tcPr>
          <w:p w14:paraId="3467B6EB" w14:textId="77777777" w:rsidR="00DF7860" w:rsidRPr="009D0EB8" w:rsidRDefault="00DF7860" w:rsidP="00DF7860">
            <w:pPr>
              <w:jc w:val="center"/>
              <w:rPr>
                <w:b/>
                <w:sz w:val="24"/>
                <w:szCs w:val="24"/>
              </w:rPr>
            </w:pPr>
            <w:proofErr w:type="spellStart"/>
            <w:proofErr w:type="gramStart"/>
            <w:r w:rsidRPr="009D0EB8">
              <w:rPr>
                <w:b/>
                <w:sz w:val="24"/>
                <w:szCs w:val="24"/>
                <w:lang w:val="fr"/>
              </w:rPr>
              <w:t>Ref</w:t>
            </w:r>
            <w:proofErr w:type="spellEnd"/>
            <w:r w:rsidRPr="009D0EB8">
              <w:rPr>
                <w:b/>
                <w:sz w:val="24"/>
                <w:szCs w:val="24"/>
                <w:lang w:val="fr"/>
              </w:rPr>
              <w:t>:</w:t>
            </w:r>
            <w:proofErr w:type="gramEnd"/>
          </w:p>
        </w:tc>
        <w:tc>
          <w:tcPr>
            <w:tcW w:w="3998" w:type="dxa"/>
            <w:tcMar>
              <w:top w:w="57" w:type="dxa"/>
              <w:left w:w="57" w:type="dxa"/>
              <w:bottom w:w="57" w:type="dxa"/>
              <w:right w:w="57" w:type="dxa"/>
            </w:tcMar>
          </w:tcPr>
          <w:p w14:paraId="09E13270" w14:textId="77777777" w:rsidR="00DF7860" w:rsidRPr="009D0EB8" w:rsidRDefault="00DF7860" w:rsidP="00DF7860">
            <w:pPr>
              <w:jc w:val="center"/>
              <w:rPr>
                <w:b/>
                <w:sz w:val="24"/>
                <w:szCs w:val="24"/>
              </w:rPr>
            </w:pPr>
            <w:r w:rsidRPr="009D0EB8">
              <w:rPr>
                <w:b/>
                <w:sz w:val="24"/>
                <w:szCs w:val="24"/>
                <w:lang w:val="fr"/>
              </w:rPr>
              <w:t>Article</w:t>
            </w:r>
          </w:p>
        </w:tc>
        <w:tc>
          <w:tcPr>
            <w:tcW w:w="2235" w:type="dxa"/>
            <w:tcMar>
              <w:top w:w="57" w:type="dxa"/>
              <w:left w:w="57" w:type="dxa"/>
              <w:bottom w:w="57" w:type="dxa"/>
              <w:right w:w="57" w:type="dxa"/>
            </w:tcMar>
          </w:tcPr>
          <w:p w14:paraId="1F5896BB" w14:textId="77777777" w:rsidR="00DF7860" w:rsidRPr="009D0EB8" w:rsidRDefault="00DF7860" w:rsidP="00DF7860">
            <w:pPr>
              <w:jc w:val="center"/>
              <w:rPr>
                <w:b/>
                <w:sz w:val="24"/>
                <w:szCs w:val="24"/>
              </w:rPr>
            </w:pPr>
            <w:r w:rsidRPr="009D0EB8">
              <w:rPr>
                <w:b/>
                <w:sz w:val="24"/>
                <w:szCs w:val="24"/>
                <w:lang w:val="fr"/>
              </w:rPr>
              <w:t>Unité</w:t>
            </w:r>
          </w:p>
          <w:p w14:paraId="249B4593" w14:textId="77777777" w:rsidR="00DF7860" w:rsidRPr="009D0EB8" w:rsidRDefault="00DF7860" w:rsidP="00DF7860">
            <w:pPr>
              <w:jc w:val="center"/>
              <w:rPr>
                <w:b/>
                <w:sz w:val="24"/>
                <w:szCs w:val="24"/>
              </w:rPr>
            </w:pPr>
          </w:p>
          <w:p w14:paraId="73C8D05F" w14:textId="77777777" w:rsidR="00DF7860" w:rsidRPr="009D0EB8" w:rsidRDefault="00DF7860" w:rsidP="00DF7860">
            <w:pPr>
              <w:jc w:val="center"/>
              <w:rPr>
                <w:i/>
                <w:iCs/>
                <w:sz w:val="24"/>
                <w:szCs w:val="24"/>
              </w:rPr>
            </w:pPr>
            <w:r w:rsidRPr="009D0EB8">
              <w:rPr>
                <w:i/>
                <w:iCs/>
                <w:sz w:val="24"/>
                <w:szCs w:val="24"/>
                <w:lang w:val="fr"/>
              </w:rPr>
              <w:t>[p. ex. montant par jour, par incident, etc.]</w:t>
            </w:r>
          </w:p>
        </w:tc>
        <w:tc>
          <w:tcPr>
            <w:tcW w:w="2577" w:type="dxa"/>
            <w:tcMar>
              <w:top w:w="57" w:type="dxa"/>
              <w:left w:w="57" w:type="dxa"/>
              <w:bottom w:w="57" w:type="dxa"/>
              <w:right w:w="57" w:type="dxa"/>
            </w:tcMar>
          </w:tcPr>
          <w:p w14:paraId="79EEC0A6" w14:textId="77777777" w:rsidR="00DF7860" w:rsidRPr="009D0EB8" w:rsidRDefault="00DF7860" w:rsidP="00DF7860">
            <w:pPr>
              <w:jc w:val="center"/>
              <w:rPr>
                <w:b/>
                <w:sz w:val="24"/>
                <w:szCs w:val="24"/>
              </w:rPr>
            </w:pPr>
            <w:r w:rsidRPr="009D0EB8">
              <w:rPr>
                <w:b/>
                <w:sz w:val="24"/>
                <w:szCs w:val="24"/>
                <w:lang w:val="fr"/>
              </w:rPr>
              <w:t>Insérez la quantité</w:t>
            </w:r>
          </w:p>
          <w:p w14:paraId="57618F1F" w14:textId="77777777" w:rsidR="00DF7860" w:rsidRPr="009D0EB8" w:rsidRDefault="00DF7860" w:rsidP="00DF7860">
            <w:pPr>
              <w:jc w:val="center"/>
              <w:rPr>
                <w:b/>
                <w:sz w:val="24"/>
                <w:szCs w:val="24"/>
              </w:rPr>
            </w:pPr>
          </w:p>
          <w:p w14:paraId="54BC8AFA" w14:textId="5ED16AC2"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xml:space="preserve">, soit en pourcentage du montant accepté du </w:t>
            </w:r>
            <w:r w:rsidR="00CE707B">
              <w:rPr>
                <w:i/>
                <w:iCs/>
                <w:sz w:val="24"/>
                <w:szCs w:val="24"/>
                <w:lang w:val="fr"/>
              </w:rPr>
              <w:t>marché</w:t>
            </w:r>
            <w:r w:rsidRPr="009D0EB8">
              <w:rPr>
                <w:i/>
                <w:iCs/>
                <w:sz w:val="24"/>
                <w:szCs w:val="24"/>
                <w:lang w:val="fr"/>
              </w:rPr>
              <w:t xml:space="preserve"> de conception-construction</w:t>
            </w:r>
            <w:r w:rsidRPr="009D0EB8">
              <w:rPr>
                <w:b/>
                <w:i/>
                <w:iCs/>
                <w:sz w:val="24"/>
                <w:szCs w:val="24"/>
                <w:lang w:val="fr"/>
              </w:rPr>
              <w:t>]</w:t>
            </w:r>
          </w:p>
        </w:tc>
      </w:tr>
      <w:tr w:rsidR="00DF7860" w:rsidRPr="009D0EB8" w14:paraId="2D5A8037" w14:textId="77777777" w:rsidTr="00DF7860">
        <w:tc>
          <w:tcPr>
            <w:tcW w:w="766" w:type="dxa"/>
            <w:tcMar>
              <w:top w:w="57" w:type="dxa"/>
              <w:left w:w="57" w:type="dxa"/>
              <w:bottom w:w="57" w:type="dxa"/>
              <w:right w:w="57" w:type="dxa"/>
            </w:tcMar>
          </w:tcPr>
          <w:p w14:paraId="24BEA8FD"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165C96D"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78ED3A6E"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FE77403" w14:textId="77777777" w:rsidR="00DF7860" w:rsidRPr="009D0EB8" w:rsidRDefault="00DF7860" w:rsidP="00DF7860">
            <w:pPr>
              <w:rPr>
                <w:sz w:val="24"/>
                <w:szCs w:val="24"/>
              </w:rPr>
            </w:pPr>
          </w:p>
        </w:tc>
      </w:tr>
      <w:tr w:rsidR="00DF7860" w:rsidRPr="009D0EB8" w14:paraId="26469A42" w14:textId="77777777" w:rsidTr="00DF7860">
        <w:tc>
          <w:tcPr>
            <w:tcW w:w="766" w:type="dxa"/>
            <w:tcMar>
              <w:top w:w="57" w:type="dxa"/>
              <w:left w:w="57" w:type="dxa"/>
              <w:bottom w:w="57" w:type="dxa"/>
              <w:right w:w="57" w:type="dxa"/>
            </w:tcMar>
          </w:tcPr>
          <w:p w14:paraId="03F591C1"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7EE54F6F"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E25499D"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785E247" w14:textId="77777777" w:rsidR="00DF7860" w:rsidRPr="009D0EB8" w:rsidRDefault="00DF7860" w:rsidP="00DF7860">
            <w:pPr>
              <w:rPr>
                <w:sz w:val="24"/>
                <w:szCs w:val="24"/>
              </w:rPr>
            </w:pPr>
          </w:p>
        </w:tc>
      </w:tr>
      <w:tr w:rsidR="00DF7860" w:rsidRPr="009D0EB8" w14:paraId="3C2873B5" w14:textId="77777777" w:rsidTr="00DF7860">
        <w:tc>
          <w:tcPr>
            <w:tcW w:w="766" w:type="dxa"/>
            <w:tcMar>
              <w:top w:w="57" w:type="dxa"/>
              <w:left w:w="57" w:type="dxa"/>
              <w:bottom w:w="57" w:type="dxa"/>
              <w:right w:w="57" w:type="dxa"/>
            </w:tcMar>
          </w:tcPr>
          <w:p w14:paraId="7D988EFE"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60B2AF3E"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41F9B8DC"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2435B9DF" w14:textId="77777777" w:rsidR="00DF7860" w:rsidRPr="009D0EB8" w:rsidRDefault="00DF7860" w:rsidP="00DF7860">
            <w:pPr>
              <w:rPr>
                <w:sz w:val="24"/>
                <w:szCs w:val="24"/>
              </w:rPr>
            </w:pPr>
          </w:p>
        </w:tc>
      </w:tr>
      <w:tr w:rsidR="00DF7860" w:rsidRPr="009D0EB8" w14:paraId="3201D763" w14:textId="77777777" w:rsidTr="00DF7860">
        <w:tc>
          <w:tcPr>
            <w:tcW w:w="766" w:type="dxa"/>
            <w:tcMar>
              <w:top w:w="57" w:type="dxa"/>
              <w:left w:w="57" w:type="dxa"/>
              <w:bottom w:w="57" w:type="dxa"/>
              <w:right w:w="57" w:type="dxa"/>
            </w:tcMar>
          </w:tcPr>
          <w:p w14:paraId="76EBBC78"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CAA4001"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A663C4F"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7F246349" w14:textId="77777777" w:rsidR="00DF7860" w:rsidRPr="009D0EB8" w:rsidRDefault="00DF7860" w:rsidP="00DF7860">
            <w:pPr>
              <w:rPr>
                <w:sz w:val="24"/>
                <w:szCs w:val="24"/>
              </w:rPr>
            </w:pPr>
          </w:p>
        </w:tc>
      </w:tr>
    </w:tbl>
    <w:p w14:paraId="0BB0D226" w14:textId="77777777" w:rsidR="00DF7860" w:rsidRPr="009D0EB8" w:rsidRDefault="00DF7860" w:rsidP="00DF7860">
      <w:pPr>
        <w:rPr>
          <w:sz w:val="24"/>
          <w:szCs w:val="24"/>
        </w:rPr>
      </w:pPr>
    </w:p>
    <w:p w14:paraId="197AC5D6" w14:textId="77777777" w:rsidR="00DF7860" w:rsidRPr="009D0EB8" w:rsidRDefault="00DF7860" w:rsidP="00DF7860">
      <w:pPr>
        <w:spacing w:after="120"/>
        <w:rPr>
          <w:b/>
          <w:sz w:val="24"/>
          <w:szCs w:val="24"/>
        </w:rPr>
      </w:pPr>
      <w:r w:rsidRPr="009D0EB8">
        <w:rPr>
          <w:b/>
          <w:sz w:val="24"/>
          <w:szCs w:val="24"/>
          <w:lang w:val="fr"/>
        </w:rPr>
        <w:t>Dommages-intérêts pour non-respect des normes de rendement</w:t>
      </w:r>
    </w:p>
    <w:tbl>
      <w:tblPr>
        <w:tblStyle w:val="TableGrid"/>
        <w:tblW w:w="0" w:type="auto"/>
        <w:tblLook w:val="04A0" w:firstRow="1" w:lastRow="0" w:firstColumn="1" w:lastColumn="0" w:noHBand="0" w:noVBand="1"/>
      </w:tblPr>
      <w:tblGrid>
        <w:gridCol w:w="722"/>
        <w:gridCol w:w="2870"/>
        <w:gridCol w:w="1805"/>
        <w:gridCol w:w="2138"/>
        <w:gridCol w:w="1815"/>
      </w:tblGrid>
      <w:tr w:rsidR="00DF7860" w:rsidRPr="009D0EB8" w14:paraId="62242D75" w14:textId="77777777" w:rsidTr="00CE707B">
        <w:tc>
          <w:tcPr>
            <w:tcW w:w="727" w:type="dxa"/>
            <w:tcMar>
              <w:top w:w="57" w:type="dxa"/>
              <w:left w:w="57" w:type="dxa"/>
              <w:bottom w:w="57" w:type="dxa"/>
              <w:right w:w="57" w:type="dxa"/>
            </w:tcMar>
          </w:tcPr>
          <w:p w14:paraId="160467E7" w14:textId="77777777" w:rsidR="00DF7860" w:rsidRPr="009D0EB8" w:rsidRDefault="00DF7860" w:rsidP="00DF7860">
            <w:pPr>
              <w:jc w:val="center"/>
              <w:rPr>
                <w:b/>
                <w:sz w:val="24"/>
                <w:szCs w:val="24"/>
              </w:rPr>
            </w:pPr>
            <w:proofErr w:type="spellStart"/>
            <w:proofErr w:type="gramStart"/>
            <w:r w:rsidRPr="009D0EB8">
              <w:rPr>
                <w:b/>
                <w:sz w:val="24"/>
                <w:szCs w:val="24"/>
                <w:lang w:val="fr"/>
              </w:rPr>
              <w:t>Ref</w:t>
            </w:r>
            <w:proofErr w:type="spellEnd"/>
            <w:r w:rsidRPr="009D0EB8">
              <w:rPr>
                <w:b/>
                <w:sz w:val="24"/>
                <w:szCs w:val="24"/>
                <w:lang w:val="fr"/>
              </w:rPr>
              <w:t>:</w:t>
            </w:r>
            <w:proofErr w:type="gramEnd"/>
          </w:p>
        </w:tc>
        <w:tc>
          <w:tcPr>
            <w:tcW w:w="2927" w:type="dxa"/>
            <w:tcMar>
              <w:top w:w="57" w:type="dxa"/>
              <w:left w:w="57" w:type="dxa"/>
              <w:bottom w:w="57" w:type="dxa"/>
              <w:right w:w="57" w:type="dxa"/>
            </w:tcMar>
          </w:tcPr>
          <w:p w14:paraId="4212D57F" w14:textId="77777777" w:rsidR="00DF7860" w:rsidRPr="009D0EB8" w:rsidRDefault="00DF7860" w:rsidP="00DF7860">
            <w:pPr>
              <w:jc w:val="center"/>
              <w:rPr>
                <w:b/>
                <w:sz w:val="24"/>
                <w:szCs w:val="24"/>
              </w:rPr>
            </w:pPr>
            <w:r w:rsidRPr="009D0EB8">
              <w:rPr>
                <w:b/>
                <w:sz w:val="24"/>
                <w:szCs w:val="24"/>
                <w:lang w:val="fr"/>
              </w:rPr>
              <w:t>Article</w:t>
            </w:r>
          </w:p>
        </w:tc>
        <w:tc>
          <w:tcPr>
            <w:tcW w:w="1829" w:type="dxa"/>
            <w:tcMar>
              <w:top w:w="57" w:type="dxa"/>
              <w:left w:w="57" w:type="dxa"/>
              <w:bottom w:w="57" w:type="dxa"/>
              <w:right w:w="57" w:type="dxa"/>
            </w:tcMar>
          </w:tcPr>
          <w:p w14:paraId="67953509" w14:textId="77777777" w:rsidR="00DF7860" w:rsidRPr="009D0EB8" w:rsidRDefault="00DF7860" w:rsidP="00DF7860">
            <w:pPr>
              <w:jc w:val="center"/>
              <w:rPr>
                <w:b/>
                <w:sz w:val="24"/>
                <w:szCs w:val="24"/>
              </w:rPr>
            </w:pPr>
            <w:r w:rsidRPr="009D0EB8">
              <w:rPr>
                <w:b/>
                <w:sz w:val="24"/>
                <w:szCs w:val="24"/>
                <w:lang w:val="fr"/>
              </w:rPr>
              <w:t>Unité</w:t>
            </w:r>
          </w:p>
          <w:p w14:paraId="62209A8C" w14:textId="77777777" w:rsidR="00DF7860" w:rsidRPr="009D0EB8" w:rsidRDefault="00DF7860" w:rsidP="00DF7860">
            <w:pPr>
              <w:jc w:val="center"/>
              <w:rPr>
                <w:b/>
                <w:sz w:val="24"/>
                <w:szCs w:val="24"/>
              </w:rPr>
            </w:pPr>
          </w:p>
          <w:p w14:paraId="17D5C581" w14:textId="77777777" w:rsidR="00DF7860" w:rsidRPr="009D0EB8" w:rsidRDefault="00DF7860" w:rsidP="00DF7860">
            <w:pPr>
              <w:jc w:val="center"/>
              <w:rPr>
                <w:i/>
                <w:iCs/>
                <w:sz w:val="24"/>
                <w:szCs w:val="24"/>
              </w:rPr>
            </w:pPr>
            <w:r w:rsidRPr="009D0EB8">
              <w:rPr>
                <w:i/>
                <w:iCs/>
                <w:sz w:val="24"/>
                <w:szCs w:val="24"/>
                <w:lang w:val="fr"/>
              </w:rPr>
              <w:t>[p. ex. montant par jour, par incident, par mètre cube, etc.]</w:t>
            </w:r>
          </w:p>
        </w:tc>
        <w:tc>
          <w:tcPr>
            <w:tcW w:w="2159" w:type="dxa"/>
            <w:tcMar>
              <w:top w:w="57" w:type="dxa"/>
              <w:left w:w="57" w:type="dxa"/>
              <w:bottom w:w="57" w:type="dxa"/>
              <w:right w:w="57" w:type="dxa"/>
            </w:tcMar>
          </w:tcPr>
          <w:p w14:paraId="7F0694C4" w14:textId="77777777" w:rsidR="00DF7860" w:rsidRPr="009D0EB8" w:rsidRDefault="00DF7860" w:rsidP="00DF7860">
            <w:pPr>
              <w:jc w:val="center"/>
              <w:rPr>
                <w:b/>
                <w:sz w:val="24"/>
                <w:szCs w:val="24"/>
              </w:rPr>
            </w:pPr>
            <w:r w:rsidRPr="009D0EB8">
              <w:rPr>
                <w:b/>
                <w:sz w:val="24"/>
                <w:szCs w:val="24"/>
                <w:lang w:val="fr"/>
              </w:rPr>
              <w:t>Insérez la quantité</w:t>
            </w:r>
          </w:p>
          <w:p w14:paraId="3A86182B" w14:textId="77777777" w:rsidR="00DF7860" w:rsidRPr="009D0EB8" w:rsidRDefault="00DF7860" w:rsidP="00DF7860">
            <w:pPr>
              <w:jc w:val="center"/>
              <w:rPr>
                <w:b/>
                <w:sz w:val="24"/>
                <w:szCs w:val="24"/>
              </w:rPr>
            </w:pPr>
          </w:p>
          <w:p w14:paraId="4559F1ED" w14:textId="1FAC5B7C"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soit en pourcentage du montant accepté du marché de conception-construction</w:t>
            </w:r>
            <w:r w:rsidRPr="009D0EB8">
              <w:rPr>
                <w:b/>
                <w:i/>
                <w:iCs/>
                <w:sz w:val="24"/>
                <w:szCs w:val="24"/>
                <w:lang w:val="fr"/>
              </w:rPr>
              <w:t>]</w:t>
            </w:r>
          </w:p>
        </w:tc>
        <w:tc>
          <w:tcPr>
            <w:tcW w:w="1832" w:type="dxa"/>
            <w:tcMar>
              <w:top w:w="57" w:type="dxa"/>
              <w:left w:w="57" w:type="dxa"/>
              <w:bottom w:w="57" w:type="dxa"/>
              <w:right w:w="57" w:type="dxa"/>
            </w:tcMar>
          </w:tcPr>
          <w:p w14:paraId="26A2F5CE" w14:textId="77777777" w:rsidR="00DF7860" w:rsidRPr="009D0EB8" w:rsidRDefault="00DF7860" w:rsidP="00DF7860">
            <w:pPr>
              <w:jc w:val="center"/>
              <w:rPr>
                <w:b/>
                <w:sz w:val="24"/>
                <w:szCs w:val="24"/>
              </w:rPr>
            </w:pPr>
            <w:r w:rsidRPr="009D0EB8">
              <w:rPr>
                <w:b/>
                <w:sz w:val="24"/>
                <w:szCs w:val="24"/>
                <w:lang w:val="fr"/>
              </w:rPr>
              <w:t>Exclusions</w:t>
            </w:r>
          </w:p>
          <w:p w14:paraId="54BC981B" w14:textId="77777777" w:rsidR="00DF7860" w:rsidRPr="009D0EB8" w:rsidRDefault="00DF7860" w:rsidP="00DF7860">
            <w:pPr>
              <w:jc w:val="center"/>
              <w:rPr>
                <w:b/>
                <w:sz w:val="24"/>
                <w:szCs w:val="24"/>
              </w:rPr>
            </w:pPr>
            <w:r w:rsidRPr="009D0EB8">
              <w:rPr>
                <w:b/>
                <w:sz w:val="24"/>
                <w:szCs w:val="24"/>
                <w:lang w:val="fr"/>
              </w:rPr>
              <w:t xml:space="preserve">(le </w:t>
            </w:r>
            <w:proofErr w:type="gramStart"/>
            <w:r w:rsidRPr="009D0EB8">
              <w:rPr>
                <w:b/>
                <w:sz w:val="24"/>
                <w:szCs w:val="24"/>
                <w:lang w:val="fr"/>
              </w:rPr>
              <w:t>cas</w:t>
            </w:r>
            <w:r w:rsidRPr="009D0EB8">
              <w:rPr>
                <w:sz w:val="24"/>
                <w:szCs w:val="24"/>
                <w:lang w:val="fr"/>
              </w:rPr>
              <w:t xml:space="preserve"> </w:t>
            </w:r>
            <w:r w:rsidRPr="009D0EB8">
              <w:rPr>
                <w:b/>
                <w:sz w:val="24"/>
                <w:szCs w:val="24"/>
                <w:lang w:val="fr"/>
              </w:rPr>
              <w:t xml:space="preserve"> échéant</w:t>
            </w:r>
            <w:proofErr w:type="gramEnd"/>
            <w:r w:rsidRPr="009D0EB8">
              <w:rPr>
                <w:b/>
                <w:sz w:val="24"/>
                <w:szCs w:val="24"/>
                <w:lang w:val="fr"/>
              </w:rPr>
              <w:t>)</w:t>
            </w:r>
          </w:p>
        </w:tc>
      </w:tr>
      <w:tr w:rsidR="00DF7860" w:rsidRPr="009D0EB8" w14:paraId="3AC92E0C" w14:textId="77777777" w:rsidTr="00CE707B">
        <w:tc>
          <w:tcPr>
            <w:tcW w:w="727" w:type="dxa"/>
            <w:tcMar>
              <w:top w:w="57" w:type="dxa"/>
              <w:left w:w="57" w:type="dxa"/>
              <w:bottom w:w="57" w:type="dxa"/>
              <w:right w:w="57" w:type="dxa"/>
            </w:tcMar>
          </w:tcPr>
          <w:p w14:paraId="20F0BFB1"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4EF6A924"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67C39AA0"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560FD014"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37AE74F2" w14:textId="77777777" w:rsidR="00DF7860" w:rsidRPr="009D0EB8" w:rsidRDefault="00DF7860" w:rsidP="00DF7860">
            <w:pPr>
              <w:rPr>
                <w:i/>
                <w:iCs/>
                <w:sz w:val="24"/>
                <w:szCs w:val="24"/>
              </w:rPr>
            </w:pPr>
            <w:r w:rsidRPr="009D0EB8">
              <w:rPr>
                <w:i/>
                <w:iCs/>
                <w:sz w:val="24"/>
                <w:szCs w:val="24"/>
                <w:lang w:val="fr"/>
              </w:rPr>
              <w:t xml:space="preserve">[p. ex. premier échec au mois civil] </w:t>
            </w:r>
          </w:p>
        </w:tc>
      </w:tr>
      <w:tr w:rsidR="00DF7860" w:rsidRPr="009D0EB8" w14:paraId="71DADB8B" w14:textId="77777777" w:rsidTr="00CE707B">
        <w:tc>
          <w:tcPr>
            <w:tcW w:w="727" w:type="dxa"/>
            <w:tcMar>
              <w:top w:w="57" w:type="dxa"/>
              <w:left w:w="57" w:type="dxa"/>
              <w:bottom w:w="57" w:type="dxa"/>
              <w:right w:w="57" w:type="dxa"/>
            </w:tcMar>
          </w:tcPr>
          <w:p w14:paraId="52F85CCC"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1D0CE12B"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1226E70C"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797A6237"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6716D449" w14:textId="77777777" w:rsidR="00DF7860" w:rsidRPr="009D0EB8" w:rsidRDefault="00DF7860" w:rsidP="00DF7860">
            <w:pPr>
              <w:rPr>
                <w:sz w:val="24"/>
                <w:szCs w:val="24"/>
              </w:rPr>
            </w:pPr>
          </w:p>
        </w:tc>
      </w:tr>
    </w:tbl>
    <w:p w14:paraId="4B9DB0C8" w14:textId="77777777" w:rsidR="00DF7860" w:rsidRPr="009D0EB8" w:rsidRDefault="00DF7860" w:rsidP="00DF7860">
      <w:pPr>
        <w:rPr>
          <w:sz w:val="24"/>
          <w:szCs w:val="24"/>
        </w:rPr>
      </w:pPr>
    </w:p>
    <w:p w14:paraId="7B93C0B2" w14:textId="1346E355" w:rsidR="00DF7860" w:rsidRPr="009D0EB8" w:rsidRDefault="00DF7860" w:rsidP="00CE707B">
      <w:pPr>
        <w:jc w:val="both"/>
        <w:rPr>
          <w:sz w:val="24"/>
          <w:szCs w:val="24"/>
        </w:rPr>
      </w:pPr>
      <w:r w:rsidRPr="009D0EB8">
        <w:rPr>
          <w:sz w:val="24"/>
          <w:szCs w:val="24"/>
          <w:lang w:val="fr"/>
        </w:rPr>
        <w:t xml:space="preserve">Les dommages-intérêts de performance énumérés ci-dessus sont payables dans les monnaies indiquées dans les données contractuelles, ou, si aucune monnaie n’est répertoriée, alors les dommages-intérêts sont payables dans les monnaies et dans les proportions du montant accepté du marché. </w:t>
      </w:r>
    </w:p>
    <w:p w14:paraId="6E5456E9" w14:textId="77777777" w:rsidR="00DF7860" w:rsidRPr="009D0EB8" w:rsidRDefault="00DF7860" w:rsidP="00DF7860">
      <w:pPr>
        <w:rPr>
          <w:sz w:val="24"/>
          <w:szCs w:val="24"/>
        </w:rPr>
      </w:pPr>
    </w:p>
    <w:p w14:paraId="3497185D" w14:textId="116DA642" w:rsidR="00DF7860" w:rsidRPr="00A6056F" w:rsidRDefault="00DF7860" w:rsidP="00CE707B">
      <w:pPr>
        <w:jc w:val="both"/>
        <w:rPr>
          <w:sz w:val="24"/>
          <w:szCs w:val="24"/>
        </w:rPr>
      </w:pPr>
      <w:r w:rsidRPr="009D0EB8">
        <w:rPr>
          <w:sz w:val="24"/>
          <w:szCs w:val="24"/>
          <w:lang w:val="fr"/>
        </w:rPr>
        <w:t>Les dommages-intérêts d’exécution ci-dessus s’ajoutent aux indemnités qui peuvent être imposées à l’Entrepreneur par les tribunaux en ce qui concerne la pollution de l’environnement et/ou la violation des conditions des permis, licences ou consentements applicables.</w:t>
      </w:r>
      <w:r w:rsidRPr="00706168">
        <w:rPr>
          <w:sz w:val="24"/>
          <w:szCs w:val="24"/>
          <w:lang w:val="fr"/>
        </w:rPr>
        <w:br w:type="page"/>
      </w:r>
    </w:p>
    <w:p w14:paraId="238E7B08" w14:textId="77777777" w:rsidR="00DF7860" w:rsidRPr="00A6056F" w:rsidRDefault="00DF7860" w:rsidP="00DF7860"/>
    <w:p w14:paraId="3F446C9E" w14:textId="2C12B42E" w:rsidR="00334405" w:rsidRPr="00986A7F" w:rsidRDefault="000E40AF" w:rsidP="00986A7F">
      <w:pPr>
        <w:pStyle w:val="SecXH1"/>
      </w:pPr>
      <w:bookmarkStart w:id="1137" w:name="_Toc63855332"/>
      <w:bookmarkStart w:id="1138" w:name="_Toc64015219"/>
      <w:r w:rsidRPr="00986A7F">
        <w:t xml:space="preserve">Garantie de bonne exécution </w:t>
      </w:r>
      <w:r w:rsidR="00334405" w:rsidRPr="00986A7F">
        <w:t xml:space="preserve">- Option 1: Garantie </w:t>
      </w:r>
      <w:r w:rsidR="0084289F" w:rsidRPr="00986A7F">
        <w:t>Bancaire</w:t>
      </w:r>
      <w:bookmarkEnd w:id="1137"/>
      <w:bookmarkEnd w:id="1138"/>
    </w:p>
    <w:p w14:paraId="3F07BE11" w14:textId="77777777" w:rsidR="00334405" w:rsidRPr="000E40AF" w:rsidRDefault="00334405" w:rsidP="000E40AF">
      <w:pPr>
        <w:tabs>
          <w:tab w:val="left" w:pos="2880"/>
          <w:tab w:val="left" w:pos="5400"/>
          <w:tab w:val="left" w:pos="6480"/>
        </w:tabs>
        <w:spacing w:before="120" w:after="120"/>
        <w:jc w:val="center"/>
        <w:rPr>
          <w:i/>
          <w:sz w:val="24"/>
          <w:szCs w:val="24"/>
        </w:rPr>
      </w:pPr>
      <w:r w:rsidRPr="000E40AF">
        <w:rPr>
          <w:i/>
          <w:sz w:val="24"/>
          <w:szCs w:val="24"/>
        </w:rPr>
        <w:t>[En-tête du garant ou code d'identification SWIFT]</w:t>
      </w:r>
    </w:p>
    <w:p w14:paraId="271375C2" w14:textId="77777777" w:rsidR="00334405" w:rsidRPr="00334405" w:rsidRDefault="00334405" w:rsidP="00334405">
      <w:pPr>
        <w:tabs>
          <w:tab w:val="left" w:pos="2880"/>
          <w:tab w:val="left" w:pos="5400"/>
          <w:tab w:val="left" w:pos="6480"/>
        </w:tabs>
        <w:spacing w:before="120" w:after="120"/>
        <w:rPr>
          <w:sz w:val="24"/>
          <w:szCs w:val="24"/>
        </w:rPr>
      </w:pPr>
    </w:p>
    <w:p w14:paraId="30995650" w14:textId="38192C16" w:rsidR="00334405" w:rsidRPr="00334405" w:rsidRDefault="00334405" w:rsidP="00334405">
      <w:pPr>
        <w:tabs>
          <w:tab w:val="left" w:pos="2880"/>
          <w:tab w:val="left" w:pos="5400"/>
          <w:tab w:val="left" w:pos="6480"/>
        </w:tabs>
        <w:spacing w:before="120" w:after="120"/>
        <w:rPr>
          <w:sz w:val="24"/>
          <w:szCs w:val="24"/>
        </w:rPr>
      </w:pPr>
      <w:proofErr w:type="gramStart"/>
      <w:r w:rsidRPr="000E40AF">
        <w:rPr>
          <w:b/>
          <w:sz w:val="24"/>
          <w:szCs w:val="24"/>
        </w:rPr>
        <w:t>Bénéficiair</w:t>
      </w:r>
      <w:r w:rsidRPr="00334405">
        <w:rPr>
          <w:sz w:val="24"/>
          <w:szCs w:val="24"/>
        </w:rPr>
        <w:t>e:</w:t>
      </w:r>
      <w:r w:rsidR="000E40AF">
        <w:rPr>
          <w:sz w:val="24"/>
          <w:szCs w:val="24"/>
        </w:rPr>
        <w:t>_</w:t>
      </w:r>
      <w:proofErr w:type="gramEnd"/>
      <w:r w:rsidR="000E40AF">
        <w:rPr>
          <w:sz w:val="24"/>
          <w:szCs w:val="24"/>
        </w:rPr>
        <w:t>__________________________</w:t>
      </w:r>
      <w:r w:rsidRPr="00334405">
        <w:rPr>
          <w:sz w:val="24"/>
          <w:szCs w:val="24"/>
        </w:rPr>
        <w:t xml:space="preserve"> [insérer le nom et l'adresse </w:t>
      </w:r>
      <w:r w:rsidR="002E4FF3">
        <w:rPr>
          <w:sz w:val="24"/>
          <w:szCs w:val="24"/>
        </w:rPr>
        <w:t>du Maître d’Ouvrage</w:t>
      </w:r>
      <w:r w:rsidRPr="00334405">
        <w:rPr>
          <w:sz w:val="24"/>
          <w:szCs w:val="24"/>
        </w:rPr>
        <w:t>]</w:t>
      </w:r>
    </w:p>
    <w:p w14:paraId="059115CE" w14:textId="77777777" w:rsidR="00334405" w:rsidRPr="00334405" w:rsidRDefault="00334405" w:rsidP="00334405">
      <w:pPr>
        <w:tabs>
          <w:tab w:val="left" w:pos="2880"/>
          <w:tab w:val="left" w:pos="5400"/>
          <w:tab w:val="left" w:pos="6480"/>
        </w:tabs>
        <w:spacing w:before="120" w:after="120"/>
        <w:rPr>
          <w:sz w:val="24"/>
          <w:szCs w:val="24"/>
        </w:rPr>
      </w:pPr>
      <w:proofErr w:type="gramStart"/>
      <w:r w:rsidRPr="000E40AF">
        <w:rPr>
          <w:b/>
          <w:sz w:val="24"/>
          <w:szCs w:val="24"/>
        </w:rPr>
        <w:t>Date</w:t>
      </w:r>
      <w:r w:rsidRPr="00334405">
        <w:rPr>
          <w:sz w:val="24"/>
          <w:szCs w:val="24"/>
        </w:rPr>
        <w:t>:</w:t>
      </w:r>
      <w:proofErr w:type="gramEnd"/>
      <w:r w:rsidRPr="00334405">
        <w:rPr>
          <w:sz w:val="24"/>
          <w:szCs w:val="24"/>
        </w:rPr>
        <w:t xml:space="preserve"> </w:t>
      </w:r>
      <w:r w:rsidR="000E40AF">
        <w:rPr>
          <w:sz w:val="24"/>
          <w:szCs w:val="24"/>
        </w:rPr>
        <w:t>_______________________________</w:t>
      </w:r>
      <w:r w:rsidRPr="00334405">
        <w:rPr>
          <w:sz w:val="24"/>
          <w:szCs w:val="24"/>
        </w:rPr>
        <w:t>[insérer la date de publication]</w:t>
      </w:r>
    </w:p>
    <w:p w14:paraId="29FE320A" w14:textId="77777777" w:rsidR="00334405" w:rsidRPr="000E40AF" w:rsidRDefault="00334405" w:rsidP="00334405">
      <w:pPr>
        <w:tabs>
          <w:tab w:val="left" w:pos="2880"/>
          <w:tab w:val="left" w:pos="5400"/>
          <w:tab w:val="left" w:pos="6480"/>
        </w:tabs>
        <w:spacing w:before="120" w:after="120"/>
        <w:rPr>
          <w:i/>
          <w:sz w:val="22"/>
          <w:szCs w:val="24"/>
        </w:rPr>
      </w:pPr>
      <w:r w:rsidRPr="000E40AF">
        <w:rPr>
          <w:b/>
          <w:sz w:val="24"/>
          <w:szCs w:val="24"/>
        </w:rPr>
        <w:t xml:space="preserve">Garantie de </w:t>
      </w:r>
      <w:r w:rsidR="000E40AF" w:rsidRPr="000E40AF">
        <w:rPr>
          <w:b/>
          <w:sz w:val="24"/>
          <w:szCs w:val="24"/>
        </w:rPr>
        <w:t xml:space="preserve">bonne exécution </w:t>
      </w:r>
      <w:r w:rsidRPr="000E40AF">
        <w:rPr>
          <w:b/>
          <w:sz w:val="24"/>
          <w:szCs w:val="24"/>
        </w:rPr>
        <w:t xml:space="preserve">n </w:t>
      </w:r>
      <w:proofErr w:type="gramStart"/>
      <w:r w:rsidRPr="000E40AF">
        <w:rPr>
          <w:b/>
          <w:i/>
          <w:sz w:val="22"/>
          <w:szCs w:val="24"/>
        </w:rPr>
        <w:t>°:</w:t>
      </w:r>
      <w:r w:rsidR="000E40AF" w:rsidRPr="000E40AF">
        <w:rPr>
          <w:b/>
          <w:i/>
          <w:sz w:val="22"/>
          <w:szCs w:val="24"/>
        </w:rPr>
        <w:t>_</w:t>
      </w:r>
      <w:proofErr w:type="gramEnd"/>
      <w:r w:rsidR="000E40AF" w:rsidRPr="000E40AF">
        <w:rPr>
          <w:b/>
          <w:i/>
          <w:sz w:val="22"/>
          <w:szCs w:val="24"/>
        </w:rPr>
        <w:t>____________</w:t>
      </w:r>
      <w:r w:rsidRPr="000E40AF">
        <w:rPr>
          <w:i/>
          <w:sz w:val="22"/>
          <w:szCs w:val="24"/>
        </w:rPr>
        <w:t xml:space="preserve"> [insérer le numéro de référence de la garantie]</w:t>
      </w:r>
    </w:p>
    <w:p w14:paraId="17D277F0" w14:textId="77777777" w:rsidR="00334405" w:rsidRPr="00334405" w:rsidRDefault="00334405" w:rsidP="00334405">
      <w:pPr>
        <w:tabs>
          <w:tab w:val="left" w:pos="2880"/>
          <w:tab w:val="left" w:pos="5400"/>
          <w:tab w:val="left" w:pos="6480"/>
        </w:tabs>
        <w:spacing w:before="120" w:after="120"/>
        <w:rPr>
          <w:sz w:val="24"/>
          <w:szCs w:val="24"/>
        </w:rPr>
      </w:pPr>
      <w:proofErr w:type="gramStart"/>
      <w:r w:rsidRPr="000E40AF">
        <w:rPr>
          <w:b/>
          <w:sz w:val="24"/>
          <w:szCs w:val="24"/>
        </w:rPr>
        <w:t>Garant:</w:t>
      </w:r>
      <w:proofErr w:type="gramEnd"/>
      <w:r w:rsidRPr="00334405">
        <w:rPr>
          <w:sz w:val="24"/>
          <w:szCs w:val="24"/>
        </w:rPr>
        <w:t xml:space="preserve"> [insérer le nom et l'adresse du lieu de délivrance, sauf indication contraire dans l'en-tête]</w:t>
      </w:r>
    </w:p>
    <w:p w14:paraId="004FDE8D" w14:textId="77777777" w:rsidR="000E40AF" w:rsidRDefault="000E40AF" w:rsidP="00334405">
      <w:pPr>
        <w:tabs>
          <w:tab w:val="left" w:pos="2880"/>
          <w:tab w:val="left" w:pos="5400"/>
          <w:tab w:val="left" w:pos="6480"/>
        </w:tabs>
        <w:spacing w:before="120" w:after="120"/>
        <w:rPr>
          <w:sz w:val="24"/>
          <w:szCs w:val="24"/>
        </w:rPr>
      </w:pPr>
    </w:p>
    <w:p w14:paraId="4F53B944" w14:textId="09BDB149" w:rsidR="000C5F4D" w:rsidRPr="000C5F4D" w:rsidRDefault="000C5F4D" w:rsidP="000C5F4D">
      <w:pPr>
        <w:suppressAutoHyphens/>
        <w:spacing w:before="120" w:after="120"/>
        <w:jc w:val="both"/>
        <w:rPr>
          <w:sz w:val="24"/>
          <w:szCs w:val="24"/>
        </w:rPr>
      </w:pPr>
      <w:r w:rsidRPr="000C5F4D">
        <w:rPr>
          <w:sz w:val="24"/>
          <w:szCs w:val="24"/>
        </w:rPr>
        <w:t xml:space="preserve">Nous avons été informés que </w:t>
      </w:r>
      <w:r w:rsidRPr="000C5F4D">
        <w:rPr>
          <w:i/>
          <w:sz w:val="24"/>
          <w:szCs w:val="24"/>
        </w:rPr>
        <w:t>[insérer le nom de l’Entrepreneur, qui dans le cas d’un Groupement sera le nom du Groupement]</w:t>
      </w:r>
      <w:r w:rsidRPr="000C5F4D">
        <w:rPr>
          <w:sz w:val="24"/>
          <w:szCs w:val="24"/>
        </w:rPr>
        <w:t xml:space="preserve"> (ci-après dénommé le Donneur d’ordre) a conclu avec vous le Marché no. </w:t>
      </w:r>
      <w:r w:rsidRPr="000C5F4D">
        <w:rPr>
          <w:i/>
          <w:iCs/>
          <w:sz w:val="24"/>
          <w:szCs w:val="24"/>
        </w:rPr>
        <w:t>[insérer No]</w:t>
      </w:r>
      <w:r w:rsidRPr="000C5F4D">
        <w:rPr>
          <w:sz w:val="24"/>
          <w:szCs w:val="24"/>
        </w:rPr>
        <w:t xml:space="preserve"> en date du </w:t>
      </w:r>
      <w:r w:rsidRPr="000C5F4D">
        <w:rPr>
          <w:i/>
          <w:iCs/>
          <w:sz w:val="24"/>
          <w:szCs w:val="24"/>
        </w:rPr>
        <w:t>[insérer la date]</w:t>
      </w:r>
      <w:r w:rsidRPr="000C5F4D">
        <w:rPr>
          <w:sz w:val="24"/>
          <w:szCs w:val="24"/>
        </w:rPr>
        <w:t xml:space="preserve"> pour l’exécution de </w:t>
      </w:r>
      <w:r w:rsidRPr="000C5F4D">
        <w:rPr>
          <w:i/>
          <w:sz w:val="24"/>
          <w:szCs w:val="24"/>
        </w:rPr>
        <w:t xml:space="preserve">[insérer le nom du marché et une brève description des </w:t>
      </w:r>
      <w:r w:rsidR="00FC1F80">
        <w:rPr>
          <w:i/>
          <w:sz w:val="24"/>
          <w:szCs w:val="24"/>
        </w:rPr>
        <w:t>Ouvrages</w:t>
      </w:r>
      <w:r w:rsidRPr="000C5F4D">
        <w:rPr>
          <w:i/>
          <w:sz w:val="24"/>
          <w:szCs w:val="24"/>
        </w:rPr>
        <w:t>]</w:t>
      </w:r>
      <w:r w:rsidRPr="000C5F4D">
        <w:rPr>
          <w:sz w:val="24"/>
          <w:szCs w:val="24"/>
        </w:rPr>
        <w:t xml:space="preserve"> (ci-après dénommé « le Marché »).</w:t>
      </w:r>
    </w:p>
    <w:p w14:paraId="59F73AE5" w14:textId="77777777" w:rsidR="000C5F4D" w:rsidRPr="000C5F4D" w:rsidRDefault="000C5F4D" w:rsidP="000C5F4D">
      <w:pPr>
        <w:suppressAutoHyphens/>
        <w:spacing w:before="120" w:after="120"/>
        <w:jc w:val="both"/>
        <w:rPr>
          <w:sz w:val="24"/>
          <w:szCs w:val="24"/>
        </w:rPr>
      </w:pPr>
      <w:r w:rsidRPr="000C5F4D">
        <w:rPr>
          <w:sz w:val="24"/>
          <w:szCs w:val="24"/>
        </w:rPr>
        <w:t>De plus, nous comprenons qu’une garantie de bonne exécution est exigée en vertu des conditions du Marché.</w:t>
      </w:r>
    </w:p>
    <w:p w14:paraId="7C9B512F" w14:textId="77777777" w:rsidR="000C5F4D" w:rsidRPr="000C5F4D" w:rsidRDefault="000C5F4D" w:rsidP="000C5F4D">
      <w:pPr>
        <w:suppressAutoHyphens/>
        <w:spacing w:before="120" w:after="120"/>
        <w:jc w:val="both"/>
        <w:rPr>
          <w:sz w:val="24"/>
          <w:szCs w:val="24"/>
        </w:rPr>
      </w:pPr>
      <w:r w:rsidRPr="000C5F4D">
        <w:rPr>
          <w:sz w:val="24"/>
          <w:szCs w:val="24"/>
        </w:rPr>
        <w:t xml:space="preserve">A la demande du Donneur d’ordre, nous </w:t>
      </w:r>
      <w:r w:rsidRPr="000C5F4D">
        <w:rPr>
          <w:i/>
          <w:sz w:val="24"/>
          <w:szCs w:val="24"/>
        </w:rPr>
        <w:t>[nom de la banque garante]</w:t>
      </w:r>
      <w:r w:rsidRPr="000C5F4D">
        <w:rPr>
          <w:sz w:val="24"/>
          <w:szCs w:val="24"/>
        </w:rPr>
        <w:t xml:space="preserve"> prenons, en tant que Garant, l’engagement irrévocable de payer au Bénéficiaire toute somme dans la limite du Montant de la Garantie qui s’élève à </w:t>
      </w:r>
      <w:r w:rsidRPr="000C5F4D">
        <w:rPr>
          <w:i/>
          <w:sz w:val="24"/>
          <w:szCs w:val="24"/>
        </w:rPr>
        <w:t>[insérer la somme en chiffres]</w:t>
      </w:r>
      <w:r w:rsidRPr="000C5F4D">
        <w:rPr>
          <w:sz w:val="24"/>
          <w:szCs w:val="24"/>
        </w:rPr>
        <w:t xml:space="preserve"> (______)</w:t>
      </w:r>
      <w:r w:rsidRPr="000C5F4D">
        <w:rPr>
          <w:i/>
          <w:sz w:val="24"/>
          <w:szCs w:val="24"/>
        </w:rPr>
        <w:t xml:space="preserve"> [insérer la somme en lettres]</w:t>
      </w:r>
      <w:r w:rsidRPr="000C5F4D">
        <w:rPr>
          <w:sz w:val="24"/>
          <w:szCs w:val="24"/>
          <w:vertAlign w:val="superscript"/>
        </w:rPr>
        <w:footnoteReference w:id="18"/>
      </w:r>
      <w:r w:rsidRPr="000C5F4D">
        <w:rPr>
          <w:sz w:val="24"/>
          <w:szCs w:val="24"/>
        </w:rPr>
        <w:t>. Votre demande en paiement doit comprendre, que ce soit dans la demande elle-même ou dans un document séparé signé</w:t>
      </w:r>
      <w:r w:rsidRPr="000C5F4D" w:rsidDel="00667289">
        <w:rPr>
          <w:sz w:val="24"/>
          <w:szCs w:val="24"/>
        </w:rPr>
        <w:t xml:space="preserve"> </w:t>
      </w:r>
      <w:r w:rsidRPr="000C5F4D">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D866AC9" w14:textId="77777777" w:rsidR="000C5F4D" w:rsidRPr="000C5F4D" w:rsidRDefault="000C5F4D" w:rsidP="000C5F4D">
      <w:pPr>
        <w:suppressAutoHyphens/>
        <w:spacing w:before="120" w:after="120"/>
        <w:jc w:val="both"/>
        <w:rPr>
          <w:sz w:val="24"/>
          <w:szCs w:val="24"/>
        </w:rPr>
      </w:pPr>
      <w:r w:rsidRPr="000C5F4D">
        <w:rPr>
          <w:sz w:val="24"/>
          <w:szCs w:val="24"/>
        </w:rPr>
        <w:t xml:space="preserve">La présente garantie expire au plus tard le …. </w:t>
      </w:r>
      <w:r w:rsidRPr="000C5F4D">
        <w:rPr>
          <w:bCs/>
          <w:i/>
          <w:iCs/>
          <w:sz w:val="24"/>
          <w:szCs w:val="24"/>
        </w:rPr>
        <w:t>[insérer la date]</w:t>
      </w:r>
      <w:r w:rsidRPr="000C5F4D">
        <w:rPr>
          <w:sz w:val="24"/>
          <w:szCs w:val="24"/>
        </w:rPr>
        <w:t xml:space="preserve"> jour de …. </w:t>
      </w:r>
      <w:r w:rsidRPr="000C5F4D">
        <w:rPr>
          <w:bCs/>
          <w:i/>
          <w:iCs/>
          <w:sz w:val="24"/>
          <w:szCs w:val="24"/>
        </w:rPr>
        <w:t>[insérer le mois]</w:t>
      </w:r>
      <w:r w:rsidRPr="000C5F4D">
        <w:rPr>
          <w:sz w:val="24"/>
          <w:szCs w:val="24"/>
          <w:vertAlign w:val="superscript"/>
        </w:rPr>
        <w:t>2</w:t>
      </w:r>
      <w:r w:rsidRPr="000C5F4D">
        <w:rPr>
          <w:sz w:val="24"/>
          <w:szCs w:val="24"/>
        </w:rPr>
        <w:t xml:space="preserve">…. </w:t>
      </w:r>
      <w:r w:rsidRPr="000C5F4D">
        <w:rPr>
          <w:bCs/>
          <w:i/>
          <w:iCs/>
          <w:sz w:val="24"/>
          <w:szCs w:val="24"/>
        </w:rPr>
        <w:t>[insérer l’année]</w:t>
      </w:r>
      <w:r w:rsidRPr="000C5F4D">
        <w:rPr>
          <w:sz w:val="24"/>
          <w:szCs w:val="24"/>
        </w:rPr>
        <w:t xml:space="preserve">, </w:t>
      </w:r>
      <w:r w:rsidRPr="000C5F4D">
        <w:rPr>
          <w:sz w:val="24"/>
          <w:szCs w:val="24"/>
          <w:vertAlign w:val="superscript"/>
        </w:rPr>
        <w:footnoteReference w:id="19"/>
      </w:r>
      <w:r w:rsidRPr="000C5F4D">
        <w:rPr>
          <w:sz w:val="24"/>
          <w:szCs w:val="24"/>
        </w:rPr>
        <w:t xml:space="preserve"> et toute demande de paiement doit être reçue à cette date au plus tard, à l’adresse figurant ci-dessus.</w:t>
      </w:r>
    </w:p>
    <w:p w14:paraId="31AED33F" w14:textId="77777777" w:rsidR="000C5F4D" w:rsidRPr="000C5F4D" w:rsidRDefault="000C5F4D" w:rsidP="000C5F4D">
      <w:pPr>
        <w:suppressAutoHyphens/>
        <w:spacing w:before="120" w:after="120"/>
        <w:jc w:val="both"/>
        <w:rPr>
          <w:sz w:val="24"/>
          <w:szCs w:val="24"/>
        </w:rPr>
      </w:pPr>
      <w:r w:rsidRPr="000C5F4D">
        <w:rPr>
          <w:sz w:val="24"/>
          <w:szCs w:val="24"/>
        </w:rPr>
        <w:t>La présente garantie est régie par les Règles uniformes de la CCI relatives aux garanties sur demande, Publication CCI no : 758, à l’exception de leur Article 15 (a) dont l’application est expressément écartée.</w:t>
      </w:r>
    </w:p>
    <w:p w14:paraId="1AEAF241" w14:textId="77777777" w:rsidR="000C5F4D" w:rsidRPr="000C5F4D" w:rsidRDefault="000C5F4D" w:rsidP="000C5F4D">
      <w:pPr>
        <w:suppressAutoHyphens/>
        <w:spacing w:before="120" w:after="120"/>
        <w:jc w:val="both"/>
        <w:rPr>
          <w:sz w:val="24"/>
          <w:szCs w:val="24"/>
        </w:rPr>
      </w:pPr>
    </w:p>
    <w:p w14:paraId="425C5D56" w14:textId="77777777" w:rsidR="000C5F4D" w:rsidRPr="000C5F4D" w:rsidRDefault="000C5F4D" w:rsidP="000C5F4D">
      <w:pPr>
        <w:pBdr>
          <w:bottom w:val="single" w:sz="4" w:space="1" w:color="auto"/>
        </w:pBdr>
        <w:suppressAutoHyphens/>
        <w:spacing w:before="120" w:after="120"/>
        <w:ind w:left="3119" w:right="2839" w:hanging="11"/>
        <w:jc w:val="both"/>
        <w:rPr>
          <w:sz w:val="24"/>
          <w:szCs w:val="24"/>
        </w:rPr>
      </w:pPr>
    </w:p>
    <w:p w14:paraId="6C758F25" w14:textId="77777777" w:rsidR="000C5F4D" w:rsidRPr="000C5F4D" w:rsidRDefault="000C5F4D" w:rsidP="000C5F4D">
      <w:pPr>
        <w:suppressAutoHyphens/>
        <w:spacing w:before="120" w:after="120"/>
        <w:jc w:val="both"/>
        <w:rPr>
          <w:i/>
          <w:sz w:val="24"/>
          <w:szCs w:val="24"/>
        </w:rPr>
      </w:pPr>
      <w:r w:rsidRPr="000C5F4D">
        <w:rPr>
          <w:i/>
          <w:sz w:val="24"/>
          <w:szCs w:val="24"/>
        </w:rPr>
        <w:lastRenderedPageBreak/>
        <w:t>[signature]</w:t>
      </w:r>
    </w:p>
    <w:p w14:paraId="750175A6" w14:textId="77777777" w:rsidR="000C5F4D" w:rsidRPr="00A11DF0" w:rsidRDefault="000C5F4D" w:rsidP="000C5F4D">
      <w:pPr>
        <w:suppressAutoHyphens/>
        <w:spacing w:before="120" w:after="120"/>
        <w:rPr>
          <w:szCs w:val="24"/>
        </w:rPr>
      </w:pPr>
    </w:p>
    <w:p w14:paraId="540B6135" w14:textId="77777777" w:rsidR="000C5F4D" w:rsidRPr="00A11DF0" w:rsidRDefault="000C5F4D" w:rsidP="000C5F4D">
      <w:pPr>
        <w:suppressAutoHyphens/>
        <w:spacing w:before="120" w:after="120"/>
        <w:rPr>
          <w:b/>
          <w:i/>
          <w:sz w:val="22"/>
          <w:szCs w:val="24"/>
        </w:rPr>
      </w:pPr>
      <w:r w:rsidRPr="00A11DF0">
        <w:rPr>
          <w:b/>
          <w:i/>
          <w:sz w:val="22"/>
          <w:szCs w:val="24"/>
        </w:rPr>
        <w:t>Note : Le texte en italiques doit être retiré du document final ; il est fourni à titre indicatif en vue de faciliter la préparation du document.</w:t>
      </w:r>
    </w:p>
    <w:p w14:paraId="539D0A7D" w14:textId="6DC1A5BD" w:rsidR="000C5F4D" w:rsidRPr="000C5F4D" w:rsidRDefault="000C5F4D" w:rsidP="00986A7F">
      <w:pPr>
        <w:pStyle w:val="SecXH1"/>
        <w:rPr>
          <w:b w:val="0"/>
          <w:sz w:val="32"/>
          <w:szCs w:val="24"/>
        </w:rPr>
      </w:pPr>
      <w:r w:rsidRPr="00A11DF0">
        <w:rPr>
          <w:i/>
        </w:rPr>
        <w:br w:type="page"/>
      </w:r>
      <w:bookmarkStart w:id="1139" w:name="_Toc490056168"/>
      <w:bookmarkStart w:id="1140" w:name="_Toc64015220"/>
      <w:r w:rsidR="00706168" w:rsidRPr="00986A7F">
        <w:lastRenderedPageBreak/>
        <w:t xml:space="preserve">Option 2 - </w:t>
      </w:r>
      <w:r w:rsidRPr="00986A7F">
        <w:t>Modèle de caution personnelle et solidaire de bonne exécution</w:t>
      </w:r>
      <w:bookmarkEnd w:id="1139"/>
      <w:bookmarkEnd w:id="1140"/>
    </w:p>
    <w:p w14:paraId="35CEDC38" w14:textId="77777777" w:rsidR="000C5F4D" w:rsidRPr="006B4F56" w:rsidRDefault="000C5F4D" w:rsidP="000C5F4D">
      <w:pPr>
        <w:pStyle w:val="Footer"/>
        <w:tabs>
          <w:tab w:val="right" w:pos="8640"/>
        </w:tabs>
        <w:spacing w:after="120"/>
        <w:ind w:left="5220"/>
        <w:jc w:val="both"/>
        <w:rPr>
          <w:szCs w:val="24"/>
          <w:lang w:val="fr-FR"/>
        </w:rPr>
      </w:pPr>
      <w:r w:rsidRPr="006B4F56">
        <w:rPr>
          <w:szCs w:val="24"/>
          <w:lang w:val="fr-FR"/>
        </w:rPr>
        <w:t xml:space="preserve">Date : </w:t>
      </w:r>
      <w:r w:rsidRPr="006B4F56">
        <w:rPr>
          <w:szCs w:val="24"/>
          <w:lang w:val="fr-FR"/>
        </w:rPr>
        <w:tab/>
        <w:t>___________________________</w:t>
      </w:r>
    </w:p>
    <w:p w14:paraId="5BE32A8E" w14:textId="77777777" w:rsidR="000C5F4D" w:rsidRPr="000C5F4D" w:rsidRDefault="000C5F4D" w:rsidP="000C5F4D">
      <w:pPr>
        <w:tabs>
          <w:tab w:val="right" w:pos="8640"/>
        </w:tabs>
        <w:spacing w:before="120" w:after="120"/>
        <w:ind w:left="5220"/>
        <w:jc w:val="both"/>
        <w:rPr>
          <w:sz w:val="24"/>
          <w:szCs w:val="24"/>
        </w:rPr>
      </w:pPr>
      <w:r w:rsidRPr="000C5F4D">
        <w:rPr>
          <w:sz w:val="24"/>
          <w:szCs w:val="24"/>
        </w:rPr>
        <w:t xml:space="preserve">Appel d’offres </w:t>
      </w:r>
      <w:proofErr w:type="gramStart"/>
      <w:r w:rsidRPr="000C5F4D">
        <w:rPr>
          <w:sz w:val="24"/>
          <w:szCs w:val="24"/>
        </w:rPr>
        <w:t>n</w:t>
      </w:r>
      <w:r w:rsidRPr="000C5F4D">
        <w:rPr>
          <w:sz w:val="24"/>
          <w:szCs w:val="24"/>
          <w:vertAlign w:val="superscript"/>
        </w:rPr>
        <w:t>o</w:t>
      </w:r>
      <w:r w:rsidRPr="000C5F4D">
        <w:rPr>
          <w:sz w:val="24"/>
          <w:szCs w:val="24"/>
        </w:rPr>
        <w:t>:</w:t>
      </w:r>
      <w:proofErr w:type="gramEnd"/>
      <w:r w:rsidRPr="000C5F4D">
        <w:rPr>
          <w:sz w:val="24"/>
          <w:szCs w:val="24"/>
        </w:rPr>
        <w:t xml:space="preserve"> </w:t>
      </w:r>
      <w:r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26EDDADD" w14:textId="77777777" w:rsidR="000C5F4D" w:rsidRPr="000C5F4D" w:rsidRDefault="000C5F4D" w:rsidP="000C5F4D">
      <w:pPr>
        <w:spacing w:before="120" w:after="120"/>
        <w:jc w:val="both"/>
        <w:rPr>
          <w:sz w:val="24"/>
          <w:szCs w:val="24"/>
        </w:rPr>
      </w:pPr>
      <w:r w:rsidRPr="000C5F4D">
        <w:rPr>
          <w:sz w:val="24"/>
          <w:szCs w:val="24"/>
        </w:rPr>
        <w:t>Nous soussignés _____________________________ [</w:t>
      </w:r>
      <w:r w:rsidRPr="000C5F4D">
        <w:rPr>
          <w:i/>
          <w:sz w:val="24"/>
          <w:szCs w:val="24"/>
        </w:rPr>
        <w:t>nom et adresse de l’organisme de caution</w:t>
      </w:r>
      <w:r w:rsidRPr="000C5F4D">
        <w:rPr>
          <w:sz w:val="24"/>
          <w:szCs w:val="24"/>
        </w:rPr>
        <w:t>]</w:t>
      </w:r>
    </w:p>
    <w:p w14:paraId="0DF22435" w14:textId="77777777" w:rsidR="000C5F4D" w:rsidRPr="000C5F4D" w:rsidRDefault="000C5F4D" w:rsidP="000C5F4D">
      <w:pPr>
        <w:spacing w:before="120" w:after="120"/>
        <w:jc w:val="both"/>
        <w:rPr>
          <w:sz w:val="24"/>
          <w:szCs w:val="24"/>
        </w:rPr>
      </w:pPr>
      <w:r w:rsidRPr="000C5F4D">
        <w:rPr>
          <w:sz w:val="24"/>
          <w:szCs w:val="24"/>
        </w:rPr>
        <w:t xml:space="preserve">Déclarons nous porter caution personnelle et solidaire </w:t>
      </w:r>
      <w:proofErr w:type="gramStart"/>
      <w:r w:rsidRPr="000C5F4D">
        <w:rPr>
          <w:sz w:val="24"/>
          <w:szCs w:val="24"/>
        </w:rPr>
        <w:t>de  _</w:t>
      </w:r>
      <w:proofErr w:type="gramEnd"/>
      <w:r w:rsidRPr="000C5F4D">
        <w:rPr>
          <w:sz w:val="24"/>
          <w:szCs w:val="24"/>
        </w:rPr>
        <w:t xml:space="preserve">___________________ [indiquer le </w:t>
      </w:r>
      <w:r w:rsidRPr="000C5F4D">
        <w:rPr>
          <w:i/>
          <w:sz w:val="24"/>
          <w:szCs w:val="24"/>
        </w:rPr>
        <w:t>nom et l’adresse complète de l’Entrepreneur titulaire du marché</w:t>
      </w:r>
      <w:r w:rsidRPr="000C5F4D">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0C5F4D">
        <w:rPr>
          <w:i/>
          <w:sz w:val="24"/>
          <w:szCs w:val="24"/>
        </w:rPr>
        <w:t>nom et adresse du Maître d’Ouvrage</w:t>
      </w:r>
      <w:r w:rsidRPr="000C5F4D">
        <w:rPr>
          <w:sz w:val="24"/>
          <w:szCs w:val="24"/>
        </w:rPr>
        <w:t>], ci-après dénommé « le Bénéficiaire », pour l’exécution de _____________________  [</w:t>
      </w:r>
      <w:r w:rsidRPr="000C5F4D">
        <w:rPr>
          <w:i/>
          <w:sz w:val="24"/>
          <w:szCs w:val="24"/>
        </w:rPr>
        <w:t>description des travaux</w:t>
      </w:r>
      <w:r w:rsidRPr="000C5F4D">
        <w:rPr>
          <w:sz w:val="24"/>
          <w:szCs w:val="24"/>
        </w:rPr>
        <w:t>] (ci-après dénommé « le Marché ») conclu en date du ___________</w:t>
      </w:r>
      <w:r w:rsidRPr="000C5F4D">
        <w:rPr>
          <w:i/>
          <w:sz w:val="24"/>
          <w:szCs w:val="24"/>
        </w:rPr>
        <w:t>[insérer la date du Marché]</w:t>
      </w:r>
      <w:r w:rsidRPr="000C5F4D">
        <w:rPr>
          <w:sz w:val="24"/>
          <w:szCs w:val="24"/>
        </w:rPr>
        <w:t>.</w:t>
      </w:r>
    </w:p>
    <w:p w14:paraId="1D63C984" w14:textId="77777777" w:rsidR="000C5F4D" w:rsidRPr="000C5F4D" w:rsidRDefault="000C5F4D" w:rsidP="0038206A">
      <w:pPr>
        <w:jc w:val="both"/>
        <w:rPr>
          <w:sz w:val="24"/>
          <w:szCs w:val="24"/>
        </w:rPr>
      </w:pPr>
    </w:p>
    <w:p w14:paraId="183692A4" w14:textId="77777777" w:rsidR="000C5F4D" w:rsidRPr="000C5F4D" w:rsidRDefault="000C5F4D" w:rsidP="0038206A">
      <w:pPr>
        <w:jc w:val="both"/>
        <w:rPr>
          <w:sz w:val="24"/>
          <w:szCs w:val="24"/>
        </w:rPr>
      </w:pPr>
      <w:r w:rsidRPr="000C5F4D">
        <w:rPr>
          <w:sz w:val="24"/>
          <w:szCs w:val="24"/>
        </w:rPr>
        <w:t>Ladite caution s’élève à _________</w:t>
      </w:r>
      <w:r w:rsidRPr="000C5F4D">
        <w:rPr>
          <w:rStyle w:val="FootnoteReference"/>
          <w:sz w:val="24"/>
          <w:szCs w:val="24"/>
        </w:rPr>
        <w:footnoteReference w:id="20"/>
      </w:r>
      <w:r w:rsidRPr="000C5F4D">
        <w:rPr>
          <w:sz w:val="24"/>
          <w:szCs w:val="24"/>
        </w:rPr>
        <w:t>.</w:t>
      </w:r>
    </w:p>
    <w:p w14:paraId="00A44E36" w14:textId="77777777" w:rsidR="000C5F4D" w:rsidRPr="000C5F4D" w:rsidRDefault="000C5F4D" w:rsidP="0038206A">
      <w:pPr>
        <w:jc w:val="both"/>
        <w:rPr>
          <w:sz w:val="24"/>
          <w:szCs w:val="24"/>
        </w:rPr>
      </w:pPr>
    </w:p>
    <w:p w14:paraId="3A591CAC" w14:textId="77777777" w:rsidR="000C5F4D" w:rsidRPr="000C5F4D" w:rsidRDefault="000C5F4D" w:rsidP="0038206A">
      <w:pPr>
        <w:jc w:val="both"/>
        <w:rPr>
          <w:sz w:val="24"/>
          <w:szCs w:val="24"/>
        </w:rPr>
      </w:pPr>
      <w:r w:rsidRPr="000C5F4D">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7ADCF07" w14:textId="77777777" w:rsidR="000C5F4D" w:rsidRPr="000C5F4D" w:rsidRDefault="000C5F4D" w:rsidP="0038206A">
      <w:pPr>
        <w:jc w:val="both"/>
        <w:rPr>
          <w:sz w:val="24"/>
          <w:szCs w:val="24"/>
        </w:rPr>
      </w:pPr>
    </w:p>
    <w:p w14:paraId="31EBE4A2" w14:textId="77777777" w:rsidR="000C5F4D" w:rsidRPr="000C5F4D" w:rsidRDefault="000C5F4D" w:rsidP="000C5F4D">
      <w:pPr>
        <w:spacing w:before="120" w:after="120"/>
        <w:jc w:val="both"/>
        <w:rPr>
          <w:sz w:val="24"/>
          <w:szCs w:val="24"/>
        </w:rPr>
      </w:pPr>
      <w:r w:rsidRPr="000C5F4D">
        <w:rPr>
          <w:sz w:val="24"/>
          <w:szCs w:val="24"/>
        </w:rPr>
        <w:t>SIGNATURE et authentification du signataire__________________________________ _______________________________________________________________________</w:t>
      </w:r>
    </w:p>
    <w:p w14:paraId="41AEF152" w14:textId="77777777" w:rsidR="000C5F4D" w:rsidRPr="000C5F4D" w:rsidRDefault="000C5F4D" w:rsidP="0038206A">
      <w:pPr>
        <w:jc w:val="both"/>
        <w:rPr>
          <w:sz w:val="24"/>
          <w:szCs w:val="24"/>
        </w:rPr>
      </w:pPr>
    </w:p>
    <w:p w14:paraId="6F6CA1CA" w14:textId="77777777" w:rsidR="000C5F4D" w:rsidRPr="000C5F4D" w:rsidRDefault="000C5F4D" w:rsidP="0038206A">
      <w:pPr>
        <w:jc w:val="both"/>
        <w:rPr>
          <w:sz w:val="24"/>
          <w:szCs w:val="24"/>
        </w:rPr>
      </w:pPr>
      <w:r w:rsidRPr="000C5F4D">
        <w:rPr>
          <w:sz w:val="24"/>
          <w:szCs w:val="24"/>
        </w:rPr>
        <w:t>Nom et adresse de l’organisme de caution______________________________________</w:t>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2A1BAA1A" w:rsidR="00ED30D3" w:rsidRPr="00986A7F" w:rsidRDefault="000C5F4D" w:rsidP="00986A7F">
      <w:pPr>
        <w:pStyle w:val="SecXH1"/>
      </w:pPr>
      <w:bookmarkStart w:id="1141" w:name="_Toc64015221"/>
      <w:r w:rsidRPr="00986A7F">
        <w:t xml:space="preserve">Modèle de </w:t>
      </w:r>
      <w:r w:rsidR="00ED30D3" w:rsidRPr="00986A7F">
        <w:t>Garantie environnementale et sociale (ES)</w:t>
      </w:r>
      <w:bookmarkEnd w:id="1141"/>
    </w:p>
    <w:p w14:paraId="344F3A48" w14:textId="77777777" w:rsidR="00ED30D3" w:rsidRPr="00ED30D3" w:rsidRDefault="00ED30D3" w:rsidP="00ED30D3">
      <w:pPr>
        <w:tabs>
          <w:tab w:val="left" w:pos="2880"/>
          <w:tab w:val="left" w:pos="5400"/>
          <w:tab w:val="left" w:pos="6480"/>
        </w:tabs>
        <w:spacing w:before="120" w:after="120"/>
        <w:jc w:val="center"/>
        <w:rPr>
          <w:b/>
          <w:sz w:val="24"/>
          <w:szCs w:val="24"/>
        </w:rPr>
      </w:pPr>
      <w:r w:rsidRPr="00ED30D3">
        <w:rPr>
          <w:b/>
          <w:sz w:val="24"/>
          <w:szCs w:val="24"/>
        </w:rPr>
        <w:t xml:space="preserve">Garantie </w:t>
      </w:r>
      <w:r w:rsidR="00BF4C86">
        <w:rPr>
          <w:b/>
          <w:sz w:val="24"/>
          <w:szCs w:val="24"/>
        </w:rPr>
        <w:t xml:space="preserve">sur </w:t>
      </w:r>
      <w:r w:rsidRPr="00ED30D3">
        <w:rPr>
          <w:b/>
          <w:sz w:val="24"/>
          <w:szCs w:val="24"/>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proofErr w:type="gramStart"/>
      <w:r w:rsidRPr="00ED30D3">
        <w:rPr>
          <w:b/>
          <w:sz w:val="24"/>
          <w:szCs w:val="24"/>
        </w:rPr>
        <w:t>Bénéficiaire:</w:t>
      </w:r>
      <w:proofErr w:type="gramEnd"/>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proofErr w:type="gramStart"/>
      <w:r w:rsidRPr="00ED30D3">
        <w:rPr>
          <w:b/>
          <w:sz w:val="24"/>
          <w:szCs w:val="24"/>
        </w:rPr>
        <w:t>Date:</w:t>
      </w:r>
      <w:proofErr w:type="gramEnd"/>
      <w:r w:rsidRPr="00ED30D3">
        <w:rPr>
          <w:sz w:val="24"/>
          <w:szCs w:val="24"/>
        </w:rPr>
        <w:t xml:space="preserve"> </w:t>
      </w:r>
      <w:r>
        <w:rPr>
          <w:sz w:val="24"/>
          <w:szCs w:val="24"/>
        </w:rPr>
        <w:t>____________________</w:t>
      </w:r>
      <w:r w:rsidRPr="00ED30D3">
        <w:rPr>
          <w:sz w:val="24"/>
          <w:szCs w:val="24"/>
        </w:rPr>
        <w:t>[insérer la date de publication]</w:t>
      </w:r>
    </w:p>
    <w:p w14:paraId="76E523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 xml:space="preserve">N ° DE GARANTIE DES PERFORMANCES </w:t>
      </w:r>
      <w:proofErr w:type="gramStart"/>
      <w:r w:rsidRPr="00ED30D3">
        <w:rPr>
          <w:b/>
          <w:sz w:val="24"/>
          <w:szCs w:val="24"/>
        </w:rPr>
        <w:t>ES</w:t>
      </w:r>
      <w:r w:rsidRPr="00ED30D3">
        <w:rPr>
          <w:sz w:val="24"/>
          <w:szCs w:val="24"/>
        </w:rPr>
        <w:t>:</w:t>
      </w:r>
      <w:r>
        <w:rPr>
          <w:sz w:val="24"/>
          <w:szCs w:val="24"/>
        </w:rPr>
        <w:t>_</w:t>
      </w:r>
      <w:proofErr w:type="gramEnd"/>
      <w:r>
        <w:rPr>
          <w:sz w:val="24"/>
          <w:szCs w:val="24"/>
        </w:rPr>
        <w:t>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proofErr w:type="gramStart"/>
      <w:r w:rsidRPr="00A36CF1">
        <w:rPr>
          <w:rFonts w:eastAsia="Arial Unicode MS"/>
          <w:b/>
          <w:color w:val="000000"/>
          <w:sz w:val="24"/>
          <w:szCs w:val="24"/>
        </w:rPr>
        <w:t>Garant:</w:t>
      </w:r>
      <w:proofErr w:type="gramEnd"/>
      <w:r w:rsidRPr="00A36CF1">
        <w:rPr>
          <w:rFonts w:eastAsia="Arial Unicode MS"/>
          <w:b/>
          <w:color w:val="000000"/>
          <w:sz w:val="24"/>
          <w:szCs w:val="24"/>
        </w:rPr>
        <w:t xml:space="preserve"> </w:t>
      </w:r>
      <w:r w:rsidRPr="00A36CF1">
        <w:rPr>
          <w:rFonts w:eastAsia="Arial Unicode MS"/>
          <w:i/>
          <w:color w:val="000000"/>
          <w:sz w:val="24"/>
          <w:szCs w:val="24"/>
        </w:rPr>
        <w:t>[Insérer le nom et adresse de l’émission de la garantie, sauf si indiqué sur le papier à entête]</w:t>
      </w:r>
    </w:p>
    <w:p w14:paraId="313A7B49" w14:textId="33A9CE8E" w:rsidR="00A36CF1" w:rsidRPr="00A36CF1" w:rsidRDefault="00A36CF1" w:rsidP="00A36CF1">
      <w:pPr>
        <w:pStyle w:val="00SectionXTitle"/>
        <w:jc w:val="both"/>
        <w:rPr>
          <w:b w:val="0"/>
          <w:sz w:val="24"/>
          <w:szCs w:val="24"/>
          <w:lang w:val="fr-FR"/>
        </w:rPr>
      </w:pPr>
      <w:bookmarkStart w:id="1142"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8C3495">
        <w:rPr>
          <w:b w:val="0"/>
          <w:i/>
          <w:sz w:val="24"/>
          <w:szCs w:val="24"/>
          <w:lang w:val="fr-FR"/>
        </w:rPr>
        <w:t>Ouvrages et Services d’Exploitation</w:t>
      </w:r>
      <w:r w:rsidRPr="00A36CF1">
        <w:rPr>
          <w:b w:val="0"/>
          <w:i/>
          <w:sz w:val="24"/>
          <w:szCs w:val="24"/>
          <w:lang w:val="fr-FR"/>
        </w:rPr>
        <w:t>]</w:t>
      </w:r>
      <w:r w:rsidRPr="00A36CF1">
        <w:rPr>
          <w:b w:val="0"/>
          <w:sz w:val="24"/>
          <w:szCs w:val="24"/>
          <w:lang w:val="fr-FR"/>
        </w:rPr>
        <w:t xml:space="preserve"> (ci-après dénommé « le Marché »).</w:t>
      </w:r>
      <w:bookmarkEnd w:id="1142"/>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proofErr w:type="gramStart"/>
      <w:r w:rsidRPr="00A36CF1">
        <w:rPr>
          <w:rFonts w:eastAsia="Arial Unicode MS"/>
          <w:color w:val="000000"/>
          <w:sz w:val="24"/>
          <w:szCs w:val="24"/>
        </w:rPr>
        <w:t>(</w:t>
      </w:r>
      <w:r w:rsidRPr="00A36CF1">
        <w:rPr>
          <w:rFonts w:eastAsia="Arial Unicode MS"/>
          <w:color w:val="000000"/>
          <w:sz w:val="24"/>
          <w:szCs w:val="24"/>
          <w:u w:val="single"/>
        </w:rPr>
        <w:t xml:space="preserve">  </w:t>
      </w:r>
      <w:proofErr w:type="gramEnd"/>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1"/>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proofErr w:type="gramStart"/>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w:t>
      </w:r>
      <w:proofErr w:type="gramEnd"/>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2"/>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1D95EBE3" w:rsidR="002B1896" w:rsidRPr="002B1896" w:rsidRDefault="00A36CF1" w:rsidP="00986A7F">
      <w:pPr>
        <w:pStyle w:val="SecXH1"/>
        <w:rPr>
          <w:b w:val="0"/>
          <w:szCs w:val="24"/>
        </w:rPr>
      </w:pPr>
      <w:bookmarkStart w:id="1143" w:name="_Toc64015222"/>
      <w:r w:rsidRPr="00986A7F">
        <w:t xml:space="preserve">Modèle de garantie de restitution </w:t>
      </w:r>
      <w:r w:rsidR="002B1896" w:rsidRPr="00986A7F">
        <w:t>d’avance</w:t>
      </w:r>
      <w:bookmarkEnd w:id="1143"/>
    </w:p>
    <w:p w14:paraId="33A500CD" w14:textId="77777777" w:rsidR="002B1896" w:rsidRPr="002B1896" w:rsidRDefault="002B1896" w:rsidP="002B1896">
      <w:pPr>
        <w:tabs>
          <w:tab w:val="left" w:pos="2880"/>
          <w:tab w:val="left" w:pos="5400"/>
          <w:tab w:val="left" w:pos="6480"/>
        </w:tabs>
        <w:spacing w:before="120" w:after="120"/>
        <w:jc w:val="center"/>
        <w:rPr>
          <w:b/>
          <w:sz w:val="24"/>
          <w:szCs w:val="24"/>
        </w:rPr>
      </w:pPr>
      <w:r w:rsidRPr="002B1896">
        <w:rPr>
          <w:b/>
          <w:sz w:val="24"/>
          <w:szCs w:val="24"/>
        </w:rPr>
        <w:t xml:space="preserve">Garantie </w:t>
      </w:r>
      <w:r w:rsidR="00BF4C86">
        <w:rPr>
          <w:b/>
          <w:sz w:val="24"/>
          <w:szCs w:val="24"/>
        </w:rPr>
        <w:t xml:space="preserve">sur </w:t>
      </w:r>
      <w:r w:rsidRPr="002B1896">
        <w:rPr>
          <w:b/>
          <w:sz w:val="24"/>
          <w:szCs w:val="24"/>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proofErr w:type="gramStart"/>
      <w:r w:rsidRPr="002B1896">
        <w:rPr>
          <w:sz w:val="24"/>
          <w:szCs w:val="24"/>
        </w:rPr>
        <w:t>Bénéficiaire:</w:t>
      </w:r>
      <w:proofErr w:type="gramEnd"/>
      <w:r w:rsidRPr="002B1896">
        <w:rPr>
          <w:sz w:val="24"/>
          <w:szCs w:val="24"/>
        </w:rPr>
        <w:t xml:space="preserv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proofErr w:type="gramStart"/>
      <w:r w:rsidRPr="002B1896">
        <w:rPr>
          <w:sz w:val="24"/>
          <w:szCs w:val="24"/>
        </w:rPr>
        <w:t>Date:</w:t>
      </w:r>
      <w:proofErr w:type="gramEnd"/>
      <w:r w:rsidRPr="002B1896">
        <w:rPr>
          <w:sz w:val="24"/>
          <w:szCs w:val="24"/>
        </w:rPr>
        <w:t xml:space="preserve"> </w:t>
      </w:r>
      <w:r>
        <w:rPr>
          <w:sz w:val="24"/>
          <w:szCs w:val="24"/>
        </w:rPr>
        <w:t>________________________</w:t>
      </w:r>
      <w:r w:rsidRPr="002B1896">
        <w:rPr>
          <w:sz w:val="24"/>
          <w:szCs w:val="24"/>
        </w:rPr>
        <w:t>[insérer la date de publication]</w:t>
      </w:r>
    </w:p>
    <w:p w14:paraId="7E1D8057"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PAIEMENT ANTICIPE N </w:t>
      </w:r>
      <w:proofErr w:type="gramStart"/>
      <w:r w:rsidRPr="002B1896">
        <w:rPr>
          <w:sz w:val="24"/>
          <w:szCs w:val="24"/>
        </w:rPr>
        <w:t>°:</w:t>
      </w:r>
      <w:proofErr w:type="gramEnd"/>
      <w:r w:rsidRPr="002B1896">
        <w:rPr>
          <w:sz w:val="24"/>
          <w:szCs w:val="24"/>
        </w:rPr>
        <w:t xml:space="preserve">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proofErr w:type="gramStart"/>
      <w:r w:rsidRPr="00A36CF1">
        <w:rPr>
          <w:sz w:val="24"/>
          <w:szCs w:val="24"/>
        </w:rPr>
        <w:t>Garant:</w:t>
      </w:r>
      <w:proofErr w:type="gramEnd"/>
      <w:r w:rsidRPr="00A36CF1">
        <w:rPr>
          <w:sz w:val="24"/>
          <w:szCs w:val="24"/>
        </w:rPr>
        <w:t xml:space="preserve">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266A4220"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FC1F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w:t>
      </w:r>
      <w:proofErr w:type="gramStart"/>
      <w:r w:rsidRPr="00A36CF1">
        <w:rPr>
          <w:sz w:val="24"/>
          <w:szCs w:val="24"/>
        </w:rPr>
        <w:t>(  )</w:t>
      </w:r>
      <w:proofErr w:type="gramEnd"/>
      <w:r w:rsidRPr="00A36CF1">
        <w:rPr>
          <w:sz w:val="24"/>
          <w:szCs w:val="24"/>
        </w:rPr>
        <w:t xml:space="preserve">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proofErr w:type="gramStart"/>
      <w:r w:rsidRPr="00A36CF1">
        <w:rPr>
          <w:sz w:val="24"/>
          <w:szCs w:val="24"/>
          <w:u w:val="single"/>
        </w:rPr>
        <w:t xml:space="preserve">  </w:t>
      </w:r>
      <w:r w:rsidRPr="00A36CF1">
        <w:rPr>
          <w:sz w:val="24"/>
          <w:szCs w:val="24"/>
        </w:rPr>
        <w:t>)</w:t>
      </w:r>
      <w:proofErr w:type="gramEnd"/>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3"/>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w:t>
      </w:r>
      <w:r w:rsidRPr="00A36CF1">
        <w:rPr>
          <w:sz w:val="24"/>
          <w:szCs w:val="24"/>
        </w:rPr>
        <w:lastRenderedPageBreak/>
        <w:t>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4"/>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77777777"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[les garanties bancaires directement émises par une banque du choix du soumissionnaire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1E8632FF" w:rsidR="002B1896" w:rsidRPr="00986A7F" w:rsidRDefault="00A36CF1" w:rsidP="00986A7F">
      <w:pPr>
        <w:pStyle w:val="SecXH1"/>
      </w:pPr>
      <w:bookmarkStart w:id="1144" w:name="_Toc64015223"/>
      <w:r w:rsidRPr="00986A7F">
        <w:lastRenderedPageBreak/>
        <w:t xml:space="preserve">Modèle de garantie émise en remplacement de la </w:t>
      </w:r>
      <w:r w:rsidR="00C877B4" w:rsidRPr="00986A7F">
        <w:t>Re</w:t>
      </w:r>
      <w:r w:rsidR="002B1896" w:rsidRPr="00986A7F">
        <w:t>te</w:t>
      </w:r>
      <w:r w:rsidR="00C877B4" w:rsidRPr="00986A7F">
        <w:t>nue de garantie</w:t>
      </w:r>
      <w:bookmarkEnd w:id="1144"/>
    </w:p>
    <w:p w14:paraId="0EEFACCD" w14:textId="77777777"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ED4BF5">
        <w:rPr>
          <w:b/>
          <w:sz w:val="28"/>
          <w:szCs w:val="24"/>
        </w:rPr>
        <w:t>sur</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proofErr w:type="gramStart"/>
      <w:r w:rsidRPr="00C877B4">
        <w:rPr>
          <w:b/>
          <w:sz w:val="24"/>
          <w:szCs w:val="24"/>
        </w:rPr>
        <w:t>Bénéficiaire</w:t>
      </w:r>
      <w:r w:rsidRPr="002B1896">
        <w:rPr>
          <w:sz w:val="24"/>
          <w:szCs w:val="24"/>
        </w:rPr>
        <w:t>:</w:t>
      </w:r>
      <w:r w:rsidR="00C877B4">
        <w:rPr>
          <w:sz w:val="24"/>
          <w:szCs w:val="24"/>
        </w:rPr>
        <w:t>_</w:t>
      </w:r>
      <w:proofErr w:type="gramEnd"/>
      <w:r w:rsidR="00C877B4">
        <w:rPr>
          <w:sz w:val="24"/>
          <w:szCs w:val="24"/>
        </w:rPr>
        <w:t>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proofErr w:type="gramStart"/>
      <w:r w:rsidRPr="00C877B4">
        <w:rPr>
          <w:b/>
          <w:sz w:val="24"/>
          <w:szCs w:val="24"/>
        </w:rPr>
        <w:t>Date:</w:t>
      </w:r>
      <w:r w:rsidR="00C877B4" w:rsidRPr="00C877B4">
        <w:rPr>
          <w:b/>
          <w:sz w:val="24"/>
          <w:szCs w:val="24"/>
        </w:rPr>
        <w:t>_</w:t>
      </w:r>
      <w:proofErr w:type="gramEnd"/>
      <w:r w:rsidR="00C877B4" w:rsidRPr="00C877B4">
        <w:rPr>
          <w:b/>
          <w:sz w:val="24"/>
          <w:szCs w:val="24"/>
        </w:rPr>
        <w:t>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w:t>
      </w:r>
      <w:proofErr w:type="gramStart"/>
      <w:r w:rsidRPr="002B1896">
        <w:rPr>
          <w:sz w:val="24"/>
          <w:szCs w:val="24"/>
        </w:rPr>
        <w:t>°:</w:t>
      </w:r>
      <w:proofErr w:type="gramEnd"/>
      <w:r w:rsidRPr="002B1896">
        <w:rPr>
          <w:sz w:val="24"/>
          <w:szCs w:val="24"/>
        </w:rPr>
        <w:t xml:space="preserve">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77777777"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[nom du marché et description des travaux]</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lastRenderedPageBreak/>
        <w:t>La présente garantie expire au plus tard à la date suivante : _______.</w:t>
      </w:r>
      <w:r w:rsidRPr="00A36CF1">
        <w:rPr>
          <w:sz w:val="24"/>
          <w:szCs w:val="24"/>
          <w:vertAlign w:val="superscript"/>
        </w:rPr>
        <w:footnoteReference w:id="26"/>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7777777" w:rsidR="00A36CF1" w:rsidRPr="00A36CF1" w:rsidRDefault="00A36CF1" w:rsidP="00A36CF1">
      <w:pPr>
        <w:spacing w:before="360" w:after="120"/>
        <w:jc w:val="both"/>
        <w:rPr>
          <w:sz w:val="24"/>
          <w:szCs w:val="24"/>
        </w:rPr>
      </w:pPr>
      <w:r w:rsidRPr="00A36CF1">
        <w:rPr>
          <w:i/>
          <w:sz w:val="24"/>
          <w:szCs w:val="24"/>
        </w:rPr>
        <w:t>[Les garanties bancaires directement émises par une banque du choix du soumissionnaire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C95A" w14:textId="77777777" w:rsidR="00B0783D" w:rsidRDefault="00B0783D" w:rsidP="00B770B1">
      <w:r>
        <w:separator/>
      </w:r>
    </w:p>
  </w:endnote>
  <w:endnote w:type="continuationSeparator" w:id="0">
    <w:p w14:paraId="4EA6644D" w14:textId="77777777" w:rsidR="00B0783D" w:rsidRDefault="00B0783D"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2C30" w14:textId="77777777" w:rsidR="009D049D" w:rsidRDefault="009D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578A" w14:textId="77777777" w:rsidR="009D049D" w:rsidRDefault="009D0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2E8E" w14:textId="77777777" w:rsidR="009D049D" w:rsidRDefault="009D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C648" w14:textId="77777777" w:rsidR="00B0783D" w:rsidRDefault="00B0783D" w:rsidP="00B770B1">
      <w:r>
        <w:separator/>
      </w:r>
    </w:p>
  </w:footnote>
  <w:footnote w:type="continuationSeparator" w:id="0">
    <w:p w14:paraId="0762D593" w14:textId="77777777" w:rsidR="00B0783D" w:rsidRDefault="00B0783D" w:rsidP="00B770B1">
      <w:r>
        <w:continuationSeparator/>
      </w:r>
    </w:p>
  </w:footnote>
  <w:footnote w:id="1">
    <w:p w14:paraId="0D5AE2EB" w14:textId="3BD67445" w:rsidR="006B4F56" w:rsidRPr="00C17111" w:rsidRDefault="006B4F56"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p>
  </w:footnote>
  <w:footnote w:id="2">
    <w:p w14:paraId="72C01255" w14:textId="5D5C3FBE" w:rsidR="006B4F56" w:rsidRPr="00C17111" w:rsidRDefault="006B4F56"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3">
    <w:p w14:paraId="4D8C333A" w14:textId="3942EB5B" w:rsidR="006B4F56" w:rsidRPr="00C17111" w:rsidRDefault="006B4F56"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et opération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de Propositions</w:t>
      </w:r>
      <w:r w:rsidRPr="00C17111">
        <w:rPr>
          <w:sz w:val="18"/>
          <w:szCs w:val="18"/>
          <w:lang w:val="fr-FR"/>
        </w:rPr>
        <w:t>.</w:t>
      </w:r>
    </w:p>
  </w:footnote>
  <w:footnote w:id="4">
    <w:p w14:paraId="169604BA" w14:textId="77777777" w:rsidR="006B4F56" w:rsidRPr="0005459A" w:rsidRDefault="006B4F56"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6D37C1E2" w:rsidR="006B4F56" w:rsidRPr="0005459A" w:rsidRDefault="006B4F56"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6B4F56" w:rsidRPr="0005459A" w:rsidRDefault="006B4F56"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6B4F56" w:rsidRPr="0005459A" w:rsidRDefault="006B4F56"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6BDCE2E9" w:rsidR="006B4F56" w:rsidRPr="008B402C" w:rsidRDefault="006B4F56"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5B4881">
        <w:rPr>
          <w:spacing w:val="-2"/>
          <w:lang w:val="fr"/>
        </w:rPr>
        <w:t xml:space="preserve">Substituer l’adresse à la présentation de la </w:t>
      </w:r>
      <w:r>
        <w:rPr>
          <w:spacing w:val="-2"/>
          <w:lang w:val="fr"/>
        </w:rPr>
        <w:t>P</w:t>
      </w:r>
      <w:r w:rsidRPr="005B4881">
        <w:rPr>
          <w:spacing w:val="-2"/>
          <w:lang w:val="fr"/>
        </w:rPr>
        <w:t>roposition si elle est différente de l’adresse de publication du document de DP.</w:t>
      </w:r>
    </w:p>
  </w:footnote>
  <w:footnote w:id="9">
    <w:p w14:paraId="0A109691" w14:textId="0F956101" w:rsidR="006B4F56" w:rsidRPr="006B4F56" w:rsidRDefault="006B4F56" w:rsidP="00DF1927">
      <w:pPr>
        <w:pStyle w:val="FootnoteText"/>
        <w:spacing w:after="40"/>
        <w:rPr>
          <w:lang w:val="fr-FR"/>
        </w:rPr>
      </w:pPr>
      <w:r>
        <w:rPr>
          <w:rStyle w:val="FootnoteReference"/>
        </w:rPr>
        <w:footnoteRef/>
      </w:r>
      <w:r w:rsidRPr="006B4F56">
        <w:rPr>
          <w:lang w:val="fr-FR"/>
        </w:rPr>
        <w:t xml:space="preserve"> </w:t>
      </w:r>
      <w:r w:rsidRPr="00EF254F">
        <w:rPr>
          <w:lang w:val="fr-FR"/>
        </w:rPr>
        <w:t>Si les Documents de la DP autorisent de passer des marchés pour des lots séparés, les montants de la Garantie de Proposition doivent être libellés pour chacun des lots.  Le montant de la garantie ne devrait pas être trop élevé pour ne pas décourager les Proposants potentiels.  Si aucune garantie de Proposition est exig</w:t>
      </w:r>
      <w:r>
        <w:rPr>
          <w:lang w:val="fr-FR"/>
        </w:rPr>
        <w:t>ée</w:t>
      </w:r>
      <w:r w:rsidRPr="00EF254F">
        <w:rPr>
          <w:lang w:val="fr-FR"/>
        </w:rPr>
        <w:t>, ce paragraphe devra l’indiquer.</w:t>
      </w:r>
    </w:p>
    <w:p w14:paraId="46EB6F76" w14:textId="396CF3CC" w:rsidR="006B4F56" w:rsidRPr="00EF254F" w:rsidRDefault="006B4F56">
      <w:pPr>
        <w:pStyle w:val="FootnoteText"/>
        <w:rPr>
          <w:lang w:val="fr-FR"/>
        </w:rPr>
      </w:pPr>
    </w:p>
  </w:footnote>
  <w:footnote w:id="10">
    <w:p w14:paraId="3AFB1C03" w14:textId="2BE7F03B" w:rsidR="006B4F56" w:rsidRPr="00CE38EC" w:rsidRDefault="006B4F56" w:rsidP="00F87471">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p w14:paraId="10EEB6EB" w14:textId="4E6E66A5" w:rsidR="006B4F56" w:rsidRPr="00F87471" w:rsidRDefault="006B4F56">
      <w:pPr>
        <w:pStyle w:val="FootnoteText"/>
        <w:rPr>
          <w:lang w:val="fr-FR"/>
        </w:rPr>
      </w:pPr>
    </w:p>
  </w:footnote>
  <w:footnote w:id="11">
    <w:p w14:paraId="219C793C" w14:textId="23548674" w:rsidR="006B4F56" w:rsidRPr="00FD1FF5" w:rsidRDefault="006B4F56" w:rsidP="00AD1E79">
      <w:r>
        <w:rPr>
          <w:rStyle w:val="FootnoteReference"/>
        </w:rPr>
        <w:footnoteRef/>
      </w:r>
      <w:r>
        <w:t xml:space="preserve"> </w:t>
      </w:r>
      <w:bookmarkStart w:id="771" w:name="_Hlk63522702"/>
      <w:r w:rsidRPr="0039220C">
        <w:rPr>
          <w:lang w:val="fr"/>
        </w:rPr>
        <w:t>Un</w:t>
      </w:r>
      <w:r>
        <w:rPr>
          <w:lang w:val="fr"/>
        </w:rPr>
        <w:t>e Société de Projet</w:t>
      </w:r>
      <w:r w:rsidRPr="0039220C">
        <w:rPr>
          <w:lang w:val="fr"/>
        </w:rPr>
        <w:t xml:space="preserve"> est une entité juridique distincte créée par une organisation. L</w:t>
      </w:r>
      <w:r>
        <w:rPr>
          <w:lang w:val="fr"/>
        </w:rPr>
        <w:t>a</w:t>
      </w:r>
      <w:r w:rsidRPr="0039220C">
        <w:rPr>
          <w:lang w:val="fr"/>
        </w:rPr>
        <w:t xml:space="preserve"> </w:t>
      </w:r>
      <w:r>
        <w:rPr>
          <w:lang w:val="fr"/>
        </w:rPr>
        <w:t>Société de Projet</w:t>
      </w:r>
      <w:r w:rsidRPr="0039220C">
        <w:rPr>
          <w:lang w:val="fr"/>
        </w:rPr>
        <w:t xml:space="preserve"> est une société distincte avec ses propres </w:t>
      </w:r>
      <w:hyperlink r:id="rId1" w:history="1">
        <w:r w:rsidRPr="00AD1E79">
          <w:rPr>
            <w:lang w:val="fr"/>
          </w:rPr>
          <w:t>actifs</w:t>
        </w:r>
      </w:hyperlink>
      <w:r w:rsidRPr="00AD1E79">
        <w:rPr>
          <w:lang w:val="fr"/>
        </w:rPr>
        <w:t xml:space="preserve">  et  </w:t>
      </w:r>
      <w:hyperlink r:id="rId2" w:history="1">
        <w:r w:rsidRPr="00AD1E79">
          <w:rPr>
            <w:u w:val="single"/>
            <w:lang w:val="fr"/>
          </w:rPr>
          <w:t>passifs,</w:t>
        </w:r>
      </w:hyperlink>
      <w:r>
        <w:rPr>
          <w:u w:val="single"/>
          <w:lang w:val="fr"/>
        </w:rPr>
        <w:t xml:space="preserve"> </w:t>
      </w:r>
      <w:r>
        <w:rPr>
          <w:lang w:val="fr"/>
        </w:rPr>
        <w:t xml:space="preserve">ainsi que son propre statut </w:t>
      </w:r>
      <w:r w:rsidRPr="0039220C">
        <w:rPr>
          <w:lang w:val="fr"/>
        </w:rPr>
        <w:t xml:space="preserve">juridique. Habituellement, </w:t>
      </w:r>
      <w:r>
        <w:rPr>
          <w:lang w:val="fr"/>
        </w:rPr>
        <w:t>elle</w:t>
      </w:r>
      <w:r w:rsidRPr="0039220C">
        <w:rPr>
          <w:lang w:val="fr"/>
        </w:rPr>
        <w:t>s sont créé</w:t>
      </w:r>
      <w:r>
        <w:rPr>
          <w:lang w:val="fr"/>
        </w:rPr>
        <w:t>e</w:t>
      </w:r>
      <w:r w:rsidRPr="0039220C">
        <w:rPr>
          <w:lang w:val="fr"/>
        </w:rPr>
        <w:t xml:space="preserve">s pour un objectif spécifique, souvent pour isoler le risque financier. Comme il s’agit d’une entité juridique distincte, si la société mère </w:t>
      </w:r>
      <w:r>
        <w:rPr>
          <w:lang w:val="fr"/>
        </w:rPr>
        <w:t xml:space="preserve"> </w:t>
      </w:r>
      <w:hyperlink r:id="rId3" w:history="1">
        <w:r w:rsidRPr="00AD1E79">
          <w:rPr>
            <w:lang w:val="fr"/>
          </w:rPr>
          <w:t>fait</w:t>
        </w:r>
      </w:hyperlink>
      <w:r w:rsidRPr="00AD1E79">
        <w:rPr>
          <w:lang w:val="fr"/>
        </w:rPr>
        <w:t xml:space="preserve"> </w:t>
      </w:r>
      <w:r w:rsidRPr="0039220C">
        <w:rPr>
          <w:lang w:val="fr"/>
        </w:rPr>
        <w:t>faillite, l</w:t>
      </w:r>
      <w:r>
        <w:rPr>
          <w:lang w:val="fr"/>
        </w:rPr>
        <w:t>a</w:t>
      </w:r>
      <w:r w:rsidRPr="0039220C">
        <w:rPr>
          <w:lang w:val="fr"/>
        </w:rPr>
        <w:t xml:space="preserve"> </w:t>
      </w:r>
      <w:r>
        <w:rPr>
          <w:lang w:val="fr"/>
        </w:rPr>
        <w:t>Société de Projet</w:t>
      </w:r>
      <w:r w:rsidRPr="0039220C">
        <w:rPr>
          <w:lang w:val="fr"/>
        </w:rPr>
        <w:t xml:space="preserve"> peut </w:t>
      </w:r>
      <w:r>
        <w:rPr>
          <w:lang w:val="fr"/>
        </w:rPr>
        <w:t>poursuivre ses activités</w:t>
      </w:r>
      <w:r w:rsidRPr="0039220C">
        <w:rPr>
          <w:lang w:val="fr"/>
        </w:rPr>
        <w:t>.</w:t>
      </w:r>
    </w:p>
    <w:bookmarkEnd w:id="771"/>
    <w:p w14:paraId="62781780" w14:textId="4587824E" w:rsidR="006B4F56" w:rsidRPr="0037261B" w:rsidRDefault="006B4F56">
      <w:pPr>
        <w:pStyle w:val="FootnoteText"/>
        <w:rPr>
          <w:lang w:val="fr-FR"/>
        </w:rPr>
      </w:pPr>
      <w:r w:rsidRPr="0037261B">
        <w:rPr>
          <w:lang w:val="fr-FR"/>
        </w:rPr>
        <w:t>.</w:t>
      </w:r>
    </w:p>
  </w:footnote>
  <w:footnote w:id="12">
    <w:p w14:paraId="75B7455D" w14:textId="77777777" w:rsidR="006B4F56" w:rsidRPr="006B4F56" w:rsidRDefault="006B4F56" w:rsidP="00D14B6F">
      <w:pPr>
        <w:pStyle w:val="FootnoteText"/>
        <w:ind w:left="284" w:hanging="284"/>
        <w:rPr>
          <w:lang w:val="fr-FR"/>
        </w:rPr>
      </w:pPr>
      <w:r>
        <w:rPr>
          <w:rStyle w:val="FootnoteReference"/>
        </w:rPr>
        <w:footnoteRef/>
      </w:r>
      <w:r w:rsidRPr="006B4F56">
        <w:rPr>
          <w:lang w:val="fr-FR"/>
        </w:rPr>
        <w:t xml:space="preserve"> </w:t>
      </w:r>
      <w:r w:rsidRPr="006B4F56">
        <w:rPr>
          <w:lang w:val="fr-FR"/>
        </w:rPr>
        <w:tab/>
      </w:r>
      <w:r w:rsidRPr="00C85C6C">
        <w:rPr>
          <w:lang w:val="fr-FR"/>
        </w:rPr>
        <w:t xml:space="preserve">Pour écarter tout doute, les effets d’une telle sanction sur la partie concernée concernent, de manière non exhaustive, (i) le dépôt de candidature à la </w:t>
      </w:r>
      <w:proofErr w:type="spellStart"/>
      <w:r w:rsidRPr="00C85C6C">
        <w:rPr>
          <w:lang w:val="fr-FR"/>
        </w:rPr>
        <w:t>pré-qualification</w:t>
      </w:r>
      <w:proofErr w:type="spellEnd"/>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12ECFE85" w14:textId="77777777" w:rsidR="006B4F56" w:rsidRPr="003B3168" w:rsidRDefault="006B4F56" w:rsidP="00721B3E">
      <w:pPr>
        <w:pStyle w:val="FootnoteText"/>
        <w:ind w:left="270" w:hanging="270"/>
        <w:rPr>
          <w:lang w:val="fr-FR"/>
        </w:rPr>
      </w:pPr>
      <w:r>
        <w:rPr>
          <w:rStyle w:val="FootnoteReference"/>
        </w:rPr>
        <w:footnoteRef/>
      </w:r>
      <w:r w:rsidRPr="006B4F56">
        <w:rPr>
          <w:lang w:val="fr-FR"/>
        </w:rPr>
        <w:t xml:space="preserve"> </w:t>
      </w:r>
      <w:r w:rsidRPr="006B4F56">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6B4F56" w:rsidRPr="006B4F56" w:rsidRDefault="006B4F56" w:rsidP="00D14B6F">
      <w:pPr>
        <w:pStyle w:val="FootnoteText"/>
        <w:ind w:left="284" w:hanging="284"/>
        <w:rPr>
          <w:lang w:val="fr-FR"/>
        </w:rPr>
      </w:pPr>
    </w:p>
  </w:footnote>
  <w:footnote w:id="14">
    <w:p w14:paraId="225A35DF" w14:textId="77777777" w:rsidR="006B4F56" w:rsidRPr="003B3168" w:rsidRDefault="006B4F56" w:rsidP="00721B3E">
      <w:pPr>
        <w:pStyle w:val="FootnoteText"/>
        <w:rPr>
          <w:lang w:val="fr-FR"/>
        </w:rPr>
      </w:pPr>
      <w:r>
        <w:rPr>
          <w:rStyle w:val="FootnoteReference"/>
        </w:rPr>
        <w:footnoteRef/>
      </w:r>
      <w:r w:rsidRPr="006B4F56">
        <w:rPr>
          <w:lang w:val="fr-FR"/>
        </w:rPr>
        <w:t xml:space="preserve"> </w:t>
      </w:r>
      <w:r w:rsidRPr="006B4F56">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6B4F56" w:rsidRPr="006B4F56" w:rsidRDefault="006B4F56" w:rsidP="00D14B6F">
      <w:pPr>
        <w:pStyle w:val="FootnoteText"/>
        <w:ind w:left="284" w:hanging="284"/>
        <w:rPr>
          <w:lang w:val="fr-FR"/>
        </w:rPr>
      </w:pPr>
    </w:p>
  </w:footnote>
  <w:footnote w:id="15">
    <w:p w14:paraId="6E4F01F8" w14:textId="77777777" w:rsidR="006B4F56" w:rsidRPr="006B4F56" w:rsidRDefault="006B4F56" w:rsidP="009910F2">
      <w:pPr>
        <w:pStyle w:val="FootnoteText"/>
        <w:ind w:left="284" w:hanging="284"/>
        <w:rPr>
          <w:lang w:val="fr-FR"/>
        </w:rPr>
      </w:pPr>
      <w:r>
        <w:rPr>
          <w:rStyle w:val="FootnoteReference"/>
        </w:rPr>
        <w:footnoteRef/>
      </w:r>
      <w:r w:rsidRPr="006B4F56">
        <w:rPr>
          <w:lang w:val="fr-FR"/>
        </w:rPr>
        <w:t xml:space="preserve"> </w:t>
      </w:r>
      <w:r w:rsidRPr="006B4F56">
        <w:rPr>
          <w:lang w:val="fr-FR"/>
        </w:rPr>
        <w:tab/>
      </w:r>
      <w:r w:rsidRPr="00C85C6C">
        <w:rPr>
          <w:lang w:val="fr-FR"/>
        </w:rPr>
        <w:t xml:space="preserve">Pour écarter tout doute, les effets d’une telle sanction sur la partie concernée concernent, de manière non exhaustive, (i) le dépôt de candidature à la </w:t>
      </w:r>
      <w:proofErr w:type="spellStart"/>
      <w:r w:rsidRPr="00C85C6C">
        <w:rPr>
          <w:lang w:val="fr-FR"/>
        </w:rPr>
        <w:t>pré-qualification</w:t>
      </w:r>
      <w:proofErr w:type="spellEnd"/>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680B747D" w14:textId="77777777" w:rsidR="006B4F56" w:rsidRPr="003B3168" w:rsidRDefault="006B4F56" w:rsidP="009910F2">
      <w:pPr>
        <w:pStyle w:val="FootnoteText"/>
        <w:ind w:left="270" w:hanging="270"/>
        <w:rPr>
          <w:lang w:val="fr-FR"/>
        </w:rPr>
      </w:pPr>
      <w:r>
        <w:rPr>
          <w:rStyle w:val="FootnoteReference"/>
        </w:rPr>
        <w:footnoteRef/>
      </w:r>
      <w:r w:rsidRPr="006B4F56">
        <w:rPr>
          <w:lang w:val="fr-FR"/>
        </w:rPr>
        <w:t xml:space="preserve"> </w:t>
      </w:r>
      <w:r w:rsidRPr="006B4F56">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6B4F56" w:rsidRPr="006B4F56" w:rsidRDefault="006B4F56" w:rsidP="009910F2">
      <w:pPr>
        <w:pStyle w:val="FootnoteText"/>
        <w:ind w:left="284" w:hanging="284"/>
        <w:rPr>
          <w:lang w:val="fr-FR"/>
        </w:rPr>
      </w:pPr>
    </w:p>
  </w:footnote>
  <w:footnote w:id="17">
    <w:p w14:paraId="586F10FD" w14:textId="77777777" w:rsidR="006B4F56" w:rsidRPr="003B3168" w:rsidRDefault="006B4F56" w:rsidP="009910F2">
      <w:pPr>
        <w:pStyle w:val="FootnoteText"/>
        <w:rPr>
          <w:lang w:val="fr-FR"/>
        </w:rPr>
      </w:pPr>
      <w:r>
        <w:rPr>
          <w:rStyle w:val="FootnoteReference"/>
        </w:rPr>
        <w:footnoteRef/>
      </w:r>
      <w:r w:rsidRPr="006B4F56">
        <w:rPr>
          <w:lang w:val="fr-FR"/>
        </w:rPr>
        <w:t xml:space="preserve"> </w:t>
      </w:r>
      <w:r w:rsidRPr="006B4F56">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6B4F56" w:rsidRPr="006B4F56" w:rsidRDefault="006B4F56" w:rsidP="009910F2">
      <w:pPr>
        <w:pStyle w:val="FootnoteText"/>
        <w:ind w:left="284" w:hanging="284"/>
        <w:rPr>
          <w:lang w:val="fr-FR"/>
        </w:rPr>
      </w:pPr>
    </w:p>
  </w:footnote>
  <w:footnote w:id="18">
    <w:p w14:paraId="2F5AB614" w14:textId="77777777" w:rsidR="006B4F56" w:rsidRPr="006B4F56" w:rsidRDefault="006B4F56" w:rsidP="000C5F4D">
      <w:pPr>
        <w:pStyle w:val="FootnoteText"/>
        <w:tabs>
          <w:tab w:val="left" w:pos="350"/>
        </w:tabs>
        <w:rPr>
          <w:lang w:val="fr-FR"/>
        </w:rPr>
      </w:pPr>
      <w:r w:rsidRPr="005C7E94">
        <w:rPr>
          <w:rStyle w:val="FootnoteReference"/>
        </w:rPr>
        <w:footnoteRef/>
      </w:r>
      <w:r w:rsidRPr="006B4F56">
        <w:rPr>
          <w:lang w:val="fr-FR"/>
        </w:rPr>
        <w:tab/>
        <w:t>Le Garant doit insérer le montant du Marché mentionné au Marché soit dans la (ou les) monnaie(s) mentionnée(s) au Marché, soit dans toute autre monnaie librement convertible acceptable par le Maître d’Ouvrage.</w:t>
      </w:r>
    </w:p>
  </w:footnote>
  <w:footnote w:id="19">
    <w:p w14:paraId="4607F695" w14:textId="77777777" w:rsidR="006B4F56" w:rsidRPr="006B4F56" w:rsidRDefault="006B4F56" w:rsidP="000C5F4D">
      <w:pPr>
        <w:pStyle w:val="FootnoteText"/>
        <w:tabs>
          <w:tab w:val="left" w:pos="350"/>
        </w:tabs>
        <w:rPr>
          <w:lang w:val="fr-FR"/>
        </w:rPr>
      </w:pPr>
      <w:r w:rsidRPr="005C7E94">
        <w:rPr>
          <w:rStyle w:val="FootnoteReference"/>
        </w:rPr>
        <w:footnoteRef/>
      </w:r>
      <w:r w:rsidRPr="006B4F56">
        <w:rPr>
          <w:lang w:val="fr-FR"/>
        </w:rPr>
        <w:t xml:space="preserve"> </w:t>
      </w:r>
      <w:r w:rsidRPr="006B4F56">
        <w:rPr>
          <w:lang w:val="fr-FR"/>
        </w:rPr>
        <w:tab/>
        <w:t xml:space="preserve">Insérer la date représentant vingt-huit jours suivant la date estimée de la réception définitive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6B4F56">
        <w:rPr>
          <w:i/>
          <w:lang w:val="fr-FR"/>
        </w:rPr>
        <w:t>[six mois] [un an].</w:t>
      </w:r>
      <w:r w:rsidRPr="006B4F56">
        <w:rPr>
          <w:lang w:val="fr-FR"/>
        </w:rPr>
        <w:t xml:space="preserve"> Une telle extension ne sera accordée qu’une fois. »</w:t>
      </w:r>
    </w:p>
  </w:footnote>
  <w:footnote w:id="20">
    <w:p w14:paraId="3A8B84E3" w14:textId="77777777" w:rsidR="006B4F56" w:rsidRPr="006B4F56" w:rsidRDefault="006B4F56" w:rsidP="000C5F4D">
      <w:pPr>
        <w:pStyle w:val="FootnoteText"/>
        <w:rPr>
          <w:lang w:val="fr-FR"/>
        </w:rPr>
      </w:pPr>
      <w:r w:rsidRPr="005C7E94">
        <w:rPr>
          <w:rStyle w:val="FootnoteReference"/>
        </w:rPr>
        <w:footnoteRef/>
      </w:r>
      <w:r w:rsidRPr="006B4F56">
        <w:rPr>
          <w:lang w:val="fr-FR"/>
        </w:rPr>
        <w:t xml:space="preserve"> </w:t>
      </w:r>
      <w:r w:rsidRPr="006B4F56">
        <w:rPr>
          <w:i/>
          <w:lang w:val="fr-FR"/>
        </w:rPr>
        <w:t>L’organisme de caution doit insérer un montant représentant le montant du Marché mentionné au Marché soit dans la (ou les) monnaie(s) mentionnée(s) au Marché, soit dans toute autre monnaie librement convertible acceptable par le Maître d’Ouvrage.</w:t>
      </w:r>
    </w:p>
  </w:footnote>
  <w:footnote w:id="21">
    <w:p w14:paraId="7348BC58" w14:textId="77777777" w:rsidR="006B4F56" w:rsidRPr="006B4F56" w:rsidRDefault="006B4F56" w:rsidP="00A36CF1">
      <w:pPr>
        <w:pStyle w:val="FootnoteText"/>
        <w:tabs>
          <w:tab w:val="left" w:pos="378"/>
        </w:tabs>
        <w:rPr>
          <w:lang w:val="fr-FR"/>
        </w:rPr>
      </w:pPr>
      <w:r w:rsidRPr="005C7E94">
        <w:rPr>
          <w:rStyle w:val="FootnoteReference"/>
        </w:rPr>
        <w:footnoteRef/>
      </w:r>
      <w:r w:rsidRPr="006B4F56">
        <w:rPr>
          <w:lang w:val="fr-FR"/>
        </w:rPr>
        <w:t xml:space="preserve"> </w:t>
      </w:r>
      <w:r w:rsidRPr="006B4F56">
        <w:rPr>
          <w:lang w:val="fr-FR"/>
        </w:rPr>
        <w:tab/>
        <w:t>Le Garant doit insérer le montant du Marché mentionné au Marché soit dans la (ou les) monnaie(s) mentionnée(s) au Marché, soit dans toute autre monnaie librement convertible acceptable par le Maître d’Ouvrage.</w:t>
      </w:r>
    </w:p>
  </w:footnote>
  <w:footnote w:id="22">
    <w:p w14:paraId="486E5E93" w14:textId="77777777" w:rsidR="006B4F56" w:rsidRPr="006B4F56" w:rsidRDefault="006B4F56" w:rsidP="00A36CF1">
      <w:pPr>
        <w:pStyle w:val="FootnoteText"/>
        <w:tabs>
          <w:tab w:val="left" w:pos="378"/>
        </w:tabs>
        <w:rPr>
          <w:iCs/>
          <w:lang w:val="fr-FR"/>
        </w:rPr>
      </w:pPr>
      <w:r w:rsidRPr="005C7E94">
        <w:rPr>
          <w:rStyle w:val="FootnoteReference"/>
        </w:rPr>
        <w:footnoteRef/>
      </w:r>
      <w:r w:rsidRPr="006B4F56">
        <w:rPr>
          <w:lang w:val="fr-FR"/>
        </w:rPr>
        <w:t xml:space="preserve"> </w:t>
      </w:r>
      <w:r w:rsidRPr="006B4F56">
        <w:rPr>
          <w:lang w:val="fr-FR"/>
        </w:rPr>
        <w:tab/>
        <w:t>Insérer la date représentant vingt-huit jours suivant la date estimée de l’émission du certificat de garantie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6B4F56">
        <w:rPr>
          <w:i/>
          <w:iCs/>
          <w:lang w:val="fr-FR"/>
        </w:rPr>
        <w:t xml:space="preserve">te garantie pour une période ne dépassant pas </w:t>
      </w:r>
      <w:r w:rsidRPr="006B4F56">
        <w:rPr>
          <w:i/>
          <w:lang w:val="fr-FR"/>
        </w:rPr>
        <w:t xml:space="preserve">[six mois] [un an]. </w:t>
      </w:r>
      <w:r w:rsidRPr="006B4F56">
        <w:rPr>
          <w:iCs/>
          <w:lang w:val="fr-FR"/>
        </w:rPr>
        <w:t>Une telle extension ne sera accordée qu’une fois. »</w:t>
      </w:r>
    </w:p>
  </w:footnote>
  <w:footnote w:id="23">
    <w:p w14:paraId="0DB2AE17" w14:textId="77777777" w:rsidR="006B4F56" w:rsidRPr="006B4F56" w:rsidRDefault="006B4F56" w:rsidP="00A36CF1">
      <w:pPr>
        <w:pStyle w:val="FootnoteText"/>
        <w:rPr>
          <w:lang w:val="fr-FR"/>
        </w:rPr>
      </w:pPr>
      <w:r w:rsidRPr="005C7E94">
        <w:rPr>
          <w:rStyle w:val="FootnoteReference"/>
        </w:rPr>
        <w:footnoteRef/>
      </w:r>
      <w:r w:rsidRPr="006B4F56">
        <w:rPr>
          <w:lang w:val="fr-FR"/>
        </w:rPr>
        <w:t xml:space="preserve"> </w:t>
      </w:r>
      <w:r w:rsidRPr="006B4F56">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4">
    <w:p w14:paraId="1ACD5132" w14:textId="77777777" w:rsidR="006B4F56" w:rsidRPr="006B4F56" w:rsidRDefault="006B4F56" w:rsidP="00A36CF1">
      <w:pPr>
        <w:pStyle w:val="FootnoteText"/>
        <w:tabs>
          <w:tab w:val="left" w:pos="360"/>
        </w:tabs>
        <w:rPr>
          <w:lang w:val="fr-FR"/>
        </w:rPr>
      </w:pPr>
      <w:r w:rsidRPr="005C7E94">
        <w:rPr>
          <w:rStyle w:val="FootnoteReference"/>
        </w:rPr>
        <w:footnoteRef/>
      </w:r>
      <w:r w:rsidRPr="006B4F56">
        <w:rPr>
          <w:lang w:val="fr-FR"/>
        </w:rPr>
        <w:t xml:space="preserve"> </w:t>
      </w:r>
      <w:r w:rsidRPr="006B4F56">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6B4F56">
        <w:rPr>
          <w:i/>
          <w:lang w:val="fr-FR"/>
        </w:rPr>
        <w:t>[six mois] [un an].</w:t>
      </w:r>
      <w:r w:rsidRPr="006B4F56">
        <w:rPr>
          <w:lang w:val="fr-FR"/>
        </w:rPr>
        <w:t xml:space="preserve"> Une telle extension ne sera accordée qu’une fois. </w:t>
      </w:r>
      <w:r w:rsidRPr="006B4F56">
        <w:rPr>
          <w:i/>
          <w:lang w:val="fr-FR"/>
        </w:rPr>
        <w:t>»</w:t>
      </w:r>
    </w:p>
  </w:footnote>
  <w:footnote w:id="25">
    <w:p w14:paraId="2B4BC8D7" w14:textId="77777777" w:rsidR="006B4F56" w:rsidRPr="0037261B" w:rsidRDefault="006B4F56" w:rsidP="00A36CF1">
      <w:pPr>
        <w:pStyle w:val="FootnoteText"/>
        <w:rPr>
          <w:iCs/>
          <w:lang w:val="fr-FR"/>
        </w:rPr>
      </w:pPr>
      <w:r w:rsidRPr="00DD6F80">
        <w:rPr>
          <w:rStyle w:val="FootnoteReference"/>
        </w:rPr>
        <w:footnoteRef/>
      </w:r>
      <w:r w:rsidRPr="006B4F56">
        <w:rPr>
          <w:lang w:val="fr-FR"/>
        </w:rPr>
        <w:tab/>
      </w:r>
      <w:r w:rsidRPr="0037261B">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6">
    <w:p w14:paraId="1564AF75" w14:textId="77777777" w:rsidR="006B4F56" w:rsidRPr="0037261B" w:rsidRDefault="006B4F56" w:rsidP="00A36CF1">
      <w:pPr>
        <w:pStyle w:val="FootnoteText"/>
        <w:tabs>
          <w:tab w:val="left" w:pos="360"/>
        </w:tabs>
        <w:rPr>
          <w:iCs/>
          <w:lang w:val="fr-FR"/>
        </w:rPr>
      </w:pPr>
      <w:r w:rsidRPr="0037261B">
        <w:rPr>
          <w:rStyle w:val="FootnoteReference"/>
          <w:lang w:val="fr-FR"/>
        </w:rPr>
        <w:footnoteRef/>
      </w:r>
      <w:r w:rsidRPr="0037261B">
        <w:rPr>
          <w:lang w:val="fr-FR"/>
        </w:rPr>
        <w:t xml:space="preserve"> </w:t>
      </w:r>
      <w:r w:rsidRPr="0037261B">
        <w:rPr>
          <w:lang w:val="fr-FR"/>
        </w:rPr>
        <w:tab/>
      </w:r>
      <w:r w:rsidRPr="0037261B">
        <w:rPr>
          <w:iCs/>
          <w:lang w:val="fr-FR"/>
        </w:rPr>
        <w:t>Insérer la date prévue pour la date d’expiration de la garantie de bonne exécution, à savoir 28 (vingt-huit) jours après la réception définitive. Le Donneur d’ordre (Maître d’Ouvrage) doit prendre en compte le fait que, dans le cas</w:t>
      </w:r>
      <w:r w:rsidRPr="006B4F56">
        <w:rPr>
          <w:iCs/>
          <w:lang w:val="fr-FR"/>
        </w:rPr>
        <w:t xml:space="preserve"> </w:t>
      </w:r>
      <w:r w:rsidRPr="0037261B">
        <w:rPr>
          <w:iCs/>
          <w:lang w:val="fr-FR"/>
        </w:rPr>
        <w:t xml:space="preserve">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37261B">
        <w:rPr>
          <w:i/>
          <w:lang w:val="fr-FR"/>
        </w:rPr>
        <w:t>[six mois] [un an]</w:t>
      </w:r>
      <w:r w:rsidRPr="0037261B">
        <w:rPr>
          <w:iCs/>
          <w:lang w:val="fr-FR"/>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D445" w14:textId="77777777" w:rsidR="009D049D" w:rsidRDefault="009D04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8"/>
      <w:docPartObj>
        <w:docPartGallery w:val="Page Numbers (Top of Page)"/>
        <w:docPartUnique/>
      </w:docPartObj>
    </w:sdtPr>
    <w:sdtEndPr>
      <w:rPr>
        <w:noProof/>
      </w:rPr>
    </w:sdtEndPr>
    <w:sdtContent>
      <w:p w14:paraId="2E006AC2" w14:textId="19EF2272" w:rsidR="006B4F56" w:rsidRPr="00DD246F" w:rsidRDefault="006B4F56"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942556377"/>
      <w:docPartObj>
        <w:docPartGallery w:val="Page Numbers (Top of Page)"/>
        <w:docPartUnique/>
      </w:docPartObj>
    </w:sdtPr>
    <w:sdtEndPr>
      <w:rPr>
        <w:noProof/>
        <w:lang w:val="es-ES_tradnl"/>
      </w:rPr>
    </w:sdtEndPr>
    <w:sdtContent>
      <w:p w14:paraId="32954642" w14:textId="50918E74" w:rsidR="006B4F56" w:rsidRDefault="006B4F56"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89</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6"/>
      <w:docPartObj>
        <w:docPartGallery w:val="Page Numbers (Top of Page)"/>
        <w:docPartUnique/>
      </w:docPartObj>
    </w:sdtPr>
    <w:sdtEndPr>
      <w:rPr>
        <w:noProof/>
      </w:rPr>
    </w:sdtEndPr>
    <w:sdtContent>
      <w:p w14:paraId="75C3E099" w14:textId="28DF873E" w:rsidR="006B4F56" w:rsidRPr="00CE35AB" w:rsidRDefault="006B4F56"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88</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4"/>
      <w:docPartObj>
        <w:docPartGallery w:val="Page Numbers (Top of Page)"/>
        <w:docPartUnique/>
      </w:docPartObj>
    </w:sdtPr>
    <w:sdtEndPr>
      <w:rPr>
        <w:noProof/>
      </w:rPr>
    </w:sdtEndPr>
    <w:sdtContent>
      <w:p w14:paraId="7F0CAFB6" w14:textId="0CDA8D07" w:rsidR="006B4F56" w:rsidRPr="006B4F56" w:rsidRDefault="00022805" w:rsidP="00022805">
        <w:pPr>
          <w:pStyle w:val="Header"/>
          <w:pBdr>
            <w:bottom w:val="single" w:sz="4" w:space="0" w:color="000000"/>
          </w:pBdr>
          <w:tabs>
            <w:tab w:val="clear" w:pos="9000"/>
            <w:tab w:val="right" w:pos="9360"/>
          </w:tabs>
          <w:jc w:val="left"/>
          <w:rPr>
            <w:lang w:val="fr-FR"/>
          </w:rPr>
        </w:pPr>
        <w:r w:rsidRPr="007D1C44">
          <w:rPr>
            <w:lang w:val="fr-FR"/>
          </w:rPr>
          <w:t>Section IV. Formulaires de Propositions</w:t>
        </w:r>
        <w:r w:rsidR="006B4F56" w:rsidRPr="006B4F56">
          <w:rPr>
            <w:lang w:val="fr-FR"/>
          </w:rPr>
          <w:tab/>
        </w:r>
        <w:r w:rsidR="006B4F56">
          <w:fldChar w:fldCharType="begin"/>
        </w:r>
        <w:r w:rsidR="006B4F56" w:rsidRPr="006B4F56">
          <w:rPr>
            <w:lang w:val="fr-FR"/>
          </w:rPr>
          <w:instrText xml:space="preserve"> PAGE   \* MERGEFORMAT </w:instrText>
        </w:r>
        <w:r w:rsidR="006B4F56">
          <w:fldChar w:fldCharType="separate"/>
        </w:r>
        <w:r w:rsidR="006B4F56" w:rsidRPr="006B4F56">
          <w:rPr>
            <w:noProof/>
            <w:lang w:val="fr-FR"/>
          </w:rPr>
          <w:t>133</w:t>
        </w:r>
        <w:r w:rsidR="006B4F56">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3"/>
      <w:docPartObj>
        <w:docPartGallery w:val="Page Numbers (Top of Page)"/>
        <w:docPartUnique/>
      </w:docPartObj>
    </w:sdtPr>
    <w:sdtEndPr>
      <w:rPr>
        <w:noProof/>
      </w:rPr>
    </w:sdtEndPr>
    <w:sdtContent>
      <w:p w14:paraId="22EDA909" w14:textId="68AE2487" w:rsidR="006B4F56" w:rsidRPr="006B4F56" w:rsidRDefault="00022805" w:rsidP="00D14B6F">
        <w:pPr>
          <w:pStyle w:val="Header"/>
          <w:tabs>
            <w:tab w:val="clear" w:pos="9000"/>
            <w:tab w:val="right" w:pos="9360"/>
          </w:tabs>
          <w:jc w:val="left"/>
          <w:rPr>
            <w:lang w:val="fr-FR"/>
          </w:rPr>
        </w:pPr>
        <w:r w:rsidRPr="007D1C44">
          <w:rPr>
            <w:lang w:val="fr-FR"/>
          </w:rPr>
          <w:t>Section IV. Formulaires de Propositions</w:t>
        </w:r>
        <w:r w:rsidR="006B4F56" w:rsidRPr="006B4F56">
          <w:rPr>
            <w:lang w:val="fr-FR"/>
          </w:rPr>
          <w:tab/>
        </w:r>
        <w:r w:rsidR="006B4F56">
          <w:fldChar w:fldCharType="begin"/>
        </w:r>
        <w:r w:rsidR="006B4F56" w:rsidRPr="006B4F56">
          <w:rPr>
            <w:lang w:val="fr-FR"/>
          </w:rPr>
          <w:instrText xml:space="preserve"> PAGE   \* MERGEFORMAT </w:instrText>
        </w:r>
        <w:r w:rsidR="006B4F56">
          <w:fldChar w:fldCharType="separate"/>
        </w:r>
        <w:r w:rsidR="006B4F56" w:rsidRPr="006B4F56">
          <w:rPr>
            <w:noProof/>
            <w:lang w:val="fr-FR"/>
          </w:rPr>
          <w:t>91</w:t>
        </w:r>
        <w:r w:rsidR="006B4F56">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596655"/>
      <w:docPartObj>
        <w:docPartGallery w:val="Page Numbers (Top of Page)"/>
        <w:docPartUnique/>
      </w:docPartObj>
    </w:sdtPr>
    <w:sdtEndPr>
      <w:rPr>
        <w:noProof/>
      </w:rPr>
    </w:sdtEndPr>
    <w:sdtContent>
      <w:p w14:paraId="496FCDFB" w14:textId="74330C7C" w:rsidR="00394979" w:rsidRPr="006B4F56" w:rsidRDefault="00394979" w:rsidP="00D14B6F">
        <w:pPr>
          <w:pStyle w:val="Header"/>
          <w:tabs>
            <w:tab w:val="clear" w:pos="9000"/>
            <w:tab w:val="right" w:pos="9360"/>
          </w:tabs>
          <w:jc w:val="left"/>
          <w:rPr>
            <w:lang w:val="fr-FR"/>
          </w:rPr>
        </w:pPr>
        <w:r w:rsidRPr="00394979">
          <w:rPr>
            <w:lang w:val="fr-FR"/>
          </w:rPr>
          <w:t>Section V. Pays éligibles</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91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3103"/>
      <w:docPartObj>
        <w:docPartGallery w:val="Page Numbers (Top of Page)"/>
        <w:docPartUnique/>
      </w:docPartObj>
    </w:sdtPr>
    <w:sdtEndPr>
      <w:rPr>
        <w:noProof/>
      </w:rPr>
    </w:sdtEndPr>
    <w:sdtContent>
      <w:p w14:paraId="219DB6D6" w14:textId="0DA4B39B" w:rsidR="00394979" w:rsidRPr="006B4F56" w:rsidRDefault="00394979" w:rsidP="00022805">
        <w:pPr>
          <w:pStyle w:val="Header"/>
          <w:pBdr>
            <w:bottom w:val="single" w:sz="4" w:space="0" w:color="000000"/>
          </w:pBdr>
          <w:tabs>
            <w:tab w:val="clear" w:pos="9000"/>
            <w:tab w:val="right" w:pos="9360"/>
          </w:tabs>
          <w:jc w:val="left"/>
          <w:rPr>
            <w:lang w:val="fr-FR"/>
          </w:rPr>
        </w:pPr>
        <w:r w:rsidRPr="00394979">
          <w:rPr>
            <w:lang w:val="fr-FR"/>
          </w:rPr>
          <w:t>Section VI. Règles de la Banque en matière de Fraude et Corruption</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133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004682"/>
      <w:docPartObj>
        <w:docPartGallery w:val="Page Numbers (Top of Page)"/>
        <w:docPartUnique/>
      </w:docPartObj>
    </w:sdtPr>
    <w:sdtEndPr>
      <w:rPr>
        <w:noProof/>
      </w:rPr>
    </w:sdtEndPr>
    <w:sdtContent>
      <w:p w14:paraId="5D648C6A" w14:textId="30164C23" w:rsidR="00394979" w:rsidRPr="006B4F56" w:rsidRDefault="00394979" w:rsidP="00394979">
        <w:pPr>
          <w:pStyle w:val="Header"/>
          <w:tabs>
            <w:tab w:val="right" w:pos="9360"/>
          </w:tabs>
          <w:rPr>
            <w:lang w:val="fr-FR"/>
          </w:rPr>
        </w:pPr>
        <w:r w:rsidRPr="00394979">
          <w:rPr>
            <w:lang w:val="fr-FR"/>
          </w:rPr>
          <w:t>Section VI. Règles de la Banque en matière de Fraude et Corruption</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91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763070542"/>
      <w:docPartObj>
        <w:docPartGallery w:val="Page Numbers (Top of Page)"/>
        <w:docPartUnique/>
      </w:docPartObj>
    </w:sdtPr>
    <w:sdtEndPr>
      <w:rPr>
        <w:noProof/>
        <w:lang w:val="es-ES_tradnl"/>
      </w:rPr>
    </w:sdtEndPr>
    <w:sdtContent>
      <w:p w14:paraId="03D11FDB" w14:textId="5C53B7E3" w:rsidR="006B4F56" w:rsidRPr="006B4F56" w:rsidRDefault="006B4F56"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134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258862919"/>
      <w:docPartObj>
        <w:docPartGallery w:val="Page Numbers (Top of Page)"/>
        <w:docPartUnique/>
      </w:docPartObj>
    </w:sdtPr>
    <w:sdtEndPr>
      <w:rPr>
        <w:noProof/>
        <w:lang w:val="es-ES_tradnl"/>
      </w:rPr>
    </w:sdtEndPr>
    <w:sdtContent>
      <w:p w14:paraId="423E5DDD" w14:textId="545929E1" w:rsidR="006B4F56" w:rsidRDefault="006B4F56"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149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01EB" w14:textId="702EA7CC" w:rsidR="006B4F56" w:rsidRDefault="006B4F56" w:rsidP="007705AC">
    <w:pPr>
      <w:numPr>
        <w:ilvl w:val="12"/>
        <w:numId w:val="0"/>
      </w:numPr>
      <w:pBdr>
        <w:bottom w:val="single" w:sz="2" w:space="1" w:color="000000"/>
      </w:pBdr>
      <w:tabs>
        <w:tab w:val="right" w:pos="9360"/>
      </w:tabs>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128289306"/>
      <w:docPartObj>
        <w:docPartGallery w:val="Page Numbers (Top of Page)"/>
        <w:docPartUnique/>
      </w:docPartObj>
    </w:sdtPr>
    <w:sdtEndPr>
      <w:rPr>
        <w:noProof/>
        <w:lang w:val="es-ES_tradnl"/>
      </w:rPr>
    </w:sdtEndPr>
    <w:sdtContent>
      <w:p w14:paraId="3B353CD4" w14:textId="13639CA7" w:rsidR="006B4F56" w:rsidRDefault="006B4F56" w:rsidP="00FE4844">
        <w:pPr>
          <w:pStyle w:val="Header"/>
          <w:tabs>
            <w:tab w:val="clear" w:pos="9000"/>
            <w:tab w:val="right" w:pos="9360"/>
          </w:tabs>
          <w:jc w:val="left"/>
        </w:pPr>
        <w:r>
          <w:rPr>
            <w:lang w:val="fr-FR"/>
          </w:rPr>
          <w:t>P</w:t>
        </w:r>
        <w:r w:rsidRPr="00FE4844">
          <w:rPr>
            <w:lang w:val="fr-FR"/>
          </w:rPr>
          <w:t xml:space="preserve">artie 3 - </w:t>
        </w:r>
        <w:r>
          <w:rPr>
            <w:lang w:val="fr-FR"/>
          </w:rPr>
          <w:t>M</w:t>
        </w:r>
        <w:r w:rsidRPr="00FE4844">
          <w:rPr>
            <w:lang w:val="fr-FR"/>
          </w:rPr>
          <w:t>arché</w:t>
        </w:r>
        <w:r>
          <w:tab/>
        </w:r>
        <w:r>
          <w:fldChar w:fldCharType="begin"/>
        </w:r>
        <w:r>
          <w:instrText xml:space="preserve"> PAGE   \* MERGEFORMAT </w:instrText>
        </w:r>
        <w:r>
          <w:fldChar w:fldCharType="separate"/>
        </w:r>
        <w:r>
          <w:rPr>
            <w:noProof/>
          </w:rPr>
          <w:t>155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095554002"/>
      <w:docPartObj>
        <w:docPartGallery w:val="Page Numbers (Top of Page)"/>
        <w:docPartUnique/>
      </w:docPartObj>
    </w:sdtPr>
    <w:sdtEndPr>
      <w:rPr>
        <w:noProof/>
        <w:lang w:val="es-ES_tradnl"/>
      </w:rPr>
    </w:sdtEndPr>
    <w:sdtContent>
      <w:p w14:paraId="260C3AF6" w14:textId="4089FF83" w:rsidR="006B4F56" w:rsidRPr="006B4F56" w:rsidRDefault="006B4F56"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156</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933635430"/>
      <w:docPartObj>
        <w:docPartGallery w:val="Page Numbers (Top of Page)"/>
        <w:docPartUnique/>
      </w:docPartObj>
    </w:sdtPr>
    <w:sdtEndPr>
      <w:rPr>
        <w:noProof/>
        <w:lang w:val="es-ES_tradnl"/>
      </w:rPr>
    </w:sdtEndPr>
    <w:sdtContent>
      <w:p w14:paraId="042DC7D1" w14:textId="4F6A6F82" w:rsidR="006B4F56" w:rsidRPr="006B4F56" w:rsidRDefault="006B4F56"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245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840832751"/>
      <w:docPartObj>
        <w:docPartGallery w:val="Page Numbers (Top of Page)"/>
        <w:docPartUnique/>
      </w:docPartObj>
    </w:sdtPr>
    <w:sdtEndPr>
      <w:rPr>
        <w:noProof/>
        <w:lang w:val="es-ES_tradnl"/>
      </w:rPr>
    </w:sdtEndPr>
    <w:sdtContent>
      <w:p w14:paraId="1004CD79" w14:textId="1D5A0D56" w:rsidR="006B4F56" w:rsidRDefault="006B4F56"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273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55D8" w14:textId="77777777" w:rsidR="009D049D" w:rsidRDefault="009D04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850041"/>
      <w:docPartObj>
        <w:docPartGallery w:val="Page Numbers (Top of Page)"/>
        <w:docPartUnique/>
      </w:docPartObj>
    </w:sdtPr>
    <w:sdtEndPr>
      <w:rPr>
        <w:noProof/>
      </w:rPr>
    </w:sdtEndPr>
    <w:sdtContent>
      <w:p w14:paraId="0DABC14B" w14:textId="09FA5690" w:rsidR="006B4F56" w:rsidRDefault="006B4F56" w:rsidP="006B4F56">
        <w:pPr>
          <w:pStyle w:val="Header"/>
          <w:pBdr>
            <w:bottom w:val="single" w:sz="4" w:space="0" w:color="000000"/>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612490"/>
      <w:docPartObj>
        <w:docPartGallery w:val="Page Numbers (Top of Page)"/>
        <w:docPartUnique/>
      </w:docPartObj>
    </w:sdtPr>
    <w:sdtEndPr>
      <w:rPr>
        <w:noProof/>
      </w:rPr>
    </w:sdtEndPr>
    <w:sdtContent>
      <w:p w14:paraId="2DE93E84" w14:textId="77777777" w:rsidR="006B4F56" w:rsidRPr="00DD246F" w:rsidRDefault="006B4F56" w:rsidP="006B4F56">
        <w:pPr>
          <w:pStyle w:val="Header"/>
          <w:pBdr>
            <w:bottom w:val="single" w:sz="4" w:space="0" w:color="000000"/>
          </w:pBd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82"/>
      <w:docPartObj>
        <w:docPartGallery w:val="Page Numbers (Top of Page)"/>
        <w:docPartUnique/>
      </w:docPartObj>
    </w:sdtPr>
    <w:sdtEndPr>
      <w:rPr>
        <w:noProof/>
      </w:rPr>
    </w:sdtEndPr>
    <w:sdtContent>
      <w:p w14:paraId="6894D5EA" w14:textId="02BC00C1" w:rsidR="006B4F56" w:rsidRPr="00DD246F" w:rsidRDefault="006B4F56"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21</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81"/>
      <w:docPartObj>
        <w:docPartGallery w:val="Page Numbers (Top of Page)"/>
        <w:docPartUnique/>
      </w:docPartObj>
    </w:sdtPr>
    <w:sdtEndPr>
      <w:rPr>
        <w:noProof/>
      </w:rPr>
    </w:sdtEndPr>
    <w:sdtContent>
      <w:p w14:paraId="062A9EEF" w14:textId="62DE85BD" w:rsidR="006B4F56" w:rsidRPr="006B4F56" w:rsidRDefault="006B4F56"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56</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7468" w14:textId="4CDE5DA9" w:rsidR="006B4F56" w:rsidRPr="00F62861" w:rsidRDefault="006B4F56"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44</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9"/>
      <w:docPartObj>
        <w:docPartGallery w:val="Page Numbers (Top of Page)"/>
        <w:docPartUnique/>
      </w:docPartObj>
    </w:sdtPr>
    <w:sdtEndPr>
      <w:rPr>
        <w:noProof/>
      </w:rPr>
    </w:sdtEndPr>
    <w:sdtContent>
      <w:p w14:paraId="16D8D36C" w14:textId="1C5638A0" w:rsidR="006B4F56" w:rsidRPr="006B4F56" w:rsidRDefault="006B4F56" w:rsidP="001D0F7F">
        <w:pPr>
          <w:pStyle w:val="Header"/>
          <w:tabs>
            <w:tab w:val="clear" w:pos="9000"/>
            <w:tab w:val="right" w:pos="9360"/>
          </w:tabs>
          <w:jc w:val="left"/>
          <w:rPr>
            <w:lang w:val="fr-FR"/>
          </w:rPr>
        </w:pPr>
        <w:r w:rsidRPr="001D0F7F">
          <w:rPr>
            <w:lang w:val="fr-FR" w:eastAsia="en-US"/>
          </w:rPr>
          <w:t>Section III. Critères d’évaluation et de qualification</w:t>
        </w:r>
        <w:r w:rsidRPr="006B4F56">
          <w:rPr>
            <w:lang w:val="fr-FR"/>
          </w:rPr>
          <w:tab/>
        </w:r>
        <w:r>
          <w:fldChar w:fldCharType="begin"/>
        </w:r>
        <w:r w:rsidRPr="006B4F56">
          <w:rPr>
            <w:lang w:val="fr-FR"/>
          </w:rPr>
          <w:instrText xml:space="preserve"> PAGE   \* MERGEFORMAT </w:instrText>
        </w:r>
        <w:r>
          <w:fldChar w:fldCharType="separate"/>
        </w:r>
        <w:r w:rsidRPr="006B4F56">
          <w:rPr>
            <w:noProof/>
            <w:lang w:val="fr-FR"/>
          </w:rPr>
          <w:t>57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1D62713"/>
    <w:multiLevelType w:val="hybridMultilevel"/>
    <w:tmpl w:val="6C42B6AC"/>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E755BBF"/>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8"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FA0BD4"/>
    <w:multiLevelType w:val="hybridMultilevel"/>
    <w:tmpl w:val="40C4EF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8"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1"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4"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64778"/>
    <w:multiLevelType w:val="hybridMultilevel"/>
    <w:tmpl w:val="2BF0FD0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55"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0"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1"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2"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77"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7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4"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72A30E2"/>
    <w:multiLevelType w:val="hybridMultilevel"/>
    <w:tmpl w:val="FD983C04"/>
    <w:lvl w:ilvl="0" w:tplc="FA9005E6">
      <w:start w:val="1"/>
      <w:numFmt w:val="bullet"/>
      <w:lvlText w:val=""/>
      <w:lvlJc w:val="left"/>
      <w:pPr>
        <w:ind w:left="720" w:hanging="360"/>
      </w:pPr>
      <w:rPr>
        <w:rFonts w:ascii="Symbol" w:hAnsi="Symbol" w:hint="default"/>
      </w:rPr>
    </w:lvl>
    <w:lvl w:ilvl="1" w:tplc="8FAA002E" w:tentative="1">
      <w:start w:val="1"/>
      <w:numFmt w:val="bullet"/>
      <w:lvlText w:val="o"/>
      <w:lvlJc w:val="left"/>
      <w:pPr>
        <w:ind w:left="1440" w:hanging="360"/>
      </w:pPr>
      <w:rPr>
        <w:rFonts w:ascii="Courier New" w:hAnsi="Courier New" w:cs="Courier New" w:hint="default"/>
      </w:rPr>
    </w:lvl>
    <w:lvl w:ilvl="2" w:tplc="42D687E8" w:tentative="1">
      <w:start w:val="1"/>
      <w:numFmt w:val="bullet"/>
      <w:lvlText w:val=""/>
      <w:lvlJc w:val="left"/>
      <w:pPr>
        <w:ind w:left="2160" w:hanging="360"/>
      </w:pPr>
      <w:rPr>
        <w:rFonts w:ascii="Wingdings" w:hAnsi="Wingdings" w:hint="default"/>
      </w:rPr>
    </w:lvl>
    <w:lvl w:ilvl="3" w:tplc="364EC4D8" w:tentative="1">
      <w:start w:val="1"/>
      <w:numFmt w:val="bullet"/>
      <w:lvlText w:val=""/>
      <w:lvlJc w:val="left"/>
      <w:pPr>
        <w:ind w:left="2880" w:hanging="360"/>
      </w:pPr>
      <w:rPr>
        <w:rFonts w:ascii="Symbol" w:hAnsi="Symbol" w:hint="default"/>
      </w:rPr>
    </w:lvl>
    <w:lvl w:ilvl="4" w:tplc="0A420B14" w:tentative="1">
      <w:start w:val="1"/>
      <w:numFmt w:val="bullet"/>
      <w:lvlText w:val="o"/>
      <w:lvlJc w:val="left"/>
      <w:pPr>
        <w:ind w:left="3600" w:hanging="360"/>
      </w:pPr>
      <w:rPr>
        <w:rFonts w:ascii="Courier New" w:hAnsi="Courier New" w:cs="Courier New" w:hint="default"/>
      </w:rPr>
    </w:lvl>
    <w:lvl w:ilvl="5" w:tplc="4AC6F19A" w:tentative="1">
      <w:start w:val="1"/>
      <w:numFmt w:val="bullet"/>
      <w:lvlText w:val=""/>
      <w:lvlJc w:val="left"/>
      <w:pPr>
        <w:ind w:left="4320" w:hanging="360"/>
      </w:pPr>
      <w:rPr>
        <w:rFonts w:ascii="Wingdings" w:hAnsi="Wingdings" w:hint="default"/>
      </w:rPr>
    </w:lvl>
    <w:lvl w:ilvl="6" w:tplc="61C099A8" w:tentative="1">
      <w:start w:val="1"/>
      <w:numFmt w:val="bullet"/>
      <w:lvlText w:val=""/>
      <w:lvlJc w:val="left"/>
      <w:pPr>
        <w:ind w:left="5040" w:hanging="360"/>
      </w:pPr>
      <w:rPr>
        <w:rFonts w:ascii="Symbol" w:hAnsi="Symbol" w:hint="default"/>
      </w:rPr>
    </w:lvl>
    <w:lvl w:ilvl="7" w:tplc="57409B60" w:tentative="1">
      <w:start w:val="1"/>
      <w:numFmt w:val="bullet"/>
      <w:lvlText w:val="o"/>
      <w:lvlJc w:val="left"/>
      <w:pPr>
        <w:ind w:left="5760" w:hanging="360"/>
      </w:pPr>
      <w:rPr>
        <w:rFonts w:ascii="Courier New" w:hAnsi="Courier New" w:cs="Courier New" w:hint="default"/>
      </w:rPr>
    </w:lvl>
    <w:lvl w:ilvl="8" w:tplc="3C2266BA" w:tentative="1">
      <w:start w:val="1"/>
      <w:numFmt w:val="bullet"/>
      <w:lvlText w:val=""/>
      <w:lvlJc w:val="left"/>
      <w:pPr>
        <w:ind w:left="6480" w:hanging="360"/>
      </w:pPr>
      <w:rPr>
        <w:rFonts w:ascii="Wingdings" w:hAnsi="Wingdings" w:hint="default"/>
      </w:rPr>
    </w:lvl>
  </w:abstractNum>
  <w:abstractNum w:abstractNumId="87"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8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9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98"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1"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4"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5"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08"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2"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6D1517AE"/>
    <w:multiLevelType w:val="hybridMultilevel"/>
    <w:tmpl w:val="C194DED2"/>
    <w:lvl w:ilvl="0" w:tplc="A7561512">
      <w:start w:val="1"/>
      <w:numFmt w:val="lowerLetter"/>
      <w:lvlText w:val="%1)"/>
      <w:lvlJc w:val="left"/>
      <w:pPr>
        <w:ind w:left="72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6"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8"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19"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0"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ED6384A"/>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3"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34"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9"/>
  </w:num>
  <w:num w:numId="2">
    <w:abstractNumId w:val="126"/>
  </w:num>
  <w:num w:numId="3">
    <w:abstractNumId w:val="91"/>
  </w:num>
  <w:num w:numId="4">
    <w:abstractNumId w:val="66"/>
  </w:num>
  <w:num w:numId="5">
    <w:abstractNumId w:val="80"/>
  </w:num>
  <w:num w:numId="6">
    <w:abstractNumId w:val="65"/>
  </w:num>
  <w:num w:numId="7">
    <w:abstractNumId w:val="114"/>
  </w:num>
  <w:num w:numId="8">
    <w:abstractNumId w:val="20"/>
  </w:num>
  <w:num w:numId="9">
    <w:abstractNumId w:val="81"/>
  </w:num>
  <w:num w:numId="10">
    <w:abstractNumId w:val="74"/>
  </w:num>
  <w:num w:numId="11">
    <w:abstractNumId w:val="87"/>
  </w:num>
  <w:num w:numId="12">
    <w:abstractNumId w:val="73"/>
  </w:num>
  <w:num w:numId="13">
    <w:abstractNumId w:val="32"/>
  </w:num>
  <w:num w:numId="14">
    <w:abstractNumId w:val="40"/>
  </w:num>
  <w:num w:numId="15">
    <w:abstractNumId w:val="39"/>
  </w:num>
  <w:num w:numId="16">
    <w:abstractNumId w:val="105"/>
  </w:num>
  <w:num w:numId="17">
    <w:abstractNumId w:val="54"/>
  </w:num>
  <w:num w:numId="18">
    <w:abstractNumId w:val="133"/>
  </w:num>
  <w:num w:numId="19">
    <w:abstractNumId w:val="68"/>
  </w:num>
  <w:num w:numId="20">
    <w:abstractNumId w:val="41"/>
  </w:num>
  <w:num w:numId="21">
    <w:abstractNumId w:val="58"/>
  </w:num>
  <w:num w:numId="22">
    <w:abstractNumId w:val="76"/>
  </w:num>
  <w:num w:numId="23">
    <w:abstractNumId w:val="61"/>
  </w:num>
  <w:num w:numId="24">
    <w:abstractNumId w:val="118"/>
  </w:num>
  <w:num w:numId="25">
    <w:abstractNumId w:val="30"/>
  </w:num>
  <w:num w:numId="26">
    <w:abstractNumId w:val="16"/>
  </w:num>
  <w:num w:numId="27">
    <w:abstractNumId w:val="71"/>
  </w:num>
  <w:num w:numId="28">
    <w:abstractNumId w:val="48"/>
  </w:num>
  <w:num w:numId="29">
    <w:abstractNumId w:val="103"/>
  </w:num>
  <w:num w:numId="30">
    <w:abstractNumId w:val="95"/>
  </w:num>
  <w:num w:numId="31">
    <w:abstractNumId w:val="11"/>
  </w:num>
  <w:num w:numId="32">
    <w:abstractNumId w:val="92"/>
  </w:num>
  <w:num w:numId="33">
    <w:abstractNumId w:val="78"/>
  </w:num>
  <w:num w:numId="34">
    <w:abstractNumId w:val="86"/>
  </w:num>
  <w:num w:numId="35">
    <w:abstractNumId w:val="6"/>
  </w:num>
  <w:num w:numId="36">
    <w:abstractNumId w:val="13"/>
  </w:num>
  <w:num w:numId="37">
    <w:abstractNumId w:val="7"/>
  </w:num>
  <w:num w:numId="38">
    <w:abstractNumId w:val="49"/>
  </w:num>
  <w:num w:numId="39">
    <w:abstractNumId w:val="43"/>
  </w:num>
  <w:num w:numId="40">
    <w:abstractNumId w:val="18"/>
  </w:num>
  <w:num w:numId="41">
    <w:abstractNumId w:val="3"/>
  </w:num>
  <w:num w:numId="42">
    <w:abstractNumId w:val="1"/>
  </w:num>
  <w:num w:numId="43">
    <w:abstractNumId w:val="97"/>
  </w:num>
  <w:num w:numId="44">
    <w:abstractNumId w:val="115"/>
  </w:num>
  <w:num w:numId="45">
    <w:abstractNumId w:val="14"/>
  </w:num>
  <w:num w:numId="46">
    <w:abstractNumId w:val="53"/>
  </w:num>
  <w:num w:numId="47">
    <w:abstractNumId w:val="27"/>
  </w:num>
  <w:num w:numId="48">
    <w:abstractNumId w:val="127"/>
  </w:num>
  <w:num w:numId="49">
    <w:abstractNumId w:val="50"/>
  </w:num>
  <w:num w:numId="50">
    <w:abstractNumId w:val="46"/>
  </w:num>
  <w:num w:numId="51">
    <w:abstractNumId w:val="26"/>
  </w:num>
  <w:num w:numId="52">
    <w:abstractNumId w:val="99"/>
  </w:num>
  <w:num w:numId="53">
    <w:abstractNumId w:val="82"/>
  </w:num>
  <w:num w:numId="54">
    <w:abstractNumId w:val="44"/>
  </w:num>
  <w:num w:numId="55">
    <w:abstractNumId w:val="0"/>
  </w:num>
  <w:num w:numId="56">
    <w:abstractNumId w:val="125"/>
  </w:num>
  <w:num w:numId="57">
    <w:abstractNumId w:val="24"/>
  </w:num>
  <w:num w:numId="58">
    <w:abstractNumId w:val="34"/>
  </w:num>
  <w:num w:numId="59">
    <w:abstractNumId w:val="96"/>
  </w:num>
  <w:num w:numId="60">
    <w:abstractNumId w:val="23"/>
  </w:num>
  <w:num w:numId="61">
    <w:abstractNumId w:val="122"/>
  </w:num>
  <w:num w:numId="62">
    <w:abstractNumId w:val="55"/>
  </w:num>
  <w:num w:numId="63">
    <w:abstractNumId w:val="67"/>
  </w:num>
  <w:num w:numId="64">
    <w:abstractNumId w:val="57"/>
  </w:num>
  <w:num w:numId="65">
    <w:abstractNumId w:val="85"/>
  </w:num>
  <w:num w:numId="66">
    <w:abstractNumId w:val="22"/>
  </w:num>
  <w:num w:numId="67">
    <w:abstractNumId w:val="93"/>
  </w:num>
  <w:num w:numId="68">
    <w:abstractNumId w:val="64"/>
  </w:num>
  <w:num w:numId="69">
    <w:abstractNumId w:val="128"/>
  </w:num>
  <w:num w:numId="70">
    <w:abstractNumId w:val="77"/>
  </w:num>
  <w:num w:numId="71">
    <w:abstractNumId w:val="25"/>
  </w:num>
  <w:num w:numId="72">
    <w:abstractNumId w:val="45"/>
  </w:num>
  <w:num w:numId="73">
    <w:abstractNumId w:val="129"/>
  </w:num>
  <w:num w:numId="74">
    <w:abstractNumId w:val="112"/>
  </w:num>
  <w:num w:numId="75">
    <w:abstractNumId w:val="29"/>
  </w:num>
  <w:num w:numId="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num>
  <w:num w:numId="79">
    <w:abstractNumId w:val="106"/>
  </w:num>
  <w:num w:numId="80">
    <w:abstractNumId w:val="12"/>
  </w:num>
  <w:num w:numId="81">
    <w:abstractNumId w:val="101"/>
  </w:num>
  <w:num w:numId="82">
    <w:abstractNumId w:val="62"/>
  </w:num>
  <w:num w:numId="83">
    <w:abstractNumId w:val="116"/>
  </w:num>
  <w:num w:numId="84">
    <w:abstractNumId w:val="35"/>
  </w:num>
  <w:num w:numId="85">
    <w:abstractNumId w:val="89"/>
  </w:num>
  <w:num w:numId="86">
    <w:abstractNumId w:val="51"/>
  </w:num>
  <w:num w:numId="87">
    <w:abstractNumId w:val="52"/>
  </w:num>
  <w:num w:numId="88">
    <w:abstractNumId w:val="31"/>
  </w:num>
  <w:num w:numId="89">
    <w:abstractNumId w:val="119"/>
  </w:num>
  <w:num w:numId="90">
    <w:abstractNumId w:val="8"/>
  </w:num>
  <w:num w:numId="91">
    <w:abstractNumId w:val="117"/>
  </w:num>
  <w:num w:numId="92">
    <w:abstractNumId w:val="70"/>
  </w:num>
  <w:num w:numId="93">
    <w:abstractNumId w:val="130"/>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num>
  <w:num w:numId="96">
    <w:abstractNumId w:val="84"/>
  </w:num>
  <w:num w:numId="97">
    <w:abstractNumId w:val="100"/>
  </w:num>
  <w:num w:numId="98">
    <w:abstractNumId w:val="94"/>
  </w:num>
  <w:num w:numId="99">
    <w:abstractNumId w:val="104"/>
  </w:num>
  <w:num w:numId="100">
    <w:abstractNumId w:val="17"/>
  </w:num>
  <w:num w:numId="101">
    <w:abstractNumId w:val="47"/>
  </w:num>
  <w:num w:numId="102">
    <w:abstractNumId w:val="123"/>
  </w:num>
  <w:num w:numId="103">
    <w:abstractNumId w:val="21"/>
  </w:num>
  <w:num w:numId="104">
    <w:abstractNumId w:val="36"/>
  </w:num>
  <w:num w:numId="105">
    <w:abstractNumId w:val="124"/>
    <w:lvlOverride w:ilvl="0">
      <w:startOverride w:val="1"/>
    </w:lvlOverride>
    <w:lvlOverride w:ilvl="1"/>
    <w:lvlOverride w:ilvl="2"/>
    <w:lvlOverride w:ilvl="3"/>
    <w:lvlOverride w:ilvl="4"/>
    <w:lvlOverride w:ilvl="5"/>
    <w:lvlOverride w:ilvl="6"/>
    <w:lvlOverride w:ilvl="7"/>
    <w:lvlOverride w:ilvl="8"/>
  </w:num>
  <w:num w:numId="106">
    <w:abstractNumId w:val="98"/>
  </w:num>
  <w:num w:numId="107">
    <w:abstractNumId w:val="9"/>
  </w:num>
  <w:num w:numId="108">
    <w:abstractNumId w:val="108"/>
  </w:num>
  <w:num w:numId="109">
    <w:abstractNumId w:val="59"/>
  </w:num>
  <w:num w:numId="110">
    <w:abstractNumId w:val="88"/>
  </w:num>
  <w:num w:numId="111">
    <w:abstractNumId w:val="110"/>
  </w:num>
  <w:num w:numId="112">
    <w:abstractNumId w:val="10"/>
  </w:num>
  <w:num w:numId="113">
    <w:abstractNumId w:val="109"/>
  </w:num>
  <w:num w:numId="114">
    <w:abstractNumId w:val="121"/>
  </w:num>
  <w:num w:numId="115">
    <w:abstractNumId w:val="107"/>
  </w:num>
  <w:num w:numId="116">
    <w:abstractNumId w:val="56"/>
  </w:num>
  <w:num w:numId="117">
    <w:abstractNumId w:val="19"/>
  </w:num>
  <w:num w:numId="118">
    <w:abstractNumId w:val="63"/>
  </w:num>
  <w:num w:numId="119">
    <w:abstractNumId w:val="134"/>
  </w:num>
  <w:num w:numId="120">
    <w:abstractNumId w:val="42"/>
  </w:num>
  <w:num w:numId="121">
    <w:abstractNumId w:val="37"/>
  </w:num>
  <w:num w:numId="122">
    <w:abstractNumId w:val="120"/>
  </w:num>
  <w:num w:numId="123">
    <w:abstractNumId w:val="79"/>
  </w:num>
  <w:num w:numId="124">
    <w:abstractNumId w:val="75"/>
  </w:num>
  <w:num w:numId="125">
    <w:abstractNumId w:val="72"/>
  </w:num>
  <w:num w:numId="126">
    <w:abstractNumId w:val="5"/>
  </w:num>
  <w:num w:numId="127">
    <w:abstractNumId w:val="2"/>
  </w:num>
  <w:num w:numId="128">
    <w:abstractNumId w:val="131"/>
  </w:num>
  <w:num w:numId="129">
    <w:abstractNumId w:val="33"/>
  </w:num>
  <w:num w:numId="130">
    <w:abstractNumId w:val="90"/>
  </w:num>
  <w:num w:numId="131">
    <w:abstractNumId w:val="60"/>
  </w:num>
  <w:num w:numId="132">
    <w:abstractNumId w:val="4"/>
  </w:num>
  <w:num w:numId="133">
    <w:abstractNumId w:val="113"/>
  </w:num>
  <w:num w:numId="134">
    <w:abstractNumId w:val="15"/>
  </w:num>
  <w:num w:numId="135">
    <w:abstractNumId w:val="13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2F75"/>
    <w:rsid w:val="0000450D"/>
    <w:rsid w:val="00005E94"/>
    <w:rsid w:val="000062F5"/>
    <w:rsid w:val="00006325"/>
    <w:rsid w:val="000067B6"/>
    <w:rsid w:val="00006CB6"/>
    <w:rsid w:val="000073DA"/>
    <w:rsid w:val="00010E1F"/>
    <w:rsid w:val="00012198"/>
    <w:rsid w:val="0001319F"/>
    <w:rsid w:val="000135F4"/>
    <w:rsid w:val="000139A6"/>
    <w:rsid w:val="000140A4"/>
    <w:rsid w:val="000144B2"/>
    <w:rsid w:val="00014856"/>
    <w:rsid w:val="00015190"/>
    <w:rsid w:val="00015467"/>
    <w:rsid w:val="000155E7"/>
    <w:rsid w:val="00015641"/>
    <w:rsid w:val="00015C92"/>
    <w:rsid w:val="00015E74"/>
    <w:rsid w:val="00020A88"/>
    <w:rsid w:val="00020C04"/>
    <w:rsid w:val="00021E7C"/>
    <w:rsid w:val="00022805"/>
    <w:rsid w:val="00022F95"/>
    <w:rsid w:val="0002323D"/>
    <w:rsid w:val="0002389A"/>
    <w:rsid w:val="000243D1"/>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4101A"/>
    <w:rsid w:val="00041E45"/>
    <w:rsid w:val="0004232B"/>
    <w:rsid w:val="0004281B"/>
    <w:rsid w:val="00043314"/>
    <w:rsid w:val="00043975"/>
    <w:rsid w:val="00044270"/>
    <w:rsid w:val="00044E93"/>
    <w:rsid w:val="00045A22"/>
    <w:rsid w:val="00045EEA"/>
    <w:rsid w:val="00046A58"/>
    <w:rsid w:val="00046B5A"/>
    <w:rsid w:val="000549B5"/>
    <w:rsid w:val="000552FB"/>
    <w:rsid w:val="000558E7"/>
    <w:rsid w:val="0005776E"/>
    <w:rsid w:val="00061158"/>
    <w:rsid w:val="0006143B"/>
    <w:rsid w:val="000616C9"/>
    <w:rsid w:val="00062233"/>
    <w:rsid w:val="00062A67"/>
    <w:rsid w:val="000631CE"/>
    <w:rsid w:val="000641AC"/>
    <w:rsid w:val="00064463"/>
    <w:rsid w:val="00064EC9"/>
    <w:rsid w:val="000664B6"/>
    <w:rsid w:val="00066A8D"/>
    <w:rsid w:val="00067733"/>
    <w:rsid w:val="00070C69"/>
    <w:rsid w:val="00071799"/>
    <w:rsid w:val="00072192"/>
    <w:rsid w:val="000721E5"/>
    <w:rsid w:val="0007226A"/>
    <w:rsid w:val="00072CA2"/>
    <w:rsid w:val="00073015"/>
    <w:rsid w:val="00073181"/>
    <w:rsid w:val="000736D6"/>
    <w:rsid w:val="000743CA"/>
    <w:rsid w:val="00076203"/>
    <w:rsid w:val="00076B60"/>
    <w:rsid w:val="00081F20"/>
    <w:rsid w:val="00083AF6"/>
    <w:rsid w:val="00085594"/>
    <w:rsid w:val="00085712"/>
    <w:rsid w:val="000865A6"/>
    <w:rsid w:val="00086B5F"/>
    <w:rsid w:val="00093C6D"/>
    <w:rsid w:val="00094C89"/>
    <w:rsid w:val="00094D6A"/>
    <w:rsid w:val="00094EC9"/>
    <w:rsid w:val="00095BE3"/>
    <w:rsid w:val="00096B5E"/>
    <w:rsid w:val="00096B84"/>
    <w:rsid w:val="000A170F"/>
    <w:rsid w:val="000A2A56"/>
    <w:rsid w:val="000A373D"/>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6180"/>
    <w:rsid w:val="000B7825"/>
    <w:rsid w:val="000B7FD6"/>
    <w:rsid w:val="000C106D"/>
    <w:rsid w:val="000C2507"/>
    <w:rsid w:val="000C2ACD"/>
    <w:rsid w:val="000C2BA7"/>
    <w:rsid w:val="000C3877"/>
    <w:rsid w:val="000C4830"/>
    <w:rsid w:val="000C4961"/>
    <w:rsid w:val="000C4AE0"/>
    <w:rsid w:val="000C4C55"/>
    <w:rsid w:val="000C5045"/>
    <w:rsid w:val="000C5F4D"/>
    <w:rsid w:val="000C7102"/>
    <w:rsid w:val="000C7A03"/>
    <w:rsid w:val="000D03F2"/>
    <w:rsid w:val="000D12A7"/>
    <w:rsid w:val="000D25AB"/>
    <w:rsid w:val="000D267B"/>
    <w:rsid w:val="000D3A60"/>
    <w:rsid w:val="000D694A"/>
    <w:rsid w:val="000D7149"/>
    <w:rsid w:val="000D7370"/>
    <w:rsid w:val="000D79C0"/>
    <w:rsid w:val="000D7A6A"/>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461"/>
    <w:rsid w:val="000F24F5"/>
    <w:rsid w:val="000F266B"/>
    <w:rsid w:val="000F2C67"/>
    <w:rsid w:val="000F38C3"/>
    <w:rsid w:val="000F54F5"/>
    <w:rsid w:val="000F5788"/>
    <w:rsid w:val="000F62C1"/>
    <w:rsid w:val="00101164"/>
    <w:rsid w:val="00106C47"/>
    <w:rsid w:val="00111A65"/>
    <w:rsid w:val="00111B8E"/>
    <w:rsid w:val="00111FCD"/>
    <w:rsid w:val="00111FFF"/>
    <w:rsid w:val="0011377B"/>
    <w:rsid w:val="00114168"/>
    <w:rsid w:val="001156A4"/>
    <w:rsid w:val="001159E3"/>
    <w:rsid w:val="00116C68"/>
    <w:rsid w:val="00116D90"/>
    <w:rsid w:val="00116EDC"/>
    <w:rsid w:val="001178F4"/>
    <w:rsid w:val="001203C5"/>
    <w:rsid w:val="00121D33"/>
    <w:rsid w:val="00122AEC"/>
    <w:rsid w:val="00122E5A"/>
    <w:rsid w:val="00122FCE"/>
    <w:rsid w:val="00123303"/>
    <w:rsid w:val="001235CD"/>
    <w:rsid w:val="0012458B"/>
    <w:rsid w:val="001250B6"/>
    <w:rsid w:val="00125CF0"/>
    <w:rsid w:val="00126FF8"/>
    <w:rsid w:val="00127352"/>
    <w:rsid w:val="00127C38"/>
    <w:rsid w:val="0013068D"/>
    <w:rsid w:val="00130963"/>
    <w:rsid w:val="001317BB"/>
    <w:rsid w:val="0013262D"/>
    <w:rsid w:val="00133A1B"/>
    <w:rsid w:val="0013695C"/>
    <w:rsid w:val="00136C7E"/>
    <w:rsid w:val="001373D2"/>
    <w:rsid w:val="001376F6"/>
    <w:rsid w:val="0014108C"/>
    <w:rsid w:val="001415E3"/>
    <w:rsid w:val="00141773"/>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36E8"/>
    <w:rsid w:val="00153940"/>
    <w:rsid w:val="00154C5C"/>
    <w:rsid w:val="00156607"/>
    <w:rsid w:val="00156BAE"/>
    <w:rsid w:val="00156EBD"/>
    <w:rsid w:val="0015722B"/>
    <w:rsid w:val="001578ED"/>
    <w:rsid w:val="00157FE3"/>
    <w:rsid w:val="00160F74"/>
    <w:rsid w:val="00161C40"/>
    <w:rsid w:val="0016203E"/>
    <w:rsid w:val="00162F10"/>
    <w:rsid w:val="0016372C"/>
    <w:rsid w:val="001669C3"/>
    <w:rsid w:val="0016722C"/>
    <w:rsid w:val="00167DDF"/>
    <w:rsid w:val="00170616"/>
    <w:rsid w:val="00170FFB"/>
    <w:rsid w:val="001716E6"/>
    <w:rsid w:val="001721CB"/>
    <w:rsid w:val="00172CF7"/>
    <w:rsid w:val="00172F96"/>
    <w:rsid w:val="001734B1"/>
    <w:rsid w:val="001758B5"/>
    <w:rsid w:val="00175B56"/>
    <w:rsid w:val="00175EB6"/>
    <w:rsid w:val="001763FB"/>
    <w:rsid w:val="00180877"/>
    <w:rsid w:val="00183CE6"/>
    <w:rsid w:val="00183E3B"/>
    <w:rsid w:val="00183E99"/>
    <w:rsid w:val="00184340"/>
    <w:rsid w:val="001869B4"/>
    <w:rsid w:val="00186EF9"/>
    <w:rsid w:val="00186F02"/>
    <w:rsid w:val="0018795C"/>
    <w:rsid w:val="0019017C"/>
    <w:rsid w:val="00191353"/>
    <w:rsid w:val="0019236B"/>
    <w:rsid w:val="001936B1"/>
    <w:rsid w:val="00194737"/>
    <w:rsid w:val="00195D0A"/>
    <w:rsid w:val="00197085"/>
    <w:rsid w:val="00197973"/>
    <w:rsid w:val="00197DBF"/>
    <w:rsid w:val="001A03A5"/>
    <w:rsid w:val="001A0FC8"/>
    <w:rsid w:val="001A20CE"/>
    <w:rsid w:val="001A21DA"/>
    <w:rsid w:val="001A29C5"/>
    <w:rsid w:val="001A2A6A"/>
    <w:rsid w:val="001A2C1D"/>
    <w:rsid w:val="001A3608"/>
    <w:rsid w:val="001A4D1A"/>
    <w:rsid w:val="001A56F2"/>
    <w:rsid w:val="001A7296"/>
    <w:rsid w:val="001A7851"/>
    <w:rsid w:val="001B06C7"/>
    <w:rsid w:val="001B0A22"/>
    <w:rsid w:val="001B17B7"/>
    <w:rsid w:val="001B1E0B"/>
    <w:rsid w:val="001B2D31"/>
    <w:rsid w:val="001B37D7"/>
    <w:rsid w:val="001B4228"/>
    <w:rsid w:val="001B42DF"/>
    <w:rsid w:val="001B5B98"/>
    <w:rsid w:val="001B5D23"/>
    <w:rsid w:val="001B6504"/>
    <w:rsid w:val="001B692F"/>
    <w:rsid w:val="001B6CFC"/>
    <w:rsid w:val="001B7569"/>
    <w:rsid w:val="001B77D6"/>
    <w:rsid w:val="001B7DFD"/>
    <w:rsid w:val="001C100C"/>
    <w:rsid w:val="001C1A8D"/>
    <w:rsid w:val="001C1D1A"/>
    <w:rsid w:val="001C28AA"/>
    <w:rsid w:val="001C3351"/>
    <w:rsid w:val="001C45DF"/>
    <w:rsid w:val="001C46A7"/>
    <w:rsid w:val="001C5B3A"/>
    <w:rsid w:val="001C5B4F"/>
    <w:rsid w:val="001C69E8"/>
    <w:rsid w:val="001C7350"/>
    <w:rsid w:val="001D008A"/>
    <w:rsid w:val="001D03C3"/>
    <w:rsid w:val="001D0F7F"/>
    <w:rsid w:val="001D11E3"/>
    <w:rsid w:val="001D13B6"/>
    <w:rsid w:val="001D2659"/>
    <w:rsid w:val="001D2E67"/>
    <w:rsid w:val="001D2FB7"/>
    <w:rsid w:val="001D36FA"/>
    <w:rsid w:val="001D4E88"/>
    <w:rsid w:val="001D4FC2"/>
    <w:rsid w:val="001D50AE"/>
    <w:rsid w:val="001D56BD"/>
    <w:rsid w:val="001D672B"/>
    <w:rsid w:val="001D7863"/>
    <w:rsid w:val="001D7C92"/>
    <w:rsid w:val="001E16C9"/>
    <w:rsid w:val="001E1BA4"/>
    <w:rsid w:val="001E211E"/>
    <w:rsid w:val="001E2370"/>
    <w:rsid w:val="001E4587"/>
    <w:rsid w:val="001E4813"/>
    <w:rsid w:val="001E54D5"/>
    <w:rsid w:val="001E5A03"/>
    <w:rsid w:val="001E6064"/>
    <w:rsid w:val="001E648F"/>
    <w:rsid w:val="001E6CED"/>
    <w:rsid w:val="001E77C5"/>
    <w:rsid w:val="001F2DCE"/>
    <w:rsid w:val="001F406C"/>
    <w:rsid w:val="001F41C6"/>
    <w:rsid w:val="001F42CF"/>
    <w:rsid w:val="001F46E8"/>
    <w:rsid w:val="001F515F"/>
    <w:rsid w:val="001F5E3F"/>
    <w:rsid w:val="001F6D2B"/>
    <w:rsid w:val="001F738D"/>
    <w:rsid w:val="001F74AB"/>
    <w:rsid w:val="00201013"/>
    <w:rsid w:val="00201862"/>
    <w:rsid w:val="0020500B"/>
    <w:rsid w:val="00206987"/>
    <w:rsid w:val="00214230"/>
    <w:rsid w:val="00214869"/>
    <w:rsid w:val="00216B42"/>
    <w:rsid w:val="0021782D"/>
    <w:rsid w:val="0021798D"/>
    <w:rsid w:val="00220840"/>
    <w:rsid w:val="00220B26"/>
    <w:rsid w:val="00221F16"/>
    <w:rsid w:val="00223047"/>
    <w:rsid w:val="002238ED"/>
    <w:rsid w:val="00224222"/>
    <w:rsid w:val="0022427C"/>
    <w:rsid w:val="00224475"/>
    <w:rsid w:val="00225321"/>
    <w:rsid w:val="00225560"/>
    <w:rsid w:val="00226346"/>
    <w:rsid w:val="002273D1"/>
    <w:rsid w:val="00227F46"/>
    <w:rsid w:val="00230F71"/>
    <w:rsid w:val="00232CCE"/>
    <w:rsid w:val="00233D95"/>
    <w:rsid w:val="0023416E"/>
    <w:rsid w:val="00234AF7"/>
    <w:rsid w:val="0023512E"/>
    <w:rsid w:val="00235BB9"/>
    <w:rsid w:val="00235CC6"/>
    <w:rsid w:val="0023737B"/>
    <w:rsid w:val="00237BCA"/>
    <w:rsid w:val="00237C9F"/>
    <w:rsid w:val="00237ED5"/>
    <w:rsid w:val="002416CF"/>
    <w:rsid w:val="00241B28"/>
    <w:rsid w:val="002426C7"/>
    <w:rsid w:val="00243BB4"/>
    <w:rsid w:val="00244207"/>
    <w:rsid w:val="00244341"/>
    <w:rsid w:val="0024664A"/>
    <w:rsid w:val="00252315"/>
    <w:rsid w:val="00252589"/>
    <w:rsid w:val="002525B4"/>
    <w:rsid w:val="002531BE"/>
    <w:rsid w:val="00253E17"/>
    <w:rsid w:val="00254240"/>
    <w:rsid w:val="00261E67"/>
    <w:rsid w:val="00261F7D"/>
    <w:rsid w:val="002642D5"/>
    <w:rsid w:val="002653EF"/>
    <w:rsid w:val="00265579"/>
    <w:rsid w:val="00265F49"/>
    <w:rsid w:val="00265FB5"/>
    <w:rsid w:val="00266B94"/>
    <w:rsid w:val="0026701D"/>
    <w:rsid w:val="0026773E"/>
    <w:rsid w:val="00271D1F"/>
    <w:rsid w:val="0027411C"/>
    <w:rsid w:val="00275206"/>
    <w:rsid w:val="002752C0"/>
    <w:rsid w:val="00276AA1"/>
    <w:rsid w:val="0027730A"/>
    <w:rsid w:val="00277AE0"/>
    <w:rsid w:val="002804B9"/>
    <w:rsid w:val="0028078B"/>
    <w:rsid w:val="00280967"/>
    <w:rsid w:val="00280A69"/>
    <w:rsid w:val="0028140E"/>
    <w:rsid w:val="00281CC1"/>
    <w:rsid w:val="00283218"/>
    <w:rsid w:val="00283BA3"/>
    <w:rsid w:val="00283C70"/>
    <w:rsid w:val="00284D45"/>
    <w:rsid w:val="002854B6"/>
    <w:rsid w:val="00286814"/>
    <w:rsid w:val="00287254"/>
    <w:rsid w:val="002875FD"/>
    <w:rsid w:val="002879DF"/>
    <w:rsid w:val="00290041"/>
    <w:rsid w:val="0029022B"/>
    <w:rsid w:val="00290C90"/>
    <w:rsid w:val="00291846"/>
    <w:rsid w:val="00294D63"/>
    <w:rsid w:val="002974E1"/>
    <w:rsid w:val="00297A88"/>
    <w:rsid w:val="002A4297"/>
    <w:rsid w:val="002A4467"/>
    <w:rsid w:val="002A4B58"/>
    <w:rsid w:val="002A59AD"/>
    <w:rsid w:val="002A5C29"/>
    <w:rsid w:val="002A635E"/>
    <w:rsid w:val="002A6BCF"/>
    <w:rsid w:val="002B1896"/>
    <w:rsid w:val="002B19B7"/>
    <w:rsid w:val="002B3856"/>
    <w:rsid w:val="002B3CF2"/>
    <w:rsid w:val="002B42F9"/>
    <w:rsid w:val="002B4C9B"/>
    <w:rsid w:val="002B5507"/>
    <w:rsid w:val="002B5787"/>
    <w:rsid w:val="002B6640"/>
    <w:rsid w:val="002B6805"/>
    <w:rsid w:val="002B778D"/>
    <w:rsid w:val="002B77C0"/>
    <w:rsid w:val="002B7B18"/>
    <w:rsid w:val="002C0210"/>
    <w:rsid w:val="002C1718"/>
    <w:rsid w:val="002C33F9"/>
    <w:rsid w:val="002C3709"/>
    <w:rsid w:val="002C37C2"/>
    <w:rsid w:val="002C3F12"/>
    <w:rsid w:val="002C46D6"/>
    <w:rsid w:val="002C5A58"/>
    <w:rsid w:val="002C71FA"/>
    <w:rsid w:val="002C74E1"/>
    <w:rsid w:val="002C78ED"/>
    <w:rsid w:val="002D022D"/>
    <w:rsid w:val="002D1142"/>
    <w:rsid w:val="002D1E8C"/>
    <w:rsid w:val="002D2AA1"/>
    <w:rsid w:val="002D37F6"/>
    <w:rsid w:val="002D4CBB"/>
    <w:rsid w:val="002D4F17"/>
    <w:rsid w:val="002D4F67"/>
    <w:rsid w:val="002D5357"/>
    <w:rsid w:val="002D5C82"/>
    <w:rsid w:val="002D5F16"/>
    <w:rsid w:val="002E0349"/>
    <w:rsid w:val="002E0B4B"/>
    <w:rsid w:val="002E1920"/>
    <w:rsid w:val="002E1FEC"/>
    <w:rsid w:val="002E27EA"/>
    <w:rsid w:val="002E3E55"/>
    <w:rsid w:val="002E4FF3"/>
    <w:rsid w:val="002E5677"/>
    <w:rsid w:val="002E5B46"/>
    <w:rsid w:val="002E60D0"/>
    <w:rsid w:val="002E72DF"/>
    <w:rsid w:val="002F0705"/>
    <w:rsid w:val="002F1364"/>
    <w:rsid w:val="002F13FD"/>
    <w:rsid w:val="002F15F1"/>
    <w:rsid w:val="002F1971"/>
    <w:rsid w:val="002F1A86"/>
    <w:rsid w:val="002F1CEA"/>
    <w:rsid w:val="002F5EB7"/>
    <w:rsid w:val="002F5F69"/>
    <w:rsid w:val="002F7E59"/>
    <w:rsid w:val="00300C15"/>
    <w:rsid w:val="00300F22"/>
    <w:rsid w:val="003011A6"/>
    <w:rsid w:val="00304D21"/>
    <w:rsid w:val="0030649A"/>
    <w:rsid w:val="0030673A"/>
    <w:rsid w:val="003106B4"/>
    <w:rsid w:val="00310A58"/>
    <w:rsid w:val="00312002"/>
    <w:rsid w:val="003120DB"/>
    <w:rsid w:val="003127CE"/>
    <w:rsid w:val="00313FB1"/>
    <w:rsid w:val="00314E9F"/>
    <w:rsid w:val="0031589C"/>
    <w:rsid w:val="00316120"/>
    <w:rsid w:val="00316430"/>
    <w:rsid w:val="00317007"/>
    <w:rsid w:val="0031750E"/>
    <w:rsid w:val="00321317"/>
    <w:rsid w:val="00321A56"/>
    <w:rsid w:val="0032209A"/>
    <w:rsid w:val="003227DE"/>
    <w:rsid w:val="003233E2"/>
    <w:rsid w:val="0032387E"/>
    <w:rsid w:val="00323EA1"/>
    <w:rsid w:val="003247FB"/>
    <w:rsid w:val="003260B1"/>
    <w:rsid w:val="00327AAF"/>
    <w:rsid w:val="00327DD0"/>
    <w:rsid w:val="00327FF7"/>
    <w:rsid w:val="00330CFE"/>
    <w:rsid w:val="003310CE"/>
    <w:rsid w:val="00331BBA"/>
    <w:rsid w:val="00332C50"/>
    <w:rsid w:val="00332DA9"/>
    <w:rsid w:val="00333A79"/>
    <w:rsid w:val="00333CED"/>
    <w:rsid w:val="00334405"/>
    <w:rsid w:val="00334AA7"/>
    <w:rsid w:val="003356E9"/>
    <w:rsid w:val="00341735"/>
    <w:rsid w:val="00341D54"/>
    <w:rsid w:val="00342569"/>
    <w:rsid w:val="00342AFF"/>
    <w:rsid w:val="00342FD0"/>
    <w:rsid w:val="00343948"/>
    <w:rsid w:val="003439DE"/>
    <w:rsid w:val="00343D24"/>
    <w:rsid w:val="00344241"/>
    <w:rsid w:val="0034489E"/>
    <w:rsid w:val="00345039"/>
    <w:rsid w:val="003454E4"/>
    <w:rsid w:val="00346168"/>
    <w:rsid w:val="0034687F"/>
    <w:rsid w:val="00346B4D"/>
    <w:rsid w:val="00346FB1"/>
    <w:rsid w:val="0034700F"/>
    <w:rsid w:val="0034717C"/>
    <w:rsid w:val="003479AE"/>
    <w:rsid w:val="003504E4"/>
    <w:rsid w:val="00351237"/>
    <w:rsid w:val="003514DA"/>
    <w:rsid w:val="00352195"/>
    <w:rsid w:val="003528F3"/>
    <w:rsid w:val="00352EE1"/>
    <w:rsid w:val="003535BC"/>
    <w:rsid w:val="00353F71"/>
    <w:rsid w:val="003540A1"/>
    <w:rsid w:val="00355D78"/>
    <w:rsid w:val="0035622E"/>
    <w:rsid w:val="003572E1"/>
    <w:rsid w:val="00360188"/>
    <w:rsid w:val="00360E7F"/>
    <w:rsid w:val="003619CD"/>
    <w:rsid w:val="00362357"/>
    <w:rsid w:val="00362A28"/>
    <w:rsid w:val="00362E20"/>
    <w:rsid w:val="00365267"/>
    <w:rsid w:val="003710BD"/>
    <w:rsid w:val="0037261B"/>
    <w:rsid w:val="00372F12"/>
    <w:rsid w:val="00373EFF"/>
    <w:rsid w:val="003757F1"/>
    <w:rsid w:val="00375A65"/>
    <w:rsid w:val="00377672"/>
    <w:rsid w:val="00377A32"/>
    <w:rsid w:val="003800FD"/>
    <w:rsid w:val="003815CF"/>
    <w:rsid w:val="00381A8E"/>
    <w:rsid w:val="00381FCE"/>
    <w:rsid w:val="0038206A"/>
    <w:rsid w:val="00382F5F"/>
    <w:rsid w:val="003849C5"/>
    <w:rsid w:val="00384CCF"/>
    <w:rsid w:val="003861B7"/>
    <w:rsid w:val="003861F7"/>
    <w:rsid w:val="0038636D"/>
    <w:rsid w:val="00386B4F"/>
    <w:rsid w:val="00390DC3"/>
    <w:rsid w:val="00391C59"/>
    <w:rsid w:val="00391D0A"/>
    <w:rsid w:val="0039220C"/>
    <w:rsid w:val="00393521"/>
    <w:rsid w:val="003945B6"/>
    <w:rsid w:val="00394979"/>
    <w:rsid w:val="0039513C"/>
    <w:rsid w:val="003954DC"/>
    <w:rsid w:val="0039570F"/>
    <w:rsid w:val="00395E1B"/>
    <w:rsid w:val="00396386"/>
    <w:rsid w:val="003972AF"/>
    <w:rsid w:val="003976FF"/>
    <w:rsid w:val="003A0392"/>
    <w:rsid w:val="003A0715"/>
    <w:rsid w:val="003A22B6"/>
    <w:rsid w:val="003A2C19"/>
    <w:rsid w:val="003A3715"/>
    <w:rsid w:val="003A3804"/>
    <w:rsid w:val="003A4D8D"/>
    <w:rsid w:val="003A7388"/>
    <w:rsid w:val="003A79B3"/>
    <w:rsid w:val="003A7B7A"/>
    <w:rsid w:val="003A7C35"/>
    <w:rsid w:val="003B0075"/>
    <w:rsid w:val="003B0170"/>
    <w:rsid w:val="003B0402"/>
    <w:rsid w:val="003B122F"/>
    <w:rsid w:val="003B142C"/>
    <w:rsid w:val="003B17D3"/>
    <w:rsid w:val="003B1D69"/>
    <w:rsid w:val="003B1ED5"/>
    <w:rsid w:val="003B1EFB"/>
    <w:rsid w:val="003B38D4"/>
    <w:rsid w:val="003B3A69"/>
    <w:rsid w:val="003B45BC"/>
    <w:rsid w:val="003B4DEC"/>
    <w:rsid w:val="003B62AE"/>
    <w:rsid w:val="003B6726"/>
    <w:rsid w:val="003B7FCF"/>
    <w:rsid w:val="003C013C"/>
    <w:rsid w:val="003C0A8D"/>
    <w:rsid w:val="003C10F7"/>
    <w:rsid w:val="003C17A1"/>
    <w:rsid w:val="003C38D8"/>
    <w:rsid w:val="003C41B2"/>
    <w:rsid w:val="003C46C8"/>
    <w:rsid w:val="003C4901"/>
    <w:rsid w:val="003C4910"/>
    <w:rsid w:val="003C5169"/>
    <w:rsid w:val="003C668A"/>
    <w:rsid w:val="003C6C97"/>
    <w:rsid w:val="003C7221"/>
    <w:rsid w:val="003C7509"/>
    <w:rsid w:val="003C7520"/>
    <w:rsid w:val="003C77FB"/>
    <w:rsid w:val="003D1BA7"/>
    <w:rsid w:val="003D2086"/>
    <w:rsid w:val="003D2A8E"/>
    <w:rsid w:val="003D3687"/>
    <w:rsid w:val="003D38F6"/>
    <w:rsid w:val="003D4412"/>
    <w:rsid w:val="003D4C96"/>
    <w:rsid w:val="003D4D78"/>
    <w:rsid w:val="003D5BFE"/>
    <w:rsid w:val="003D616E"/>
    <w:rsid w:val="003D69A5"/>
    <w:rsid w:val="003D6CC9"/>
    <w:rsid w:val="003D76C0"/>
    <w:rsid w:val="003D7716"/>
    <w:rsid w:val="003E12C3"/>
    <w:rsid w:val="003E16B3"/>
    <w:rsid w:val="003E1C86"/>
    <w:rsid w:val="003E1D58"/>
    <w:rsid w:val="003E230A"/>
    <w:rsid w:val="003E24C7"/>
    <w:rsid w:val="003E3556"/>
    <w:rsid w:val="003E3640"/>
    <w:rsid w:val="003E4A95"/>
    <w:rsid w:val="003E53F0"/>
    <w:rsid w:val="003E56ED"/>
    <w:rsid w:val="003E713A"/>
    <w:rsid w:val="003E78CF"/>
    <w:rsid w:val="003E7F07"/>
    <w:rsid w:val="003F10B0"/>
    <w:rsid w:val="003F1395"/>
    <w:rsid w:val="003F1DF5"/>
    <w:rsid w:val="003F2566"/>
    <w:rsid w:val="003F2CDA"/>
    <w:rsid w:val="003F37F6"/>
    <w:rsid w:val="003F405D"/>
    <w:rsid w:val="003F4C2D"/>
    <w:rsid w:val="003F62CD"/>
    <w:rsid w:val="003F662D"/>
    <w:rsid w:val="003F665A"/>
    <w:rsid w:val="003F691D"/>
    <w:rsid w:val="003F6AB3"/>
    <w:rsid w:val="003F6B79"/>
    <w:rsid w:val="003F7A28"/>
    <w:rsid w:val="003F7FD7"/>
    <w:rsid w:val="00400C1E"/>
    <w:rsid w:val="00401B97"/>
    <w:rsid w:val="004031A9"/>
    <w:rsid w:val="00403728"/>
    <w:rsid w:val="00404177"/>
    <w:rsid w:val="004043B2"/>
    <w:rsid w:val="00407C40"/>
    <w:rsid w:val="0041064C"/>
    <w:rsid w:val="004107AE"/>
    <w:rsid w:val="004112CC"/>
    <w:rsid w:val="00411463"/>
    <w:rsid w:val="00412C2D"/>
    <w:rsid w:val="004132BB"/>
    <w:rsid w:val="004134EB"/>
    <w:rsid w:val="004149B2"/>
    <w:rsid w:val="00415361"/>
    <w:rsid w:val="00415395"/>
    <w:rsid w:val="00415CBA"/>
    <w:rsid w:val="004168EC"/>
    <w:rsid w:val="00416CFF"/>
    <w:rsid w:val="004173F1"/>
    <w:rsid w:val="00417459"/>
    <w:rsid w:val="00417467"/>
    <w:rsid w:val="00417AF0"/>
    <w:rsid w:val="00417F74"/>
    <w:rsid w:val="00420648"/>
    <w:rsid w:val="0042177E"/>
    <w:rsid w:val="00421B2C"/>
    <w:rsid w:val="00422665"/>
    <w:rsid w:val="00422871"/>
    <w:rsid w:val="00424D92"/>
    <w:rsid w:val="00425745"/>
    <w:rsid w:val="0042579C"/>
    <w:rsid w:val="004277EE"/>
    <w:rsid w:val="0042783B"/>
    <w:rsid w:val="00427F71"/>
    <w:rsid w:val="00430554"/>
    <w:rsid w:val="00430F54"/>
    <w:rsid w:val="004311D0"/>
    <w:rsid w:val="00431A26"/>
    <w:rsid w:val="00431D2D"/>
    <w:rsid w:val="0043231F"/>
    <w:rsid w:val="00433150"/>
    <w:rsid w:val="0043380D"/>
    <w:rsid w:val="00434918"/>
    <w:rsid w:val="0043606A"/>
    <w:rsid w:val="0043621F"/>
    <w:rsid w:val="00436591"/>
    <w:rsid w:val="004367AC"/>
    <w:rsid w:val="00436C0B"/>
    <w:rsid w:val="004372B9"/>
    <w:rsid w:val="00440E03"/>
    <w:rsid w:val="0044184B"/>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012"/>
    <w:rsid w:val="004562ED"/>
    <w:rsid w:val="00456B48"/>
    <w:rsid w:val="00457178"/>
    <w:rsid w:val="00457300"/>
    <w:rsid w:val="00457DDE"/>
    <w:rsid w:val="004606A4"/>
    <w:rsid w:val="00460F6D"/>
    <w:rsid w:val="004619D3"/>
    <w:rsid w:val="00461A68"/>
    <w:rsid w:val="0046230F"/>
    <w:rsid w:val="004628A5"/>
    <w:rsid w:val="00462D2B"/>
    <w:rsid w:val="00463415"/>
    <w:rsid w:val="00463FFD"/>
    <w:rsid w:val="00464AEA"/>
    <w:rsid w:val="00464FA9"/>
    <w:rsid w:val="0046578D"/>
    <w:rsid w:val="0046584C"/>
    <w:rsid w:val="004659FF"/>
    <w:rsid w:val="00466EB7"/>
    <w:rsid w:val="0047078F"/>
    <w:rsid w:val="004730B5"/>
    <w:rsid w:val="004731B5"/>
    <w:rsid w:val="004736F0"/>
    <w:rsid w:val="0047394F"/>
    <w:rsid w:val="004739B2"/>
    <w:rsid w:val="0047413C"/>
    <w:rsid w:val="0047447A"/>
    <w:rsid w:val="00474710"/>
    <w:rsid w:val="004751BF"/>
    <w:rsid w:val="004762FD"/>
    <w:rsid w:val="00480C75"/>
    <w:rsid w:val="00480F71"/>
    <w:rsid w:val="004825EE"/>
    <w:rsid w:val="0048315F"/>
    <w:rsid w:val="004849E0"/>
    <w:rsid w:val="00484B2B"/>
    <w:rsid w:val="00484F31"/>
    <w:rsid w:val="004853BB"/>
    <w:rsid w:val="004874C4"/>
    <w:rsid w:val="00487D81"/>
    <w:rsid w:val="00490970"/>
    <w:rsid w:val="00492270"/>
    <w:rsid w:val="00492502"/>
    <w:rsid w:val="00492BB2"/>
    <w:rsid w:val="004930A6"/>
    <w:rsid w:val="004939B7"/>
    <w:rsid w:val="00493EB5"/>
    <w:rsid w:val="00493F62"/>
    <w:rsid w:val="00494DC6"/>
    <w:rsid w:val="0049500D"/>
    <w:rsid w:val="0049600C"/>
    <w:rsid w:val="00496EE0"/>
    <w:rsid w:val="004A0E3C"/>
    <w:rsid w:val="004A18AA"/>
    <w:rsid w:val="004A1C18"/>
    <w:rsid w:val="004A2A3F"/>
    <w:rsid w:val="004A346C"/>
    <w:rsid w:val="004A37AC"/>
    <w:rsid w:val="004A506D"/>
    <w:rsid w:val="004A5551"/>
    <w:rsid w:val="004A6A07"/>
    <w:rsid w:val="004A6B68"/>
    <w:rsid w:val="004A78C7"/>
    <w:rsid w:val="004B06DF"/>
    <w:rsid w:val="004B182D"/>
    <w:rsid w:val="004B1BAF"/>
    <w:rsid w:val="004B2BEF"/>
    <w:rsid w:val="004B5693"/>
    <w:rsid w:val="004B6644"/>
    <w:rsid w:val="004B7A0F"/>
    <w:rsid w:val="004B7A99"/>
    <w:rsid w:val="004C0539"/>
    <w:rsid w:val="004C0F84"/>
    <w:rsid w:val="004C171C"/>
    <w:rsid w:val="004C32CE"/>
    <w:rsid w:val="004C3423"/>
    <w:rsid w:val="004C41CA"/>
    <w:rsid w:val="004C46B9"/>
    <w:rsid w:val="004C7189"/>
    <w:rsid w:val="004C7E8A"/>
    <w:rsid w:val="004D05FA"/>
    <w:rsid w:val="004D20A2"/>
    <w:rsid w:val="004D25B5"/>
    <w:rsid w:val="004D2647"/>
    <w:rsid w:val="004E050F"/>
    <w:rsid w:val="004E0AA1"/>
    <w:rsid w:val="004E1D9F"/>
    <w:rsid w:val="004E23FB"/>
    <w:rsid w:val="004E25F9"/>
    <w:rsid w:val="004E2683"/>
    <w:rsid w:val="004E28D0"/>
    <w:rsid w:val="004E2C18"/>
    <w:rsid w:val="004E2FF9"/>
    <w:rsid w:val="004E3959"/>
    <w:rsid w:val="004E40BA"/>
    <w:rsid w:val="004E4458"/>
    <w:rsid w:val="004E58C7"/>
    <w:rsid w:val="004F0DA7"/>
    <w:rsid w:val="004F1B0B"/>
    <w:rsid w:val="004F35A8"/>
    <w:rsid w:val="004F3D90"/>
    <w:rsid w:val="004F3F59"/>
    <w:rsid w:val="004F4061"/>
    <w:rsid w:val="004F4D1B"/>
    <w:rsid w:val="00504134"/>
    <w:rsid w:val="0050468E"/>
    <w:rsid w:val="005054A6"/>
    <w:rsid w:val="0050583A"/>
    <w:rsid w:val="00505B4A"/>
    <w:rsid w:val="00505BF8"/>
    <w:rsid w:val="00506114"/>
    <w:rsid w:val="005066BF"/>
    <w:rsid w:val="00506748"/>
    <w:rsid w:val="00506964"/>
    <w:rsid w:val="005078E7"/>
    <w:rsid w:val="005100BF"/>
    <w:rsid w:val="0051051C"/>
    <w:rsid w:val="0051170D"/>
    <w:rsid w:val="005125E4"/>
    <w:rsid w:val="005129D4"/>
    <w:rsid w:val="005134B8"/>
    <w:rsid w:val="00513950"/>
    <w:rsid w:val="00514827"/>
    <w:rsid w:val="00517256"/>
    <w:rsid w:val="00517936"/>
    <w:rsid w:val="00520BBD"/>
    <w:rsid w:val="00522203"/>
    <w:rsid w:val="005223C9"/>
    <w:rsid w:val="005233A2"/>
    <w:rsid w:val="0052349A"/>
    <w:rsid w:val="005255D0"/>
    <w:rsid w:val="005257C7"/>
    <w:rsid w:val="00527FF1"/>
    <w:rsid w:val="00530163"/>
    <w:rsid w:val="0053039D"/>
    <w:rsid w:val="00531C36"/>
    <w:rsid w:val="00532217"/>
    <w:rsid w:val="005323D1"/>
    <w:rsid w:val="005331D6"/>
    <w:rsid w:val="00533F97"/>
    <w:rsid w:val="005349EC"/>
    <w:rsid w:val="005353BD"/>
    <w:rsid w:val="005367A9"/>
    <w:rsid w:val="00536828"/>
    <w:rsid w:val="005414A0"/>
    <w:rsid w:val="00541E98"/>
    <w:rsid w:val="00542DE2"/>
    <w:rsid w:val="005430EC"/>
    <w:rsid w:val="00543ABA"/>
    <w:rsid w:val="00546A93"/>
    <w:rsid w:val="00546DA6"/>
    <w:rsid w:val="00546E7E"/>
    <w:rsid w:val="005471C5"/>
    <w:rsid w:val="00547C94"/>
    <w:rsid w:val="00547DF7"/>
    <w:rsid w:val="00547E47"/>
    <w:rsid w:val="00550168"/>
    <w:rsid w:val="00551A56"/>
    <w:rsid w:val="00552D52"/>
    <w:rsid w:val="0055333C"/>
    <w:rsid w:val="00553508"/>
    <w:rsid w:val="00553970"/>
    <w:rsid w:val="0055398D"/>
    <w:rsid w:val="00553E23"/>
    <w:rsid w:val="005547E6"/>
    <w:rsid w:val="0055480D"/>
    <w:rsid w:val="0055667E"/>
    <w:rsid w:val="00556E51"/>
    <w:rsid w:val="005576CB"/>
    <w:rsid w:val="005576DB"/>
    <w:rsid w:val="005601F4"/>
    <w:rsid w:val="00560279"/>
    <w:rsid w:val="00560D99"/>
    <w:rsid w:val="0056156F"/>
    <w:rsid w:val="005615DE"/>
    <w:rsid w:val="0056258A"/>
    <w:rsid w:val="00562DF8"/>
    <w:rsid w:val="005642A8"/>
    <w:rsid w:val="00564448"/>
    <w:rsid w:val="0056446C"/>
    <w:rsid w:val="00565580"/>
    <w:rsid w:val="005660A6"/>
    <w:rsid w:val="00566972"/>
    <w:rsid w:val="005676FA"/>
    <w:rsid w:val="00572592"/>
    <w:rsid w:val="0057286A"/>
    <w:rsid w:val="0057358A"/>
    <w:rsid w:val="00574DE7"/>
    <w:rsid w:val="005768AF"/>
    <w:rsid w:val="00580677"/>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739"/>
    <w:rsid w:val="00592C19"/>
    <w:rsid w:val="0059325B"/>
    <w:rsid w:val="00595334"/>
    <w:rsid w:val="00595645"/>
    <w:rsid w:val="0059716E"/>
    <w:rsid w:val="005975BC"/>
    <w:rsid w:val="00597E6D"/>
    <w:rsid w:val="005A0BCB"/>
    <w:rsid w:val="005A1153"/>
    <w:rsid w:val="005A1B53"/>
    <w:rsid w:val="005A329B"/>
    <w:rsid w:val="005A3C24"/>
    <w:rsid w:val="005A41CE"/>
    <w:rsid w:val="005A490F"/>
    <w:rsid w:val="005A4ABB"/>
    <w:rsid w:val="005A55F5"/>
    <w:rsid w:val="005A5C58"/>
    <w:rsid w:val="005A6458"/>
    <w:rsid w:val="005A69F3"/>
    <w:rsid w:val="005A6D46"/>
    <w:rsid w:val="005B0CC0"/>
    <w:rsid w:val="005B1E9E"/>
    <w:rsid w:val="005B27BD"/>
    <w:rsid w:val="005B388B"/>
    <w:rsid w:val="005B42A3"/>
    <w:rsid w:val="005B51BA"/>
    <w:rsid w:val="005B6298"/>
    <w:rsid w:val="005B689A"/>
    <w:rsid w:val="005B6A5E"/>
    <w:rsid w:val="005B771B"/>
    <w:rsid w:val="005C16B2"/>
    <w:rsid w:val="005C3BA2"/>
    <w:rsid w:val="005C4734"/>
    <w:rsid w:val="005C48D8"/>
    <w:rsid w:val="005C4922"/>
    <w:rsid w:val="005C5FA5"/>
    <w:rsid w:val="005C5FFF"/>
    <w:rsid w:val="005C63EE"/>
    <w:rsid w:val="005C665B"/>
    <w:rsid w:val="005C7850"/>
    <w:rsid w:val="005D0773"/>
    <w:rsid w:val="005D1108"/>
    <w:rsid w:val="005D181D"/>
    <w:rsid w:val="005D1B19"/>
    <w:rsid w:val="005D1D53"/>
    <w:rsid w:val="005D29F4"/>
    <w:rsid w:val="005D5942"/>
    <w:rsid w:val="005D5A67"/>
    <w:rsid w:val="005D62C7"/>
    <w:rsid w:val="005D6A30"/>
    <w:rsid w:val="005D6A79"/>
    <w:rsid w:val="005E041A"/>
    <w:rsid w:val="005E0A3E"/>
    <w:rsid w:val="005E0AE8"/>
    <w:rsid w:val="005E1640"/>
    <w:rsid w:val="005E1CD2"/>
    <w:rsid w:val="005E6389"/>
    <w:rsid w:val="005E6E7A"/>
    <w:rsid w:val="005F01A5"/>
    <w:rsid w:val="005F124C"/>
    <w:rsid w:val="005F1FFA"/>
    <w:rsid w:val="005F2D7A"/>
    <w:rsid w:val="005F2EDA"/>
    <w:rsid w:val="005F2EF2"/>
    <w:rsid w:val="005F37EF"/>
    <w:rsid w:val="005F4259"/>
    <w:rsid w:val="005F42C5"/>
    <w:rsid w:val="005F45C9"/>
    <w:rsid w:val="005F5FF2"/>
    <w:rsid w:val="005F6B3D"/>
    <w:rsid w:val="006001CE"/>
    <w:rsid w:val="00602FA2"/>
    <w:rsid w:val="00604A23"/>
    <w:rsid w:val="00604A6B"/>
    <w:rsid w:val="00606C1C"/>
    <w:rsid w:val="006070F7"/>
    <w:rsid w:val="00610F5D"/>
    <w:rsid w:val="006115BA"/>
    <w:rsid w:val="006118FF"/>
    <w:rsid w:val="00611CA6"/>
    <w:rsid w:val="00611DD1"/>
    <w:rsid w:val="00612D3C"/>
    <w:rsid w:val="00613304"/>
    <w:rsid w:val="006136D4"/>
    <w:rsid w:val="006148FC"/>
    <w:rsid w:val="00614D14"/>
    <w:rsid w:val="00614DCF"/>
    <w:rsid w:val="00614F53"/>
    <w:rsid w:val="00616277"/>
    <w:rsid w:val="00621A4D"/>
    <w:rsid w:val="00622FED"/>
    <w:rsid w:val="00623C6D"/>
    <w:rsid w:val="0062410D"/>
    <w:rsid w:val="00624C97"/>
    <w:rsid w:val="00624E70"/>
    <w:rsid w:val="00625568"/>
    <w:rsid w:val="00626420"/>
    <w:rsid w:val="006274F7"/>
    <w:rsid w:val="00630352"/>
    <w:rsid w:val="0063121E"/>
    <w:rsid w:val="0063132A"/>
    <w:rsid w:val="00632D93"/>
    <w:rsid w:val="00633472"/>
    <w:rsid w:val="006364CC"/>
    <w:rsid w:val="006365A8"/>
    <w:rsid w:val="00637631"/>
    <w:rsid w:val="006376C6"/>
    <w:rsid w:val="00640808"/>
    <w:rsid w:val="0064095B"/>
    <w:rsid w:val="00640ADE"/>
    <w:rsid w:val="00643E98"/>
    <w:rsid w:val="00643F56"/>
    <w:rsid w:val="00644493"/>
    <w:rsid w:val="006444EC"/>
    <w:rsid w:val="00644FAE"/>
    <w:rsid w:val="00645B79"/>
    <w:rsid w:val="00646BDA"/>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203"/>
    <w:rsid w:val="0065778A"/>
    <w:rsid w:val="00657796"/>
    <w:rsid w:val="0066011F"/>
    <w:rsid w:val="00660124"/>
    <w:rsid w:val="00660E01"/>
    <w:rsid w:val="00661749"/>
    <w:rsid w:val="006639BA"/>
    <w:rsid w:val="00664F30"/>
    <w:rsid w:val="00666F61"/>
    <w:rsid w:val="006679F9"/>
    <w:rsid w:val="00667E88"/>
    <w:rsid w:val="00670352"/>
    <w:rsid w:val="00670BB8"/>
    <w:rsid w:val="006712FF"/>
    <w:rsid w:val="006715E2"/>
    <w:rsid w:val="00672087"/>
    <w:rsid w:val="006723DD"/>
    <w:rsid w:val="00672CC8"/>
    <w:rsid w:val="00673391"/>
    <w:rsid w:val="00673784"/>
    <w:rsid w:val="00674546"/>
    <w:rsid w:val="00674929"/>
    <w:rsid w:val="00675270"/>
    <w:rsid w:val="006814B4"/>
    <w:rsid w:val="0068369B"/>
    <w:rsid w:val="0068398C"/>
    <w:rsid w:val="0068430D"/>
    <w:rsid w:val="00685B2C"/>
    <w:rsid w:val="00687587"/>
    <w:rsid w:val="00690ABF"/>
    <w:rsid w:val="00690F08"/>
    <w:rsid w:val="00690F2C"/>
    <w:rsid w:val="006922B2"/>
    <w:rsid w:val="00692E96"/>
    <w:rsid w:val="00692ECC"/>
    <w:rsid w:val="006937E4"/>
    <w:rsid w:val="006946FE"/>
    <w:rsid w:val="0069546B"/>
    <w:rsid w:val="006954EE"/>
    <w:rsid w:val="00696AFF"/>
    <w:rsid w:val="00697B14"/>
    <w:rsid w:val="006A0F47"/>
    <w:rsid w:val="006A0FA5"/>
    <w:rsid w:val="006A1411"/>
    <w:rsid w:val="006A17B3"/>
    <w:rsid w:val="006A17C6"/>
    <w:rsid w:val="006A1986"/>
    <w:rsid w:val="006A210E"/>
    <w:rsid w:val="006A2BD1"/>
    <w:rsid w:val="006A3A62"/>
    <w:rsid w:val="006A6437"/>
    <w:rsid w:val="006A67F2"/>
    <w:rsid w:val="006B1782"/>
    <w:rsid w:val="006B297A"/>
    <w:rsid w:val="006B2A5A"/>
    <w:rsid w:val="006B3048"/>
    <w:rsid w:val="006B4C9F"/>
    <w:rsid w:val="006B4F56"/>
    <w:rsid w:val="006B5189"/>
    <w:rsid w:val="006B5EF8"/>
    <w:rsid w:val="006B6D87"/>
    <w:rsid w:val="006B7BC3"/>
    <w:rsid w:val="006C00CA"/>
    <w:rsid w:val="006C0101"/>
    <w:rsid w:val="006C0B22"/>
    <w:rsid w:val="006C2246"/>
    <w:rsid w:val="006C3670"/>
    <w:rsid w:val="006C37EB"/>
    <w:rsid w:val="006C426A"/>
    <w:rsid w:val="006C511E"/>
    <w:rsid w:val="006C5CFE"/>
    <w:rsid w:val="006C6196"/>
    <w:rsid w:val="006C7F72"/>
    <w:rsid w:val="006D0370"/>
    <w:rsid w:val="006D237C"/>
    <w:rsid w:val="006D2FA2"/>
    <w:rsid w:val="006D46FF"/>
    <w:rsid w:val="006E28B8"/>
    <w:rsid w:val="006E3010"/>
    <w:rsid w:val="006E349C"/>
    <w:rsid w:val="006E3A01"/>
    <w:rsid w:val="006E4366"/>
    <w:rsid w:val="006E44D2"/>
    <w:rsid w:val="006E5A90"/>
    <w:rsid w:val="006E6CF2"/>
    <w:rsid w:val="006E7CE6"/>
    <w:rsid w:val="006F019A"/>
    <w:rsid w:val="006F033F"/>
    <w:rsid w:val="006F1125"/>
    <w:rsid w:val="006F13B2"/>
    <w:rsid w:val="006F1785"/>
    <w:rsid w:val="006F237E"/>
    <w:rsid w:val="006F421D"/>
    <w:rsid w:val="006F4C37"/>
    <w:rsid w:val="006F58E7"/>
    <w:rsid w:val="006F593C"/>
    <w:rsid w:val="006F598A"/>
    <w:rsid w:val="006F6112"/>
    <w:rsid w:val="006F6AD1"/>
    <w:rsid w:val="006F6DC2"/>
    <w:rsid w:val="006F7EEB"/>
    <w:rsid w:val="00700ECB"/>
    <w:rsid w:val="00703352"/>
    <w:rsid w:val="00703AC9"/>
    <w:rsid w:val="0070461A"/>
    <w:rsid w:val="00704962"/>
    <w:rsid w:val="00705026"/>
    <w:rsid w:val="00705D1F"/>
    <w:rsid w:val="00706168"/>
    <w:rsid w:val="007065BF"/>
    <w:rsid w:val="0070678A"/>
    <w:rsid w:val="00706C42"/>
    <w:rsid w:val="00706E5E"/>
    <w:rsid w:val="00707D0E"/>
    <w:rsid w:val="00707FC5"/>
    <w:rsid w:val="00710001"/>
    <w:rsid w:val="00710736"/>
    <w:rsid w:val="00710BE6"/>
    <w:rsid w:val="00711170"/>
    <w:rsid w:val="00712004"/>
    <w:rsid w:val="00712E87"/>
    <w:rsid w:val="00713965"/>
    <w:rsid w:val="007143BB"/>
    <w:rsid w:val="0071469A"/>
    <w:rsid w:val="00714F96"/>
    <w:rsid w:val="0071507A"/>
    <w:rsid w:val="00715310"/>
    <w:rsid w:val="00715462"/>
    <w:rsid w:val="007156D5"/>
    <w:rsid w:val="00715AB4"/>
    <w:rsid w:val="00716B63"/>
    <w:rsid w:val="00717C81"/>
    <w:rsid w:val="00720BB7"/>
    <w:rsid w:val="007211D1"/>
    <w:rsid w:val="00721B3E"/>
    <w:rsid w:val="00721C63"/>
    <w:rsid w:val="007228C0"/>
    <w:rsid w:val="0072356D"/>
    <w:rsid w:val="00724BCE"/>
    <w:rsid w:val="0072573E"/>
    <w:rsid w:val="00726F9A"/>
    <w:rsid w:val="00727221"/>
    <w:rsid w:val="00730A2E"/>
    <w:rsid w:val="00730ABA"/>
    <w:rsid w:val="00731333"/>
    <w:rsid w:val="00731EE3"/>
    <w:rsid w:val="0073358E"/>
    <w:rsid w:val="00733D9B"/>
    <w:rsid w:val="00733DAF"/>
    <w:rsid w:val="00734082"/>
    <w:rsid w:val="0073531E"/>
    <w:rsid w:val="00735DF5"/>
    <w:rsid w:val="00736615"/>
    <w:rsid w:val="007366AF"/>
    <w:rsid w:val="007366FE"/>
    <w:rsid w:val="00736A17"/>
    <w:rsid w:val="00741D8C"/>
    <w:rsid w:val="00742609"/>
    <w:rsid w:val="00742D44"/>
    <w:rsid w:val="00742E7D"/>
    <w:rsid w:val="00744D6C"/>
    <w:rsid w:val="00750B73"/>
    <w:rsid w:val="0075104E"/>
    <w:rsid w:val="007519CE"/>
    <w:rsid w:val="007529EF"/>
    <w:rsid w:val="00752AAE"/>
    <w:rsid w:val="00752EFA"/>
    <w:rsid w:val="00753911"/>
    <w:rsid w:val="00753ED6"/>
    <w:rsid w:val="00754618"/>
    <w:rsid w:val="00755075"/>
    <w:rsid w:val="00755170"/>
    <w:rsid w:val="00760131"/>
    <w:rsid w:val="00761A46"/>
    <w:rsid w:val="00761AA8"/>
    <w:rsid w:val="00762529"/>
    <w:rsid w:val="0076254B"/>
    <w:rsid w:val="00764C17"/>
    <w:rsid w:val="007657CA"/>
    <w:rsid w:val="00766E19"/>
    <w:rsid w:val="00766EF7"/>
    <w:rsid w:val="00770301"/>
    <w:rsid w:val="007705AC"/>
    <w:rsid w:val="00771239"/>
    <w:rsid w:val="007721E4"/>
    <w:rsid w:val="00772F4A"/>
    <w:rsid w:val="00773EEA"/>
    <w:rsid w:val="00774787"/>
    <w:rsid w:val="007753F3"/>
    <w:rsid w:val="007767C3"/>
    <w:rsid w:val="00777AAD"/>
    <w:rsid w:val="00780195"/>
    <w:rsid w:val="00781FEB"/>
    <w:rsid w:val="007831BB"/>
    <w:rsid w:val="0078513E"/>
    <w:rsid w:val="007856A9"/>
    <w:rsid w:val="007866E2"/>
    <w:rsid w:val="00786AF4"/>
    <w:rsid w:val="00787F16"/>
    <w:rsid w:val="007901F3"/>
    <w:rsid w:val="007908DE"/>
    <w:rsid w:val="00790BD5"/>
    <w:rsid w:val="00790DFE"/>
    <w:rsid w:val="00790F98"/>
    <w:rsid w:val="00791DFB"/>
    <w:rsid w:val="00794B68"/>
    <w:rsid w:val="00794E38"/>
    <w:rsid w:val="00797187"/>
    <w:rsid w:val="007974BD"/>
    <w:rsid w:val="007A1C13"/>
    <w:rsid w:val="007A1EC7"/>
    <w:rsid w:val="007A21C3"/>
    <w:rsid w:val="007A3295"/>
    <w:rsid w:val="007A40E9"/>
    <w:rsid w:val="007A4493"/>
    <w:rsid w:val="007A5B44"/>
    <w:rsid w:val="007A6065"/>
    <w:rsid w:val="007A62B3"/>
    <w:rsid w:val="007A63DE"/>
    <w:rsid w:val="007B06A7"/>
    <w:rsid w:val="007B0F02"/>
    <w:rsid w:val="007B14DA"/>
    <w:rsid w:val="007B2620"/>
    <w:rsid w:val="007B2ADD"/>
    <w:rsid w:val="007B2EB7"/>
    <w:rsid w:val="007B3A6C"/>
    <w:rsid w:val="007B4625"/>
    <w:rsid w:val="007B5B57"/>
    <w:rsid w:val="007B6053"/>
    <w:rsid w:val="007B61C7"/>
    <w:rsid w:val="007B6722"/>
    <w:rsid w:val="007C0D9A"/>
    <w:rsid w:val="007C3027"/>
    <w:rsid w:val="007C3B49"/>
    <w:rsid w:val="007C475D"/>
    <w:rsid w:val="007C78D5"/>
    <w:rsid w:val="007D1043"/>
    <w:rsid w:val="007D1B2E"/>
    <w:rsid w:val="007D1C44"/>
    <w:rsid w:val="007D1C72"/>
    <w:rsid w:val="007D2D55"/>
    <w:rsid w:val="007D2F4E"/>
    <w:rsid w:val="007D33D8"/>
    <w:rsid w:val="007D35C2"/>
    <w:rsid w:val="007D3698"/>
    <w:rsid w:val="007D3EE1"/>
    <w:rsid w:val="007D6B19"/>
    <w:rsid w:val="007E171A"/>
    <w:rsid w:val="007E295A"/>
    <w:rsid w:val="007E2A6F"/>
    <w:rsid w:val="007E4E7B"/>
    <w:rsid w:val="007E5234"/>
    <w:rsid w:val="007E55BC"/>
    <w:rsid w:val="007E5882"/>
    <w:rsid w:val="007E64E8"/>
    <w:rsid w:val="007E6D24"/>
    <w:rsid w:val="007E7EA9"/>
    <w:rsid w:val="007E7EB7"/>
    <w:rsid w:val="007F01C1"/>
    <w:rsid w:val="007F0728"/>
    <w:rsid w:val="007F0822"/>
    <w:rsid w:val="007F1A77"/>
    <w:rsid w:val="007F1EED"/>
    <w:rsid w:val="007F4202"/>
    <w:rsid w:val="007F496E"/>
    <w:rsid w:val="007F4D6B"/>
    <w:rsid w:val="007F5BCE"/>
    <w:rsid w:val="007F6065"/>
    <w:rsid w:val="007F6067"/>
    <w:rsid w:val="007F6360"/>
    <w:rsid w:val="007F6C81"/>
    <w:rsid w:val="007F77BC"/>
    <w:rsid w:val="00800602"/>
    <w:rsid w:val="0080173E"/>
    <w:rsid w:val="0080176D"/>
    <w:rsid w:val="008018B3"/>
    <w:rsid w:val="00801AFC"/>
    <w:rsid w:val="00801C7A"/>
    <w:rsid w:val="0080207E"/>
    <w:rsid w:val="00802782"/>
    <w:rsid w:val="008028AD"/>
    <w:rsid w:val="0080346A"/>
    <w:rsid w:val="00803D73"/>
    <w:rsid w:val="00804183"/>
    <w:rsid w:val="00804982"/>
    <w:rsid w:val="00804BC0"/>
    <w:rsid w:val="008059BA"/>
    <w:rsid w:val="0080606B"/>
    <w:rsid w:val="008063BB"/>
    <w:rsid w:val="008100AE"/>
    <w:rsid w:val="0081176D"/>
    <w:rsid w:val="00814705"/>
    <w:rsid w:val="00815732"/>
    <w:rsid w:val="00815831"/>
    <w:rsid w:val="00815D1A"/>
    <w:rsid w:val="0081638A"/>
    <w:rsid w:val="00816B2F"/>
    <w:rsid w:val="008171AB"/>
    <w:rsid w:val="008218EE"/>
    <w:rsid w:val="00822DA3"/>
    <w:rsid w:val="00822DEF"/>
    <w:rsid w:val="00823865"/>
    <w:rsid w:val="00826934"/>
    <w:rsid w:val="008269AD"/>
    <w:rsid w:val="00826B3D"/>
    <w:rsid w:val="008277F2"/>
    <w:rsid w:val="00830277"/>
    <w:rsid w:val="0083113B"/>
    <w:rsid w:val="008326FF"/>
    <w:rsid w:val="00833B68"/>
    <w:rsid w:val="008343C4"/>
    <w:rsid w:val="00835015"/>
    <w:rsid w:val="00836368"/>
    <w:rsid w:val="0083669E"/>
    <w:rsid w:val="00836927"/>
    <w:rsid w:val="00836B20"/>
    <w:rsid w:val="008401DF"/>
    <w:rsid w:val="008407FB"/>
    <w:rsid w:val="008413A8"/>
    <w:rsid w:val="0084289F"/>
    <w:rsid w:val="00842902"/>
    <w:rsid w:val="00842F0A"/>
    <w:rsid w:val="008435A6"/>
    <w:rsid w:val="008445D1"/>
    <w:rsid w:val="008455D9"/>
    <w:rsid w:val="008509A2"/>
    <w:rsid w:val="00852B9F"/>
    <w:rsid w:val="00852CF8"/>
    <w:rsid w:val="0085326B"/>
    <w:rsid w:val="0085428A"/>
    <w:rsid w:val="00855148"/>
    <w:rsid w:val="0085596F"/>
    <w:rsid w:val="008571B1"/>
    <w:rsid w:val="00857FB1"/>
    <w:rsid w:val="0086248E"/>
    <w:rsid w:val="00862587"/>
    <w:rsid w:val="00863A76"/>
    <w:rsid w:val="008650EF"/>
    <w:rsid w:val="00865682"/>
    <w:rsid w:val="008660A0"/>
    <w:rsid w:val="00866F50"/>
    <w:rsid w:val="00867019"/>
    <w:rsid w:val="0086757C"/>
    <w:rsid w:val="008675E6"/>
    <w:rsid w:val="00867ED6"/>
    <w:rsid w:val="00867F1E"/>
    <w:rsid w:val="0087056C"/>
    <w:rsid w:val="008709FB"/>
    <w:rsid w:val="00870E02"/>
    <w:rsid w:val="008711E8"/>
    <w:rsid w:val="008715E6"/>
    <w:rsid w:val="00872F34"/>
    <w:rsid w:val="0087433F"/>
    <w:rsid w:val="008746DC"/>
    <w:rsid w:val="00875D37"/>
    <w:rsid w:val="008767EC"/>
    <w:rsid w:val="00877AB7"/>
    <w:rsid w:val="00880BBD"/>
    <w:rsid w:val="00880D62"/>
    <w:rsid w:val="00881111"/>
    <w:rsid w:val="00881FDA"/>
    <w:rsid w:val="008825D7"/>
    <w:rsid w:val="00883041"/>
    <w:rsid w:val="00883A66"/>
    <w:rsid w:val="00883DCD"/>
    <w:rsid w:val="008843EC"/>
    <w:rsid w:val="00884BB3"/>
    <w:rsid w:val="0088527F"/>
    <w:rsid w:val="00885CBB"/>
    <w:rsid w:val="0088672A"/>
    <w:rsid w:val="0088761D"/>
    <w:rsid w:val="00887AB1"/>
    <w:rsid w:val="00887F19"/>
    <w:rsid w:val="00890E62"/>
    <w:rsid w:val="00892477"/>
    <w:rsid w:val="00892653"/>
    <w:rsid w:val="008946B6"/>
    <w:rsid w:val="00894B6F"/>
    <w:rsid w:val="00894C14"/>
    <w:rsid w:val="00894C26"/>
    <w:rsid w:val="0089699D"/>
    <w:rsid w:val="00896CE1"/>
    <w:rsid w:val="0089760B"/>
    <w:rsid w:val="008976D4"/>
    <w:rsid w:val="00897E61"/>
    <w:rsid w:val="008A0D08"/>
    <w:rsid w:val="008A1EB2"/>
    <w:rsid w:val="008A322B"/>
    <w:rsid w:val="008A34C9"/>
    <w:rsid w:val="008A4002"/>
    <w:rsid w:val="008A519D"/>
    <w:rsid w:val="008A53BA"/>
    <w:rsid w:val="008A5498"/>
    <w:rsid w:val="008A6F29"/>
    <w:rsid w:val="008A7549"/>
    <w:rsid w:val="008A7722"/>
    <w:rsid w:val="008B15A8"/>
    <w:rsid w:val="008B17F4"/>
    <w:rsid w:val="008B2053"/>
    <w:rsid w:val="008B20E6"/>
    <w:rsid w:val="008B2FCA"/>
    <w:rsid w:val="008B35D1"/>
    <w:rsid w:val="008B75F6"/>
    <w:rsid w:val="008B7D2A"/>
    <w:rsid w:val="008C0343"/>
    <w:rsid w:val="008C0C13"/>
    <w:rsid w:val="008C1934"/>
    <w:rsid w:val="008C1A41"/>
    <w:rsid w:val="008C1A86"/>
    <w:rsid w:val="008C25DD"/>
    <w:rsid w:val="008C2E6F"/>
    <w:rsid w:val="008C3495"/>
    <w:rsid w:val="008C3B52"/>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795C"/>
    <w:rsid w:val="008E0793"/>
    <w:rsid w:val="008E09BA"/>
    <w:rsid w:val="008E1C76"/>
    <w:rsid w:val="008E2874"/>
    <w:rsid w:val="008E2BD1"/>
    <w:rsid w:val="008E3643"/>
    <w:rsid w:val="008E3C21"/>
    <w:rsid w:val="008E3E8E"/>
    <w:rsid w:val="008E44C2"/>
    <w:rsid w:val="008E4A9D"/>
    <w:rsid w:val="008E4CBD"/>
    <w:rsid w:val="008E5289"/>
    <w:rsid w:val="008E5C50"/>
    <w:rsid w:val="008E62D6"/>
    <w:rsid w:val="008E71AB"/>
    <w:rsid w:val="008E7BFA"/>
    <w:rsid w:val="008F087D"/>
    <w:rsid w:val="008F19DF"/>
    <w:rsid w:val="008F28E7"/>
    <w:rsid w:val="008F3522"/>
    <w:rsid w:val="008F37A8"/>
    <w:rsid w:val="008F381F"/>
    <w:rsid w:val="008F62C1"/>
    <w:rsid w:val="008F6511"/>
    <w:rsid w:val="008F6DF2"/>
    <w:rsid w:val="008F70C5"/>
    <w:rsid w:val="008F715E"/>
    <w:rsid w:val="008F79AD"/>
    <w:rsid w:val="008F7A93"/>
    <w:rsid w:val="009003BB"/>
    <w:rsid w:val="00901C7D"/>
    <w:rsid w:val="0090321A"/>
    <w:rsid w:val="00903FD0"/>
    <w:rsid w:val="0090458B"/>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1DB"/>
    <w:rsid w:val="009244C0"/>
    <w:rsid w:val="00924731"/>
    <w:rsid w:val="00924EED"/>
    <w:rsid w:val="00926FD9"/>
    <w:rsid w:val="00930039"/>
    <w:rsid w:val="009308CD"/>
    <w:rsid w:val="009309F0"/>
    <w:rsid w:val="00930DC3"/>
    <w:rsid w:val="0093311E"/>
    <w:rsid w:val="009337D5"/>
    <w:rsid w:val="009346FF"/>
    <w:rsid w:val="00934FF5"/>
    <w:rsid w:val="009355F9"/>
    <w:rsid w:val="00935CE6"/>
    <w:rsid w:val="00937F35"/>
    <w:rsid w:val="009404A9"/>
    <w:rsid w:val="00941962"/>
    <w:rsid w:val="00942053"/>
    <w:rsid w:val="009421DE"/>
    <w:rsid w:val="00943049"/>
    <w:rsid w:val="00944A34"/>
    <w:rsid w:val="009451A1"/>
    <w:rsid w:val="00945474"/>
    <w:rsid w:val="0094633E"/>
    <w:rsid w:val="0094757D"/>
    <w:rsid w:val="00947D41"/>
    <w:rsid w:val="009500BC"/>
    <w:rsid w:val="0095032F"/>
    <w:rsid w:val="00951B4F"/>
    <w:rsid w:val="0095222F"/>
    <w:rsid w:val="00952D15"/>
    <w:rsid w:val="00952D28"/>
    <w:rsid w:val="00953309"/>
    <w:rsid w:val="009534F4"/>
    <w:rsid w:val="00953C21"/>
    <w:rsid w:val="009545C8"/>
    <w:rsid w:val="00955290"/>
    <w:rsid w:val="00956971"/>
    <w:rsid w:val="00957683"/>
    <w:rsid w:val="009604F4"/>
    <w:rsid w:val="00960CFC"/>
    <w:rsid w:val="009610D9"/>
    <w:rsid w:val="009614BF"/>
    <w:rsid w:val="0096483B"/>
    <w:rsid w:val="009653DA"/>
    <w:rsid w:val="00966986"/>
    <w:rsid w:val="00966A27"/>
    <w:rsid w:val="009701BB"/>
    <w:rsid w:val="00970DB0"/>
    <w:rsid w:val="00970E75"/>
    <w:rsid w:val="00971439"/>
    <w:rsid w:val="00971B7D"/>
    <w:rsid w:val="009751DF"/>
    <w:rsid w:val="0097571D"/>
    <w:rsid w:val="0097582D"/>
    <w:rsid w:val="00975FF4"/>
    <w:rsid w:val="00977048"/>
    <w:rsid w:val="00977A22"/>
    <w:rsid w:val="00980814"/>
    <w:rsid w:val="00980854"/>
    <w:rsid w:val="00980B21"/>
    <w:rsid w:val="00981259"/>
    <w:rsid w:val="00981F8E"/>
    <w:rsid w:val="00982641"/>
    <w:rsid w:val="00982CFF"/>
    <w:rsid w:val="00982FE5"/>
    <w:rsid w:val="009830DD"/>
    <w:rsid w:val="009842EF"/>
    <w:rsid w:val="00984BE3"/>
    <w:rsid w:val="00985499"/>
    <w:rsid w:val="00986A7F"/>
    <w:rsid w:val="00986CA5"/>
    <w:rsid w:val="0098777D"/>
    <w:rsid w:val="009900D3"/>
    <w:rsid w:val="009900F4"/>
    <w:rsid w:val="0099072A"/>
    <w:rsid w:val="009910F2"/>
    <w:rsid w:val="009914B7"/>
    <w:rsid w:val="009914DA"/>
    <w:rsid w:val="0099179B"/>
    <w:rsid w:val="00991C28"/>
    <w:rsid w:val="009922E7"/>
    <w:rsid w:val="00992DFF"/>
    <w:rsid w:val="00994A7C"/>
    <w:rsid w:val="00994BBD"/>
    <w:rsid w:val="009951FD"/>
    <w:rsid w:val="00995613"/>
    <w:rsid w:val="00995DB2"/>
    <w:rsid w:val="00996A27"/>
    <w:rsid w:val="009A04B5"/>
    <w:rsid w:val="009A197D"/>
    <w:rsid w:val="009A1CEE"/>
    <w:rsid w:val="009A3288"/>
    <w:rsid w:val="009A358C"/>
    <w:rsid w:val="009A3DB8"/>
    <w:rsid w:val="009A5D9C"/>
    <w:rsid w:val="009A5DD3"/>
    <w:rsid w:val="009A641B"/>
    <w:rsid w:val="009A65AB"/>
    <w:rsid w:val="009A68FF"/>
    <w:rsid w:val="009A6DF0"/>
    <w:rsid w:val="009B16BA"/>
    <w:rsid w:val="009B4788"/>
    <w:rsid w:val="009B4E95"/>
    <w:rsid w:val="009B507F"/>
    <w:rsid w:val="009B6063"/>
    <w:rsid w:val="009B6950"/>
    <w:rsid w:val="009C0851"/>
    <w:rsid w:val="009C0FA4"/>
    <w:rsid w:val="009C413B"/>
    <w:rsid w:val="009C4258"/>
    <w:rsid w:val="009D049D"/>
    <w:rsid w:val="009D053E"/>
    <w:rsid w:val="009D0EB8"/>
    <w:rsid w:val="009D0EFE"/>
    <w:rsid w:val="009D1DDA"/>
    <w:rsid w:val="009D2911"/>
    <w:rsid w:val="009D532E"/>
    <w:rsid w:val="009D6D5B"/>
    <w:rsid w:val="009D7732"/>
    <w:rsid w:val="009D7E5D"/>
    <w:rsid w:val="009E1CF2"/>
    <w:rsid w:val="009E1F0F"/>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B9"/>
    <w:rsid w:val="009F20C0"/>
    <w:rsid w:val="009F2A04"/>
    <w:rsid w:val="009F422B"/>
    <w:rsid w:val="009F424E"/>
    <w:rsid w:val="009F503A"/>
    <w:rsid w:val="009F6C8F"/>
    <w:rsid w:val="009F73E2"/>
    <w:rsid w:val="00A00AE9"/>
    <w:rsid w:val="00A01648"/>
    <w:rsid w:val="00A01F07"/>
    <w:rsid w:val="00A03849"/>
    <w:rsid w:val="00A04487"/>
    <w:rsid w:val="00A0505C"/>
    <w:rsid w:val="00A0563F"/>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82"/>
    <w:rsid w:val="00A21244"/>
    <w:rsid w:val="00A232FF"/>
    <w:rsid w:val="00A23FAD"/>
    <w:rsid w:val="00A24FDE"/>
    <w:rsid w:val="00A25263"/>
    <w:rsid w:val="00A25FB9"/>
    <w:rsid w:val="00A26514"/>
    <w:rsid w:val="00A26D2F"/>
    <w:rsid w:val="00A26E4D"/>
    <w:rsid w:val="00A2709C"/>
    <w:rsid w:val="00A2782C"/>
    <w:rsid w:val="00A31CC9"/>
    <w:rsid w:val="00A33ED2"/>
    <w:rsid w:val="00A34809"/>
    <w:rsid w:val="00A35DA3"/>
    <w:rsid w:val="00A35F64"/>
    <w:rsid w:val="00A3661B"/>
    <w:rsid w:val="00A36CF1"/>
    <w:rsid w:val="00A36D04"/>
    <w:rsid w:val="00A40485"/>
    <w:rsid w:val="00A41A2A"/>
    <w:rsid w:val="00A42F08"/>
    <w:rsid w:val="00A446EC"/>
    <w:rsid w:val="00A46597"/>
    <w:rsid w:val="00A465C2"/>
    <w:rsid w:val="00A4710E"/>
    <w:rsid w:val="00A47172"/>
    <w:rsid w:val="00A47225"/>
    <w:rsid w:val="00A50460"/>
    <w:rsid w:val="00A50600"/>
    <w:rsid w:val="00A510BC"/>
    <w:rsid w:val="00A52EB1"/>
    <w:rsid w:val="00A53097"/>
    <w:rsid w:val="00A53678"/>
    <w:rsid w:val="00A54EE6"/>
    <w:rsid w:val="00A55F4F"/>
    <w:rsid w:val="00A57435"/>
    <w:rsid w:val="00A60B14"/>
    <w:rsid w:val="00A6248F"/>
    <w:rsid w:val="00A626C3"/>
    <w:rsid w:val="00A62AE1"/>
    <w:rsid w:val="00A63EF1"/>
    <w:rsid w:val="00A64EC0"/>
    <w:rsid w:val="00A6547D"/>
    <w:rsid w:val="00A65907"/>
    <w:rsid w:val="00A6605E"/>
    <w:rsid w:val="00A661BA"/>
    <w:rsid w:val="00A66C80"/>
    <w:rsid w:val="00A70D30"/>
    <w:rsid w:val="00A70F03"/>
    <w:rsid w:val="00A71CAD"/>
    <w:rsid w:val="00A72D62"/>
    <w:rsid w:val="00A740C8"/>
    <w:rsid w:val="00A74510"/>
    <w:rsid w:val="00A74750"/>
    <w:rsid w:val="00A7538E"/>
    <w:rsid w:val="00A76288"/>
    <w:rsid w:val="00A762A3"/>
    <w:rsid w:val="00A77903"/>
    <w:rsid w:val="00A77E79"/>
    <w:rsid w:val="00A82647"/>
    <w:rsid w:val="00A82A4E"/>
    <w:rsid w:val="00A836E4"/>
    <w:rsid w:val="00A84D0E"/>
    <w:rsid w:val="00A84E05"/>
    <w:rsid w:val="00A84E5A"/>
    <w:rsid w:val="00A85CD2"/>
    <w:rsid w:val="00A85E37"/>
    <w:rsid w:val="00A86BFE"/>
    <w:rsid w:val="00A8750C"/>
    <w:rsid w:val="00A879EA"/>
    <w:rsid w:val="00A90D1A"/>
    <w:rsid w:val="00A91522"/>
    <w:rsid w:val="00A91D9C"/>
    <w:rsid w:val="00A92626"/>
    <w:rsid w:val="00A932B3"/>
    <w:rsid w:val="00A9468C"/>
    <w:rsid w:val="00A9529E"/>
    <w:rsid w:val="00A95A72"/>
    <w:rsid w:val="00A960B0"/>
    <w:rsid w:val="00A96439"/>
    <w:rsid w:val="00A97085"/>
    <w:rsid w:val="00A97797"/>
    <w:rsid w:val="00A97E31"/>
    <w:rsid w:val="00AA283D"/>
    <w:rsid w:val="00AA2EC5"/>
    <w:rsid w:val="00AA3856"/>
    <w:rsid w:val="00AA3CA5"/>
    <w:rsid w:val="00AA3D1E"/>
    <w:rsid w:val="00AA4D80"/>
    <w:rsid w:val="00AA742F"/>
    <w:rsid w:val="00AB11CA"/>
    <w:rsid w:val="00AB15E7"/>
    <w:rsid w:val="00AB236E"/>
    <w:rsid w:val="00AB30B5"/>
    <w:rsid w:val="00AB34E5"/>
    <w:rsid w:val="00AB4541"/>
    <w:rsid w:val="00AB6356"/>
    <w:rsid w:val="00AB643E"/>
    <w:rsid w:val="00AB7B13"/>
    <w:rsid w:val="00AC0207"/>
    <w:rsid w:val="00AC0BF7"/>
    <w:rsid w:val="00AC26A5"/>
    <w:rsid w:val="00AC38E5"/>
    <w:rsid w:val="00AC38E8"/>
    <w:rsid w:val="00AC3E6C"/>
    <w:rsid w:val="00AC43F7"/>
    <w:rsid w:val="00AC5115"/>
    <w:rsid w:val="00AC5A2E"/>
    <w:rsid w:val="00AC6938"/>
    <w:rsid w:val="00AC699F"/>
    <w:rsid w:val="00AC71A1"/>
    <w:rsid w:val="00AC7460"/>
    <w:rsid w:val="00AD0795"/>
    <w:rsid w:val="00AD11AB"/>
    <w:rsid w:val="00AD1A1A"/>
    <w:rsid w:val="00AD1E79"/>
    <w:rsid w:val="00AD2CC2"/>
    <w:rsid w:val="00AD3415"/>
    <w:rsid w:val="00AD359F"/>
    <w:rsid w:val="00AD3CA3"/>
    <w:rsid w:val="00AD489D"/>
    <w:rsid w:val="00AD7D9A"/>
    <w:rsid w:val="00AE01AD"/>
    <w:rsid w:val="00AE1A6B"/>
    <w:rsid w:val="00AE1F54"/>
    <w:rsid w:val="00AE3418"/>
    <w:rsid w:val="00AE5ADB"/>
    <w:rsid w:val="00AF135B"/>
    <w:rsid w:val="00AF35B8"/>
    <w:rsid w:val="00AF3E66"/>
    <w:rsid w:val="00AF4DDC"/>
    <w:rsid w:val="00AF54DD"/>
    <w:rsid w:val="00AF58CD"/>
    <w:rsid w:val="00AF712D"/>
    <w:rsid w:val="00AF7E8A"/>
    <w:rsid w:val="00B00C9D"/>
    <w:rsid w:val="00B00D25"/>
    <w:rsid w:val="00B00FDB"/>
    <w:rsid w:val="00B02514"/>
    <w:rsid w:val="00B050BB"/>
    <w:rsid w:val="00B05CC1"/>
    <w:rsid w:val="00B06280"/>
    <w:rsid w:val="00B067FB"/>
    <w:rsid w:val="00B0757A"/>
    <w:rsid w:val="00B0783D"/>
    <w:rsid w:val="00B10B31"/>
    <w:rsid w:val="00B1268E"/>
    <w:rsid w:val="00B13542"/>
    <w:rsid w:val="00B14BB2"/>
    <w:rsid w:val="00B14D34"/>
    <w:rsid w:val="00B14E6A"/>
    <w:rsid w:val="00B15011"/>
    <w:rsid w:val="00B151BE"/>
    <w:rsid w:val="00B15B60"/>
    <w:rsid w:val="00B15CDB"/>
    <w:rsid w:val="00B16D9D"/>
    <w:rsid w:val="00B20F27"/>
    <w:rsid w:val="00B21C3F"/>
    <w:rsid w:val="00B23448"/>
    <w:rsid w:val="00B236C7"/>
    <w:rsid w:val="00B23D81"/>
    <w:rsid w:val="00B24946"/>
    <w:rsid w:val="00B24FEA"/>
    <w:rsid w:val="00B252B0"/>
    <w:rsid w:val="00B26CA7"/>
    <w:rsid w:val="00B27441"/>
    <w:rsid w:val="00B276BF"/>
    <w:rsid w:val="00B27BC0"/>
    <w:rsid w:val="00B30FDD"/>
    <w:rsid w:val="00B3151D"/>
    <w:rsid w:val="00B31BF6"/>
    <w:rsid w:val="00B31C54"/>
    <w:rsid w:val="00B32383"/>
    <w:rsid w:val="00B32B78"/>
    <w:rsid w:val="00B333DB"/>
    <w:rsid w:val="00B338AA"/>
    <w:rsid w:val="00B34823"/>
    <w:rsid w:val="00B356E7"/>
    <w:rsid w:val="00B36FC4"/>
    <w:rsid w:val="00B41330"/>
    <w:rsid w:val="00B41E1A"/>
    <w:rsid w:val="00B4221A"/>
    <w:rsid w:val="00B4328A"/>
    <w:rsid w:val="00B43E00"/>
    <w:rsid w:val="00B44A40"/>
    <w:rsid w:val="00B450B1"/>
    <w:rsid w:val="00B45BFA"/>
    <w:rsid w:val="00B46E5F"/>
    <w:rsid w:val="00B47450"/>
    <w:rsid w:val="00B5035B"/>
    <w:rsid w:val="00B5064D"/>
    <w:rsid w:val="00B50E00"/>
    <w:rsid w:val="00B50EA2"/>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730"/>
    <w:rsid w:val="00B66ED3"/>
    <w:rsid w:val="00B7052F"/>
    <w:rsid w:val="00B7071D"/>
    <w:rsid w:val="00B70866"/>
    <w:rsid w:val="00B708F4"/>
    <w:rsid w:val="00B7093F"/>
    <w:rsid w:val="00B713C4"/>
    <w:rsid w:val="00B7278C"/>
    <w:rsid w:val="00B72A21"/>
    <w:rsid w:val="00B72A88"/>
    <w:rsid w:val="00B770B1"/>
    <w:rsid w:val="00B77327"/>
    <w:rsid w:val="00B779CF"/>
    <w:rsid w:val="00B77AC8"/>
    <w:rsid w:val="00B815CF"/>
    <w:rsid w:val="00B82023"/>
    <w:rsid w:val="00B82BEA"/>
    <w:rsid w:val="00B82C10"/>
    <w:rsid w:val="00B83065"/>
    <w:rsid w:val="00B8372C"/>
    <w:rsid w:val="00B85746"/>
    <w:rsid w:val="00B85B1A"/>
    <w:rsid w:val="00B85B7D"/>
    <w:rsid w:val="00B86B11"/>
    <w:rsid w:val="00B87167"/>
    <w:rsid w:val="00B90146"/>
    <w:rsid w:val="00B90AA3"/>
    <w:rsid w:val="00B91011"/>
    <w:rsid w:val="00B92DD7"/>
    <w:rsid w:val="00B94202"/>
    <w:rsid w:val="00B94239"/>
    <w:rsid w:val="00B947BB"/>
    <w:rsid w:val="00B94906"/>
    <w:rsid w:val="00B9585B"/>
    <w:rsid w:val="00B96261"/>
    <w:rsid w:val="00B9663A"/>
    <w:rsid w:val="00B96F11"/>
    <w:rsid w:val="00B9781F"/>
    <w:rsid w:val="00B97826"/>
    <w:rsid w:val="00B97896"/>
    <w:rsid w:val="00BA0993"/>
    <w:rsid w:val="00BA0A25"/>
    <w:rsid w:val="00BA2CA2"/>
    <w:rsid w:val="00BA5B04"/>
    <w:rsid w:val="00BA7046"/>
    <w:rsid w:val="00BB0B5B"/>
    <w:rsid w:val="00BB1BCC"/>
    <w:rsid w:val="00BB4490"/>
    <w:rsid w:val="00BB7ABC"/>
    <w:rsid w:val="00BC055C"/>
    <w:rsid w:val="00BC0B09"/>
    <w:rsid w:val="00BC14D2"/>
    <w:rsid w:val="00BC20D6"/>
    <w:rsid w:val="00BC40AF"/>
    <w:rsid w:val="00BC4524"/>
    <w:rsid w:val="00BC4B0D"/>
    <w:rsid w:val="00BC5016"/>
    <w:rsid w:val="00BC51D1"/>
    <w:rsid w:val="00BC5706"/>
    <w:rsid w:val="00BC6B37"/>
    <w:rsid w:val="00BC6BF2"/>
    <w:rsid w:val="00BC745D"/>
    <w:rsid w:val="00BC74E9"/>
    <w:rsid w:val="00BD0345"/>
    <w:rsid w:val="00BD0537"/>
    <w:rsid w:val="00BD1215"/>
    <w:rsid w:val="00BD20CA"/>
    <w:rsid w:val="00BD228C"/>
    <w:rsid w:val="00BD3DCB"/>
    <w:rsid w:val="00BD44F6"/>
    <w:rsid w:val="00BD4856"/>
    <w:rsid w:val="00BD5FB4"/>
    <w:rsid w:val="00BD75E2"/>
    <w:rsid w:val="00BD77EC"/>
    <w:rsid w:val="00BD7F8B"/>
    <w:rsid w:val="00BE01D9"/>
    <w:rsid w:val="00BE0B1D"/>
    <w:rsid w:val="00BE29BC"/>
    <w:rsid w:val="00BE3429"/>
    <w:rsid w:val="00BE41B2"/>
    <w:rsid w:val="00BE5E77"/>
    <w:rsid w:val="00BE756C"/>
    <w:rsid w:val="00BF0C49"/>
    <w:rsid w:val="00BF0E74"/>
    <w:rsid w:val="00BF1107"/>
    <w:rsid w:val="00BF17AB"/>
    <w:rsid w:val="00BF225D"/>
    <w:rsid w:val="00BF3560"/>
    <w:rsid w:val="00BF35B9"/>
    <w:rsid w:val="00BF4238"/>
    <w:rsid w:val="00BF4C86"/>
    <w:rsid w:val="00BF5136"/>
    <w:rsid w:val="00BF63BD"/>
    <w:rsid w:val="00BF7647"/>
    <w:rsid w:val="00BF7E2F"/>
    <w:rsid w:val="00C006BA"/>
    <w:rsid w:val="00C00F08"/>
    <w:rsid w:val="00C02BCB"/>
    <w:rsid w:val="00C03213"/>
    <w:rsid w:val="00C0378D"/>
    <w:rsid w:val="00C040EC"/>
    <w:rsid w:val="00C05775"/>
    <w:rsid w:val="00C05829"/>
    <w:rsid w:val="00C05C8F"/>
    <w:rsid w:val="00C06C74"/>
    <w:rsid w:val="00C12322"/>
    <w:rsid w:val="00C12463"/>
    <w:rsid w:val="00C1277A"/>
    <w:rsid w:val="00C12A65"/>
    <w:rsid w:val="00C12D8F"/>
    <w:rsid w:val="00C14E96"/>
    <w:rsid w:val="00C15276"/>
    <w:rsid w:val="00C15B89"/>
    <w:rsid w:val="00C16D32"/>
    <w:rsid w:val="00C178B2"/>
    <w:rsid w:val="00C17E24"/>
    <w:rsid w:val="00C207DD"/>
    <w:rsid w:val="00C20DC7"/>
    <w:rsid w:val="00C211F8"/>
    <w:rsid w:val="00C2147B"/>
    <w:rsid w:val="00C216A2"/>
    <w:rsid w:val="00C224DF"/>
    <w:rsid w:val="00C22739"/>
    <w:rsid w:val="00C22772"/>
    <w:rsid w:val="00C23190"/>
    <w:rsid w:val="00C23FDA"/>
    <w:rsid w:val="00C245DB"/>
    <w:rsid w:val="00C24913"/>
    <w:rsid w:val="00C24A02"/>
    <w:rsid w:val="00C24D6C"/>
    <w:rsid w:val="00C2622A"/>
    <w:rsid w:val="00C27854"/>
    <w:rsid w:val="00C27996"/>
    <w:rsid w:val="00C30457"/>
    <w:rsid w:val="00C311B3"/>
    <w:rsid w:val="00C335D2"/>
    <w:rsid w:val="00C336E8"/>
    <w:rsid w:val="00C3513C"/>
    <w:rsid w:val="00C351D9"/>
    <w:rsid w:val="00C3569C"/>
    <w:rsid w:val="00C3653B"/>
    <w:rsid w:val="00C36AD2"/>
    <w:rsid w:val="00C3709A"/>
    <w:rsid w:val="00C37677"/>
    <w:rsid w:val="00C41E59"/>
    <w:rsid w:val="00C41EE2"/>
    <w:rsid w:val="00C422D4"/>
    <w:rsid w:val="00C42379"/>
    <w:rsid w:val="00C42595"/>
    <w:rsid w:val="00C44C72"/>
    <w:rsid w:val="00C4582D"/>
    <w:rsid w:val="00C464C0"/>
    <w:rsid w:val="00C4665E"/>
    <w:rsid w:val="00C46D33"/>
    <w:rsid w:val="00C50841"/>
    <w:rsid w:val="00C51C5C"/>
    <w:rsid w:val="00C5200A"/>
    <w:rsid w:val="00C522D4"/>
    <w:rsid w:val="00C525ED"/>
    <w:rsid w:val="00C538AA"/>
    <w:rsid w:val="00C547C4"/>
    <w:rsid w:val="00C5648E"/>
    <w:rsid w:val="00C6124B"/>
    <w:rsid w:val="00C615B3"/>
    <w:rsid w:val="00C639FF"/>
    <w:rsid w:val="00C643DA"/>
    <w:rsid w:val="00C66687"/>
    <w:rsid w:val="00C6685E"/>
    <w:rsid w:val="00C66A4A"/>
    <w:rsid w:val="00C6736A"/>
    <w:rsid w:val="00C67C39"/>
    <w:rsid w:val="00C70D43"/>
    <w:rsid w:val="00C71E83"/>
    <w:rsid w:val="00C72742"/>
    <w:rsid w:val="00C730BF"/>
    <w:rsid w:val="00C74EB3"/>
    <w:rsid w:val="00C75461"/>
    <w:rsid w:val="00C77E9A"/>
    <w:rsid w:val="00C808A8"/>
    <w:rsid w:val="00C8159C"/>
    <w:rsid w:val="00C821A1"/>
    <w:rsid w:val="00C82B8C"/>
    <w:rsid w:val="00C8324D"/>
    <w:rsid w:val="00C83922"/>
    <w:rsid w:val="00C83DC7"/>
    <w:rsid w:val="00C84787"/>
    <w:rsid w:val="00C848FC"/>
    <w:rsid w:val="00C85C6C"/>
    <w:rsid w:val="00C865DF"/>
    <w:rsid w:val="00C86661"/>
    <w:rsid w:val="00C86E16"/>
    <w:rsid w:val="00C877B4"/>
    <w:rsid w:val="00C87C03"/>
    <w:rsid w:val="00C87D65"/>
    <w:rsid w:val="00C90358"/>
    <w:rsid w:val="00C911DE"/>
    <w:rsid w:val="00C91426"/>
    <w:rsid w:val="00C91EC5"/>
    <w:rsid w:val="00C92720"/>
    <w:rsid w:val="00C9489E"/>
    <w:rsid w:val="00C95AA5"/>
    <w:rsid w:val="00C96349"/>
    <w:rsid w:val="00C96929"/>
    <w:rsid w:val="00C977C2"/>
    <w:rsid w:val="00CA0C54"/>
    <w:rsid w:val="00CA1187"/>
    <w:rsid w:val="00CA1C6A"/>
    <w:rsid w:val="00CA2810"/>
    <w:rsid w:val="00CA2BB7"/>
    <w:rsid w:val="00CA2E62"/>
    <w:rsid w:val="00CA34A9"/>
    <w:rsid w:val="00CA3594"/>
    <w:rsid w:val="00CA3C89"/>
    <w:rsid w:val="00CA4130"/>
    <w:rsid w:val="00CA4ACE"/>
    <w:rsid w:val="00CA5250"/>
    <w:rsid w:val="00CA566E"/>
    <w:rsid w:val="00CB0A80"/>
    <w:rsid w:val="00CB0D45"/>
    <w:rsid w:val="00CB0F08"/>
    <w:rsid w:val="00CB14B1"/>
    <w:rsid w:val="00CB2928"/>
    <w:rsid w:val="00CB30C3"/>
    <w:rsid w:val="00CB3154"/>
    <w:rsid w:val="00CB3AFB"/>
    <w:rsid w:val="00CB4445"/>
    <w:rsid w:val="00CB4EF8"/>
    <w:rsid w:val="00CB5402"/>
    <w:rsid w:val="00CB5989"/>
    <w:rsid w:val="00CB5DE6"/>
    <w:rsid w:val="00CB78FC"/>
    <w:rsid w:val="00CC02B7"/>
    <w:rsid w:val="00CC16A3"/>
    <w:rsid w:val="00CC1859"/>
    <w:rsid w:val="00CC191E"/>
    <w:rsid w:val="00CC19B8"/>
    <w:rsid w:val="00CC1A40"/>
    <w:rsid w:val="00CC1B8D"/>
    <w:rsid w:val="00CC2D19"/>
    <w:rsid w:val="00CC3F4D"/>
    <w:rsid w:val="00CC66F4"/>
    <w:rsid w:val="00CC6886"/>
    <w:rsid w:val="00CC75E0"/>
    <w:rsid w:val="00CC7C65"/>
    <w:rsid w:val="00CC7F5B"/>
    <w:rsid w:val="00CD1882"/>
    <w:rsid w:val="00CD2447"/>
    <w:rsid w:val="00CD2548"/>
    <w:rsid w:val="00CD4172"/>
    <w:rsid w:val="00CE0E64"/>
    <w:rsid w:val="00CE16BF"/>
    <w:rsid w:val="00CE2202"/>
    <w:rsid w:val="00CE22E5"/>
    <w:rsid w:val="00CE2366"/>
    <w:rsid w:val="00CE2BF5"/>
    <w:rsid w:val="00CE3E56"/>
    <w:rsid w:val="00CE4B52"/>
    <w:rsid w:val="00CE52FA"/>
    <w:rsid w:val="00CE6AFD"/>
    <w:rsid w:val="00CE6B7D"/>
    <w:rsid w:val="00CE707B"/>
    <w:rsid w:val="00CE79E0"/>
    <w:rsid w:val="00CF093E"/>
    <w:rsid w:val="00CF14E1"/>
    <w:rsid w:val="00CF196C"/>
    <w:rsid w:val="00CF1B9D"/>
    <w:rsid w:val="00CF1DA4"/>
    <w:rsid w:val="00CF3427"/>
    <w:rsid w:val="00CF3CA0"/>
    <w:rsid w:val="00CF4A1D"/>
    <w:rsid w:val="00CF5BFB"/>
    <w:rsid w:val="00CF66F2"/>
    <w:rsid w:val="00CF7592"/>
    <w:rsid w:val="00CF7DCF"/>
    <w:rsid w:val="00D00326"/>
    <w:rsid w:val="00D0176E"/>
    <w:rsid w:val="00D0182A"/>
    <w:rsid w:val="00D03186"/>
    <w:rsid w:val="00D032BA"/>
    <w:rsid w:val="00D0568C"/>
    <w:rsid w:val="00D05DCB"/>
    <w:rsid w:val="00D06DA7"/>
    <w:rsid w:val="00D07778"/>
    <w:rsid w:val="00D07919"/>
    <w:rsid w:val="00D1008D"/>
    <w:rsid w:val="00D10C4F"/>
    <w:rsid w:val="00D1143C"/>
    <w:rsid w:val="00D131EA"/>
    <w:rsid w:val="00D132D1"/>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6179"/>
    <w:rsid w:val="00D26AA3"/>
    <w:rsid w:val="00D2721B"/>
    <w:rsid w:val="00D31042"/>
    <w:rsid w:val="00D3133A"/>
    <w:rsid w:val="00D31F4E"/>
    <w:rsid w:val="00D33B57"/>
    <w:rsid w:val="00D33C26"/>
    <w:rsid w:val="00D33CAF"/>
    <w:rsid w:val="00D34E08"/>
    <w:rsid w:val="00D355DD"/>
    <w:rsid w:val="00D363F2"/>
    <w:rsid w:val="00D36948"/>
    <w:rsid w:val="00D377E1"/>
    <w:rsid w:val="00D40C5A"/>
    <w:rsid w:val="00D41A9D"/>
    <w:rsid w:val="00D41F31"/>
    <w:rsid w:val="00D4219B"/>
    <w:rsid w:val="00D42AAA"/>
    <w:rsid w:val="00D42D01"/>
    <w:rsid w:val="00D42DE0"/>
    <w:rsid w:val="00D45ABB"/>
    <w:rsid w:val="00D45F81"/>
    <w:rsid w:val="00D4682D"/>
    <w:rsid w:val="00D4693A"/>
    <w:rsid w:val="00D46C5C"/>
    <w:rsid w:val="00D502E0"/>
    <w:rsid w:val="00D50497"/>
    <w:rsid w:val="00D50A02"/>
    <w:rsid w:val="00D5164F"/>
    <w:rsid w:val="00D516A6"/>
    <w:rsid w:val="00D51992"/>
    <w:rsid w:val="00D51BD1"/>
    <w:rsid w:val="00D52C6F"/>
    <w:rsid w:val="00D54050"/>
    <w:rsid w:val="00D54CA9"/>
    <w:rsid w:val="00D5602A"/>
    <w:rsid w:val="00D5670E"/>
    <w:rsid w:val="00D578AE"/>
    <w:rsid w:val="00D57B1E"/>
    <w:rsid w:val="00D60E61"/>
    <w:rsid w:val="00D624DE"/>
    <w:rsid w:val="00D6250D"/>
    <w:rsid w:val="00D629E7"/>
    <w:rsid w:val="00D63694"/>
    <w:rsid w:val="00D63B23"/>
    <w:rsid w:val="00D65024"/>
    <w:rsid w:val="00D65086"/>
    <w:rsid w:val="00D65AE5"/>
    <w:rsid w:val="00D65C5E"/>
    <w:rsid w:val="00D6615B"/>
    <w:rsid w:val="00D66687"/>
    <w:rsid w:val="00D67001"/>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1CCE"/>
    <w:rsid w:val="00D82FFD"/>
    <w:rsid w:val="00D84140"/>
    <w:rsid w:val="00D85083"/>
    <w:rsid w:val="00D85989"/>
    <w:rsid w:val="00D85FF5"/>
    <w:rsid w:val="00D86497"/>
    <w:rsid w:val="00D868A9"/>
    <w:rsid w:val="00D876B3"/>
    <w:rsid w:val="00D87B52"/>
    <w:rsid w:val="00D90611"/>
    <w:rsid w:val="00D90881"/>
    <w:rsid w:val="00D92AF0"/>
    <w:rsid w:val="00D95CDF"/>
    <w:rsid w:val="00D96804"/>
    <w:rsid w:val="00D972C9"/>
    <w:rsid w:val="00D9733C"/>
    <w:rsid w:val="00DA1134"/>
    <w:rsid w:val="00DA166C"/>
    <w:rsid w:val="00DA35FF"/>
    <w:rsid w:val="00DA409E"/>
    <w:rsid w:val="00DA4B1C"/>
    <w:rsid w:val="00DA4F4D"/>
    <w:rsid w:val="00DA586E"/>
    <w:rsid w:val="00DA5F10"/>
    <w:rsid w:val="00DA7721"/>
    <w:rsid w:val="00DA7DC2"/>
    <w:rsid w:val="00DB0F35"/>
    <w:rsid w:val="00DB1D4C"/>
    <w:rsid w:val="00DB2531"/>
    <w:rsid w:val="00DB2F4D"/>
    <w:rsid w:val="00DB4319"/>
    <w:rsid w:val="00DB4882"/>
    <w:rsid w:val="00DB520C"/>
    <w:rsid w:val="00DB5366"/>
    <w:rsid w:val="00DB554C"/>
    <w:rsid w:val="00DB6730"/>
    <w:rsid w:val="00DB7914"/>
    <w:rsid w:val="00DC26A3"/>
    <w:rsid w:val="00DC2A40"/>
    <w:rsid w:val="00DC4297"/>
    <w:rsid w:val="00DC5C89"/>
    <w:rsid w:val="00DC6D61"/>
    <w:rsid w:val="00DC6EA7"/>
    <w:rsid w:val="00DC76B1"/>
    <w:rsid w:val="00DC7A60"/>
    <w:rsid w:val="00DD15B4"/>
    <w:rsid w:val="00DD1B34"/>
    <w:rsid w:val="00DD1B36"/>
    <w:rsid w:val="00DD246F"/>
    <w:rsid w:val="00DD27DF"/>
    <w:rsid w:val="00DD4D07"/>
    <w:rsid w:val="00DD7740"/>
    <w:rsid w:val="00DD78C3"/>
    <w:rsid w:val="00DD7D4D"/>
    <w:rsid w:val="00DD7DA7"/>
    <w:rsid w:val="00DE0819"/>
    <w:rsid w:val="00DE0D21"/>
    <w:rsid w:val="00DE1594"/>
    <w:rsid w:val="00DE1CFD"/>
    <w:rsid w:val="00DE1F04"/>
    <w:rsid w:val="00DE34AF"/>
    <w:rsid w:val="00DE3A95"/>
    <w:rsid w:val="00DE436F"/>
    <w:rsid w:val="00DE6655"/>
    <w:rsid w:val="00DE6A39"/>
    <w:rsid w:val="00DE6B6B"/>
    <w:rsid w:val="00DE7219"/>
    <w:rsid w:val="00DE7375"/>
    <w:rsid w:val="00DE7EA6"/>
    <w:rsid w:val="00DF17ED"/>
    <w:rsid w:val="00DF1927"/>
    <w:rsid w:val="00DF2D5A"/>
    <w:rsid w:val="00DF3456"/>
    <w:rsid w:val="00DF3745"/>
    <w:rsid w:val="00DF4878"/>
    <w:rsid w:val="00DF53BE"/>
    <w:rsid w:val="00DF54D5"/>
    <w:rsid w:val="00DF59AB"/>
    <w:rsid w:val="00DF6400"/>
    <w:rsid w:val="00DF64AE"/>
    <w:rsid w:val="00DF6A1B"/>
    <w:rsid w:val="00DF7860"/>
    <w:rsid w:val="00DF7C4B"/>
    <w:rsid w:val="00E00349"/>
    <w:rsid w:val="00E004FA"/>
    <w:rsid w:val="00E00CE3"/>
    <w:rsid w:val="00E01BE0"/>
    <w:rsid w:val="00E032FF"/>
    <w:rsid w:val="00E033CC"/>
    <w:rsid w:val="00E05D0F"/>
    <w:rsid w:val="00E07ABC"/>
    <w:rsid w:val="00E109BB"/>
    <w:rsid w:val="00E11E06"/>
    <w:rsid w:val="00E1206E"/>
    <w:rsid w:val="00E12241"/>
    <w:rsid w:val="00E12D5D"/>
    <w:rsid w:val="00E143B9"/>
    <w:rsid w:val="00E144EB"/>
    <w:rsid w:val="00E1556D"/>
    <w:rsid w:val="00E1612C"/>
    <w:rsid w:val="00E174BA"/>
    <w:rsid w:val="00E175EB"/>
    <w:rsid w:val="00E17FF9"/>
    <w:rsid w:val="00E2003C"/>
    <w:rsid w:val="00E20181"/>
    <w:rsid w:val="00E218C9"/>
    <w:rsid w:val="00E228F0"/>
    <w:rsid w:val="00E24FC5"/>
    <w:rsid w:val="00E2539D"/>
    <w:rsid w:val="00E2622A"/>
    <w:rsid w:val="00E27CAC"/>
    <w:rsid w:val="00E30C03"/>
    <w:rsid w:val="00E313F9"/>
    <w:rsid w:val="00E31484"/>
    <w:rsid w:val="00E317D6"/>
    <w:rsid w:val="00E31DA4"/>
    <w:rsid w:val="00E3232F"/>
    <w:rsid w:val="00E33352"/>
    <w:rsid w:val="00E33959"/>
    <w:rsid w:val="00E34B6B"/>
    <w:rsid w:val="00E350D1"/>
    <w:rsid w:val="00E358EC"/>
    <w:rsid w:val="00E35A6F"/>
    <w:rsid w:val="00E37644"/>
    <w:rsid w:val="00E4145F"/>
    <w:rsid w:val="00E4300C"/>
    <w:rsid w:val="00E43459"/>
    <w:rsid w:val="00E43F40"/>
    <w:rsid w:val="00E440F2"/>
    <w:rsid w:val="00E444E9"/>
    <w:rsid w:val="00E44D85"/>
    <w:rsid w:val="00E44DD0"/>
    <w:rsid w:val="00E44DF7"/>
    <w:rsid w:val="00E4675F"/>
    <w:rsid w:val="00E46F47"/>
    <w:rsid w:val="00E470D2"/>
    <w:rsid w:val="00E50768"/>
    <w:rsid w:val="00E51C41"/>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2846"/>
    <w:rsid w:val="00E73169"/>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5DB"/>
    <w:rsid w:val="00E82C97"/>
    <w:rsid w:val="00E82D3C"/>
    <w:rsid w:val="00E82F04"/>
    <w:rsid w:val="00E82FB2"/>
    <w:rsid w:val="00E83B5C"/>
    <w:rsid w:val="00E83D11"/>
    <w:rsid w:val="00E8790F"/>
    <w:rsid w:val="00E90EE5"/>
    <w:rsid w:val="00E92D9A"/>
    <w:rsid w:val="00E93E37"/>
    <w:rsid w:val="00E945D0"/>
    <w:rsid w:val="00E94B4C"/>
    <w:rsid w:val="00E94EC5"/>
    <w:rsid w:val="00E96BD0"/>
    <w:rsid w:val="00EA0E1F"/>
    <w:rsid w:val="00EA0F8C"/>
    <w:rsid w:val="00EA1450"/>
    <w:rsid w:val="00EA1684"/>
    <w:rsid w:val="00EA194C"/>
    <w:rsid w:val="00EA3E46"/>
    <w:rsid w:val="00EA5290"/>
    <w:rsid w:val="00EA54D9"/>
    <w:rsid w:val="00EA6580"/>
    <w:rsid w:val="00EA6929"/>
    <w:rsid w:val="00EB0BC0"/>
    <w:rsid w:val="00EB12A4"/>
    <w:rsid w:val="00EB52D6"/>
    <w:rsid w:val="00EB6468"/>
    <w:rsid w:val="00EB7690"/>
    <w:rsid w:val="00EB7CB3"/>
    <w:rsid w:val="00EC0659"/>
    <w:rsid w:val="00EC2253"/>
    <w:rsid w:val="00EC3270"/>
    <w:rsid w:val="00EC3703"/>
    <w:rsid w:val="00EC58E6"/>
    <w:rsid w:val="00EC5B81"/>
    <w:rsid w:val="00EC6401"/>
    <w:rsid w:val="00EC6858"/>
    <w:rsid w:val="00EC72DB"/>
    <w:rsid w:val="00EC7618"/>
    <w:rsid w:val="00EC7752"/>
    <w:rsid w:val="00EC7D2A"/>
    <w:rsid w:val="00ED284F"/>
    <w:rsid w:val="00ED2C9C"/>
    <w:rsid w:val="00ED2DE8"/>
    <w:rsid w:val="00ED2E04"/>
    <w:rsid w:val="00ED30D3"/>
    <w:rsid w:val="00ED3CDB"/>
    <w:rsid w:val="00ED4864"/>
    <w:rsid w:val="00ED4B9D"/>
    <w:rsid w:val="00ED4BF5"/>
    <w:rsid w:val="00ED4C7D"/>
    <w:rsid w:val="00ED57CD"/>
    <w:rsid w:val="00ED5BBA"/>
    <w:rsid w:val="00ED77CA"/>
    <w:rsid w:val="00ED7B31"/>
    <w:rsid w:val="00ED7EDE"/>
    <w:rsid w:val="00EE0421"/>
    <w:rsid w:val="00EE23BE"/>
    <w:rsid w:val="00EE2748"/>
    <w:rsid w:val="00EE2A1B"/>
    <w:rsid w:val="00EE3130"/>
    <w:rsid w:val="00EE3178"/>
    <w:rsid w:val="00EE4BF9"/>
    <w:rsid w:val="00EE5B83"/>
    <w:rsid w:val="00EE61EF"/>
    <w:rsid w:val="00EE6381"/>
    <w:rsid w:val="00EE7A75"/>
    <w:rsid w:val="00EF08AB"/>
    <w:rsid w:val="00EF254F"/>
    <w:rsid w:val="00EF2C9A"/>
    <w:rsid w:val="00EF3162"/>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23"/>
    <w:rsid w:val="00F1118E"/>
    <w:rsid w:val="00F11FA3"/>
    <w:rsid w:val="00F12017"/>
    <w:rsid w:val="00F12DD8"/>
    <w:rsid w:val="00F12E5D"/>
    <w:rsid w:val="00F1368B"/>
    <w:rsid w:val="00F14693"/>
    <w:rsid w:val="00F1496F"/>
    <w:rsid w:val="00F14E12"/>
    <w:rsid w:val="00F15B0F"/>
    <w:rsid w:val="00F16A56"/>
    <w:rsid w:val="00F16C4D"/>
    <w:rsid w:val="00F16CCD"/>
    <w:rsid w:val="00F17465"/>
    <w:rsid w:val="00F20B15"/>
    <w:rsid w:val="00F20E9F"/>
    <w:rsid w:val="00F218E7"/>
    <w:rsid w:val="00F22F1C"/>
    <w:rsid w:val="00F23705"/>
    <w:rsid w:val="00F239E6"/>
    <w:rsid w:val="00F23CA1"/>
    <w:rsid w:val="00F24284"/>
    <w:rsid w:val="00F24F38"/>
    <w:rsid w:val="00F25EA0"/>
    <w:rsid w:val="00F2785D"/>
    <w:rsid w:val="00F2787F"/>
    <w:rsid w:val="00F30B3B"/>
    <w:rsid w:val="00F30D79"/>
    <w:rsid w:val="00F31580"/>
    <w:rsid w:val="00F330A6"/>
    <w:rsid w:val="00F33B3D"/>
    <w:rsid w:val="00F34CD0"/>
    <w:rsid w:val="00F35243"/>
    <w:rsid w:val="00F36013"/>
    <w:rsid w:val="00F36069"/>
    <w:rsid w:val="00F40393"/>
    <w:rsid w:val="00F43132"/>
    <w:rsid w:val="00F4357A"/>
    <w:rsid w:val="00F43B5D"/>
    <w:rsid w:val="00F447C2"/>
    <w:rsid w:val="00F44F1F"/>
    <w:rsid w:val="00F456CB"/>
    <w:rsid w:val="00F50814"/>
    <w:rsid w:val="00F511DC"/>
    <w:rsid w:val="00F51620"/>
    <w:rsid w:val="00F516F1"/>
    <w:rsid w:val="00F52C7D"/>
    <w:rsid w:val="00F531F7"/>
    <w:rsid w:val="00F5422D"/>
    <w:rsid w:val="00F550B4"/>
    <w:rsid w:val="00F5615D"/>
    <w:rsid w:val="00F56E03"/>
    <w:rsid w:val="00F61222"/>
    <w:rsid w:val="00F61515"/>
    <w:rsid w:val="00F61D3C"/>
    <w:rsid w:val="00F62861"/>
    <w:rsid w:val="00F63637"/>
    <w:rsid w:val="00F63BE7"/>
    <w:rsid w:val="00F63E6B"/>
    <w:rsid w:val="00F63F6B"/>
    <w:rsid w:val="00F65BB7"/>
    <w:rsid w:val="00F7181C"/>
    <w:rsid w:val="00F71FD5"/>
    <w:rsid w:val="00F722DF"/>
    <w:rsid w:val="00F75DFB"/>
    <w:rsid w:val="00F8024D"/>
    <w:rsid w:val="00F8379B"/>
    <w:rsid w:val="00F839EE"/>
    <w:rsid w:val="00F8458B"/>
    <w:rsid w:val="00F84D1F"/>
    <w:rsid w:val="00F87471"/>
    <w:rsid w:val="00F9031A"/>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1B1D"/>
    <w:rsid w:val="00FA3A5F"/>
    <w:rsid w:val="00FA5185"/>
    <w:rsid w:val="00FA75F2"/>
    <w:rsid w:val="00FA76AF"/>
    <w:rsid w:val="00FA773B"/>
    <w:rsid w:val="00FB0B7B"/>
    <w:rsid w:val="00FB13CA"/>
    <w:rsid w:val="00FB1A33"/>
    <w:rsid w:val="00FB1FBC"/>
    <w:rsid w:val="00FB2807"/>
    <w:rsid w:val="00FB30A9"/>
    <w:rsid w:val="00FB35B4"/>
    <w:rsid w:val="00FB36C1"/>
    <w:rsid w:val="00FB4619"/>
    <w:rsid w:val="00FB516B"/>
    <w:rsid w:val="00FB585B"/>
    <w:rsid w:val="00FB7E18"/>
    <w:rsid w:val="00FB7F90"/>
    <w:rsid w:val="00FC0028"/>
    <w:rsid w:val="00FC0165"/>
    <w:rsid w:val="00FC176C"/>
    <w:rsid w:val="00FC1E10"/>
    <w:rsid w:val="00FC1F80"/>
    <w:rsid w:val="00FC34AB"/>
    <w:rsid w:val="00FC4449"/>
    <w:rsid w:val="00FC451E"/>
    <w:rsid w:val="00FC4C29"/>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0F89"/>
    <w:rsid w:val="00FE1312"/>
    <w:rsid w:val="00FE2EDA"/>
    <w:rsid w:val="00FE3395"/>
    <w:rsid w:val="00FE4844"/>
    <w:rsid w:val="00FE58B3"/>
    <w:rsid w:val="00FE6547"/>
    <w:rsid w:val="00FE6B55"/>
    <w:rsid w:val="00FE7F33"/>
    <w:rsid w:val="00FF2411"/>
    <w:rsid w:val="00FF2A6E"/>
    <w:rsid w:val="00FF321D"/>
    <w:rsid w:val="00FF39C7"/>
    <w:rsid w:val="00FF3F8A"/>
    <w:rsid w:val="00FF4C97"/>
    <w:rsid w:val="00FF528B"/>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E103E4F7-BC22-4AA4-B544-F1D6587A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DD246F"/>
    <w:pPr>
      <w:tabs>
        <w:tab w:val="clear" w:pos="9504"/>
      </w:tabs>
      <w:spacing w:after="120"/>
      <w:jc w:val="center"/>
      <w:outlineLvl w:val="1"/>
    </w:pPr>
    <w:rPr>
      <w:b/>
      <w:szCs w:val="24"/>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991C28"/>
    <w:pPr>
      <w:tabs>
        <w:tab w:val="right" w:leader="dot" w:pos="9356"/>
      </w:tabs>
      <w:ind w:right="990" w:hanging="259"/>
    </w:pPr>
    <w:rPr>
      <w:rFonts w:asciiTheme="majorBidi" w:hAnsiTheme="majorBidi" w:cstheme="majorBidi"/>
      <w:noProof/>
      <w:sz w:val="24"/>
      <w:szCs w:val="24"/>
    </w:rPr>
  </w:style>
  <w:style w:type="paragraph" w:styleId="TOC1">
    <w:name w:val="toc 1"/>
    <w:basedOn w:val="Normal"/>
    <w:next w:val="Normal"/>
    <w:autoRedefine/>
    <w:uiPriority w:val="39"/>
    <w:qFormat/>
    <w:rsid w:val="008C1934"/>
    <w:pPr>
      <w:tabs>
        <w:tab w:val="right" w:leader="dot" w:pos="9356"/>
      </w:tabs>
      <w:spacing w:before="240" w:after="240"/>
      <w:ind w:left="-288"/>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943049"/>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8"/>
      </w:numPr>
    </w:pPr>
  </w:style>
  <w:style w:type="numbering" w:customStyle="1" w:styleId="SPDParagraphheader1">
    <w:name w:val="SPD Paragraph header 1"/>
    <w:uiPriority w:val="99"/>
    <w:rsid w:val="00DF59AB"/>
    <w:pPr>
      <w:numPr>
        <w:numId w:val="49"/>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50"/>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1"/>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ind w:left="0"/>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2"/>
      </w:numPr>
    </w:pPr>
    <w:rPr>
      <w:b/>
      <w:sz w:val="24"/>
      <w:lang w:val="en-US" w:eastAsia="en-US"/>
    </w:rPr>
  </w:style>
  <w:style w:type="paragraph" w:customStyle="1" w:styleId="S1-OptB-subpara">
    <w:name w:val="S1-OptB-sub para"/>
    <w:basedOn w:val="Normal"/>
    <w:rsid w:val="00DF59AB"/>
    <w:pPr>
      <w:numPr>
        <w:ilvl w:val="1"/>
        <w:numId w:val="53"/>
      </w:numPr>
      <w:spacing w:after="200"/>
      <w:jc w:val="both"/>
    </w:pPr>
    <w:rPr>
      <w:sz w:val="24"/>
      <w:lang w:val="en-US" w:eastAsia="en-US"/>
    </w:rPr>
  </w:style>
  <w:style w:type="paragraph" w:customStyle="1" w:styleId="OptB-S1-subpara">
    <w:name w:val="OptB-S1-sub para"/>
    <w:basedOn w:val="Normal"/>
    <w:rsid w:val="00DF59AB"/>
    <w:pPr>
      <w:numPr>
        <w:ilvl w:val="1"/>
        <w:numId w:val="52"/>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4"/>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5"/>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6"/>
      </w:numPr>
    </w:pPr>
  </w:style>
  <w:style w:type="numbering" w:customStyle="1" w:styleId="AAASPD2">
    <w:name w:val="AAA SPD 2"/>
    <w:uiPriority w:val="99"/>
    <w:rsid w:val="00DF59AB"/>
    <w:pPr>
      <w:numPr>
        <w:numId w:val="57"/>
      </w:numPr>
    </w:pPr>
  </w:style>
  <w:style w:type="numbering" w:customStyle="1" w:styleId="AAASPD1">
    <w:name w:val="AAA SPD 1"/>
    <w:uiPriority w:val="99"/>
    <w:rsid w:val="00DF59AB"/>
    <w:pPr>
      <w:numPr>
        <w:numId w:val="58"/>
      </w:numPr>
    </w:pPr>
  </w:style>
  <w:style w:type="numbering" w:customStyle="1" w:styleId="SPDParaheader1">
    <w:name w:val="SPD Para header 1"/>
    <w:uiPriority w:val="99"/>
    <w:rsid w:val="00DF59AB"/>
    <w:pPr>
      <w:numPr>
        <w:numId w:val="59"/>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60"/>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1"/>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3"/>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2"/>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4"/>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6"/>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6"/>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7"/>
      </w:numPr>
      <w:spacing w:after="200"/>
      <w:ind w:left="360"/>
    </w:pPr>
    <w:rPr>
      <w:b/>
      <w:bCs/>
      <w:sz w:val="24"/>
      <w:lang w:val="en-US" w:eastAsia="en-US"/>
    </w:rPr>
  </w:style>
  <w:style w:type="paragraph" w:customStyle="1" w:styleId="ESSpara">
    <w:name w:val="ESS para"/>
    <w:basedOn w:val="Normal"/>
    <w:link w:val="ESSparaChar"/>
    <w:qFormat/>
    <w:rsid w:val="00DF59AB"/>
    <w:pPr>
      <w:numPr>
        <w:numId w:val="69"/>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5"/>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8"/>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5"/>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customStyle="1" w:styleId="UnresolvedMention1">
    <w:name w:val="Unresolved Mention1"/>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character" w:styleId="UnresolvedMention">
    <w:name w:val="Unresolved Mention"/>
    <w:basedOn w:val="DefaultParagraphFont"/>
    <w:uiPriority w:val="99"/>
    <w:semiHidden/>
    <w:unhideWhenUsed/>
    <w:rsid w:val="0019017C"/>
    <w:rPr>
      <w:color w:val="605E5C"/>
      <w:shd w:val="clear" w:color="auto" w:fill="E1DFDD"/>
    </w:rPr>
  </w:style>
  <w:style w:type="paragraph" w:customStyle="1" w:styleId="SecIVH1">
    <w:name w:val="Sec IV H 1"/>
    <w:basedOn w:val="SPDForms1"/>
    <w:link w:val="SecIVH1Char"/>
    <w:qFormat/>
    <w:rsid w:val="003C41B2"/>
    <w:rPr>
      <w:lang w:val="fr-FR"/>
    </w:rPr>
  </w:style>
  <w:style w:type="paragraph" w:customStyle="1" w:styleId="SecIVH2">
    <w:name w:val="Sec IV H 2"/>
    <w:basedOn w:val="SPDForm2"/>
    <w:link w:val="SecIVH2Char"/>
    <w:qFormat/>
    <w:rsid w:val="003C41B2"/>
    <w:rPr>
      <w:lang w:val="fr-FR"/>
    </w:rPr>
  </w:style>
  <w:style w:type="character" w:customStyle="1" w:styleId="SecIVH1Char">
    <w:name w:val="Sec IV H 1 Char"/>
    <w:basedOn w:val="SPDForms1Char"/>
    <w:link w:val="SecIVH1"/>
    <w:rsid w:val="003C41B2"/>
    <w:rPr>
      <w:b/>
      <w:sz w:val="36"/>
      <w:lang w:val="en-US" w:eastAsia="en-US"/>
    </w:rPr>
  </w:style>
  <w:style w:type="paragraph" w:customStyle="1" w:styleId="SecXH1">
    <w:name w:val="Sec X H 1"/>
    <w:basedOn w:val="S9Header"/>
    <w:link w:val="SecXH1Char"/>
    <w:qFormat/>
    <w:rsid w:val="00986A7F"/>
    <w:pPr>
      <w:outlineLvl w:val="0"/>
    </w:pPr>
    <w:rPr>
      <w:noProof/>
      <w:lang w:val="fr-FR"/>
    </w:rPr>
  </w:style>
  <w:style w:type="character" w:customStyle="1" w:styleId="SPDForm2Char">
    <w:name w:val="SPD  Form 2 Char"/>
    <w:basedOn w:val="DefaultParagraphFont"/>
    <w:link w:val="SPDForm2"/>
    <w:rsid w:val="003C41B2"/>
    <w:rPr>
      <w:b/>
      <w:sz w:val="36"/>
      <w:lang w:val="en-US" w:eastAsia="en-US"/>
    </w:rPr>
  </w:style>
  <w:style w:type="character" w:customStyle="1" w:styleId="SecIVH2Char">
    <w:name w:val="Sec IV H 2 Char"/>
    <w:basedOn w:val="SPDForm2Char"/>
    <w:link w:val="SecIVH2"/>
    <w:rsid w:val="003C41B2"/>
    <w:rPr>
      <w:b/>
      <w:sz w:val="36"/>
      <w:lang w:val="en-US" w:eastAsia="en-US"/>
    </w:rPr>
  </w:style>
  <w:style w:type="paragraph" w:customStyle="1" w:styleId="SecVIIH1">
    <w:name w:val="Sec VII H1"/>
    <w:basedOn w:val="SPD3EmployersRequirement"/>
    <w:link w:val="SecVIIH1Char"/>
    <w:qFormat/>
    <w:rsid w:val="00ED4C7D"/>
    <w:rPr>
      <w:lang w:val="fr-FR"/>
    </w:rPr>
  </w:style>
  <w:style w:type="character" w:customStyle="1" w:styleId="S9HeaderChar">
    <w:name w:val="S9 Header Char"/>
    <w:basedOn w:val="DefaultParagraphFont"/>
    <w:link w:val="S9Header"/>
    <w:rsid w:val="00986A7F"/>
    <w:rPr>
      <w:b/>
      <w:sz w:val="36"/>
      <w:lang w:val="en-US" w:eastAsia="en-US"/>
    </w:rPr>
  </w:style>
  <w:style w:type="character" w:customStyle="1" w:styleId="SecXH1Char">
    <w:name w:val="Sec X H 1 Char"/>
    <w:basedOn w:val="S9HeaderChar"/>
    <w:link w:val="SecXH1"/>
    <w:rsid w:val="00986A7F"/>
    <w:rPr>
      <w:b/>
      <w:noProof/>
      <w:sz w:val="36"/>
      <w:lang w:val="en-US" w:eastAsia="en-US"/>
    </w:rPr>
  </w:style>
  <w:style w:type="character" w:customStyle="1" w:styleId="SecVIIH1Char">
    <w:name w:val="Sec VII H1 Char"/>
    <w:basedOn w:val="SPD3EmployersRequirementChar"/>
    <w:link w:val="SecVIIH1"/>
    <w:rsid w:val="00ED4C7D"/>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orldbank.org/en/projects-operations/products-and-services/brief/procurement-new-framework" TargetMode="External"/><Relationship Id="rId26" Type="http://schemas.openxmlformats.org/officeDocument/2006/relationships/header" Target="header6.xml"/><Relationship Id="rId39" Type="http://schemas.openxmlformats.org/officeDocument/2006/relationships/oleObject" Target="embeddings/oleObject4.bin"/><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image" Target="media/image3.wmf"/><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header" Target="head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19.xml"/><Relationship Id="rId58"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worldbank.org/debarr" TargetMode="External"/><Relationship Id="rId30" Type="http://schemas.openxmlformats.org/officeDocument/2006/relationships/header" Target="header7.xml"/><Relationship Id="rId35" Type="http://schemas.openxmlformats.org/officeDocument/2006/relationships/oleObject" Target="embeddings/oleObject2.bin"/><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yperlink" Target="file:///F:\2.%20%20World%20Bank%202017\17.%20Tools%20and%20Templates\NIA\get%20the%20address%20once%20it%20is%20published" TargetMode="Externa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9.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image" Target="media/image4.wmf"/><Relationship Id="rId49" Type="http://schemas.openxmlformats.org/officeDocument/2006/relationships/header" Target="header15.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2.xml"/><Relationship Id="rId52" Type="http://schemas.openxmlformats.org/officeDocument/2006/relationships/header" Target="header18.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corporatefinanceinstitute.com/resources/knowledge/other/what-is-bankruptcy/" TargetMode="External"/><Relationship Id="rId2" Type="http://schemas.openxmlformats.org/officeDocument/2006/relationships/hyperlink" Target="https://corporatefinanceinstitute.com/resources/knowledge/finance/liability/" TargetMode="External"/><Relationship Id="rId1" Type="http://schemas.openxmlformats.org/officeDocument/2006/relationships/hyperlink" Target="https://corporatefinanceinstitute.com/resources/knowledge/accounting/types-of-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4.xml><?xml version="1.0" encoding="utf-8"?>
<ds:datastoreItem xmlns:ds="http://schemas.openxmlformats.org/officeDocument/2006/customXml" ds:itemID="{D3F3DD29-A9DD-4B4B-AA3F-E8CB0466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249</Pages>
  <Words>68399</Words>
  <Characters>389876</Characters>
  <Application>Microsoft Office Word</Application>
  <DocSecurity>0</DocSecurity>
  <Lines>3248</Lines>
  <Paragraphs>914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457361</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3</cp:revision>
  <cp:lastPrinted>2021-01-29T17:51:00Z</cp:lastPrinted>
  <dcterms:created xsi:type="dcterms:W3CDTF">2021-02-12T14:45:00Z</dcterms:created>
  <dcterms:modified xsi:type="dcterms:W3CDTF">2021-02-12T14:56:00Z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