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6A29" w14:textId="77777777" w:rsidR="00D3552D" w:rsidRPr="00ED0523" w:rsidRDefault="00D3552D" w:rsidP="00CB026F">
      <w:pPr>
        <w:ind w:left="720"/>
        <w:rPr>
          <w:u w:val="single"/>
          <w:lang w:val="fr-FR"/>
        </w:rPr>
      </w:pPr>
    </w:p>
    <w:p w14:paraId="284D382B" w14:textId="77777777" w:rsidR="00D3552D" w:rsidRPr="00CB026F" w:rsidRDefault="00D3552D" w:rsidP="008D66B0">
      <w:pPr>
        <w:rPr>
          <w:lang w:val="fr-FR"/>
        </w:rPr>
      </w:pPr>
    </w:p>
    <w:p w14:paraId="35708FFB" w14:textId="77777777" w:rsidR="00D3552D" w:rsidRPr="00CB026F" w:rsidRDefault="00D3552D" w:rsidP="008D66B0">
      <w:pPr>
        <w:rPr>
          <w:lang w:val="fr-FR"/>
        </w:rPr>
      </w:pPr>
    </w:p>
    <w:p w14:paraId="320F1B92" w14:textId="77777777" w:rsidR="008E32FF" w:rsidRDefault="008E32FF" w:rsidP="008E32FF">
      <w:pPr>
        <w:jc w:val="center"/>
      </w:pPr>
      <w:r w:rsidRPr="003E3F18">
        <w:rPr>
          <w:noProof/>
          <w:color w:val="1F497D"/>
        </w:rPr>
        <w:drawing>
          <wp:inline distT="0" distB="0" distL="0" distR="0" wp14:anchorId="6A441A10" wp14:editId="51A8C3B6">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08A1737A" w14:textId="77777777" w:rsidR="008E32FF" w:rsidRDefault="008E32FF" w:rsidP="008E32FF">
      <w:pPr>
        <w:jc w:val="center"/>
      </w:pPr>
    </w:p>
    <w:p w14:paraId="34D7D514" w14:textId="77777777" w:rsidR="008E32FF" w:rsidRDefault="008E32FF" w:rsidP="008E32FF">
      <w:pPr>
        <w:jc w:val="center"/>
      </w:pPr>
    </w:p>
    <w:p w14:paraId="57163E3A" w14:textId="77777777" w:rsidR="008E32FF" w:rsidRDefault="008E32FF" w:rsidP="008E32FF">
      <w:pPr>
        <w:jc w:val="center"/>
      </w:pPr>
    </w:p>
    <w:p w14:paraId="0B5E085F" w14:textId="77777777" w:rsidR="008E32FF" w:rsidRDefault="008E32FF" w:rsidP="008E32FF">
      <w:pPr>
        <w:jc w:val="center"/>
      </w:pPr>
    </w:p>
    <w:p w14:paraId="3173DB10" w14:textId="77777777" w:rsidR="008E32FF" w:rsidRDefault="008E32FF" w:rsidP="008E32FF">
      <w:pPr>
        <w:jc w:val="center"/>
      </w:pPr>
    </w:p>
    <w:p w14:paraId="44A7B148" w14:textId="77777777" w:rsidR="008E32FF" w:rsidRDefault="008E32FF" w:rsidP="008E32FF">
      <w:pPr>
        <w:jc w:val="center"/>
      </w:pPr>
    </w:p>
    <w:p w14:paraId="7048E108" w14:textId="77777777" w:rsidR="008E32FF" w:rsidRDefault="008E32FF" w:rsidP="008E32FF">
      <w:pPr>
        <w:jc w:val="center"/>
        <w:rPr>
          <w:rFonts w:ascii="Cambria" w:hAnsi="Cambria"/>
          <w:sz w:val="36"/>
          <w:lang w:val="fr-FR"/>
        </w:rPr>
      </w:pPr>
      <w:r w:rsidRPr="00101CDD">
        <w:rPr>
          <w:rFonts w:ascii="Cambria" w:hAnsi="Cambria"/>
          <w:sz w:val="36"/>
          <w:lang w:val="fr-FR"/>
        </w:rPr>
        <w:t>ACCORD-TYPE</w:t>
      </w:r>
    </w:p>
    <w:p w14:paraId="36EDF3DB" w14:textId="77777777" w:rsidR="008E32FF" w:rsidRDefault="008E32FF" w:rsidP="008E32FF">
      <w:pPr>
        <w:jc w:val="center"/>
        <w:rPr>
          <w:rFonts w:ascii="Cambria" w:hAnsi="Cambria"/>
          <w:sz w:val="36"/>
          <w:lang w:val="fr-FR"/>
        </w:rPr>
      </w:pPr>
    </w:p>
    <w:p w14:paraId="61B0ED73" w14:textId="77777777" w:rsidR="008E32FF" w:rsidRDefault="008E32FF" w:rsidP="008E32FF">
      <w:pPr>
        <w:jc w:val="center"/>
        <w:rPr>
          <w:rFonts w:ascii="Cambria" w:hAnsi="Cambria"/>
          <w:sz w:val="36"/>
          <w:lang w:val="fr-FR"/>
        </w:rPr>
      </w:pPr>
    </w:p>
    <w:p w14:paraId="5B924D43" w14:textId="77777777" w:rsidR="008E32FF" w:rsidRDefault="008E32FF" w:rsidP="008E32FF">
      <w:pPr>
        <w:jc w:val="center"/>
        <w:rPr>
          <w:rFonts w:ascii="Cambria" w:hAnsi="Cambria"/>
          <w:sz w:val="36"/>
          <w:lang w:val="fr-FR"/>
        </w:rPr>
      </w:pPr>
    </w:p>
    <w:p w14:paraId="16AAE02E" w14:textId="77777777" w:rsidR="008E32FF" w:rsidRDefault="008E32FF" w:rsidP="008E32FF">
      <w:pPr>
        <w:jc w:val="center"/>
        <w:rPr>
          <w:rFonts w:ascii="Cambria" w:hAnsi="Cambria"/>
          <w:sz w:val="36"/>
          <w:lang w:val="fr-FR"/>
        </w:rPr>
      </w:pPr>
    </w:p>
    <w:p w14:paraId="3466FA36" w14:textId="77777777" w:rsidR="008E32FF" w:rsidRDefault="008E32FF" w:rsidP="008E32FF">
      <w:pPr>
        <w:jc w:val="center"/>
        <w:rPr>
          <w:rFonts w:ascii="Cambria" w:hAnsi="Cambria"/>
          <w:b/>
          <w:sz w:val="48"/>
          <w:szCs w:val="48"/>
          <w:lang w:val="fr-FR"/>
        </w:rPr>
      </w:pPr>
      <w:r w:rsidRPr="00782001">
        <w:rPr>
          <w:rFonts w:ascii="Cambria" w:hAnsi="Cambria"/>
          <w:b/>
          <w:sz w:val="48"/>
          <w:szCs w:val="48"/>
          <w:lang w:val="fr-FR"/>
        </w:rPr>
        <w:t>MODÈLE D’ACCORD-TYPE</w:t>
      </w:r>
      <w:r w:rsidRPr="00101CDD">
        <w:rPr>
          <w:rFonts w:ascii="Cambria" w:hAnsi="Cambria"/>
          <w:b/>
          <w:sz w:val="48"/>
          <w:szCs w:val="48"/>
          <w:lang w:val="fr-FR"/>
        </w:rPr>
        <w:t xml:space="preserve"> </w:t>
      </w:r>
      <w:r w:rsidRPr="00101CDD">
        <w:rPr>
          <w:rFonts w:ascii="Cambria" w:hAnsi="Cambria"/>
          <w:b/>
          <w:sz w:val="48"/>
          <w:szCs w:val="48"/>
          <w:lang w:val="fr-FR"/>
        </w:rPr>
        <w:br/>
        <w:t xml:space="preserve">à l’intention des emprunteurs </w:t>
      </w:r>
    </w:p>
    <w:p w14:paraId="6D99B79D" w14:textId="77777777" w:rsidR="008E32FF" w:rsidRDefault="008E32FF" w:rsidP="008E32FF">
      <w:pPr>
        <w:jc w:val="center"/>
        <w:rPr>
          <w:rFonts w:ascii="Cambria" w:hAnsi="Cambria"/>
          <w:b/>
          <w:sz w:val="48"/>
          <w:szCs w:val="48"/>
          <w:lang w:val="fr-FR"/>
        </w:rPr>
      </w:pPr>
      <w:r w:rsidRPr="00101CDD">
        <w:rPr>
          <w:rFonts w:ascii="Cambria" w:hAnsi="Cambria"/>
          <w:b/>
          <w:sz w:val="48"/>
          <w:szCs w:val="48"/>
          <w:lang w:val="fr-FR"/>
        </w:rPr>
        <w:t>de la Banque mondiale</w:t>
      </w:r>
    </w:p>
    <w:p w14:paraId="3D26059C" w14:textId="77777777" w:rsidR="008E32FF" w:rsidRDefault="008E32FF" w:rsidP="008E32FF">
      <w:pPr>
        <w:jc w:val="center"/>
        <w:rPr>
          <w:rFonts w:ascii="Cambria" w:hAnsi="Cambria"/>
          <w:b/>
          <w:sz w:val="48"/>
          <w:szCs w:val="48"/>
          <w:lang w:val="fr-FR"/>
        </w:rPr>
      </w:pPr>
    </w:p>
    <w:p w14:paraId="76B20A02" w14:textId="77777777" w:rsidR="008E32FF" w:rsidRDefault="008E32FF" w:rsidP="008E32FF">
      <w:pPr>
        <w:jc w:val="center"/>
        <w:rPr>
          <w:rFonts w:ascii="Cambria" w:hAnsi="Cambria"/>
          <w:b/>
          <w:sz w:val="48"/>
          <w:szCs w:val="48"/>
          <w:lang w:val="fr-FR"/>
        </w:rPr>
      </w:pPr>
    </w:p>
    <w:p w14:paraId="2736F4DA" w14:textId="77777777" w:rsidR="008E32FF" w:rsidRDefault="008E32FF" w:rsidP="008E32FF">
      <w:pPr>
        <w:jc w:val="center"/>
        <w:rPr>
          <w:rFonts w:ascii="Cambria" w:hAnsi="Cambria"/>
          <w:b/>
          <w:sz w:val="48"/>
          <w:szCs w:val="48"/>
          <w:lang w:val="fr-FR"/>
        </w:rPr>
      </w:pPr>
    </w:p>
    <w:p w14:paraId="025C0812" w14:textId="7503CC76" w:rsidR="008E32FF" w:rsidRPr="000617FD" w:rsidRDefault="008E32FF" w:rsidP="008E32FF">
      <w:pPr>
        <w:jc w:val="center"/>
        <w:rPr>
          <w:rFonts w:ascii="Cambria" w:hAnsi="Cambria"/>
          <w:color w:val="002060"/>
          <w:sz w:val="48"/>
          <w:szCs w:val="48"/>
          <w:lang w:val="fr-FR"/>
        </w:rPr>
      </w:pPr>
      <w:r w:rsidRPr="000617FD">
        <w:rPr>
          <w:rFonts w:ascii="Cambria" w:hAnsi="Cambria"/>
          <w:color w:val="002060"/>
          <w:sz w:val="48"/>
          <w:szCs w:val="48"/>
          <w:lang w:val="fr-FR"/>
        </w:rPr>
        <w:t>______________________________________________</w:t>
      </w:r>
      <w:r>
        <w:rPr>
          <w:rFonts w:ascii="Cambria" w:hAnsi="Cambria"/>
          <w:color w:val="002060"/>
          <w:sz w:val="48"/>
          <w:szCs w:val="48"/>
          <w:lang w:val="fr-FR"/>
        </w:rPr>
        <w:t>_</w:t>
      </w:r>
    </w:p>
    <w:p w14:paraId="7C2D6A0C" w14:textId="01776FB0" w:rsidR="008E32FF" w:rsidRDefault="008E32FF" w:rsidP="008E32FF">
      <w:pPr>
        <w:jc w:val="center"/>
        <w:rPr>
          <w:rFonts w:ascii="Cambria" w:hAnsi="Cambria"/>
          <w:sz w:val="44"/>
          <w:szCs w:val="44"/>
          <w:lang w:val="fr-FR"/>
        </w:rPr>
      </w:pPr>
      <w:r w:rsidRPr="00CB026F">
        <w:rPr>
          <w:rFonts w:ascii="Cambria" w:hAnsi="Cambria"/>
          <w:sz w:val="44"/>
          <w:szCs w:val="44"/>
          <w:lang w:val="fr-FR"/>
        </w:rPr>
        <w:t xml:space="preserve">Prestation d’assistance technique </w:t>
      </w:r>
      <w:r w:rsidRPr="00782001">
        <w:rPr>
          <w:rFonts w:ascii="Cambria" w:hAnsi="Cambria"/>
          <w:sz w:val="44"/>
          <w:szCs w:val="44"/>
          <w:lang w:val="fr-FR"/>
        </w:rPr>
        <w:t xml:space="preserve">par </w:t>
      </w:r>
      <w:r w:rsidRPr="00101CDD">
        <w:rPr>
          <w:rFonts w:ascii="Cambria" w:hAnsi="Cambria"/>
          <w:sz w:val="44"/>
          <w:szCs w:val="44"/>
          <w:lang w:val="fr-FR"/>
        </w:rPr>
        <w:t xml:space="preserve">l’ONUDI dans le cadre de projets financés </w:t>
      </w:r>
    </w:p>
    <w:p w14:paraId="754A4E8F" w14:textId="77777777" w:rsidR="008E32FF" w:rsidRDefault="008E32FF" w:rsidP="008E32FF">
      <w:pPr>
        <w:jc w:val="center"/>
        <w:rPr>
          <w:rFonts w:ascii="Cambria" w:hAnsi="Cambria"/>
          <w:sz w:val="44"/>
          <w:szCs w:val="44"/>
          <w:lang w:val="fr-FR"/>
        </w:rPr>
      </w:pPr>
      <w:r w:rsidRPr="00101CDD">
        <w:rPr>
          <w:rFonts w:ascii="Cambria" w:hAnsi="Cambria"/>
          <w:sz w:val="44"/>
          <w:szCs w:val="44"/>
          <w:lang w:val="fr-FR"/>
        </w:rPr>
        <w:t>par la Banque mondiale</w:t>
      </w:r>
    </w:p>
    <w:p w14:paraId="3EB4BC0F" w14:textId="77777777" w:rsidR="008E32FF" w:rsidRDefault="008E32FF" w:rsidP="008E32FF">
      <w:pPr>
        <w:jc w:val="center"/>
        <w:rPr>
          <w:rFonts w:ascii="Cambria" w:hAnsi="Cambria"/>
          <w:sz w:val="44"/>
          <w:szCs w:val="44"/>
          <w:lang w:val="fr-FR"/>
        </w:rPr>
      </w:pPr>
    </w:p>
    <w:p w14:paraId="369F6BE2" w14:textId="77777777" w:rsidR="008E32FF" w:rsidRDefault="008E32FF" w:rsidP="008E32FF">
      <w:pPr>
        <w:jc w:val="center"/>
        <w:rPr>
          <w:rFonts w:ascii="Cambria" w:hAnsi="Cambria"/>
          <w:sz w:val="44"/>
          <w:szCs w:val="44"/>
          <w:lang w:val="fr-FR"/>
        </w:rPr>
      </w:pPr>
    </w:p>
    <w:p w14:paraId="1CFA8E2D" w14:textId="42B5812F" w:rsidR="008E32FF" w:rsidRDefault="008E32FF" w:rsidP="008E32FF">
      <w:pPr>
        <w:jc w:val="center"/>
        <w:rPr>
          <w:rFonts w:ascii="Cambria" w:hAnsi="Cambria"/>
          <w:sz w:val="44"/>
          <w:szCs w:val="44"/>
          <w:lang w:val="fr-FR"/>
        </w:rPr>
      </w:pPr>
    </w:p>
    <w:p w14:paraId="4829ADFB" w14:textId="77777777" w:rsidR="008E32FF" w:rsidRDefault="008E32FF" w:rsidP="008E32FF">
      <w:pPr>
        <w:jc w:val="center"/>
        <w:rPr>
          <w:rFonts w:ascii="Cambria" w:hAnsi="Cambria"/>
          <w:sz w:val="44"/>
          <w:szCs w:val="44"/>
          <w:lang w:val="fr-FR"/>
        </w:rPr>
      </w:pPr>
    </w:p>
    <w:p w14:paraId="532D1C5A" w14:textId="77777777" w:rsidR="008E32FF" w:rsidRDefault="008E32FF" w:rsidP="008E32FF">
      <w:pPr>
        <w:jc w:val="center"/>
        <w:rPr>
          <w:rFonts w:ascii="Cambria" w:hAnsi="Cambria"/>
          <w:sz w:val="44"/>
          <w:szCs w:val="44"/>
          <w:lang w:val="fr-FR"/>
        </w:rPr>
      </w:pPr>
    </w:p>
    <w:p w14:paraId="04A597E5" w14:textId="77777777" w:rsidR="008E32FF" w:rsidRPr="00101CDD" w:rsidRDefault="008E32FF" w:rsidP="008E32FF">
      <w:pPr>
        <w:pStyle w:val="NoSpacing"/>
        <w:jc w:val="center"/>
        <w:rPr>
          <w:rFonts w:eastAsia="Times New Roman"/>
          <w:b/>
          <w:bCs/>
          <w:lang w:val="fr-FR"/>
        </w:rPr>
      </w:pPr>
      <w:r w:rsidRPr="00101CDD">
        <w:rPr>
          <w:rFonts w:eastAsia="Times New Roman"/>
          <w:b/>
          <w:bCs/>
          <w:lang w:val="fr-FR"/>
        </w:rPr>
        <w:t>v.1</w:t>
      </w:r>
    </w:p>
    <w:p w14:paraId="02C21249" w14:textId="4697E5E1" w:rsidR="008E32FF" w:rsidRPr="00C408E0" w:rsidRDefault="008E32FF" w:rsidP="008E32FF">
      <w:pPr>
        <w:jc w:val="center"/>
        <w:rPr>
          <w:lang w:val="fr-BE"/>
        </w:rPr>
      </w:pPr>
      <w:r>
        <w:rPr>
          <w:rFonts w:eastAsia="Times New Roman"/>
          <w:b/>
          <w:bCs/>
          <w:lang w:val="fr-FR"/>
        </w:rPr>
        <w:t xml:space="preserve">juin </w:t>
      </w:r>
      <w:r w:rsidRPr="00101CDD">
        <w:rPr>
          <w:rFonts w:eastAsia="Times New Roman"/>
          <w:b/>
          <w:bCs/>
          <w:lang w:val="fr-FR"/>
        </w:rPr>
        <w:t>2016</w:t>
      </w:r>
    </w:p>
    <w:p w14:paraId="3A50592A" w14:textId="4A62EE7D" w:rsidR="00D3552D" w:rsidRPr="00CB026F" w:rsidRDefault="00CE5D17" w:rsidP="008E32FF">
      <w:pPr>
        <w:pStyle w:val="Title"/>
        <w:spacing w:after="240"/>
        <w:jc w:val="left"/>
        <w:rPr>
          <w:rFonts w:ascii="Times New Roman" w:hAnsi="Times New Roman"/>
          <w:b/>
          <w:szCs w:val="24"/>
          <w:lang w:val="fr-FR"/>
        </w:rPr>
      </w:pPr>
      <w:r w:rsidRPr="00CB026F">
        <w:rPr>
          <w:rFonts w:ascii="Times New Roman" w:hAnsi="Times New Roman"/>
          <w:szCs w:val="24"/>
          <w:lang w:val="fr-FR"/>
        </w:rPr>
        <w:br w:type="column"/>
      </w:r>
      <w:r w:rsidR="00B02F05" w:rsidRPr="00CB026F">
        <w:rPr>
          <w:rFonts w:ascii="Times New Roman" w:hAnsi="Times New Roman"/>
          <w:szCs w:val="24"/>
          <w:lang w:val="fr-FR"/>
        </w:rPr>
        <w:lastRenderedPageBreak/>
        <w:t>Le présent document est protégé par un droit d’auteur.</w:t>
      </w:r>
      <w:r w:rsidR="00D3552D" w:rsidRPr="00CB026F">
        <w:rPr>
          <w:rFonts w:ascii="Times New Roman" w:hAnsi="Times New Roman"/>
          <w:szCs w:val="24"/>
          <w:lang w:val="fr-FR"/>
        </w:rPr>
        <w:t xml:space="preserve"> </w:t>
      </w:r>
    </w:p>
    <w:p w14:paraId="49D5282F" w14:textId="77777777" w:rsidR="00D3552D" w:rsidRPr="00CB026F" w:rsidRDefault="00B02F05" w:rsidP="008E32FF">
      <w:pPr>
        <w:pStyle w:val="Title"/>
        <w:spacing w:after="240"/>
        <w:jc w:val="both"/>
        <w:rPr>
          <w:rFonts w:ascii="Times New Roman" w:hAnsi="Times New Roman"/>
          <w:b/>
          <w:szCs w:val="24"/>
          <w:lang w:val="fr-FR"/>
        </w:rPr>
      </w:pPr>
      <w:r w:rsidRPr="00CB026F">
        <w:rPr>
          <w:rFonts w:ascii="Times New Roman" w:hAnsi="Times New Roman"/>
          <w:szCs w:val="24"/>
          <w:lang w:val="fr-FR"/>
        </w:rPr>
        <w:t>Le présent document ne peut être utilisé et reproduit que dans le cadre d’un usage non commercial.</w:t>
      </w:r>
      <w:r w:rsidR="00D3552D" w:rsidRPr="00CB026F">
        <w:rPr>
          <w:rFonts w:ascii="Times New Roman" w:hAnsi="Times New Roman"/>
          <w:szCs w:val="24"/>
          <w:lang w:val="fr-FR"/>
        </w:rPr>
        <w:t xml:space="preserve"> </w:t>
      </w:r>
      <w:r w:rsidRPr="00CB026F">
        <w:rPr>
          <w:rFonts w:ascii="Times New Roman" w:hAnsi="Times New Roman"/>
          <w:szCs w:val="24"/>
          <w:lang w:val="fr-FR"/>
        </w:rPr>
        <w:t>Toute utilisation commerciale, y compris</w:t>
      </w:r>
      <w:r w:rsidR="00801725" w:rsidRPr="00CB026F">
        <w:rPr>
          <w:rFonts w:ascii="Times New Roman" w:hAnsi="Times New Roman"/>
          <w:szCs w:val="24"/>
          <w:lang w:val="fr-FR"/>
        </w:rPr>
        <w:t xml:space="preserve"> et sans s’y limiter</w:t>
      </w:r>
      <w:r w:rsidRPr="00CB026F">
        <w:rPr>
          <w:rFonts w:ascii="Times New Roman" w:hAnsi="Times New Roman"/>
          <w:szCs w:val="24"/>
          <w:lang w:val="fr-FR"/>
        </w:rPr>
        <w:t xml:space="preserve"> la revente, la redistribution, la mise en place de frais d’accès ou le détournement de son objectif comme la traduction non</w:t>
      </w:r>
      <w:r w:rsidR="00477D22" w:rsidRPr="00CB026F">
        <w:rPr>
          <w:rFonts w:ascii="Times New Roman" w:hAnsi="Times New Roman"/>
          <w:szCs w:val="24"/>
          <w:lang w:val="fr-FR"/>
        </w:rPr>
        <w:t xml:space="preserve"> </w:t>
      </w:r>
      <w:r w:rsidRPr="00CB026F">
        <w:rPr>
          <w:rFonts w:ascii="Times New Roman" w:hAnsi="Times New Roman"/>
          <w:szCs w:val="24"/>
          <w:lang w:val="fr-FR"/>
        </w:rPr>
        <w:t>officielle des présentes, est interdite.</w:t>
      </w:r>
      <w:r w:rsidR="00D3552D" w:rsidRPr="00CB026F">
        <w:rPr>
          <w:rFonts w:ascii="Times New Roman" w:hAnsi="Times New Roman"/>
          <w:szCs w:val="24"/>
          <w:lang w:val="fr-FR"/>
        </w:rPr>
        <w:t xml:space="preserve"> </w:t>
      </w:r>
    </w:p>
    <w:p w14:paraId="11738019" w14:textId="77777777" w:rsidR="00D3552D" w:rsidRPr="00CB026F" w:rsidRDefault="00D3552D" w:rsidP="008E32FF">
      <w:pPr>
        <w:spacing w:after="240"/>
        <w:rPr>
          <w:sz w:val="24"/>
          <w:szCs w:val="24"/>
          <w:lang w:val="fr-FR"/>
        </w:rPr>
      </w:pPr>
      <w:r w:rsidRPr="00CB026F">
        <w:rPr>
          <w:b/>
          <w:szCs w:val="24"/>
          <w:lang w:val="fr-FR"/>
        </w:rPr>
        <w:br w:type="page"/>
      </w:r>
    </w:p>
    <w:p w14:paraId="1705FD93" w14:textId="77777777" w:rsidR="00D3552D" w:rsidRPr="00CB026F" w:rsidRDefault="00DE1C06" w:rsidP="008E32FF">
      <w:pPr>
        <w:pStyle w:val="Title"/>
        <w:spacing w:after="240"/>
        <w:rPr>
          <w:rFonts w:ascii="Times New Roman" w:hAnsi="Times New Roman"/>
          <w:color w:val="000000"/>
          <w:szCs w:val="28"/>
          <w:lang w:val="fr-FR"/>
        </w:rPr>
      </w:pPr>
      <w:r w:rsidRPr="00CB026F">
        <w:rPr>
          <w:rFonts w:ascii="Times New Roman" w:hAnsi="Times New Roman"/>
          <w:b/>
          <w:color w:val="000000"/>
          <w:szCs w:val="28"/>
          <w:lang w:val="fr-FR"/>
        </w:rPr>
        <w:lastRenderedPageBreak/>
        <w:t>Avant-propos</w:t>
      </w:r>
    </w:p>
    <w:p w14:paraId="63B36014" w14:textId="7901A8AB" w:rsidR="00D3552D" w:rsidRPr="00CB026F" w:rsidRDefault="00DE1C06" w:rsidP="008E32FF">
      <w:pPr>
        <w:pStyle w:val="Title"/>
        <w:numPr>
          <w:ilvl w:val="0"/>
          <w:numId w:val="5"/>
        </w:numPr>
        <w:spacing w:after="240"/>
        <w:ind w:left="360"/>
        <w:jc w:val="both"/>
        <w:rPr>
          <w:rFonts w:ascii="Times New Roman" w:hAnsi="Times New Roman"/>
          <w:color w:val="000000"/>
          <w:sz w:val="24"/>
          <w:szCs w:val="24"/>
          <w:lang w:val="fr-FR"/>
        </w:rPr>
      </w:pPr>
      <w:r w:rsidRPr="00CB026F">
        <w:rPr>
          <w:rFonts w:ascii="Times New Roman" w:hAnsi="Times New Roman"/>
          <w:color w:val="000000"/>
          <w:sz w:val="24"/>
          <w:szCs w:val="24"/>
          <w:lang w:val="fr-FR"/>
        </w:rPr>
        <w:t xml:space="preserve">Le présent </w:t>
      </w:r>
      <w:r w:rsidR="008D342A" w:rsidRPr="00CB026F">
        <w:rPr>
          <w:rFonts w:ascii="Times New Roman" w:hAnsi="Times New Roman"/>
          <w:color w:val="000000"/>
          <w:sz w:val="24"/>
          <w:szCs w:val="24"/>
          <w:lang w:val="fr-FR"/>
        </w:rPr>
        <w:t>A</w:t>
      </w:r>
      <w:r w:rsidRPr="00CB026F">
        <w:rPr>
          <w:rFonts w:ascii="Times New Roman" w:hAnsi="Times New Roman"/>
          <w:color w:val="000000"/>
          <w:sz w:val="24"/>
          <w:szCs w:val="24"/>
          <w:lang w:val="fr-FR"/>
        </w:rPr>
        <w:t>ccord</w:t>
      </w:r>
      <w:r w:rsidR="00041640" w:rsidRPr="00CB026F">
        <w:rPr>
          <w:rFonts w:ascii="Times New Roman" w:hAnsi="Times New Roman"/>
          <w:color w:val="000000"/>
          <w:sz w:val="24"/>
          <w:szCs w:val="24"/>
          <w:lang w:val="fr-FR"/>
        </w:rPr>
        <w:t>-type</w:t>
      </w:r>
      <w:r w:rsidRPr="00CB026F">
        <w:rPr>
          <w:rFonts w:ascii="Times New Roman" w:hAnsi="Times New Roman"/>
          <w:color w:val="000000"/>
          <w:sz w:val="24"/>
          <w:szCs w:val="24"/>
          <w:lang w:val="fr-FR"/>
        </w:rPr>
        <w:t xml:space="preserve"> pour la </w:t>
      </w:r>
      <w:r w:rsidR="00601BB4" w:rsidRPr="00CB026F">
        <w:rPr>
          <w:rFonts w:ascii="Times New Roman" w:hAnsi="Times New Roman"/>
          <w:color w:val="000000"/>
          <w:sz w:val="24"/>
          <w:szCs w:val="24"/>
          <w:lang w:val="fr-FR"/>
        </w:rPr>
        <w:t>prestation</w:t>
      </w:r>
      <w:r w:rsidRPr="00CB026F">
        <w:rPr>
          <w:rFonts w:ascii="Times New Roman" w:hAnsi="Times New Roman"/>
          <w:color w:val="000000"/>
          <w:sz w:val="24"/>
          <w:szCs w:val="24"/>
          <w:lang w:val="fr-FR"/>
        </w:rPr>
        <w:t xml:space="preserve"> d’assistance technique </w:t>
      </w:r>
      <w:r w:rsidR="004C3991" w:rsidRPr="00CB026F">
        <w:rPr>
          <w:rFonts w:ascii="Times New Roman" w:hAnsi="Times New Roman"/>
          <w:color w:val="000000"/>
          <w:sz w:val="24"/>
          <w:szCs w:val="24"/>
          <w:lang w:val="fr-FR"/>
        </w:rPr>
        <w:t xml:space="preserve">résulte de la coopération entre la Banque mondiale (ci-après </w:t>
      </w:r>
      <w:r w:rsidR="00CA5EF3" w:rsidRPr="00CB026F">
        <w:rPr>
          <w:rFonts w:ascii="Times New Roman" w:hAnsi="Times New Roman"/>
          <w:color w:val="000000"/>
          <w:sz w:val="24"/>
          <w:szCs w:val="24"/>
          <w:lang w:val="fr-FR"/>
        </w:rPr>
        <w:t xml:space="preserve">la </w:t>
      </w:r>
      <w:r w:rsidR="004C3991" w:rsidRPr="00CB026F">
        <w:rPr>
          <w:rFonts w:ascii="Times New Roman" w:hAnsi="Times New Roman"/>
          <w:color w:val="000000"/>
          <w:sz w:val="24"/>
          <w:szCs w:val="24"/>
          <w:lang w:val="fr-FR"/>
        </w:rPr>
        <w:t>«</w:t>
      </w:r>
      <w:r w:rsidR="00DB0776" w:rsidRPr="00CB026F">
        <w:rPr>
          <w:rFonts w:ascii="Times New Roman" w:hAnsi="Times New Roman"/>
          <w:color w:val="000000"/>
          <w:sz w:val="24"/>
          <w:szCs w:val="24"/>
          <w:lang w:val="fr-FR"/>
        </w:rPr>
        <w:t> </w:t>
      </w:r>
      <w:r w:rsidR="004C3991" w:rsidRPr="00CB026F">
        <w:rPr>
          <w:rFonts w:ascii="Times New Roman" w:hAnsi="Times New Roman"/>
          <w:color w:val="000000"/>
          <w:sz w:val="24"/>
          <w:szCs w:val="24"/>
          <w:u w:val="single"/>
          <w:lang w:val="fr-FR"/>
        </w:rPr>
        <w:t>Banque</w:t>
      </w:r>
      <w:r w:rsidR="00DB0776" w:rsidRPr="00CB026F">
        <w:rPr>
          <w:rFonts w:ascii="Times New Roman" w:hAnsi="Times New Roman"/>
          <w:color w:val="000000"/>
          <w:sz w:val="24"/>
          <w:szCs w:val="24"/>
          <w:lang w:val="fr-FR"/>
        </w:rPr>
        <w:t> </w:t>
      </w:r>
      <w:r w:rsidR="004C3991" w:rsidRPr="00CB026F">
        <w:rPr>
          <w:rFonts w:ascii="Times New Roman" w:hAnsi="Times New Roman"/>
          <w:color w:val="000000"/>
          <w:sz w:val="24"/>
          <w:szCs w:val="24"/>
          <w:lang w:val="fr-FR"/>
        </w:rPr>
        <w:t>»)</w:t>
      </w:r>
      <w:r w:rsidR="00D3552D" w:rsidRPr="00CB026F">
        <w:rPr>
          <w:rStyle w:val="FootnoteReference"/>
          <w:rFonts w:ascii="Times New Roman" w:hAnsi="Times New Roman"/>
          <w:color w:val="000000"/>
          <w:sz w:val="24"/>
          <w:szCs w:val="24"/>
          <w:lang w:val="fr-FR"/>
        </w:rPr>
        <w:footnoteReference w:id="2"/>
      </w:r>
      <w:r w:rsidR="00D3552D" w:rsidRPr="00CB026F">
        <w:rPr>
          <w:rFonts w:ascii="Times New Roman" w:hAnsi="Times New Roman"/>
          <w:color w:val="000000"/>
          <w:sz w:val="24"/>
          <w:szCs w:val="24"/>
          <w:lang w:val="fr-FR"/>
        </w:rPr>
        <w:t xml:space="preserve"> </w:t>
      </w:r>
      <w:r w:rsidR="004C3991" w:rsidRPr="00CB026F">
        <w:rPr>
          <w:rFonts w:ascii="Times New Roman" w:hAnsi="Times New Roman"/>
          <w:color w:val="000000"/>
          <w:sz w:val="24"/>
          <w:szCs w:val="24"/>
          <w:lang w:val="fr-FR"/>
        </w:rPr>
        <w:t xml:space="preserve">et </w:t>
      </w:r>
      <w:r w:rsidR="00111BF2" w:rsidRPr="00CB026F">
        <w:rPr>
          <w:rFonts w:ascii="Times New Roman" w:hAnsi="Times New Roman"/>
          <w:color w:val="000000"/>
          <w:sz w:val="24"/>
          <w:szCs w:val="24"/>
          <w:lang w:val="fr-FR"/>
        </w:rPr>
        <w:t>l’Organisation des Nations unies pour le développement industriel</w:t>
      </w:r>
      <w:r w:rsidR="00111BF2" w:rsidRPr="00CB026F" w:rsidDel="00780AB2">
        <w:rPr>
          <w:rFonts w:ascii="Times New Roman" w:hAnsi="Times New Roman"/>
          <w:color w:val="000000"/>
          <w:sz w:val="24"/>
          <w:szCs w:val="24"/>
          <w:lang w:val="fr-FR"/>
        </w:rPr>
        <w:t xml:space="preserve"> </w:t>
      </w:r>
      <w:r w:rsidR="004C3991" w:rsidRPr="00CB026F">
        <w:rPr>
          <w:rFonts w:ascii="Times New Roman" w:hAnsi="Times New Roman"/>
          <w:color w:val="000000"/>
          <w:sz w:val="24"/>
          <w:szCs w:val="24"/>
          <w:lang w:val="fr-FR"/>
        </w:rPr>
        <w:t xml:space="preserve">(ci-après </w:t>
      </w:r>
      <w:r w:rsidR="00CA5EF3" w:rsidRPr="00CB026F">
        <w:rPr>
          <w:rFonts w:ascii="Times New Roman" w:hAnsi="Times New Roman"/>
          <w:color w:val="000000"/>
          <w:sz w:val="24"/>
          <w:szCs w:val="24"/>
          <w:lang w:val="fr-FR"/>
        </w:rPr>
        <w:t>l’</w:t>
      </w:r>
      <w:r w:rsidR="004C3991" w:rsidRPr="00CB026F">
        <w:rPr>
          <w:rFonts w:ascii="Times New Roman" w:hAnsi="Times New Roman"/>
          <w:color w:val="000000"/>
          <w:sz w:val="24"/>
          <w:szCs w:val="24"/>
          <w:lang w:val="fr-FR"/>
        </w:rPr>
        <w:t>« </w:t>
      </w:r>
      <w:r w:rsidR="00680506" w:rsidRPr="00CB026F">
        <w:rPr>
          <w:rFonts w:ascii="Times New Roman" w:hAnsi="Times New Roman"/>
          <w:color w:val="000000"/>
          <w:sz w:val="24"/>
          <w:szCs w:val="24"/>
          <w:u w:val="single"/>
          <w:lang w:val="fr-FR"/>
        </w:rPr>
        <w:t>ONUDI</w:t>
      </w:r>
      <w:r w:rsidR="004C3991" w:rsidRPr="00CB026F">
        <w:rPr>
          <w:rFonts w:ascii="Times New Roman" w:hAnsi="Times New Roman"/>
          <w:color w:val="000000"/>
          <w:sz w:val="24"/>
          <w:szCs w:val="24"/>
          <w:lang w:val="fr-FR"/>
        </w:rPr>
        <w:t> »).</w:t>
      </w:r>
      <w:r w:rsidR="00A44943" w:rsidRPr="00CB026F">
        <w:rPr>
          <w:rFonts w:ascii="Times New Roman" w:hAnsi="Times New Roman"/>
          <w:color w:val="000000"/>
          <w:sz w:val="24"/>
          <w:szCs w:val="24"/>
          <w:lang w:val="fr-FR"/>
        </w:rPr>
        <w:t xml:space="preserve"> </w:t>
      </w:r>
      <w:r w:rsidR="004C3991" w:rsidRPr="00CB026F">
        <w:rPr>
          <w:rFonts w:ascii="Times New Roman" w:hAnsi="Times New Roman"/>
          <w:color w:val="000000"/>
          <w:sz w:val="24"/>
          <w:szCs w:val="24"/>
          <w:lang w:val="fr-FR"/>
        </w:rPr>
        <w:t>Ce</w:t>
      </w:r>
      <w:r w:rsidR="00041640" w:rsidRPr="00CB026F">
        <w:rPr>
          <w:rFonts w:ascii="Times New Roman" w:hAnsi="Times New Roman"/>
          <w:color w:val="000000"/>
          <w:sz w:val="24"/>
          <w:szCs w:val="24"/>
          <w:lang w:val="fr-FR"/>
        </w:rPr>
        <w:t>t</w:t>
      </w:r>
      <w:r w:rsidR="004C3991" w:rsidRPr="00CB026F">
        <w:rPr>
          <w:rFonts w:ascii="Times New Roman" w:hAnsi="Times New Roman"/>
          <w:color w:val="000000"/>
          <w:sz w:val="24"/>
          <w:szCs w:val="24"/>
          <w:lang w:val="fr-FR"/>
        </w:rPr>
        <w:t xml:space="preserve"> </w:t>
      </w:r>
      <w:r w:rsidR="008D342A" w:rsidRPr="00CB026F">
        <w:rPr>
          <w:rFonts w:ascii="Times New Roman" w:hAnsi="Times New Roman"/>
          <w:color w:val="000000"/>
          <w:sz w:val="24"/>
          <w:szCs w:val="24"/>
          <w:lang w:val="fr-FR"/>
        </w:rPr>
        <w:t>A</w:t>
      </w:r>
      <w:r w:rsidR="004C3991" w:rsidRPr="00CB026F">
        <w:rPr>
          <w:rFonts w:ascii="Times New Roman" w:hAnsi="Times New Roman"/>
          <w:color w:val="000000"/>
          <w:sz w:val="24"/>
          <w:szCs w:val="24"/>
          <w:lang w:val="fr-FR"/>
        </w:rPr>
        <w:t>ccord</w:t>
      </w:r>
      <w:r w:rsidR="00041640" w:rsidRPr="00CB026F">
        <w:rPr>
          <w:rFonts w:ascii="Times New Roman" w:hAnsi="Times New Roman"/>
          <w:color w:val="000000"/>
          <w:sz w:val="24"/>
          <w:szCs w:val="24"/>
          <w:lang w:val="fr-FR"/>
        </w:rPr>
        <w:t>-type</w:t>
      </w:r>
      <w:r w:rsidR="004C3991" w:rsidRPr="00CB026F">
        <w:rPr>
          <w:rFonts w:ascii="Times New Roman" w:hAnsi="Times New Roman"/>
          <w:color w:val="000000"/>
          <w:sz w:val="24"/>
          <w:szCs w:val="24"/>
          <w:lang w:val="fr-FR"/>
        </w:rPr>
        <w:t xml:space="preserve"> doit être utilisé lorsque l’</w:t>
      </w:r>
      <w:r w:rsidR="00680506" w:rsidRPr="00CB026F">
        <w:rPr>
          <w:rFonts w:ascii="Times New Roman" w:hAnsi="Times New Roman"/>
          <w:color w:val="000000"/>
          <w:sz w:val="24"/>
          <w:szCs w:val="24"/>
          <w:lang w:val="fr-FR"/>
        </w:rPr>
        <w:t>ONUDI</w:t>
      </w:r>
      <w:r w:rsidR="004C3991" w:rsidRPr="00CB026F">
        <w:rPr>
          <w:rFonts w:ascii="Times New Roman" w:hAnsi="Times New Roman"/>
          <w:color w:val="000000"/>
          <w:sz w:val="24"/>
          <w:szCs w:val="24"/>
          <w:lang w:val="fr-FR"/>
        </w:rPr>
        <w:t xml:space="preserve"> est engagé </w:t>
      </w:r>
      <w:r w:rsidR="00712D1C" w:rsidRPr="00CB026F">
        <w:rPr>
          <w:rFonts w:ascii="Times New Roman" w:hAnsi="Times New Roman"/>
          <w:color w:val="000000"/>
          <w:sz w:val="24"/>
          <w:szCs w:val="24"/>
          <w:lang w:val="fr-FR"/>
        </w:rPr>
        <w:t>par le Gouvernement afin de fournir des services de conseils ou d’assistance technique.</w:t>
      </w:r>
      <w:r w:rsidR="00944E06" w:rsidRPr="00CB026F">
        <w:rPr>
          <w:rFonts w:ascii="Times New Roman" w:hAnsi="Times New Roman"/>
          <w:color w:val="000000"/>
          <w:sz w:val="24"/>
          <w:szCs w:val="24"/>
          <w:lang w:val="fr-FR"/>
        </w:rPr>
        <w:t xml:space="preserve"> </w:t>
      </w:r>
      <w:r w:rsidR="00712D1C" w:rsidRPr="00CB026F">
        <w:rPr>
          <w:rFonts w:ascii="Times New Roman" w:hAnsi="Times New Roman"/>
          <w:color w:val="000000"/>
          <w:sz w:val="24"/>
          <w:szCs w:val="24"/>
          <w:lang w:val="fr-FR"/>
        </w:rPr>
        <w:t>Dans le cas où l</w:t>
      </w:r>
      <w:r w:rsidR="00DB0776" w:rsidRPr="00CB026F">
        <w:rPr>
          <w:rFonts w:ascii="Times New Roman" w:hAnsi="Times New Roman"/>
          <w:color w:val="000000"/>
          <w:sz w:val="24"/>
          <w:szCs w:val="24"/>
          <w:lang w:val="fr-FR"/>
        </w:rPr>
        <w:t>’</w:t>
      </w:r>
      <w:r w:rsidR="00712D1C" w:rsidRPr="00CB026F">
        <w:rPr>
          <w:rFonts w:ascii="Times New Roman" w:hAnsi="Times New Roman"/>
          <w:color w:val="000000"/>
          <w:sz w:val="24"/>
          <w:szCs w:val="24"/>
          <w:lang w:val="fr-FR"/>
        </w:rPr>
        <w:t>assistance de l</w:t>
      </w:r>
      <w:r w:rsidR="00DB0776" w:rsidRPr="00CB026F">
        <w:rPr>
          <w:rFonts w:ascii="Times New Roman" w:hAnsi="Times New Roman"/>
          <w:color w:val="000000"/>
          <w:sz w:val="24"/>
          <w:szCs w:val="24"/>
          <w:lang w:val="fr-FR"/>
        </w:rPr>
        <w:t>’</w:t>
      </w:r>
      <w:r w:rsidR="00680506" w:rsidRPr="00CB026F">
        <w:rPr>
          <w:rFonts w:ascii="Times New Roman" w:hAnsi="Times New Roman"/>
          <w:color w:val="000000"/>
          <w:sz w:val="24"/>
          <w:szCs w:val="24"/>
          <w:lang w:val="fr-FR"/>
        </w:rPr>
        <w:t>ONUDI</w:t>
      </w:r>
      <w:r w:rsidR="00712D1C" w:rsidRPr="00CB026F">
        <w:rPr>
          <w:rFonts w:ascii="Times New Roman" w:hAnsi="Times New Roman"/>
          <w:color w:val="000000"/>
          <w:sz w:val="24"/>
          <w:szCs w:val="24"/>
          <w:lang w:val="fr-FR"/>
        </w:rPr>
        <w:t xml:space="preserve"> comprend la mise en œuvre de « projets ou programmes de coopération technique », un </w:t>
      </w:r>
      <w:r w:rsidR="008D342A" w:rsidRPr="00CB026F">
        <w:rPr>
          <w:rFonts w:ascii="Times New Roman" w:hAnsi="Times New Roman"/>
          <w:color w:val="000000"/>
          <w:sz w:val="24"/>
          <w:szCs w:val="24"/>
          <w:lang w:val="fr-FR"/>
        </w:rPr>
        <w:t>Accord</w:t>
      </w:r>
      <w:r w:rsidR="00041640" w:rsidRPr="00CB026F">
        <w:rPr>
          <w:rFonts w:ascii="Times New Roman" w:hAnsi="Times New Roman"/>
          <w:color w:val="000000"/>
          <w:sz w:val="24"/>
          <w:szCs w:val="24"/>
          <w:lang w:val="fr-FR"/>
        </w:rPr>
        <w:t>-type</w:t>
      </w:r>
      <w:r w:rsidR="008D342A" w:rsidRPr="00CB026F">
        <w:rPr>
          <w:rFonts w:ascii="Times New Roman" w:hAnsi="Times New Roman"/>
          <w:color w:val="000000"/>
          <w:sz w:val="24"/>
          <w:szCs w:val="24"/>
          <w:lang w:val="fr-FR"/>
        </w:rPr>
        <w:t xml:space="preserve"> de financement basé sur les résultats doit être utilisé</w:t>
      </w:r>
      <w:r w:rsidR="00944E06" w:rsidRPr="00CB026F">
        <w:rPr>
          <w:rFonts w:ascii="Times New Roman" w:hAnsi="Times New Roman"/>
          <w:color w:val="000000"/>
          <w:sz w:val="24"/>
          <w:szCs w:val="24"/>
          <w:lang w:val="fr-FR"/>
        </w:rPr>
        <w:t>.</w:t>
      </w:r>
    </w:p>
    <w:p w14:paraId="208289B0" w14:textId="70D11F7F" w:rsidR="00D3552D" w:rsidRPr="00CB026F" w:rsidRDefault="00D32A2C" w:rsidP="008E32FF">
      <w:pPr>
        <w:pStyle w:val="Title"/>
        <w:numPr>
          <w:ilvl w:val="0"/>
          <w:numId w:val="5"/>
        </w:numPr>
        <w:spacing w:after="240"/>
        <w:ind w:left="360"/>
        <w:jc w:val="both"/>
        <w:rPr>
          <w:rFonts w:ascii="Times New Roman" w:hAnsi="Times New Roman"/>
          <w:sz w:val="24"/>
          <w:szCs w:val="24"/>
          <w:lang w:val="fr-FR"/>
        </w:rPr>
      </w:pPr>
      <w:r w:rsidRPr="00CB026F">
        <w:rPr>
          <w:rFonts w:ascii="Times New Roman" w:hAnsi="Times New Roman"/>
          <w:sz w:val="24"/>
          <w:szCs w:val="24"/>
          <w:lang w:val="fr-FR"/>
        </w:rPr>
        <w:t xml:space="preserve">La date </w:t>
      </w:r>
      <w:r w:rsidR="00ED0523" w:rsidRPr="00CB026F">
        <w:rPr>
          <w:rFonts w:ascii="Times New Roman" w:hAnsi="Times New Roman"/>
          <w:sz w:val="24"/>
          <w:szCs w:val="24"/>
          <w:lang w:val="fr-FR"/>
        </w:rPr>
        <w:t xml:space="preserve">d’achèvement </w:t>
      </w:r>
      <w:r w:rsidRPr="00CB026F">
        <w:rPr>
          <w:rFonts w:ascii="Times New Roman" w:hAnsi="Times New Roman"/>
          <w:sz w:val="24"/>
          <w:szCs w:val="24"/>
          <w:lang w:val="fr-FR"/>
        </w:rPr>
        <w:t xml:space="preserve">du présent </w:t>
      </w:r>
      <w:r w:rsidR="00D25D96" w:rsidRPr="00CB026F">
        <w:rPr>
          <w:rFonts w:ascii="Times New Roman" w:hAnsi="Times New Roman"/>
          <w:sz w:val="24"/>
          <w:szCs w:val="24"/>
          <w:lang w:val="fr-FR"/>
        </w:rPr>
        <w:t>A</w:t>
      </w:r>
      <w:r w:rsidRPr="00CB026F">
        <w:rPr>
          <w:rFonts w:ascii="Times New Roman" w:hAnsi="Times New Roman"/>
          <w:sz w:val="24"/>
          <w:szCs w:val="24"/>
          <w:lang w:val="fr-FR"/>
        </w:rPr>
        <w:t>ccord</w:t>
      </w:r>
      <w:r w:rsidR="0095188A" w:rsidRPr="00CB026F">
        <w:rPr>
          <w:rFonts w:ascii="Times New Roman" w:hAnsi="Times New Roman"/>
          <w:sz w:val="24"/>
          <w:szCs w:val="24"/>
          <w:lang w:val="fr-FR"/>
        </w:rPr>
        <w:t>-type</w:t>
      </w:r>
      <w:r w:rsidRPr="00CB026F">
        <w:rPr>
          <w:rFonts w:ascii="Times New Roman" w:hAnsi="Times New Roman"/>
          <w:sz w:val="24"/>
          <w:szCs w:val="24"/>
          <w:lang w:val="fr-FR"/>
        </w:rPr>
        <w:t xml:space="preserve"> et la remise du dernier livrable ne peuvent </w:t>
      </w:r>
      <w:r w:rsidR="00801725" w:rsidRPr="00CB026F">
        <w:rPr>
          <w:rFonts w:ascii="Times New Roman" w:hAnsi="Times New Roman"/>
          <w:sz w:val="24"/>
          <w:szCs w:val="24"/>
          <w:lang w:val="fr-FR"/>
        </w:rPr>
        <w:t>dépasser</w:t>
      </w:r>
      <w:r w:rsidRPr="00CB026F">
        <w:rPr>
          <w:rFonts w:ascii="Times New Roman" w:hAnsi="Times New Roman"/>
          <w:sz w:val="24"/>
          <w:szCs w:val="24"/>
          <w:lang w:val="fr-FR"/>
        </w:rPr>
        <w:t xml:space="preserve"> la date </w:t>
      </w:r>
      <w:r w:rsidR="00ED0523" w:rsidRPr="00CB026F">
        <w:rPr>
          <w:rFonts w:ascii="Times New Roman" w:hAnsi="Times New Roman"/>
          <w:sz w:val="24"/>
          <w:szCs w:val="24"/>
          <w:lang w:val="fr-FR"/>
        </w:rPr>
        <w:t xml:space="preserve">d’achèvement </w:t>
      </w:r>
      <w:r w:rsidRPr="00CB026F">
        <w:rPr>
          <w:rFonts w:ascii="Times New Roman" w:hAnsi="Times New Roman"/>
          <w:sz w:val="24"/>
          <w:szCs w:val="24"/>
          <w:lang w:val="fr-FR"/>
        </w:rPr>
        <w:t>du Prêt/Crédit/Subvention.</w:t>
      </w:r>
      <w:r w:rsidR="00D3552D" w:rsidRPr="00CB026F">
        <w:rPr>
          <w:rFonts w:ascii="Times New Roman" w:hAnsi="Times New Roman"/>
          <w:sz w:val="24"/>
          <w:szCs w:val="24"/>
          <w:lang w:val="fr-FR"/>
        </w:rPr>
        <w:t xml:space="preserve"> </w:t>
      </w:r>
    </w:p>
    <w:p w14:paraId="65B6FEA8" w14:textId="43BC1600" w:rsidR="00D3552D" w:rsidRPr="00CB026F" w:rsidRDefault="0095188A" w:rsidP="008E32FF">
      <w:pPr>
        <w:pStyle w:val="Title"/>
        <w:numPr>
          <w:ilvl w:val="0"/>
          <w:numId w:val="5"/>
        </w:numPr>
        <w:spacing w:after="240"/>
        <w:ind w:left="360"/>
        <w:jc w:val="both"/>
        <w:rPr>
          <w:rFonts w:ascii="Times New Roman" w:hAnsi="Times New Roman"/>
          <w:sz w:val="24"/>
          <w:szCs w:val="24"/>
          <w:lang w:val="fr-FR"/>
        </w:rPr>
      </w:pPr>
      <w:r w:rsidRPr="00CB026F">
        <w:rPr>
          <w:rFonts w:ascii="Times New Roman" w:hAnsi="Times New Roman"/>
          <w:sz w:val="24"/>
          <w:szCs w:val="24"/>
          <w:lang w:val="fr-FR"/>
        </w:rPr>
        <w:t xml:space="preserve">Les indications en </w:t>
      </w:r>
      <w:r w:rsidRPr="00CB026F">
        <w:rPr>
          <w:rFonts w:ascii="Times New Roman" w:hAnsi="Times New Roman"/>
          <w:i/>
          <w:sz w:val="24"/>
          <w:szCs w:val="24"/>
          <w:lang w:val="fr-FR"/>
        </w:rPr>
        <w:t>italique</w:t>
      </w:r>
      <w:r w:rsidRPr="00CB026F">
        <w:rPr>
          <w:rFonts w:ascii="Times New Roman" w:hAnsi="Times New Roman"/>
          <w:sz w:val="24"/>
          <w:szCs w:val="24"/>
          <w:lang w:val="fr-FR"/>
        </w:rPr>
        <w:t xml:space="preserve"> sont des «</w:t>
      </w:r>
      <w:r w:rsidR="00DB0776" w:rsidRPr="00CB026F">
        <w:rPr>
          <w:rFonts w:ascii="Times New Roman" w:hAnsi="Times New Roman"/>
          <w:sz w:val="24"/>
          <w:szCs w:val="24"/>
          <w:lang w:val="fr-FR"/>
        </w:rPr>
        <w:t> </w:t>
      </w:r>
      <w:r w:rsidR="00111BF2" w:rsidRPr="00CB026F">
        <w:rPr>
          <w:rFonts w:ascii="Times New Roman" w:hAnsi="Times New Roman"/>
          <w:i/>
          <w:sz w:val="24"/>
          <w:szCs w:val="24"/>
          <w:lang w:val="fr-FR"/>
        </w:rPr>
        <w:t xml:space="preserve">Remarques </w:t>
      </w:r>
      <w:r w:rsidRPr="00CB026F">
        <w:rPr>
          <w:rFonts w:ascii="Times New Roman" w:hAnsi="Times New Roman"/>
          <w:i/>
          <w:sz w:val="24"/>
          <w:szCs w:val="24"/>
          <w:lang w:val="fr-FR"/>
        </w:rPr>
        <w:t>à l’</w:t>
      </w:r>
      <w:r w:rsidR="00E97866" w:rsidRPr="00CB026F">
        <w:rPr>
          <w:rFonts w:ascii="Times New Roman" w:hAnsi="Times New Roman"/>
          <w:i/>
          <w:sz w:val="24"/>
          <w:szCs w:val="24"/>
          <w:lang w:val="fr-FR"/>
        </w:rPr>
        <w:t>utilisateur</w:t>
      </w:r>
      <w:r w:rsidR="00DB0776" w:rsidRPr="00CB026F">
        <w:rPr>
          <w:rFonts w:ascii="Times New Roman" w:hAnsi="Times New Roman"/>
          <w:sz w:val="24"/>
          <w:szCs w:val="24"/>
          <w:lang w:val="fr-FR"/>
        </w:rPr>
        <w:t> </w:t>
      </w:r>
      <w:r w:rsidRPr="00CB026F">
        <w:rPr>
          <w:rFonts w:ascii="Times New Roman" w:hAnsi="Times New Roman"/>
          <w:sz w:val="24"/>
          <w:szCs w:val="24"/>
          <w:lang w:val="fr-FR"/>
        </w:rPr>
        <w:t xml:space="preserve">». Ces notes visent à aider l’entité d’exécution de l’Emprunteur et </w:t>
      </w:r>
      <w:r w:rsidR="007E1926">
        <w:rPr>
          <w:rFonts w:ascii="Times New Roman" w:hAnsi="Times New Roman"/>
          <w:sz w:val="24"/>
          <w:szCs w:val="24"/>
          <w:lang w:val="fr-FR"/>
        </w:rPr>
        <w:t xml:space="preserve">l’équipe </w:t>
      </w:r>
      <w:r w:rsidRPr="00CB026F">
        <w:rPr>
          <w:rFonts w:ascii="Times New Roman" w:hAnsi="Times New Roman"/>
          <w:sz w:val="24"/>
          <w:szCs w:val="24"/>
          <w:lang w:val="fr-FR"/>
        </w:rPr>
        <w:t>de l’</w:t>
      </w:r>
      <w:r w:rsidR="00680506" w:rsidRPr="00CB026F">
        <w:rPr>
          <w:rFonts w:ascii="Times New Roman" w:hAnsi="Times New Roman"/>
          <w:sz w:val="24"/>
          <w:szCs w:val="24"/>
          <w:lang w:val="fr-FR"/>
        </w:rPr>
        <w:t>ONUDI</w:t>
      </w:r>
      <w:r w:rsidRPr="00CB026F">
        <w:rPr>
          <w:rFonts w:ascii="Times New Roman" w:hAnsi="Times New Roman"/>
          <w:sz w:val="24"/>
          <w:szCs w:val="24"/>
          <w:lang w:val="fr-FR"/>
        </w:rPr>
        <w:t xml:space="preserve"> à préparer un Accord </w:t>
      </w:r>
      <w:r w:rsidR="00E97866" w:rsidRPr="00CB026F">
        <w:rPr>
          <w:rFonts w:ascii="Times New Roman" w:hAnsi="Times New Roman"/>
          <w:sz w:val="24"/>
          <w:szCs w:val="24"/>
          <w:lang w:val="fr-FR"/>
        </w:rPr>
        <w:t>précis</w:t>
      </w:r>
      <w:r w:rsidRPr="00CB026F">
        <w:rPr>
          <w:rFonts w:ascii="Times New Roman" w:hAnsi="Times New Roman"/>
          <w:sz w:val="24"/>
          <w:szCs w:val="24"/>
          <w:lang w:val="fr-FR"/>
        </w:rPr>
        <w:t>.</w:t>
      </w:r>
      <w:r w:rsidR="00D3552D" w:rsidRPr="00CB026F">
        <w:rPr>
          <w:rFonts w:ascii="Times New Roman" w:hAnsi="Times New Roman"/>
          <w:sz w:val="24"/>
          <w:szCs w:val="24"/>
          <w:lang w:val="fr-FR"/>
        </w:rPr>
        <w:t xml:space="preserve"> </w:t>
      </w:r>
      <w:r w:rsidRPr="00CB026F">
        <w:rPr>
          <w:rFonts w:ascii="Times New Roman" w:hAnsi="Times New Roman"/>
          <w:sz w:val="24"/>
          <w:szCs w:val="24"/>
          <w:lang w:val="fr-FR"/>
        </w:rPr>
        <w:t xml:space="preserve">Ces </w:t>
      </w:r>
      <w:r w:rsidR="00111BF2" w:rsidRPr="00CB026F">
        <w:rPr>
          <w:rFonts w:ascii="Times New Roman" w:hAnsi="Times New Roman"/>
          <w:i/>
          <w:sz w:val="24"/>
          <w:szCs w:val="24"/>
          <w:lang w:val="fr-FR"/>
        </w:rPr>
        <w:t xml:space="preserve">remarques </w:t>
      </w:r>
      <w:r w:rsidRPr="00CB026F">
        <w:rPr>
          <w:rFonts w:ascii="Times New Roman" w:hAnsi="Times New Roman"/>
          <w:i/>
          <w:sz w:val="24"/>
          <w:szCs w:val="24"/>
          <w:lang w:val="fr-FR"/>
        </w:rPr>
        <w:t>en italique</w:t>
      </w:r>
      <w:r w:rsidRPr="00CB026F">
        <w:rPr>
          <w:rFonts w:ascii="Times New Roman" w:hAnsi="Times New Roman"/>
          <w:sz w:val="24"/>
          <w:szCs w:val="24"/>
          <w:lang w:val="fr-FR"/>
        </w:rPr>
        <w:t xml:space="preserve"> doivent être supprimées dans la version finale avant la signature de l’Accord.</w:t>
      </w:r>
    </w:p>
    <w:p w14:paraId="069617C8" w14:textId="21843774" w:rsidR="00186652" w:rsidRPr="00CB026F" w:rsidRDefault="006B11F0" w:rsidP="008E32FF">
      <w:pPr>
        <w:pStyle w:val="Title"/>
        <w:numPr>
          <w:ilvl w:val="0"/>
          <w:numId w:val="5"/>
        </w:numPr>
        <w:spacing w:after="240"/>
        <w:ind w:left="360"/>
        <w:jc w:val="both"/>
        <w:rPr>
          <w:rFonts w:ascii="Times New Roman" w:hAnsi="Times New Roman"/>
          <w:sz w:val="24"/>
          <w:szCs w:val="24"/>
          <w:lang w:val="fr-FR" w:eastAsia="it-IT"/>
        </w:rPr>
      </w:pPr>
      <w:r w:rsidRPr="00CB026F">
        <w:rPr>
          <w:rFonts w:ascii="Times New Roman" w:hAnsi="Times New Roman"/>
          <w:spacing w:val="-3"/>
          <w:sz w:val="24"/>
          <w:szCs w:val="24"/>
          <w:lang w:val="fr-FR"/>
        </w:rPr>
        <w:t>Si vous avez des</w:t>
      </w:r>
      <w:r w:rsidR="0095188A" w:rsidRPr="00CB026F">
        <w:rPr>
          <w:rFonts w:ascii="Times New Roman" w:hAnsi="Times New Roman"/>
          <w:spacing w:val="-3"/>
          <w:sz w:val="24"/>
          <w:szCs w:val="24"/>
          <w:lang w:val="fr-FR"/>
        </w:rPr>
        <w:t xml:space="preserve"> commentaires ou des questions concernant le présent </w:t>
      </w:r>
      <w:r w:rsidRPr="00CB026F">
        <w:rPr>
          <w:rFonts w:ascii="Times New Roman" w:hAnsi="Times New Roman"/>
          <w:spacing w:val="-3"/>
          <w:sz w:val="24"/>
          <w:szCs w:val="24"/>
          <w:lang w:val="fr-FR"/>
        </w:rPr>
        <w:t xml:space="preserve">Accord-type, ou si vous désirez </w:t>
      </w:r>
      <w:r w:rsidR="0095188A" w:rsidRPr="00CB026F">
        <w:rPr>
          <w:rFonts w:ascii="Times New Roman" w:hAnsi="Times New Roman"/>
          <w:spacing w:val="-3"/>
          <w:sz w:val="24"/>
          <w:szCs w:val="24"/>
          <w:lang w:val="fr-FR"/>
        </w:rPr>
        <w:t>obte</w:t>
      </w:r>
      <w:r w:rsidRPr="00CB026F">
        <w:rPr>
          <w:rFonts w:ascii="Times New Roman" w:hAnsi="Times New Roman"/>
          <w:spacing w:val="-3"/>
          <w:sz w:val="24"/>
          <w:szCs w:val="24"/>
          <w:lang w:val="fr-FR"/>
        </w:rPr>
        <w:t>nir de plus amples informations à propos de son utilisation, veuillez écrire à</w:t>
      </w:r>
      <w:r w:rsidR="00D3552D" w:rsidRPr="00CB026F">
        <w:rPr>
          <w:rFonts w:ascii="Times New Roman" w:hAnsi="Times New Roman"/>
          <w:spacing w:val="-3"/>
          <w:sz w:val="24"/>
          <w:szCs w:val="24"/>
          <w:lang w:val="fr-FR"/>
        </w:rPr>
        <w:t xml:space="preserve"> </w:t>
      </w:r>
      <w:hyperlink r:id="rId10" w:history="1">
        <w:r w:rsidR="00E95182" w:rsidRPr="00CB026F">
          <w:rPr>
            <w:rStyle w:val="Hyperlink"/>
            <w:rFonts w:ascii="Times New Roman" w:hAnsi="Times New Roman"/>
            <w:sz w:val="24"/>
            <w:szCs w:val="24"/>
            <w:lang w:val="fr-FR" w:eastAsia="it-IT"/>
          </w:rPr>
          <w:t>unagencies@worldbank.org</w:t>
        </w:r>
      </w:hyperlink>
      <w:r w:rsidR="00B11675" w:rsidRPr="00CB026F">
        <w:rPr>
          <w:rStyle w:val="Hyperlink"/>
          <w:rFonts w:ascii="Times New Roman" w:hAnsi="Times New Roman"/>
          <w:color w:val="auto"/>
          <w:sz w:val="24"/>
          <w:szCs w:val="24"/>
          <w:u w:val="none"/>
          <w:lang w:val="fr-FR" w:eastAsia="it-IT"/>
        </w:rPr>
        <w:t>.</w:t>
      </w:r>
    </w:p>
    <w:p w14:paraId="74072859" w14:textId="33388F93" w:rsidR="00C73867" w:rsidRPr="00CB026F" w:rsidRDefault="0095188A" w:rsidP="008E32FF">
      <w:pPr>
        <w:pStyle w:val="Title"/>
        <w:numPr>
          <w:ilvl w:val="0"/>
          <w:numId w:val="5"/>
        </w:numPr>
        <w:spacing w:after="240"/>
        <w:ind w:left="360"/>
        <w:jc w:val="both"/>
        <w:rPr>
          <w:rFonts w:ascii="Times New Roman" w:hAnsi="Times New Roman"/>
          <w:sz w:val="24"/>
          <w:szCs w:val="24"/>
          <w:lang w:val="fr-FR"/>
        </w:rPr>
      </w:pPr>
      <w:r w:rsidRPr="00CB026F">
        <w:rPr>
          <w:rFonts w:ascii="Times New Roman" w:hAnsi="Times New Roman"/>
          <w:sz w:val="24"/>
          <w:szCs w:val="24"/>
          <w:lang w:val="fr-FR"/>
        </w:rPr>
        <w:t>Pour toute question ou information concernant l’</w:t>
      </w:r>
      <w:r w:rsidR="00680506" w:rsidRPr="00CB026F">
        <w:rPr>
          <w:rFonts w:ascii="Times New Roman" w:hAnsi="Times New Roman"/>
          <w:sz w:val="24"/>
          <w:szCs w:val="24"/>
          <w:lang w:val="fr-FR"/>
        </w:rPr>
        <w:t>ONUDI</w:t>
      </w:r>
      <w:r w:rsidRPr="00CB026F">
        <w:rPr>
          <w:rFonts w:ascii="Times New Roman" w:hAnsi="Times New Roman"/>
          <w:sz w:val="24"/>
          <w:szCs w:val="24"/>
          <w:lang w:val="fr-FR"/>
        </w:rPr>
        <w:t>, veuillez contacter</w:t>
      </w:r>
      <w:r w:rsidR="00DB0776" w:rsidRPr="00CB026F">
        <w:rPr>
          <w:rFonts w:ascii="Times New Roman" w:hAnsi="Times New Roman"/>
          <w:sz w:val="24"/>
          <w:szCs w:val="24"/>
          <w:lang w:val="fr-FR"/>
        </w:rPr>
        <w:t> </w:t>
      </w:r>
      <w:r w:rsidRPr="00CB026F">
        <w:rPr>
          <w:rFonts w:ascii="Times New Roman" w:hAnsi="Times New Roman"/>
          <w:sz w:val="24"/>
          <w:szCs w:val="24"/>
          <w:lang w:val="fr-FR"/>
        </w:rPr>
        <w:t>:</w:t>
      </w:r>
    </w:p>
    <w:p w14:paraId="0A40BD44" w14:textId="77777777" w:rsidR="00111BF2" w:rsidRPr="00CB026F" w:rsidRDefault="00111BF2" w:rsidP="008E32FF">
      <w:pPr>
        <w:pStyle w:val="Title"/>
        <w:ind w:left="720"/>
        <w:contextualSpacing/>
        <w:rPr>
          <w:rFonts w:ascii="Times New Roman" w:hAnsi="Times New Roman"/>
          <w:sz w:val="22"/>
          <w:szCs w:val="22"/>
          <w:lang w:val="fr-FR"/>
        </w:rPr>
      </w:pPr>
      <w:r w:rsidRPr="00CB026F">
        <w:rPr>
          <w:rFonts w:ascii="Times New Roman" w:hAnsi="Times New Roman"/>
          <w:sz w:val="22"/>
          <w:szCs w:val="22"/>
          <w:lang w:val="fr-FR"/>
        </w:rPr>
        <w:t xml:space="preserve">Division des relations stratégiques avec les donateurs </w:t>
      </w:r>
    </w:p>
    <w:p w14:paraId="70A9A321" w14:textId="77777777" w:rsidR="00111BF2" w:rsidRPr="00CB026F" w:rsidRDefault="00111BF2" w:rsidP="008E32FF">
      <w:pPr>
        <w:pStyle w:val="Title"/>
        <w:ind w:left="720"/>
        <w:contextualSpacing/>
        <w:rPr>
          <w:rFonts w:ascii="Times New Roman" w:hAnsi="Times New Roman"/>
          <w:color w:val="000000"/>
          <w:sz w:val="22"/>
          <w:szCs w:val="22"/>
          <w:lang w:val="fr-FR"/>
        </w:rPr>
      </w:pPr>
      <w:r w:rsidRPr="00CB026F">
        <w:rPr>
          <w:rFonts w:ascii="Times New Roman" w:hAnsi="Times New Roman"/>
          <w:color w:val="000000"/>
          <w:sz w:val="22"/>
          <w:szCs w:val="22"/>
          <w:lang w:val="fr-FR"/>
        </w:rPr>
        <w:t>Organisation des Nations unies pour le développement industriel</w:t>
      </w:r>
    </w:p>
    <w:p w14:paraId="6A188E07" w14:textId="6EC695BA" w:rsidR="00111BF2" w:rsidRPr="00CB026F" w:rsidRDefault="00111BF2" w:rsidP="008E32FF">
      <w:pPr>
        <w:pStyle w:val="Title"/>
        <w:ind w:left="360"/>
        <w:contextualSpacing/>
        <w:rPr>
          <w:rFonts w:ascii="Times New Roman" w:hAnsi="Times New Roman"/>
          <w:color w:val="000000"/>
          <w:sz w:val="22"/>
          <w:szCs w:val="22"/>
          <w:lang w:val="fr-FR"/>
        </w:rPr>
      </w:pPr>
      <w:r w:rsidRPr="00CB026F">
        <w:rPr>
          <w:rFonts w:ascii="Times New Roman" w:hAnsi="Times New Roman"/>
          <w:color w:val="000000"/>
          <w:sz w:val="22"/>
          <w:szCs w:val="22"/>
          <w:lang w:val="fr-FR"/>
        </w:rPr>
        <w:t>Wagramerst</w:t>
      </w:r>
      <w:r w:rsidR="007E1926">
        <w:rPr>
          <w:rFonts w:ascii="Times New Roman" w:hAnsi="Times New Roman"/>
          <w:color w:val="000000"/>
          <w:sz w:val="22"/>
          <w:szCs w:val="22"/>
          <w:lang w:val="fr-FR"/>
        </w:rPr>
        <w:t>r.</w:t>
      </w:r>
      <w:r w:rsidRPr="00CB026F">
        <w:rPr>
          <w:rFonts w:ascii="Times New Roman" w:hAnsi="Times New Roman"/>
          <w:color w:val="000000"/>
          <w:sz w:val="22"/>
          <w:szCs w:val="22"/>
          <w:lang w:val="fr-FR"/>
        </w:rPr>
        <w:t xml:space="preserve"> </w:t>
      </w:r>
      <w:r w:rsidR="007E1926">
        <w:rPr>
          <w:rFonts w:ascii="Times New Roman" w:hAnsi="Times New Roman"/>
          <w:color w:val="000000"/>
          <w:sz w:val="22"/>
          <w:szCs w:val="22"/>
          <w:lang w:val="fr-FR"/>
        </w:rPr>
        <w:t>5</w:t>
      </w:r>
      <w:r w:rsidR="00ED0523" w:rsidRPr="00CB026F">
        <w:rPr>
          <w:rFonts w:ascii="Times New Roman" w:hAnsi="Times New Roman"/>
          <w:color w:val="000000"/>
          <w:sz w:val="22"/>
          <w:szCs w:val="22"/>
          <w:lang w:val="fr-FR"/>
        </w:rPr>
        <w:br/>
        <w:t xml:space="preserve"> </w:t>
      </w:r>
      <w:r w:rsidR="007E1926">
        <w:rPr>
          <w:rFonts w:ascii="Times New Roman" w:hAnsi="Times New Roman"/>
          <w:color w:val="000000"/>
          <w:sz w:val="22"/>
          <w:szCs w:val="22"/>
          <w:lang w:val="fr-FR"/>
        </w:rPr>
        <w:t>B.P.</w:t>
      </w:r>
      <w:r w:rsidRPr="00CB026F">
        <w:rPr>
          <w:rFonts w:ascii="Times New Roman" w:hAnsi="Times New Roman"/>
          <w:color w:val="000000"/>
          <w:sz w:val="22"/>
          <w:szCs w:val="22"/>
          <w:lang w:val="fr-FR"/>
        </w:rPr>
        <w:t xml:space="preserve"> 300 </w:t>
      </w:r>
    </w:p>
    <w:p w14:paraId="4B0D98C8" w14:textId="536AFE13" w:rsidR="00111BF2" w:rsidRPr="00CB026F" w:rsidRDefault="00111BF2" w:rsidP="008E32FF">
      <w:pPr>
        <w:pStyle w:val="Title"/>
        <w:ind w:left="360"/>
        <w:contextualSpacing/>
        <w:rPr>
          <w:rFonts w:ascii="Times New Roman" w:hAnsi="Times New Roman"/>
          <w:sz w:val="22"/>
          <w:szCs w:val="22"/>
          <w:lang w:val="fr-FR"/>
        </w:rPr>
      </w:pPr>
      <w:r w:rsidRPr="00CB026F">
        <w:rPr>
          <w:rFonts w:ascii="Times New Roman" w:hAnsi="Times New Roman"/>
          <w:color w:val="000000"/>
          <w:sz w:val="22"/>
          <w:szCs w:val="22"/>
          <w:lang w:val="fr-FR"/>
        </w:rPr>
        <w:t>A-1400 à Vienn</w:t>
      </w:r>
      <w:r w:rsidR="00E72EB5">
        <w:rPr>
          <w:rFonts w:ascii="Times New Roman" w:hAnsi="Times New Roman"/>
          <w:color w:val="000000"/>
          <w:sz w:val="22"/>
          <w:szCs w:val="22"/>
          <w:lang w:val="fr-FR"/>
        </w:rPr>
        <w:t>e</w:t>
      </w:r>
      <w:r w:rsidRPr="00CB026F">
        <w:rPr>
          <w:rFonts w:ascii="Times New Roman" w:hAnsi="Times New Roman"/>
          <w:color w:val="000000"/>
          <w:sz w:val="22"/>
          <w:szCs w:val="22"/>
          <w:lang w:val="fr-FR"/>
        </w:rPr>
        <w:t xml:space="preserve"> en Autriche</w:t>
      </w:r>
    </w:p>
    <w:p w14:paraId="1BE8C39C" w14:textId="2299A017" w:rsidR="00111BF2" w:rsidRPr="00C408E0" w:rsidRDefault="00111BF2" w:rsidP="008E32FF">
      <w:pPr>
        <w:pStyle w:val="Title"/>
        <w:ind w:left="360"/>
        <w:contextualSpacing/>
        <w:rPr>
          <w:rFonts w:ascii="Times New Roman" w:hAnsi="Times New Roman"/>
          <w:color w:val="0000FF"/>
          <w:sz w:val="22"/>
          <w:u w:val="single"/>
          <w:lang w:val="de-DE"/>
        </w:rPr>
      </w:pPr>
      <w:r w:rsidRPr="00C408E0">
        <w:rPr>
          <w:rFonts w:ascii="Times New Roman" w:hAnsi="Times New Roman"/>
          <w:color w:val="000000"/>
          <w:sz w:val="22"/>
          <w:lang w:val="de-DE"/>
        </w:rPr>
        <w:t xml:space="preserve">e-mail: </w:t>
      </w:r>
      <w:hyperlink r:id="rId11" w:history="1">
        <w:r w:rsidRPr="00C408E0">
          <w:rPr>
            <w:rStyle w:val="Hyperlink"/>
            <w:rFonts w:ascii="Times New Roman" w:hAnsi="Times New Roman"/>
            <w:sz w:val="22"/>
            <w:lang w:val="de-DE"/>
          </w:rPr>
          <w:t>donor-relations@unido.org</w:t>
        </w:r>
      </w:hyperlink>
    </w:p>
    <w:p w14:paraId="51A3C9DA" w14:textId="77777777" w:rsidR="00851A27" w:rsidRPr="00C408E0" w:rsidRDefault="00851A27" w:rsidP="008E32FF">
      <w:pPr>
        <w:pStyle w:val="Title"/>
        <w:ind w:left="360"/>
        <w:contextualSpacing/>
        <w:rPr>
          <w:rFonts w:ascii="Times New Roman" w:hAnsi="Times New Roman"/>
          <w:sz w:val="24"/>
          <w:lang w:val="de-DE"/>
        </w:rPr>
      </w:pPr>
    </w:p>
    <w:p w14:paraId="61BC127C" w14:textId="77777777" w:rsidR="00C73867" w:rsidRPr="00C408E0" w:rsidRDefault="00C73867" w:rsidP="00C73867">
      <w:pPr>
        <w:pStyle w:val="Title"/>
        <w:jc w:val="left"/>
        <w:rPr>
          <w:rFonts w:ascii="Times New Roman" w:hAnsi="Times New Roman"/>
          <w:color w:val="000000"/>
          <w:sz w:val="24"/>
          <w:lang w:val="de-DE"/>
        </w:rPr>
        <w:sectPr w:rsidR="00C73867" w:rsidRPr="00C408E0" w:rsidSect="002A0BBA">
          <w:headerReference w:type="even" r:id="rId12"/>
          <w:headerReference w:type="default"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14:paraId="2660116E" w14:textId="77777777" w:rsidR="00CA7241" w:rsidRPr="00CB026F" w:rsidRDefault="00041640" w:rsidP="008D66B0">
      <w:pPr>
        <w:pStyle w:val="Title"/>
        <w:rPr>
          <w:rFonts w:ascii="Times New Roman" w:hAnsi="Times New Roman"/>
          <w:i/>
          <w:color w:val="000000"/>
          <w:szCs w:val="24"/>
          <w:lang w:val="fr-FR"/>
        </w:rPr>
        <w:sectPr w:rsidR="00CA7241" w:rsidRPr="00CB026F" w:rsidSect="002A0BBA">
          <w:pgSz w:w="11909" w:h="16834" w:code="9"/>
          <w:pgMar w:top="1440" w:right="1800" w:bottom="1440" w:left="1800" w:header="708" w:footer="708" w:gutter="0"/>
          <w:paperSrc w:first="15" w:other="15"/>
          <w:cols w:space="708"/>
          <w:docGrid w:linePitch="360"/>
        </w:sectPr>
      </w:pPr>
      <w:r w:rsidRPr="00CB026F">
        <w:rPr>
          <w:rFonts w:ascii="Times New Roman" w:hAnsi="Times New Roman"/>
          <w:i/>
          <w:color w:val="000000"/>
          <w:szCs w:val="24"/>
          <w:lang w:val="fr-FR"/>
        </w:rPr>
        <w:lastRenderedPageBreak/>
        <w:t>L’Accord-type à l’usage des Emprunteurs commence à la page suivante</w:t>
      </w:r>
    </w:p>
    <w:p w14:paraId="077AFD0D" w14:textId="77777777" w:rsidR="00D568EB" w:rsidRPr="00CB026F" w:rsidRDefault="00041640" w:rsidP="00D568EB">
      <w:pPr>
        <w:pStyle w:val="Title"/>
        <w:ind w:left="720"/>
        <w:jc w:val="right"/>
        <w:rPr>
          <w:rFonts w:ascii="Times New Roman" w:hAnsi="Times New Roman"/>
          <w:i/>
          <w:color w:val="000000"/>
          <w:szCs w:val="24"/>
          <w:lang w:val="fr-FR"/>
        </w:rPr>
      </w:pPr>
      <w:r w:rsidRPr="00CB026F">
        <w:rPr>
          <w:rFonts w:ascii="Times New Roman" w:hAnsi="Times New Roman"/>
          <w:i/>
          <w:color w:val="000000"/>
          <w:szCs w:val="24"/>
          <w:lang w:val="fr-FR"/>
        </w:rPr>
        <w:lastRenderedPageBreak/>
        <w:t>La publication est autorisée après la signature</w:t>
      </w:r>
    </w:p>
    <w:p w14:paraId="144A98F1" w14:textId="77777777" w:rsidR="00D568EB" w:rsidRPr="00CB026F" w:rsidRDefault="00D568EB" w:rsidP="00D568EB">
      <w:pPr>
        <w:pStyle w:val="Title"/>
        <w:ind w:left="720"/>
        <w:rPr>
          <w:rFonts w:ascii="Times New Roman" w:hAnsi="Times New Roman"/>
          <w:i/>
          <w:color w:val="000000"/>
          <w:szCs w:val="24"/>
          <w:lang w:val="fr-FR"/>
        </w:rPr>
      </w:pPr>
    </w:p>
    <w:p w14:paraId="0CDA1864" w14:textId="77777777" w:rsidR="00D568EB" w:rsidRPr="00CB026F" w:rsidRDefault="00D568EB" w:rsidP="008D66B0">
      <w:pPr>
        <w:pStyle w:val="Title"/>
        <w:rPr>
          <w:rFonts w:ascii="Times New Roman" w:hAnsi="Times New Roman"/>
          <w:color w:val="000000"/>
          <w:szCs w:val="24"/>
          <w:lang w:val="fr-FR"/>
        </w:rPr>
      </w:pPr>
    </w:p>
    <w:p w14:paraId="25E668B4" w14:textId="77777777" w:rsidR="00D3552D" w:rsidRPr="00CB026F" w:rsidRDefault="00041640" w:rsidP="008D66B0">
      <w:pPr>
        <w:pStyle w:val="Title"/>
        <w:rPr>
          <w:rFonts w:ascii="Times New Roman" w:hAnsi="Times New Roman"/>
          <w:color w:val="000000"/>
          <w:szCs w:val="24"/>
          <w:lang w:val="fr-FR"/>
        </w:rPr>
      </w:pPr>
      <w:r w:rsidRPr="00CB026F">
        <w:rPr>
          <w:rFonts w:ascii="Times New Roman" w:hAnsi="Times New Roman"/>
          <w:color w:val="000000"/>
          <w:szCs w:val="24"/>
          <w:lang w:val="fr-FR"/>
        </w:rPr>
        <w:t>ACCORD</w:t>
      </w:r>
      <w:r w:rsidR="00D3552D" w:rsidRPr="00CB026F">
        <w:rPr>
          <w:rFonts w:ascii="Times New Roman" w:hAnsi="Times New Roman"/>
          <w:color w:val="000000"/>
          <w:szCs w:val="24"/>
          <w:lang w:val="fr-FR"/>
        </w:rPr>
        <w:t xml:space="preserve"> </w:t>
      </w:r>
    </w:p>
    <w:p w14:paraId="134B99F5" w14:textId="77777777" w:rsidR="00D3552D" w:rsidRPr="00CB026F" w:rsidRDefault="00041640" w:rsidP="008D66B0">
      <w:pPr>
        <w:jc w:val="center"/>
        <w:rPr>
          <w:b/>
          <w:sz w:val="24"/>
          <w:szCs w:val="24"/>
          <w:lang w:val="fr-FR"/>
        </w:rPr>
      </w:pPr>
      <w:r w:rsidRPr="00CB026F">
        <w:rPr>
          <w:b/>
          <w:color w:val="000000"/>
          <w:sz w:val="24"/>
          <w:szCs w:val="24"/>
          <w:lang w:val="fr-FR"/>
        </w:rPr>
        <w:t xml:space="preserve">POUR LA </w:t>
      </w:r>
      <w:r w:rsidR="00801725" w:rsidRPr="00CB026F">
        <w:rPr>
          <w:b/>
          <w:sz w:val="24"/>
          <w:szCs w:val="24"/>
          <w:lang w:val="fr-FR"/>
        </w:rPr>
        <w:t>PRESTATION</w:t>
      </w:r>
      <w:r w:rsidRPr="00CB026F">
        <w:rPr>
          <w:b/>
          <w:sz w:val="24"/>
          <w:szCs w:val="24"/>
          <w:lang w:val="fr-FR"/>
        </w:rPr>
        <w:t xml:space="preserve"> D’ASSISTANCE TECHNIQUE</w:t>
      </w:r>
    </w:p>
    <w:p w14:paraId="565E1A4E" w14:textId="20981AD3" w:rsidR="0038154C" w:rsidRPr="00CB026F" w:rsidRDefault="00111BF2" w:rsidP="0038154C">
      <w:pPr>
        <w:jc w:val="center"/>
        <w:rPr>
          <w:b/>
          <w:sz w:val="24"/>
          <w:szCs w:val="24"/>
          <w:lang w:val="fr-FR"/>
        </w:rPr>
      </w:pPr>
      <w:r w:rsidRPr="00CB026F">
        <w:rPr>
          <w:b/>
          <w:sz w:val="24"/>
          <w:szCs w:val="24"/>
          <w:highlight w:val="lightGray"/>
          <w:lang w:val="fr-FR"/>
        </w:rPr>
        <w:t>[</w:t>
      </w:r>
      <w:r w:rsidRPr="00CB026F">
        <w:rPr>
          <w:b/>
          <w:i/>
          <w:color w:val="002060"/>
          <w:sz w:val="24"/>
          <w:szCs w:val="24"/>
          <w:highlight w:val="lightGray"/>
          <w:lang w:val="fr-FR"/>
        </w:rPr>
        <w:t>ajouter le titre particulier – optionnel</w:t>
      </w:r>
      <w:r w:rsidRPr="00CB026F">
        <w:rPr>
          <w:b/>
          <w:sz w:val="24"/>
          <w:szCs w:val="24"/>
          <w:highlight w:val="lightGray"/>
          <w:lang w:val="fr-FR"/>
        </w:rPr>
        <w:t>]</w:t>
      </w:r>
      <w:r w:rsidRPr="00CB026F" w:rsidDel="00111BF2">
        <w:rPr>
          <w:b/>
          <w:i/>
          <w:sz w:val="24"/>
          <w:szCs w:val="24"/>
          <w:lang w:val="fr-FR"/>
        </w:rPr>
        <w:t xml:space="preserve"> </w:t>
      </w:r>
    </w:p>
    <w:p w14:paraId="7323F50E" w14:textId="77777777" w:rsidR="00D3552D" w:rsidRPr="00CB026F" w:rsidRDefault="00D3552D" w:rsidP="008D66B0">
      <w:pPr>
        <w:jc w:val="center"/>
        <w:rPr>
          <w:b/>
          <w:strike/>
          <w:color w:val="000000"/>
          <w:sz w:val="24"/>
          <w:szCs w:val="24"/>
          <w:lang w:val="fr-FR"/>
        </w:rPr>
      </w:pPr>
    </w:p>
    <w:p w14:paraId="457D084E" w14:textId="77777777" w:rsidR="00D3552D" w:rsidRPr="00CB026F" w:rsidRDefault="00D3552D" w:rsidP="008D66B0">
      <w:pPr>
        <w:jc w:val="center"/>
        <w:rPr>
          <w:b/>
          <w:color w:val="000000"/>
          <w:sz w:val="24"/>
          <w:szCs w:val="24"/>
          <w:lang w:val="fr-FR"/>
        </w:rPr>
      </w:pPr>
    </w:p>
    <w:p w14:paraId="68B479AA" w14:textId="77777777" w:rsidR="00D3552D" w:rsidRPr="00CB026F" w:rsidRDefault="00D3552D" w:rsidP="008D66B0">
      <w:pPr>
        <w:jc w:val="center"/>
        <w:rPr>
          <w:b/>
          <w:color w:val="000000"/>
          <w:sz w:val="24"/>
          <w:szCs w:val="24"/>
          <w:lang w:val="fr-FR"/>
        </w:rPr>
      </w:pPr>
    </w:p>
    <w:p w14:paraId="0964E72A" w14:textId="77777777" w:rsidR="00111BF2" w:rsidRPr="00CB026F" w:rsidRDefault="00111BF2" w:rsidP="00111BF2">
      <w:pPr>
        <w:tabs>
          <w:tab w:val="left" w:pos="2966"/>
          <w:tab w:val="left" w:pos="8280"/>
        </w:tabs>
        <w:rPr>
          <w:b/>
          <w:color w:val="000000"/>
          <w:sz w:val="24"/>
          <w:szCs w:val="24"/>
          <w:lang w:val="fr-FR"/>
        </w:rPr>
      </w:pPr>
      <w:r w:rsidRPr="00CB026F">
        <w:rPr>
          <w:b/>
          <w:color w:val="000000"/>
          <w:sz w:val="24"/>
          <w:szCs w:val="24"/>
          <w:lang w:val="fr-FR"/>
        </w:rPr>
        <w:t>Nom du Projet</w:t>
      </w:r>
      <w:r w:rsidRPr="00CB026F">
        <w:rPr>
          <w:rStyle w:val="FootnoteReference"/>
          <w:b/>
          <w:color w:val="000000"/>
          <w:sz w:val="24"/>
          <w:szCs w:val="24"/>
          <w:lang w:val="fr-FR"/>
        </w:rPr>
        <w:footnoteReference w:id="3"/>
      </w:r>
      <w:r w:rsidRPr="00CB026F">
        <w:rPr>
          <w:color w:val="000000"/>
          <w:sz w:val="24"/>
          <w:szCs w:val="24"/>
          <w:u w:val="single"/>
          <w:shd w:val="clear" w:color="auto" w:fill="D9D9D9" w:themeFill="background1" w:themeFillShade="D9"/>
          <w:lang w:val="fr-FR"/>
        </w:rPr>
        <w:tab/>
      </w:r>
      <w:r w:rsidRPr="00CB026F">
        <w:rPr>
          <w:color w:val="000000"/>
          <w:sz w:val="24"/>
          <w:szCs w:val="24"/>
          <w:u w:val="single"/>
          <w:shd w:val="clear" w:color="auto" w:fill="D9D9D9" w:themeFill="background1" w:themeFillShade="D9"/>
          <w:lang w:val="fr-FR"/>
        </w:rPr>
        <w:tab/>
      </w:r>
    </w:p>
    <w:p w14:paraId="7F04F040" w14:textId="77777777" w:rsidR="00111BF2" w:rsidRPr="00CB026F" w:rsidRDefault="00111BF2" w:rsidP="00111BF2">
      <w:pPr>
        <w:tabs>
          <w:tab w:val="left" w:pos="3600"/>
          <w:tab w:val="left" w:pos="8280"/>
        </w:tabs>
        <w:rPr>
          <w:color w:val="000000"/>
          <w:sz w:val="24"/>
          <w:szCs w:val="24"/>
          <w:u w:val="single"/>
          <w:shd w:val="clear" w:color="auto" w:fill="D9D9D9" w:themeFill="background1" w:themeFillShade="D9"/>
          <w:lang w:val="fr-FR"/>
        </w:rPr>
      </w:pPr>
      <w:r w:rsidRPr="00CB026F">
        <w:rPr>
          <w:b/>
          <w:color w:val="000000"/>
          <w:sz w:val="24"/>
          <w:szCs w:val="24"/>
          <w:lang w:val="fr-FR"/>
        </w:rPr>
        <w:t>Numéro du Prêt/Crédit/Subvention</w:t>
      </w:r>
      <w:r w:rsidRPr="00CB026F">
        <w:rPr>
          <w:color w:val="000000"/>
          <w:sz w:val="24"/>
          <w:szCs w:val="24"/>
          <w:u w:val="single"/>
          <w:shd w:val="clear" w:color="auto" w:fill="D9D9D9" w:themeFill="background1" w:themeFillShade="D9"/>
          <w:lang w:val="fr-FR"/>
        </w:rPr>
        <w:tab/>
      </w:r>
    </w:p>
    <w:p w14:paraId="7B81B7B7" w14:textId="77777777" w:rsidR="00111BF2" w:rsidRPr="00CB026F" w:rsidRDefault="00111BF2" w:rsidP="00111BF2">
      <w:pPr>
        <w:tabs>
          <w:tab w:val="left" w:pos="3600"/>
          <w:tab w:val="left" w:pos="8280"/>
        </w:tabs>
        <w:rPr>
          <w:b/>
          <w:color w:val="000000"/>
          <w:sz w:val="24"/>
          <w:szCs w:val="24"/>
          <w:lang w:val="fr-FR"/>
        </w:rPr>
      </w:pPr>
      <w:r w:rsidRPr="00CB026F">
        <w:rPr>
          <w:b/>
          <w:color w:val="000000"/>
          <w:sz w:val="24"/>
          <w:szCs w:val="24"/>
          <w:lang w:val="fr-FR"/>
        </w:rPr>
        <w:t xml:space="preserve">Numéro de référence </w:t>
      </w:r>
      <w:r w:rsidRPr="00CB026F">
        <w:rPr>
          <w:color w:val="000000"/>
          <w:sz w:val="22"/>
          <w:szCs w:val="22"/>
          <w:highlight w:val="lightGray"/>
          <w:u w:val="single"/>
          <w:lang w:val="fr-FR"/>
        </w:rPr>
        <w:t>[</w:t>
      </w:r>
      <w:r w:rsidRPr="00CB026F">
        <w:rPr>
          <w:bCs/>
          <w:i/>
          <w:iCs/>
          <w:color w:val="000000"/>
          <w:sz w:val="22"/>
          <w:szCs w:val="22"/>
          <w:highlight w:val="lightGray"/>
          <w:u w:val="single"/>
          <w:lang w:val="fr-FR"/>
        </w:rPr>
        <w:t>indiquer dans le document de planification des achats du projet</w:t>
      </w:r>
      <w:r w:rsidRPr="00CB026F">
        <w:rPr>
          <w:color w:val="000000"/>
          <w:sz w:val="22"/>
          <w:szCs w:val="22"/>
          <w:highlight w:val="lightGray"/>
          <w:u w:val="single"/>
          <w:lang w:val="fr-FR"/>
        </w:rPr>
        <w:t>]</w:t>
      </w:r>
      <w:r w:rsidRPr="00CB026F">
        <w:rPr>
          <w:color w:val="000000"/>
          <w:sz w:val="22"/>
          <w:szCs w:val="22"/>
          <w:u w:val="single"/>
          <w:shd w:val="clear" w:color="auto" w:fill="D9D9D9" w:themeFill="background1" w:themeFillShade="D9"/>
          <w:lang w:val="fr-FR"/>
        </w:rPr>
        <w:tab/>
      </w:r>
    </w:p>
    <w:p w14:paraId="3A71DA0C" w14:textId="77777777" w:rsidR="00111BF2" w:rsidRPr="00CB026F" w:rsidRDefault="00111BF2" w:rsidP="00111BF2">
      <w:pPr>
        <w:tabs>
          <w:tab w:val="left" w:pos="3600"/>
          <w:tab w:val="left" w:pos="8280"/>
        </w:tabs>
        <w:rPr>
          <w:b/>
          <w:color w:val="000000"/>
          <w:sz w:val="24"/>
          <w:szCs w:val="24"/>
          <w:lang w:val="fr-FR"/>
        </w:rPr>
      </w:pPr>
    </w:p>
    <w:p w14:paraId="3CC6CDDC" w14:textId="77777777" w:rsidR="00111BF2" w:rsidRPr="00CB026F" w:rsidRDefault="00111BF2" w:rsidP="00111BF2">
      <w:pPr>
        <w:tabs>
          <w:tab w:val="left" w:pos="3600"/>
          <w:tab w:val="left" w:pos="8280"/>
        </w:tabs>
        <w:rPr>
          <w:b/>
          <w:color w:val="000000"/>
          <w:sz w:val="24"/>
          <w:szCs w:val="24"/>
          <w:lang w:val="fr-FR"/>
        </w:rPr>
      </w:pPr>
      <w:r w:rsidRPr="00CB026F">
        <w:rPr>
          <w:b/>
          <w:color w:val="000000"/>
          <w:sz w:val="24"/>
          <w:szCs w:val="24"/>
          <w:lang w:val="fr-FR"/>
        </w:rPr>
        <w:t>Numéro de référence de l’ONUDI</w:t>
      </w:r>
      <w:r w:rsidRPr="00CB026F">
        <w:rPr>
          <w:color w:val="000000"/>
          <w:sz w:val="24"/>
          <w:szCs w:val="24"/>
          <w:u w:val="single"/>
          <w:shd w:val="clear" w:color="auto" w:fill="D9D9D9" w:themeFill="background1" w:themeFillShade="D9"/>
          <w:lang w:val="fr-FR"/>
        </w:rPr>
        <w:tab/>
      </w:r>
      <w:r w:rsidRPr="00CB026F">
        <w:rPr>
          <w:color w:val="000000"/>
          <w:sz w:val="24"/>
          <w:szCs w:val="24"/>
          <w:u w:val="single"/>
          <w:shd w:val="clear" w:color="auto" w:fill="D9D9D9" w:themeFill="background1" w:themeFillShade="D9"/>
          <w:lang w:val="fr-FR"/>
        </w:rPr>
        <w:tab/>
      </w:r>
    </w:p>
    <w:p w14:paraId="31D4400C" w14:textId="77777777" w:rsidR="00111BF2" w:rsidRPr="00CB026F" w:rsidRDefault="00111BF2" w:rsidP="00111BF2">
      <w:pPr>
        <w:tabs>
          <w:tab w:val="left" w:pos="3600"/>
          <w:tab w:val="left" w:pos="8280"/>
        </w:tabs>
        <w:rPr>
          <w:b/>
          <w:color w:val="000000"/>
          <w:sz w:val="24"/>
          <w:szCs w:val="24"/>
          <w:lang w:val="fr-FR"/>
        </w:rPr>
      </w:pPr>
    </w:p>
    <w:p w14:paraId="456826CF" w14:textId="77777777" w:rsidR="00111BF2" w:rsidRPr="00CB026F" w:rsidRDefault="00111BF2" w:rsidP="002A0BBA">
      <w:pPr>
        <w:tabs>
          <w:tab w:val="left" w:pos="4140"/>
          <w:tab w:val="left" w:pos="8280"/>
        </w:tabs>
        <w:rPr>
          <w:b/>
          <w:color w:val="000000"/>
          <w:sz w:val="24"/>
          <w:szCs w:val="24"/>
          <w:u w:val="single"/>
          <w:lang w:val="fr-FR"/>
        </w:rPr>
      </w:pPr>
      <w:r w:rsidRPr="00CB026F">
        <w:rPr>
          <w:b/>
          <w:color w:val="000000"/>
          <w:sz w:val="24"/>
          <w:szCs w:val="24"/>
          <w:lang w:val="fr-FR"/>
        </w:rPr>
        <w:t>Numéro du Prêt/Crédit/Subvention</w:t>
      </w:r>
      <w:r w:rsidRPr="00CB026F">
        <w:rPr>
          <w:color w:val="000000"/>
          <w:sz w:val="24"/>
          <w:szCs w:val="24"/>
          <w:u w:val="single"/>
          <w:shd w:val="clear" w:color="auto" w:fill="D9D9D9" w:themeFill="background1" w:themeFillShade="D9"/>
          <w:lang w:val="fr-FR"/>
        </w:rPr>
        <w:tab/>
      </w:r>
      <w:r w:rsidRPr="00CB026F">
        <w:rPr>
          <w:color w:val="000000"/>
          <w:sz w:val="24"/>
          <w:szCs w:val="24"/>
          <w:highlight w:val="lightGray"/>
          <w:u w:val="single"/>
          <w:lang w:val="fr-FR"/>
        </w:rPr>
        <w:t xml:space="preserve"> </w:t>
      </w:r>
      <w:r w:rsidRPr="00CB026F">
        <w:rPr>
          <w:color w:val="000000"/>
          <w:sz w:val="22"/>
          <w:szCs w:val="22"/>
          <w:highlight w:val="lightGray"/>
          <w:u w:val="single"/>
          <w:lang w:val="fr-FR"/>
        </w:rPr>
        <w:t>[</w:t>
      </w:r>
      <w:r w:rsidRPr="00CB026F">
        <w:rPr>
          <w:i/>
          <w:color w:val="000000"/>
          <w:sz w:val="22"/>
          <w:szCs w:val="22"/>
          <w:highlight w:val="lightGray"/>
          <w:u w:val="single"/>
          <w:lang w:val="fr-FR"/>
        </w:rPr>
        <w:t>jour/mois en lettres/année</w:t>
      </w:r>
      <w:r w:rsidRPr="00CB026F">
        <w:rPr>
          <w:color w:val="000000"/>
          <w:sz w:val="22"/>
          <w:szCs w:val="22"/>
          <w:highlight w:val="lightGray"/>
          <w:u w:val="single"/>
          <w:lang w:val="fr-FR"/>
        </w:rPr>
        <w:t>]</w:t>
      </w:r>
      <w:r w:rsidRPr="00CB026F">
        <w:rPr>
          <w:color w:val="000000"/>
          <w:sz w:val="24"/>
          <w:szCs w:val="24"/>
          <w:u w:val="single"/>
          <w:shd w:val="clear" w:color="auto" w:fill="D9D9D9" w:themeFill="background1" w:themeFillShade="D9"/>
          <w:lang w:val="fr-FR"/>
        </w:rPr>
        <w:t xml:space="preserve"> </w:t>
      </w:r>
      <w:r w:rsidRPr="00CB026F">
        <w:rPr>
          <w:color w:val="000000"/>
          <w:sz w:val="24"/>
          <w:szCs w:val="24"/>
          <w:u w:val="single"/>
          <w:shd w:val="clear" w:color="auto" w:fill="D9D9D9" w:themeFill="background1" w:themeFillShade="D9"/>
          <w:lang w:val="fr-FR"/>
        </w:rPr>
        <w:tab/>
      </w:r>
    </w:p>
    <w:p w14:paraId="6CED5FD7" w14:textId="04FEFE23" w:rsidR="00111BF2" w:rsidRPr="00CB026F" w:rsidRDefault="00111BF2" w:rsidP="002A0BBA">
      <w:pPr>
        <w:tabs>
          <w:tab w:val="left" w:pos="4140"/>
          <w:tab w:val="left" w:pos="8280"/>
        </w:tabs>
        <w:rPr>
          <w:b/>
          <w:color w:val="000000"/>
          <w:sz w:val="24"/>
          <w:szCs w:val="24"/>
          <w:u w:val="single"/>
          <w:lang w:val="fr-FR"/>
        </w:rPr>
      </w:pPr>
      <w:r w:rsidRPr="00CB026F">
        <w:rPr>
          <w:b/>
          <w:sz w:val="24"/>
          <w:szCs w:val="24"/>
          <w:lang w:val="fr-FR"/>
        </w:rPr>
        <w:t>Date de clôture de l’Accord de financement</w:t>
      </w:r>
      <w:r w:rsidRPr="00CB026F">
        <w:rPr>
          <w:rStyle w:val="FootnoteReference"/>
          <w:b/>
          <w:sz w:val="24"/>
          <w:szCs w:val="24"/>
          <w:lang w:val="fr-FR"/>
        </w:rPr>
        <w:footnoteReference w:id="4"/>
      </w:r>
      <w:r w:rsidRPr="00CB026F">
        <w:rPr>
          <w:color w:val="000000"/>
          <w:sz w:val="22"/>
          <w:szCs w:val="22"/>
          <w:highlight w:val="lightGray"/>
          <w:u w:val="single"/>
          <w:lang w:val="fr-FR"/>
        </w:rPr>
        <w:t xml:space="preserve">         [</w:t>
      </w:r>
      <w:r w:rsidRPr="00CB026F">
        <w:rPr>
          <w:i/>
          <w:color w:val="000000"/>
          <w:sz w:val="22"/>
          <w:szCs w:val="22"/>
          <w:highlight w:val="lightGray"/>
          <w:u w:val="single"/>
          <w:lang w:val="fr-FR"/>
        </w:rPr>
        <w:t>jour/mois en lettres/année</w:t>
      </w:r>
      <w:r w:rsidRPr="00CB026F">
        <w:rPr>
          <w:color w:val="000000"/>
          <w:sz w:val="22"/>
          <w:szCs w:val="22"/>
          <w:highlight w:val="lightGray"/>
          <w:u w:val="single"/>
          <w:lang w:val="fr-FR"/>
        </w:rPr>
        <w:t>]</w:t>
      </w:r>
      <w:r w:rsidRPr="00CB026F">
        <w:rPr>
          <w:color w:val="000000"/>
          <w:sz w:val="24"/>
          <w:szCs w:val="24"/>
          <w:u w:val="single"/>
          <w:shd w:val="clear" w:color="auto" w:fill="D9D9D9" w:themeFill="background1" w:themeFillShade="D9"/>
          <w:lang w:val="fr-FR"/>
        </w:rPr>
        <w:t xml:space="preserve"> </w:t>
      </w:r>
      <w:r w:rsidRPr="00CB026F">
        <w:rPr>
          <w:color w:val="000000"/>
          <w:sz w:val="24"/>
          <w:szCs w:val="24"/>
          <w:u w:val="single"/>
          <w:shd w:val="clear" w:color="auto" w:fill="D9D9D9" w:themeFill="background1" w:themeFillShade="D9"/>
          <w:lang w:val="fr-FR"/>
        </w:rPr>
        <w:tab/>
      </w:r>
    </w:p>
    <w:p w14:paraId="319A5934" w14:textId="77777777" w:rsidR="00111BF2" w:rsidRPr="00CB026F" w:rsidRDefault="00111BF2" w:rsidP="00111BF2">
      <w:pPr>
        <w:ind w:left="720"/>
        <w:rPr>
          <w:b/>
          <w:color w:val="000000"/>
          <w:sz w:val="24"/>
          <w:szCs w:val="24"/>
          <w:lang w:val="fr-FR"/>
        </w:rPr>
      </w:pPr>
    </w:p>
    <w:p w14:paraId="7DA46C57" w14:textId="77777777" w:rsidR="00D3552D" w:rsidRPr="00CB026F" w:rsidRDefault="00D3552D" w:rsidP="002A0BBA">
      <w:pPr>
        <w:rPr>
          <w:b/>
          <w:color w:val="000000"/>
          <w:sz w:val="24"/>
          <w:szCs w:val="24"/>
          <w:lang w:val="fr-FR"/>
        </w:rPr>
      </w:pPr>
    </w:p>
    <w:p w14:paraId="6F1C6453" w14:textId="77777777" w:rsidR="00D3552D" w:rsidRPr="00CB026F" w:rsidRDefault="00252B6B" w:rsidP="008D66B0">
      <w:pPr>
        <w:jc w:val="center"/>
        <w:rPr>
          <w:b/>
          <w:color w:val="000000"/>
          <w:sz w:val="24"/>
          <w:szCs w:val="24"/>
          <w:lang w:val="fr-FR"/>
        </w:rPr>
      </w:pPr>
      <w:r w:rsidRPr="00CB026F">
        <w:rPr>
          <w:b/>
          <w:color w:val="000000"/>
          <w:sz w:val="24"/>
          <w:szCs w:val="24"/>
          <w:lang w:val="fr-FR"/>
        </w:rPr>
        <w:t>entre</w:t>
      </w:r>
    </w:p>
    <w:p w14:paraId="2F41A436" w14:textId="77777777" w:rsidR="00D3552D" w:rsidRPr="00CB026F" w:rsidRDefault="00D3552D" w:rsidP="008D66B0">
      <w:pPr>
        <w:jc w:val="center"/>
        <w:rPr>
          <w:b/>
          <w:color w:val="000000"/>
          <w:sz w:val="24"/>
          <w:szCs w:val="24"/>
          <w:lang w:val="fr-FR"/>
        </w:rPr>
      </w:pPr>
    </w:p>
    <w:p w14:paraId="0445805D" w14:textId="14749DB0" w:rsidR="00D3552D" w:rsidRPr="00CB026F" w:rsidRDefault="00111BF2" w:rsidP="008D66B0">
      <w:pPr>
        <w:jc w:val="center"/>
        <w:rPr>
          <w:b/>
          <w:color w:val="000000"/>
          <w:sz w:val="24"/>
          <w:szCs w:val="24"/>
          <w:lang w:val="fr-FR"/>
        </w:rPr>
      </w:pPr>
      <w:r w:rsidRPr="00CB026F">
        <w:rPr>
          <w:b/>
          <w:color w:val="000000"/>
          <w:sz w:val="24"/>
          <w:szCs w:val="24"/>
          <w:lang w:val="fr-FR"/>
        </w:rPr>
        <w:t xml:space="preserve">LE GOUVERNEMENT </w:t>
      </w:r>
      <w:r w:rsidRPr="00CB026F">
        <w:rPr>
          <w:b/>
          <w:sz w:val="24"/>
          <w:szCs w:val="24"/>
          <w:highlight w:val="lightGray"/>
          <w:lang w:val="fr-FR"/>
        </w:rPr>
        <w:t>[</w:t>
      </w:r>
      <w:r w:rsidRPr="00CB026F">
        <w:rPr>
          <w:b/>
          <w:color w:val="000000"/>
          <w:sz w:val="24"/>
          <w:szCs w:val="24"/>
          <w:highlight w:val="yellow"/>
          <w:lang w:val="fr-FR"/>
        </w:rPr>
        <w:t xml:space="preserve">DU/DE LA/DES </w:t>
      </w:r>
      <w:r w:rsidRPr="00CB026F">
        <w:rPr>
          <w:b/>
          <w:color w:val="000000"/>
          <w:sz w:val="24"/>
          <w:szCs w:val="24"/>
          <w:highlight w:val="lightGray"/>
          <w:lang w:val="fr-FR"/>
        </w:rPr>
        <w:t>PAYS</w:t>
      </w:r>
      <w:r w:rsidRPr="00CB026F">
        <w:rPr>
          <w:b/>
          <w:color w:val="000000"/>
          <w:sz w:val="24"/>
          <w:szCs w:val="24"/>
          <w:lang w:val="fr-FR"/>
        </w:rPr>
        <w:t>]</w:t>
      </w:r>
    </w:p>
    <w:p w14:paraId="795A33F7" w14:textId="77777777" w:rsidR="00D3552D" w:rsidRPr="00CB026F" w:rsidRDefault="00D3552D" w:rsidP="008D66B0">
      <w:pPr>
        <w:jc w:val="center"/>
        <w:rPr>
          <w:b/>
          <w:color w:val="000000"/>
          <w:sz w:val="24"/>
          <w:szCs w:val="24"/>
          <w:lang w:val="fr-FR"/>
        </w:rPr>
      </w:pPr>
    </w:p>
    <w:p w14:paraId="1488962D" w14:textId="77777777" w:rsidR="00D3552D" w:rsidRPr="00CB026F" w:rsidRDefault="00252B6B" w:rsidP="008D66B0">
      <w:pPr>
        <w:jc w:val="center"/>
        <w:rPr>
          <w:b/>
          <w:color w:val="000000"/>
          <w:sz w:val="24"/>
          <w:szCs w:val="24"/>
          <w:lang w:val="fr-FR"/>
        </w:rPr>
      </w:pPr>
      <w:r w:rsidRPr="00CB026F">
        <w:rPr>
          <w:b/>
          <w:color w:val="000000"/>
          <w:sz w:val="24"/>
          <w:szCs w:val="24"/>
          <w:lang w:val="fr-FR"/>
        </w:rPr>
        <w:t>et</w:t>
      </w:r>
    </w:p>
    <w:p w14:paraId="56F5F12C" w14:textId="77777777" w:rsidR="00D3552D" w:rsidRPr="00CB026F" w:rsidRDefault="00D3552D" w:rsidP="008D66B0">
      <w:pPr>
        <w:jc w:val="center"/>
        <w:rPr>
          <w:b/>
          <w:color w:val="000000"/>
          <w:sz w:val="24"/>
          <w:szCs w:val="24"/>
          <w:lang w:val="fr-FR"/>
        </w:rPr>
      </w:pPr>
    </w:p>
    <w:p w14:paraId="3076BCC2" w14:textId="4AA20255" w:rsidR="00111BF2" w:rsidRPr="00CB026F" w:rsidRDefault="007E1926" w:rsidP="00111BF2">
      <w:pPr>
        <w:jc w:val="center"/>
        <w:rPr>
          <w:b/>
          <w:color w:val="000000"/>
          <w:sz w:val="24"/>
          <w:szCs w:val="24"/>
          <w:lang w:val="fr-FR"/>
        </w:rPr>
      </w:pPr>
      <w:r>
        <w:rPr>
          <w:b/>
          <w:color w:val="000000"/>
          <w:sz w:val="24"/>
          <w:szCs w:val="24"/>
          <w:lang w:val="fr-FR"/>
        </w:rPr>
        <w:t>L’</w:t>
      </w:r>
      <w:r w:rsidR="00111BF2" w:rsidRPr="00CB026F">
        <w:rPr>
          <w:b/>
          <w:color w:val="000000"/>
          <w:sz w:val="24"/>
          <w:szCs w:val="24"/>
          <w:lang w:val="fr-FR"/>
        </w:rPr>
        <w:t xml:space="preserve">ORGANISATION DES NATIONS UNIES </w:t>
      </w:r>
    </w:p>
    <w:p w14:paraId="563420DD" w14:textId="77777777" w:rsidR="00111BF2" w:rsidRPr="00CB026F" w:rsidRDefault="00111BF2" w:rsidP="00111BF2">
      <w:pPr>
        <w:jc w:val="center"/>
        <w:rPr>
          <w:b/>
          <w:color w:val="000000"/>
          <w:sz w:val="24"/>
          <w:szCs w:val="24"/>
          <w:lang w:val="fr-FR"/>
        </w:rPr>
      </w:pPr>
      <w:r w:rsidRPr="00CB026F">
        <w:rPr>
          <w:b/>
          <w:color w:val="000000"/>
          <w:sz w:val="24"/>
          <w:szCs w:val="24"/>
          <w:lang w:val="fr-FR"/>
        </w:rPr>
        <w:t>POUR LE DEVELOPPEMENT INDUSTRIEL</w:t>
      </w:r>
      <w:r w:rsidRPr="00CB026F" w:rsidDel="00780AB2">
        <w:rPr>
          <w:b/>
          <w:color w:val="000000"/>
          <w:sz w:val="24"/>
          <w:szCs w:val="24"/>
          <w:lang w:val="fr-FR"/>
        </w:rPr>
        <w:t xml:space="preserve"> </w:t>
      </w:r>
    </w:p>
    <w:p w14:paraId="7D5D1292" w14:textId="2E0B99BF" w:rsidR="00D3552D" w:rsidRPr="00CB026F" w:rsidRDefault="00111BF2" w:rsidP="002A0BBA">
      <w:pPr>
        <w:jc w:val="center"/>
        <w:rPr>
          <w:b/>
          <w:color w:val="000000"/>
          <w:sz w:val="24"/>
          <w:szCs w:val="24"/>
          <w:lang w:val="fr-FR"/>
        </w:rPr>
      </w:pPr>
      <w:r w:rsidRPr="00CB026F">
        <w:rPr>
          <w:b/>
          <w:color w:val="000000"/>
          <w:sz w:val="24"/>
          <w:szCs w:val="24"/>
          <w:lang w:val="fr-FR"/>
        </w:rPr>
        <w:t>(ONUDI)</w:t>
      </w:r>
      <w:r w:rsidRPr="00CB026F" w:rsidDel="00101CDD">
        <w:rPr>
          <w:b/>
          <w:color w:val="000000"/>
          <w:sz w:val="24"/>
          <w:szCs w:val="24"/>
          <w:lang w:val="fr-FR"/>
        </w:rPr>
        <w:t xml:space="preserve"> </w:t>
      </w:r>
    </w:p>
    <w:p w14:paraId="769E665E" w14:textId="77777777" w:rsidR="00D3552D" w:rsidRPr="00CB026F" w:rsidRDefault="00D3552D" w:rsidP="008D66B0">
      <w:pPr>
        <w:jc w:val="center"/>
        <w:rPr>
          <w:b/>
          <w:color w:val="000000"/>
          <w:sz w:val="24"/>
          <w:szCs w:val="24"/>
          <w:lang w:val="fr-FR"/>
        </w:rPr>
      </w:pPr>
    </w:p>
    <w:p w14:paraId="35CA23C1" w14:textId="77777777" w:rsidR="002D5155" w:rsidRPr="00CB026F" w:rsidRDefault="002D5155" w:rsidP="008D66B0">
      <w:pPr>
        <w:jc w:val="center"/>
        <w:rPr>
          <w:b/>
          <w:color w:val="000000"/>
          <w:sz w:val="24"/>
          <w:szCs w:val="24"/>
          <w:lang w:val="fr-FR"/>
        </w:rPr>
      </w:pPr>
    </w:p>
    <w:p w14:paraId="26CA637B" w14:textId="77777777" w:rsidR="00652008" w:rsidRPr="00CB026F" w:rsidRDefault="00D02E38" w:rsidP="00FC787A">
      <w:pPr>
        <w:jc w:val="center"/>
        <w:rPr>
          <w:b/>
          <w:color w:val="000000"/>
          <w:sz w:val="24"/>
          <w:szCs w:val="24"/>
          <w:lang w:val="fr-FR"/>
        </w:rPr>
      </w:pPr>
      <w:r w:rsidRPr="00CB026F">
        <w:rPr>
          <w:b/>
          <w:color w:val="000000"/>
          <w:sz w:val="24"/>
          <w:szCs w:val="24"/>
          <w:lang w:val="fr-FR"/>
        </w:rPr>
        <w:t>Date :</w:t>
      </w:r>
      <w:r w:rsidR="00B22830" w:rsidRPr="00CB026F">
        <w:rPr>
          <w:i/>
          <w:sz w:val="24"/>
          <w:szCs w:val="24"/>
          <w:lang w:val="fr-FR"/>
        </w:rPr>
        <w:t xml:space="preserve"> </w:t>
      </w:r>
      <w:r w:rsidRPr="00CB026F">
        <w:rPr>
          <w:sz w:val="24"/>
          <w:szCs w:val="24"/>
          <w:highlight w:val="lightGray"/>
          <w:lang w:val="fr-FR"/>
        </w:rPr>
        <w:t>[</w:t>
      </w:r>
      <w:r w:rsidRPr="00CB026F">
        <w:rPr>
          <w:i/>
          <w:sz w:val="24"/>
          <w:szCs w:val="24"/>
          <w:highlight w:val="lightGray"/>
          <w:lang w:val="fr-FR"/>
        </w:rPr>
        <w:t>jour/mois en lettres/année</w:t>
      </w:r>
      <w:r w:rsidRPr="00CB026F">
        <w:rPr>
          <w:sz w:val="24"/>
          <w:szCs w:val="24"/>
          <w:highlight w:val="lightGray"/>
          <w:lang w:val="fr-FR"/>
        </w:rPr>
        <w:t>]</w:t>
      </w:r>
    </w:p>
    <w:p w14:paraId="3D571A49" w14:textId="77777777" w:rsidR="00652008" w:rsidRPr="00CB026F" w:rsidRDefault="00652008" w:rsidP="00FC787A">
      <w:pPr>
        <w:jc w:val="center"/>
        <w:rPr>
          <w:b/>
          <w:color w:val="000000"/>
          <w:sz w:val="24"/>
          <w:szCs w:val="24"/>
          <w:lang w:val="fr-FR"/>
        </w:rPr>
      </w:pPr>
    </w:p>
    <w:p w14:paraId="519829A0" w14:textId="77777777" w:rsidR="00652008" w:rsidRPr="00CB026F" w:rsidRDefault="00652008" w:rsidP="00FC787A">
      <w:pPr>
        <w:jc w:val="center"/>
        <w:rPr>
          <w:b/>
          <w:color w:val="000000"/>
          <w:sz w:val="24"/>
          <w:szCs w:val="24"/>
          <w:lang w:val="fr-FR"/>
        </w:rPr>
      </w:pPr>
    </w:p>
    <w:p w14:paraId="5581C76D" w14:textId="77777777" w:rsidR="002D5155" w:rsidRPr="00CB026F" w:rsidRDefault="002D5155" w:rsidP="00FC787A">
      <w:pPr>
        <w:jc w:val="center"/>
        <w:rPr>
          <w:b/>
          <w:color w:val="000000"/>
          <w:sz w:val="24"/>
          <w:szCs w:val="24"/>
          <w:lang w:val="fr-FR"/>
        </w:rPr>
      </w:pPr>
    </w:p>
    <w:p w14:paraId="6ECC7471" w14:textId="72CF34DF" w:rsidR="00652008" w:rsidRPr="00CB026F" w:rsidRDefault="00111BF2" w:rsidP="00652008">
      <w:pPr>
        <w:jc w:val="left"/>
        <w:rPr>
          <w:b/>
          <w:color w:val="000000"/>
          <w:sz w:val="24"/>
          <w:szCs w:val="24"/>
          <w:lang w:val="fr-FR"/>
        </w:rPr>
      </w:pPr>
      <w:r w:rsidRPr="00CB026F">
        <w:rPr>
          <w:noProof/>
        </w:rPr>
        <w:drawing>
          <wp:anchor distT="0" distB="0" distL="114300" distR="114300" simplePos="0" relativeHeight="251661312" behindDoc="0" locked="0" layoutInCell="1" allowOverlap="1" wp14:anchorId="359298C9" wp14:editId="396E9234">
            <wp:simplePos x="0" y="0"/>
            <wp:positionH relativeFrom="column">
              <wp:posOffset>573120</wp:posOffset>
            </wp:positionH>
            <wp:positionV relativeFrom="paragraph">
              <wp:posOffset>175260</wp:posOffset>
            </wp:positionV>
            <wp:extent cx="885825" cy="788035"/>
            <wp:effectExtent l="0" t="0" r="9525" b="0"/>
            <wp:wrapNone/>
            <wp:docPr id="2" name="Picture 2" descr="UNIDO_blue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7"/>
                    <a:srcRect/>
                    <a:stretch>
                      <a:fillRect/>
                    </a:stretch>
                  </pic:blipFill>
                  <pic:spPr bwMode="auto">
                    <a:xfrm>
                      <a:off x="0" y="0"/>
                      <a:ext cx="885825" cy="788035"/>
                    </a:xfrm>
                    <a:prstGeom prst="rect">
                      <a:avLst/>
                    </a:prstGeom>
                    <a:noFill/>
                  </pic:spPr>
                </pic:pic>
              </a:graphicData>
            </a:graphic>
          </wp:anchor>
        </w:drawing>
      </w:r>
    </w:p>
    <w:p w14:paraId="349BF6B5" w14:textId="0E15FFD8" w:rsidR="00652008" w:rsidRPr="00CB026F" w:rsidRDefault="00652008" w:rsidP="00652008">
      <w:pPr>
        <w:jc w:val="left"/>
        <w:rPr>
          <w:b/>
          <w:color w:val="000000"/>
          <w:sz w:val="24"/>
          <w:szCs w:val="24"/>
          <w:lang w:val="fr-FR"/>
        </w:rPr>
      </w:pPr>
    </w:p>
    <w:p w14:paraId="5E5447B5" w14:textId="381D1F68" w:rsidR="00652008" w:rsidRPr="00CB026F" w:rsidRDefault="00652008" w:rsidP="00652008">
      <w:pPr>
        <w:jc w:val="left"/>
        <w:rPr>
          <w:b/>
          <w:color w:val="000000"/>
          <w:sz w:val="24"/>
          <w:szCs w:val="24"/>
          <w:lang w:val="fr-FR"/>
        </w:rPr>
        <w:sectPr w:rsidR="00652008" w:rsidRPr="00CB026F" w:rsidSect="002A0BBA">
          <w:pgSz w:w="11909" w:h="16834" w:code="9"/>
          <w:pgMar w:top="1440" w:right="1800" w:bottom="1440" w:left="1800" w:header="706" w:footer="706" w:gutter="0"/>
          <w:paperSrc w:first="15" w:other="15"/>
          <w:cols w:space="708"/>
          <w:docGrid w:linePitch="360"/>
        </w:sectPr>
      </w:pPr>
      <w:r w:rsidRPr="00CB026F">
        <w:rPr>
          <w:b/>
          <w:color w:val="000000"/>
          <w:sz w:val="24"/>
          <w:szCs w:val="24"/>
          <w:lang w:val="fr-FR"/>
        </w:rPr>
        <w:tab/>
      </w:r>
      <w:r w:rsidRPr="00CB026F">
        <w:rPr>
          <w:b/>
          <w:color w:val="000000"/>
          <w:sz w:val="24"/>
          <w:szCs w:val="24"/>
          <w:lang w:val="fr-FR"/>
        </w:rPr>
        <w:tab/>
      </w:r>
      <w:r w:rsidRPr="00CB026F">
        <w:rPr>
          <w:b/>
          <w:color w:val="000000"/>
          <w:sz w:val="24"/>
          <w:szCs w:val="24"/>
          <w:lang w:val="fr-FR"/>
        </w:rPr>
        <w:tab/>
      </w:r>
      <w:r w:rsidR="00AA05CD" w:rsidRPr="00CB026F">
        <w:rPr>
          <w:b/>
          <w:color w:val="000000"/>
          <w:sz w:val="24"/>
          <w:szCs w:val="24"/>
          <w:lang w:val="fr-FR"/>
        </w:rPr>
        <w:tab/>
      </w:r>
      <w:r w:rsidR="00AA05CD" w:rsidRPr="00CB026F">
        <w:rPr>
          <w:b/>
          <w:color w:val="000000"/>
          <w:sz w:val="24"/>
          <w:szCs w:val="24"/>
          <w:lang w:val="fr-FR"/>
        </w:rPr>
        <w:tab/>
      </w:r>
      <w:r w:rsidR="00AA05CD" w:rsidRPr="00CB026F">
        <w:rPr>
          <w:b/>
          <w:color w:val="000000"/>
          <w:sz w:val="24"/>
          <w:szCs w:val="24"/>
          <w:lang w:val="fr-FR"/>
        </w:rPr>
        <w:tab/>
      </w:r>
      <w:r w:rsidR="00111BF2" w:rsidRPr="00CB026F">
        <w:rPr>
          <w:b/>
          <w:i/>
          <w:color w:val="000000"/>
          <w:sz w:val="24"/>
          <w:szCs w:val="24"/>
          <w:highlight w:val="lightGray"/>
          <w:bdr w:val="single" w:sz="4" w:space="0" w:color="auto"/>
          <w:lang w:val="fr-FR"/>
        </w:rPr>
        <w:t>Insérer le logo du pays</w:t>
      </w:r>
      <w:r w:rsidR="00111BF2" w:rsidRPr="00CB026F" w:rsidDel="00111BF2">
        <w:rPr>
          <w:b/>
          <w:i/>
          <w:color w:val="000000"/>
          <w:sz w:val="24"/>
          <w:szCs w:val="24"/>
          <w:bdr w:val="single" w:sz="4" w:space="0" w:color="auto"/>
          <w:lang w:val="fr-FR"/>
        </w:rPr>
        <w:t xml:space="preserve"> </w:t>
      </w:r>
    </w:p>
    <w:p w14:paraId="2AD0DA66" w14:textId="77777777" w:rsidR="00D3552D" w:rsidRPr="00CB026F" w:rsidRDefault="00DE4E47" w:rsidP="008E32FF">
      <w:pPr>
        <w:spacing w:after="240"/>
        <w:jc w:val="center"/>
        <w:rPr>
          <w:b/>
          <w:color w:val="000000"/>
          <w:sz w:val="28"/>
          <w:szCs w:val="24"/>
          <w:lang w:val="fr-FR"/>
        </w:rPr>
      </w:pPr>
      <w:r w:rsidRPr="00CB026F">
        <w:rPr>
          <w:b/>
          <w:color w:val="000000"/>
          <w:sz w:val="28"/>
          <w:szCs w:val="24"/>
          <w:lang w:val="fr-FR"/>
        </w:rPr>
        <w:lastRenderedPageBreak/>
        <w:t>ACCORD</w:t>
      </w:r>
    </w:p>
    <w:p w14:paraId="4E65448F" w14:textId="50D0830C" w:rsidR="00D3552D" w:rsidRPr="008E32FF" w:rsidRDefault="00DE4E47" w:rsidP="008E32FF">
      <w:pPr>
        <w:spacing w:after="240"/>
        <w:rPr>
          <w:sz w:val="24"/>
          <w:szCs w:val="24"/>
          <w:lang w:val="fr-FR"/>
        </w:rPr>
      </w:pPr>
      <w:r w:rsidRPr="00CB026F">
        <w:rPr>
          <w:sz w:val="24"/>
          <w:szCs w:val="24"/>
          <w:lang w:val="fr-FR"/>
        </w:rPr>
        <w:t xml:space="preserve">LE PRÉSENT ACCORD (ainsi que toutes ses annexes ci-jointes, ci-après dénommés collectivement </w:t>
      </w:r>
      <w:r w:rsidR="00CA5EF3" w:rsidRPr="00CB026F">
        <w:rPr>
          <w:sz w:val="24"/>
          <w:szCs w:val="24"/>
          <w:lang w:val="fr-FR"/>
        </w:rPr>
        <w:t>l’</w:t>
      </w:r>
      <w:r w:rsidRPr="00CB026F">
        <w:rPr>
          <w:sz w:val="24"/>
          <w:szCs w:val="24"/>
          <w:lang w:val="fr-FR"/>
        </w:rPr>
        <w:t>«</w:t>
      </w:r>
      <w:r w:rsidR="00DB0776" w:rsidRPr="00CB026F">
        <w:rPr>
          <w:sz w:val="24"/>
          <w:szCs w:val="24"/>
          <w:lang w:val="fr-FR"/>
        </w:rPr>
        <w:t> </w:t>
      </w:r>
      <w:r w:rsidRPr="00CB026F">
        <w:rPr>
          <w:sz w:val="24"/>
          <w:szCs w:val="24"/>
          <w:u w:val="single"/>
          <w:lang w:val="fr-FR"/>
        </w:rPr>
        <w:t>Accord</w:t>
      </w:r>
      <w:r w:rsidR="00DB0776" w:rsidRPr="00CB026F">
        <w:rPr>
          <w:sz w:val="24"/>
          <w:szCs w:val="24"/>
          <w:lang w:val="fr-FR"/>
        </w:rPr>
        <w:t> </w:t>
      </w:r>
      <w:r w:rsidRPr="00CB026F">
        <w:rPr>
          <w:sz w:val="24"/>
          <w:szCs w:val="24"/>
          <w:lang w:val="fr-FR"/>
        </w:rPr>
        <w:t xml:space="preserve">») est conclu entre </w:t>
      </w:r>
      <w:r w:rsidR="00111BF2" w:rsidRPr="00CB026F">
        <w:rPr>
          <w:b/>
          <w:sz w:val="24"/>
          <w:szCs w:val="24"/>
          <w:lang w:val="fr-FR"/>
        </w:rPr>
        <w:t xml:space="preserve">LE GOUVERNEMENT </w:t>
      </w:r>
      <w:r w:rsidR="00111BF2" w:rsidRPr="00CB026F">
        <w:rPr>
          <w:b/>
          <w:sz w:val="24"/>
          <w:szCs w:val="24"/>
          <w:highlight w:val="lightGray"/>
          <w:lang w:val="fr-FR"/>
        </w:rPr>
        <w:t>[</w:t>
      </w:r>
      <w:r w:rsidR="00111BF2" w:rsidRPr="00CB026F">
        <w:rPr>
          <w:b/>
          <w:color w:val="000000"/>
          <w:sz w:val="24"/>
          <w:szCs w:val="24"/>
          <w:highlight w:val="yellow"/>
          <w:lang w:val="fr-FR"/>
        </w:rPr>
        <w:t xml:space="preserve">DU/DE LA/DES </w:t>
      </w:r>
      <w:r w:rsidR="00111BF2" w:rsidRPr="00CB026F">
        <w:rPr>
          <w:b/>
          <w:sz w:val="24"/>
          <w:szCs w:val="24"/>
          <w:highlight w:val="lightGray"/>
          <w:lang w:val="fr-FR"/>
        </w:rPr>
        <w:t>PAYS</w:t>
      </w:r>
      <w:r w:rsidR="00111BF2" w:rsidRPr="00CB026F">
        <w:rPr>
          <w:sz w:val="24"/>
          <w:szCs w:val="24"/>
          <w:highlight w:val="lightGray"/>
          <w:lang w:val="fr-FR"/>
        </w:rPr>
        <w:t>]</w:t>
      </w:r>
      <w:r w:rsidR="00111BF2" w:rsidRPr="00CB026F">
        <w:rPr>
          <w:sz w:val="24"/>
          <w:szCs w:val="24"/>
          <w:lang w:val="fr-FR"/>
        </w:rPr>
        <w:t xml:space="preserve">, par l’entremise de son </w:t>
      </w:r>
      <w:r w:rsidR="00111BF2" w:rsidRPr="00CB026F">
        <w:rPr>
          <w:sz w:val="24"/>
          <w:szCs w:val="24"/>
          <w:highlight w:val="lightGray"/>
          <w:lang w:val="fr-FR"/>
        </w:rPr>
        <w:t>[</w:t>
      </w:r>
      <w:r w:rsidR="00111BF2" w:rsidRPr="00CB026F">
        <w:rPr>
          <w:i/>
          <w:sz w:val="24"/>
          <w:szCs w:val="24"/>
          <w:highlight w:val="lightGray"/>
          <w:lang w:val="fr-FR"/>
        </w:rPr>
        <w:t xml:space="preserve">ministère </w:t>
      </w:r>
      <w:r w:rsidR="00111BF2" w:rsidRPr="00CB026F">
        <w:rPr>
          <w:i/>
          <w:color w:val="000000"/>
          <w:sz w:val="24"/>
          <w:szCs w:val="24"/>
          <w:highlight w:val="yellow"/>
          <w:lang w:val="fr-FR"/>
        </w:rPr>
        <w:t>du/de la/des</w:t>
      </w:r>
      <w:r w:rsidR="00111BF2" w:rsidRPr="00CB026F">
        <w:rPr>
          <w:b/>
          <w:color w:val="000000"/>
          <w:sz w:val="24"/>
          <w:szCs w:val="24"/>
          <w:highlight w:val="yellow"/>
          <w:lang w:val="fr-FR"/>
        </w:rPr>
        <w:t xml:space="preserve"> </w:t>
      </w:r>
      <w:r w:rsidR="00111BF2" w:rsidRPr="00CB026F">
        <w:rPr>
          <w:i/>
          <w:sz w:val="24"/>
          <w:szCs w:val="24"/>
          <w:highlight w:val="lightGray"/>
          <w:lang w:val="fr-FR"/>
        </w:rPr>
        <w:t>XXX/entité de mise en œuvre</w:t>
      </w:r>
      <w:r w:rsidR="00111BF2" w:rsidRPr="00CB026F">
        <w:rPr>
          <w:sz w:val="24"/>
          <w:szCs w:val="24"/>
          <w:highlight w:val="lightGray"/>
          <w:lang w:val="fr-FR"/>
        </w:rPr>
        <w:t>]</w:t>
      </w:r>
      <w:r w:rsidR="00111BF2" w:rsidRPr="00CB026F" w:rsidDel="00EB3892">
        <w:rPr>
          <w:i/>
          <w:sz w:val="24"/>
          <w:szCs w:val="24"/>
          <w:lang w:val="fr-FR"/>
        </w:rPr>
        <w:t xml:space="preserve"> </w:t>
      </w:r>
      <w:r w:rsidRPr="00CB026F">
        <w:rPr>
          <w:sz w:val="24"/>
          <w:szCs w:val="24"/>
          <w:lang w:val="fr-FR"/>
        </w:rPr>
        <w:t xml:space="preserve">(ci-après </w:t>
      </w:r>
      <w:r w:rsidR="00CA5EF3" w:rsidRPr="00CB026F">
        <w:rPr>
          <w:sz w:val="24"/>
          <w:szCs w:val="24"/>
          <w:lang w:val="fr-FR"/>
        </w:rPr>
        <w:t xml:space="preserve">le </w:t>
      </w:r>
      <w:r w:rsidRPr="00CB026F">
        <w:rPr>
          <w:sz w:val="24"/>
          <w:szCs w:val="24"/>
          <w:lang w:val="fr-FR"/>
        </w:rPr>
        <w:t>«</w:t>
      </w:r>
      <w:r w:rsidR="00DB0776" w:rsidRPr="00CB026F">
        <w:rPr>
          <w:sz w:val="24"/>
          <w:szCs w:val="24"/>
          <w:lang w:val="fr-FR"/>
        </w:rPr>
        <w:t> </w:t>
      </w:r>
      <w:r w:rsidRPr="00CB026F">
        <w:rPr>
          <w:sz w:val="24"/>
          <w:szCs w:val="24"/>
          <w:u w:val="single"/>
          <w:lang w:val="fr-FR"/>
        </w:rPr>
        <w:t>Gouvernement</w:t>
      </w:r>
      <w:r w:rsidR="00DB0776" w:rsidRPr="00CB026F">
        <w:rPr>
          <w:sz w:val="24"/>
          <w:szCs w:val="24"/>
          <w:lang w:val="fr-FR"/>
        </w:rPr>
        <w:t> </w:t>
      </w:r>
      <w:r w:rsidRPr="00CB026F">
        <w:rPr>
          <w:sz w:val="24"/>
          <w:szCs w:val="24"/>
          <w:lang w:val="fr-FR"/>
        </w:rPr>
        <w:t xml:space="preserve">»), et </w:t>
      </w:r>
      <w:r w:rsidR="00111BF2" w:rsidRPr="00CB026F">
        <w:rPr>
          <w:b/>
          <w:sz w:val="24"/>
          <w:szCs w:val="24"/>
          <w:lang w:val="fr-FR"/>
        </w:rPr>
        <w:t>l’ORGANISATION DES NATIONS UNIES POUR LE DEVELOPPEMENT INDUSTRIEL</w:t>
      </w:r>
      <w:r w:rsidR="00111BF2" w:rsidRPr="00CB026F">
        <w:rPr>
          <w:sz w:val="24"/>
          <w:szCs w:val="24"/>
          <w:lang w:val="fr-FR"/>
        </w:rPr>
        <w:t>, une agence spécialisé</w:t>
      </w:r>
      <w:r w:rsidR="005B0942">
        <w:rPr>
          <w:sz w:val="24"/>
          <w:szCs w:val="24"/>
          <w:lang w:val="fr-FR"/>
        </w:rPr>
        <w:t>e</w:t>
      </w:r>
      <w:r w:rsidR="00111BF2" w:rsidRPr="00CB026F">
        <w:rPr>
          <w:sz w:val="24"/>
          <w:szCs w:val="24"/>
          <w:lang w:val="fr-FR"/>
        </w:rPr>
        <w:t xml:space="preserve"> des Nations Unies dont le siège est sis au Centre international de Vienne au </w:t>
      </w:r>
      <w:r w:rsidR="00ED0523" w:rsidRPr="00CB026F">
        <w:rPr>
          <w:sz w:val="24"/>
          <w:szCs w:val="24"/>
          <w:lang w:val="fr-FR"/>
        </w:rPr>
        <w:t xml:space="preserve">5 </w:t>
      </w:r>
      <w:r w:rsidR="00111BF2" w:rsidRPr="00CB026F">
        <w:rPr>
          <w:sz w:val="24"/>
          <w:szCs w:val="24"/>
          <w:lang w:val="fr-FR"/>
        </w:rPr>
        <w:t xml:space="preserve">Wagramer strasse à la </w:t>
      </w:r>
      <w:r w:rsidR="005B0942" w:rsidRPr="005B0942">
        <w:rPr>
          <w:sz w:val="24"/>
          <w:szCs w:val="24"/>
          <w:lang w:val="fr-FR"/>
        </w:rPr>
        <w:t>boîte postale</w:t>
      </w:r>
      <w:r w:rsidR="005B0942" w:rsidRPr="005B0942" w:rsidDel="005B0942">
        <w:rPr>
          <w:sz w:val="24"/>
          <w:szCs w:val="24"/>
          <w:lang w:val="fr-FR"/>
        </w:rPr>
        <w:t xml:space="preserve"> </w:t>
      </w:r>
      <w:r w:rsidR="00111BF2" w:rsidRPr="00CB026F">
        <w:rPr>
          <w:sz w:val="24"/>
          <w:szCs w:val="24"/>
          <w:lang w:val="fr-FR"/>
        </w:rPr>
        <w:t>3</w:t>
      </w:r>
      <w:r w:rsidR="006E14EC">
        <w:rPr>
          <w:sz w:val="24"/>
          <w:szCs w:val="24"/>
          <w:lang w:val="fr-FR"/>
        </w:rPr>
        <w:t>0</w:t>
      </w:r>
      <w:r w:rsidR="00111BF2" w:rsidRPr="00CB026F">
        <w:rPr>
          <w:sz w:val="24"/>
          <w:szCs w:val="24"/>
          <w:lang w:val="fr-FR"/>
        </w:rPr>
        <w:t xml:space="preserve">0 </w:t>
      </w:r>
      <w:r w:rsidR="00111BF2" w:rsidRPr="00CB026F">
        <w:rPr>
          <w:color w:val="000000"/>
          <w:sz w:val="24"/>
          <w:szCs w:val="24"/>
          <w:lang w:val="fr-FR"/>
        </w:rPr>
        <w:t>à</w:t>
      </w:r>
      <w:r w:rsidR="00111BF2" w:rsidRPr="00CB026F">
        <w:rPr>
          <w:sz w:val="24"/>
          <w:szCs w:val="24"/>
          <w:lang w:val="fr-FR"/>
        </w:rPr>
        <w:t xml:space="preserve"> A-1400 Vienne en Autriche (ci-après l’« </w:t>
      </w:r>
      <w:r w:rsidR="00111BF2" w:rsidRPr="00CB026F">
        <w:rPr>
          <w:sz w:val="24"/>
          <w:szCs w:val="24"/>
          <w:u w:val="single"/>
          <w:lang w:val="fr-FR"/>
        </w:rPr>
        <w:t>ONUDI</w:t>
      </w:r>
      <w:r w:rsidR="00111BF2" w:rsidRPr="00CB026F">
        <w:rPr>
          <w:sz w:val="24"/>
          <w:szCs w:val="24"/>
          <w:lang w:val="fr-FR"/>
        </w:rPr>
        <w:t> » ou le « </w:t>
      </w:r>
      <w:r w:rsidR="00111BF2" w:rsidRPr="00CB026F">
        <w:rPr>
          <w:sz w:val="24"/>
          <w:szCs w:val="24"/>
          <w:u w:val="single"/>
          <w:lang w:val="fr-FR"/>
        </w:rPr>
        <w:t>Partenaire de l’ONU</w:t>
      </w:r>
      <w:r w:rsidR="00111BF2" w:rsidRPr="00CB026F">
        <w:rPr>
          <w:sz w:val="24"/>
          <w:szCs w:val="24"/>
          <w:lang w:val="fr-FR"/>
        </w:rPr>
        <w:t> », ou collectivement avec le Gouvernement ci-après les « </w:t>
      </w:r>
      <w:r w:rsidR="00111BF2" w:rsidRPr="00CB026F">
        <w:rPr>
          <w:sz w:val="24"/>
          <w:szCs w:val="24"/>
          <w:u w:val="single"/>
          <w:lang w:val="fr-FR"/>
        </w:rPr>
        <w:t>Parties</w:t>
      </w:r>
      <w:r w:rsidR="00111BF2" w:rsidRPr="00CB026F">
        <w:rPr>
          <w:sz w:val="24"/>
          <w:szCs w:val="24"/>
          <w:lang w:val="fr-FR"/>
        </w:rPr>
        <w:t> », ou également dénommés séparément une « </w:t>
      </w:r>
      <w:r w:rsidR="00111BF2" w:rsidRPr="00CB026F">
        <w:rPr>
          <w:sz w:val="24"/>
          <w:szCs w:val="24"/>
          <w:u w:val="single"/>
          <w:lang w:val="fr-FR"/>
        </w:rPr>
        <w:t>Partie</w:t>
      </w:r>
      <w:r w:rsidR="00111BF2" w:rsidRPr="00CB026F">
        <w:rPr>
          <w:sz w:val="24"/>
          <w:szCs w:val="24"/>
          <w:lang w:val="fr-FR"/>
        </w:rPr>
        <w:t> »</w:t>
      </w:r>
      <w:r w:rsidRPr="00CB026F">
        <w:rPr>
          <w:sz w:val="24"/>
          <w:szCs w:val="24"/>
          <w:lang w:val="fr-FR"/>
        </w:rPr>
        <w:t>).</w:t>
      </w:r>
      <w:r w:rsidR="00D3552D" w:rsidRPr="00CB026F">
        <w:rPr>
          <w:sz w:val="24"/>
          <w:szCs w:val="24"/>
          <w:lang w:val="fr-FR"/>
        </w:rPr>
        <w:t xml:space="preserve"> </w:t>
      </w:r>
    </w:p>
    <w:p w14:paraId="1E03F559" w14:textId="77777777" w:rsidR="00D3552D" w:rsidRPr="00CB026F" w:rsidRDefault="003E70D3" w:rsidP="008E32FF">
      <w:pPr>
        <w:spacing w:after="240"/>
        <w:jc w:val="center"/>
        <w:rPr>
          <w:b/>
          <w:color w:val="000000"/>
          <w:sz w:val="24"/>
          <w:szCs w:val="24"/>
          <w:lang w:val="fr-FR"/>
        </w:rPr>
      </w:pPr>
      <w:r w:rsidRPr="00CB026F">
        <w:rPr>
          <w:b/>
          <w:color w:val="000000"/>
          <w:sz w:val="24"/>
          <w:szCs w:val="24"/>
          <w:lang w:val="fr-FR"/>
        </w:rPr>
        <w:t>ATTENDU QUE</w:t>
      </w:r>
    </w:p>
    <w:p w14:paraId="08BE26EC" w14:textId="1352233D" w:rsidR="00AC1768" w:rsidRPr="00CB026F" w:rsidRDefault="00412CF8" w:rsidP="00E23553">
      <w:pPr>
        <w:pStyle w:val="ListParagraph"/>
        <w:numPr>
          <w:ilvl w:val="0"/>
          <w:numId w:val="20"/>
        </w:numPr>
        <w:spacing w:after="240"/>
        <w:rPr>
          <w:rFonts w:ascii="Times New Roman" w:hAnsi="Times New Roman"/>
          <w:color w:val="auto"/>
          <w:sz w:val="24"/>
          <w:szCs w:val="24"/>
          <w:lang w:val="fr-FR"/>
        </w:rPr>
      </w:pPr>
      <w:r>
        <w:rPr>
          <w:rFonts w:ascii="Times New Roman" w:hAnsi="Times New Roman"/>
          <w:color w:val="auto"/>
          <w:sz w:val="24"/>
          <w:szCs w:val="24"/>
          <w:lang w:val="fr-FR"/>
        </w:rPr>
        <w:t>A</w:t>
      </w:r>
      <w:r w:rsidR="00AC1768" w:rsidRPr="00CB026F">
        <w:rPr>
          <w:rFonts w:ascii="Times New Roman" w:hAnsi="Times New Roman"/>
          <w:color w:val="auto"/>
          <w:sz w:val="24"/>
          <w:szCs w:val="24"/>
          <w:lang w:val="fr-FR"/>
        </w:rPr>
        <w:t xml:space="preserve">gence spécialisée des Nations Unies, l’ONUDI a la responsabilité principale pour </w:t>
      </w:r>
      <w:r w:rsidR="00E23553">
        <w:rPr>
          <w:rFonts w:ascii="Times New Roman" w:hAnsi="Times New Roman"/>
          <w:color w:val="auto"/>
          <w:sz w:val="24"/>
          <w:szCs w:val="24"/>
          <w:lang w:val="fr-FR"/>
        </w:rPr>
        <w:t>la promotion du</w:t>
      </w:r>
      <w:r w:rsidR="00E23553"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 xml:space="preserve">développement industriel </w:t>
      </w:r>
      <w:r w:rsidR="00E23553">
        <w:rPr>
          <w:rFonts w:ascii="Times New Roman" w:hAnsi="Times New Roman"/>
          <w:color w:val="auto"/>
          <w:sz w:val="24"/>
          <w:szCs w:val="24"/>
          <w:lang w:val="fr-FR"/>
        </w:rPr>
        <w:t>i</w:t>
      </w:r>
      <w:r w:rsidR="005C1DEB">
        <w:rPr>
          <w:rFonts w:ascii="Times New Roman" w:hAnsi="Times New Roman"/>
          <w:color w:val="auto"/>
          <w:sz w:val="24"/>
          <w:szCs w:val="24"/>
          <w:lang w:val="fr-FR"/>
        </w:rPr>
        <w:t>nclusif et durable</w:t>
      </w:r>
      <w:r w:rsidR="00AC1768" w:rsidRPr="00CB026F">
        <w:rPr>
          <w:rFonts w:ascii="Times New Roman" w:hAnsi="Times New Roman"/>
          <w:color w:val="auto"/>
          <w:sz w:val="24"/>
          <w:szCs w:val="24"/>
          <w:lang w:val="fr-FR"/>
        </w:rPr>
        <w:t xml:space="preserve">. Afin </w:t>
      </w:r>
      <w:r w:rsidR="00E23553">
        <w:rPr>
          <w:rFonts w:ascii="Times New Roman" w:hAnsi="Times New Roman"/>
          <w:color w:val="auto"/>
          <w:sz w:val="24"/>
          <w:szCs w:val="24"/>
          <w:lang w:val="fr-FR"/>
        </w:rPr>
        <w:t>d’obtenir</w:t>
      </w:r>
      <w:r w:rsidR="00E23553"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 xml:space="preserve">des niveaux plus élevés d’inclusion et </w:t>
      </w:r>
      <w:r w:rsidR="00E23553">
        <w:rPr>
          <w:rFonts w:ascii="Times New Roman" w:hAnsi="Times New Roman"/>
          <w:color w:val="auto"/>
          <w:sz w:val="24"/>
          <w:szCs w:val="24"/>
          <w:lang w:val="fr-FR"/>
        </w:rPr>
        <w:t>de</w:t>
      </w:r>
      <w:r w:rsidR="00E23553"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 xml:space="preserve">développement industriel durable </w:t>
      </w:r>
      <w:r w:rsidR="00AC1768" w:rsidRPr="00CB026F">
        <w:rPr>
          <w:rFonts w:ascii="Times New Roman" w:hAnsi="Times New Roman"/>
          <w:color w:val="auto"/>
          <w:sz w:val="24"/>
          <w:szCs w:val="24"/>
          <w:highlight w:val="lightGray"/>
          <w:lang w:val="fr-FR"/>
        </w:rPr>
        <w:t>[</w:t>
      </w:r>
      <w:r w:rsidR="00AC1768" w:rsidRPr="00CB026F">
        <w:rPr>
          <w:rFonts w:ascii="Times New Roman" w:hAnsi="Times New Roman"/>
          <w:i/>
          <w:color w:val="auto"/>
          <w:sz w:val="24"/>
          <w:szCs w:val="24"/>
          <w:highlight w:val="yellow"/>
          <w:lang w:val="fr-FR"/>
        </w:rPr>
        <w:t>du/de la/des</w:t>
      </w:r>
      <w:r w:rsidR="00AC1768" w:rsidRPr="00CB026F">
        <w:rPr>
          <w:rFonts w:ascii="Times New Roman" w:hAnsi="Times New Roman"/>
          <w:i/>
          <w:color w:val="auto"/>
          <w:sz w:val="24"/>
          <w:szCs w:val="24"/>
          <w:highlight w:val="lightGray"/>
          <w:lang w:val="fr-FR"/>
        </w:rPr>
        <w:t xml:space="preserve"> nom du pays</w:t>
      </w:r>
      <w:r w:rsidR="00AC1768" w:rsidRPr="00CB026F">
        <w:rPr>
          <w:rFonts w:ascii="Times New Roman" w:hAnsi="Times New Roman"/>
          <w:color w:val="auto"/>
          <w:sz w:val="24"/>
          <w:szCs w:val="24"/>
          <w:highlight w:val="lightGray"/>
          <w:lang w:val="fr-FR"/>
        </w:rPr>
        <w:t>]</w:t>
      </w:r>
      <w:r w:rsidR="00AC1768" w:rsidRPr="00CB026F">
        <w:rPr>
          <w:rFonts w:ascii="Times New Roman" w:hAnsi="Times New Roman"/>
          <w:color w:val="auto"/>
          <w:sz w:val="24"/>
          <w:szCs w:val="24"/>
          <w:lang w:val="fr-FR"/>
        </w:rPr>
        <w:t xml:space="preserve">, l’ONUDI et le Gouvernement </w:t>
      </w:r>
      <w:r w:rsidR="00343325">
        <w:rPr>
          <w:rFonts w:ascii="Times New Roman" w:hAnsi="Times New Roman"/>
          <w:color w:val="auto"/>
          <w:sz w:val="24"/>
          <w:szCs w:val="24"/>
          <w:lang w:val="fr-FR"/>
        </w:rPr>
        <w:t>coopère</w:t>
      </w:r>
      <w:r w:rsidR="00E23553">
        <w:rPr>
          <w:rFonts w:ascii="Times New Roman" w:hAnsi="Times New Roman"/>
          <w:color w:val="auto"/>
          <w:sz w:val="24"/>
          <w:szCs w:val="24"/>
          <w:lang w:val="fr-FR"/>
        </w:rPr>
        <w:t>nt</w:t>
      </w:r>
      <w:r w:rsidR="00AC1768" w:rsidRPr="00CB026F">
        <w:rPr>
          <w:rFonts w:ascii="Times New Roman" w:hAnsi="Times New Roman"/>
          <w:color w:val="auto"/>
          <w:sz w:val="24"/>
          <w:szCs w:val="24"/>
          <w:lang w:val="fr-FR"/>
        </w:rPr>
        <w:t xml:space="preserve"> </w:t>
      </w:r>
      <w:r w:rsidR="00E23553">
        <w:rPr>
          <w:rFonts w:ascii="Times New Roman" w:hAnsi="Times New Roman"/>
          <w:color w:val="auto"/>
          <w:sz w:val="24"/>
          <w:szCs w:val="24"/>
          <w:lang w:val="fr-FR"/>
        </w:rPr>
        <w:t>pour</w:t>
      </w:r>
      <w:r w:rsidR="00E23553" w:rsidRPr="00CB026F">
        <w:rPr>
          <w:rFonts w:ascii="Times New Roman" w:hAnsi="Times New Roman"/>
          <w:color w:val="auto"/>
          <w:sz w:val="24"/>
          <w:szCs w:val="24"/>
          <w:lang w:val="fr-FR"/>
        </w:rPr>
        <w:t xml:space="preserve"> </w:t>
      </w:r>
      <w:r w:rsidR="00343325">
        <w:rPr>
          <w:rFonts w:ascii="Times New Roman" w:hAnsi="Times New Roman"/>
          <w:color w:val="auto"/>
          <w:sz w:val="24"/>
          <w:szCs w:val="24"/>
          <w:lang w:val="fr-FR"/>
        </w:rPr>
        <w:t>la formulation</w:t>
      </w:r>
      <w:r w:rsidR="00AC1768" w:rsidRPr="00CB026F">
        <w:rPr>
          <w:rFonts w:ascii="Times New Roman" w:hAnsi="Times New Roman"/>
          <w:color w:val="auto"/>
          <w:sz w:val="24"/>
          <w:szCs w:val="24"/>
          <w:lang w:val="fr-FR"/>
        </w:rPr>
        <w:t xml:space="preserve">, </w:t>
      </w:r>
      <w:r w:rsidR="00343325" w:rsidRPr="00CB026F">
        <w:rPr>
          <w:rFonts w:ascii="Times New Roman" w:hAnsi="Times New Roman"/>
          <w:color w:val="auto"/>
          <w:sz w:val="24"/>
          <w:szCs w:val="24"/>
          <w:lang w:val="fr-FR"/>
        </w:rPr>
        <w:t>l’</w:t>
      </w:r>
      <w:r w:rsidR="00343325">
        <w:rPr>
          <w:rFonts w:ascii="Times New Roman" w:hAnsi="Times New Roman"/>
          <w:color w:val="auto"/>
          <w:sz w:val="24"/>
          <w:szCs w:val="24"/>
          <w:lang w:val="fr-FR"/>
        </w:rPr>
        <w:t xml:space="preserve">adoption </w:t>
      </w:r>
      <w:r w:rsidR="00AC1768" w:rsidRPr="00CB026F">
        <w:rPr>
          <w:rFonts w:ascii="Times New Roman" w:hAnsi="Times New Roman"/>
          <w:color w:val="auto"/>
          <w:sz w:val="24"/>
          <w:szCs w:val="24"/>
          <w:lang w:val="fr-FR"/>
        </w:rPr>
        <w:t xml:space="preserve">et </w:t>
      </w:r>
      <w:r w:rsidR="00343325">
        <w:rPr>
          <w:rFonts w:ascii="Times New Roman" w:hAnsi="Times New Roman"/>
          <w:color w:val="auto"/>
          <w:sz w:val="24"/>
          <w:szCs w:val="24"/>
          <w:lang w:val="fr-FR"/>
        </w:rPr>
        <w:t>la mise en œuvre</w:t>
      </w:r>
      <w:r w:rsidR="00343325"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des politiques industriel</w:t>
      </w:r>
      <w:r w:rsidR="00E23553">
        <w:rPr>
          <w:rFonts w:ascii="Times New Roman" w:hAnsi="Times New Roman"/>
          <w:color w:val="auto"/>
          <w:sz w:val="24"/>
          <w:szCs w:val="24"/>
          <w:lang w:val="fr-FR"/>
        </w:rPr>
        <w:t>le</w:t>
      </w:r>
      <w:r w:rsidR="00AC1768" w:rsidRPr="00CB026F">
        <w:rPr>
          <w:rFonts w:ascii="Times New Roman" w:hAnsi="Times New Roman"/>
          <w:color w:val="auto"/>
          <w:sz w:val="24"/>
          <w:szCs w:val="24"/>
          <w:lang w:val="fr-FR"/>
        </w:rPr>
        <w:t xml:space="preserve">s, des </w:t>
      </w:r>
      <w:r w:rsidR="00D62912" w:rsidRPr="00CB026F">
        <w:rPr>
          <w:rFonts w:ascii="Times New Roman" w:hAnsi="Times New Roman"/>
          <w:color w:val="auto"/>
          <w:sz w:val="24"/>
          <w:szCs w:val="24"/>
          <w:lang w:val="fr-FR"/>
        </w:rPr>
        <w:t>stratég</w:t>
      </w:r>
      <w:r w:rsidR="00D62912">
        <w:rPr>
          <w:rFonts w:ascii="Times New Roman" w:hAnsi="Times New Roman"/>
          <w:color w:val="auto"/>
          <w:sz w:val="24"/>
          <w:szCs w:val="24"/>
          <w:lang w:val="fr-FR"/>
        </w:rPr>
        <w:t>i</w:t>
      </w:r>
      <w:r w:rsidR="00D62912" w:rsidRPr="00CB026F">
        <w:rPr>
          <w:rFonts w:ascii="Times New Roman" w:hAnsi="Times New Roman"/>
          <w:color w:val="auto"/>
          <w:sz w:val="24"/>
          <w:szCs w:val="24"/>
          <w:lang w:val="fr-FR"/>
        </w:rPr>
        <w:t>es</w:t>
      </w:r>
      <w:r w:rsidR="00AC1768" w:rsidRPr="00CB026F">
        <w:rPr>
          <w:rFonts w:ascii="Times New Roman" w:hAnsi="Times New Roman"/>
          <w:color w:val="auto"/>
          <w:sz w:val="24"/>
          <w:szCs w:val="24"/>
          <w:lang w:val="fr-FR"/>
        </w:rPr>
        <w:t xml:space="preserve"> de développement et </w:t>
      </w:r>
      <w:r w:rsidR="00343325">
        <w:rPr>
          <w:rFonts w:ascii="Times New Roman" w:hAnsi="Times New Roman"/>
          <w:color w:val="auto"/>
          <w:sz w:val="24"/>
          <w:szCs w:val="24"/>
          <w:lang w:val="fr-FR"/>
        </w:rPr>
        <w:t>d</w:t>
      </w:r>
      <w:r w:rsidR="00AC1768" w:rsidRPr="00CB026F">
        <w:rPr>
          <w:rFonts w:ascii="Times New Roman" w:hAnsi="Times New Roman"/>
          <w:color w:val="auto"/>
          <w:sz w:val="24"/>
          <w:szCs w:val="24"/>
          <w:lang w:val="fr-FR"/>
        </w:rPr>
        <w:t xml:space="preserve">es programmes et projets </w:t>
      </w:r>
      <w:r w:rsidR="00343325">
        <w:rPr>
          <w:rFonts w:ascii="Times New Roman" w:hAnsi="Times New Roman"/>
          <w:color w:val="auto"/>
          <w:sz w:val="24"/>
          <w:szCs w:val="24"/>
          <w:lang w:val="fr-FR"/>
        </w:rPr>
        <w:t xml:space="preserve">pour le </w:t>
      </w:r>
      <w:r w:rsidR="00343325" w:rsidRPr="00343325">
        <w:rPr>
          <w:rFonts w:ascii="Times New Roman" w:hAnsi="Times New Roman"/>
          <w:color w:val="auto"/>
          <w:sz w:val="24"/>
          <w:szCs w:val="24"/>
          <w:lang w:val="fr-FR"/>
        </w:rPr>
        <w:t>développement i</w:t>
      </w:r>
      <w:r w:rsidR="00343325">
        <w:rPr>
          <w:rFonts w:ascii="Times New Roman" w:hAnsi="Times New Roman"/>
          <w:color w:val="auto"/>
          <w:sz w:val="24"/>
          <w:szCs w:val="24"/>
          <w:lang w:val="fr-FR"/>
        </w:rPr>
        <w:t>ndustriel durable et inclusif</w:t>
      </w:r>
      <w:r w:rsidR="002D1FA3">
        <w:rPr>
          <w:rFonts w:ascii="Times New Roman" w:hAnsi="Times New Roman"/>
          <w:color w:val="auto"/>
          <w:sz w:val="24"/>
          <w:szCs w:val="24"/>
          <w:lang w:val="fr-FR"/>
        </w:rPr>
        <w:t xml:space="preserve"> </w:t>
      </w:r>
      <w:r w:rsidR="00343325">
        <w:rPr>
          <w:rFonts w:ascii="Times New Roman" w:hAnsi="Times New Roman"/>
          <w:color w:val="auto"/>
          <w:sz w:val="24"/>
          <w:szCs w:val="24"/>
          <w:lang w:val="fr-FR"/>
        </w:rPr>
        <w:t>conformément à</w:t>
      </w:r>
      <w:r w:rsidR="00343325"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l’Accord standard de base type relatif à la coopération conclu entre le Gouvernement et l’ONUDI (ci-après l’« </w:t>
      </w:r>
      <w:r w:rsidR="00AC1768" w:rsidRPr="00CB026F">
        <w:rPr>
          <w:rFonts w:ascii="Times New Roman" w:hAnsi="Times New Roman"/>
          <w:color w:val="auto"/>
          <w:sz w:val="24"/>
          <w:szCs w:val="24"/>
          <w:u w:val="single"/>
          <w:lang w:val="fr-FR"/>
        </w:rPr>
        <w:t>Accord de base</w:t>
      </w:r>
      <w:r w:rsidR="00AC1768" w:rsidRPr="00CB026F">
        <w:rPr>
          <w:rFonts w:ascii="Times New Roman" w:hAnsi="Times New Roman"/>
          <w:color w:val="auto"/>
          <w:sz w:val="24"/>
          <w:szCs w:val="24"/>
          <w:lang w:val="fr-FR"/>
        </w:rPr>
        <w:t xml:space="preserve"> »). Si le Gouvernement n’a pas conclu l’Accord standard de base type avec l’ONUDI, pour les fins du présent Accord les références </w:t>
      </w:r>
      <w:r w:rsidR="00D62912">
        <w:rPr>
          <w:rFonts w:ascii="Times New Roman" w:hAnsi="Times New Roman"/>
          <w:color w:val="auto"/>
          <w:sz w:val="24"/>
          <w:szCs w:val="24"/>
          <w:lang w:val="fr-FR"/>
        </w:rPr>
        <w:t xml:space="preserve"> à l’</w:t>
      </w:r>
      <w:r w:rsidR="00AC1768" w:rsidRPr="00CB026F">
        <w:rPr>
          <w:rFonts w:ascii="Times New Roman" w:hAnsi="Times New Roman"/>
          <w:color w:val="auto"/>
          <w:sz w:val="24"/>
          <w:szCs w:val="24"/>
          <w:lang w:val="fr-FR"/>
        </w:rPr>
        <w:t>« Accord de base » ser</w:t>
      </w:r>
      <w:r w:rsidR="00E23553">
        <w:rPr>
          <w:rFonts w:ascii="Times New Roman" w:hAnsi="Times New Roman"/>
          <w:color w:val="auto"/>
          <w:sz w:val="24"/>
          <w:szCs w:val="24"/>
          <w:lang w:val="fr-FR"/>
        </w:rPr>
        <w:t>ont</w:t>
      </w:r>
      <w:r w:rsidR="00AC1768" w:rsidRPr="00CB026F">
        <w:rPr>
          <w:rFonts w:ascii="Times New Roman" w:hAnsi="Times New Roman"/>
          <w:color w:val="auto"/>
          <w:sz w:val="24"/>
          <w:szCs w:val="24"/>
          <w:lang w:val="fr-FR"/>
        </w:rPr>
        <w:t xml:space="preserve"> </w:t>
      </w:r>
      <w:r w:rsidR="00E23553" w:rsidRPr="00CB026F">
        <w:rPr>
          <w:rFonts w:ascii="Times New Roman" w:hAnsi="Times New Roman"/>
          <w:color w:val="auto"/>
          <w:sz w:val="24"/>
          <w:szCs w:val="24"/>
          <w:lang w:val="fr-FR"/>
        </w:rPr>
        <w:t>comprises</w:t>
      </w:r>
      <w:r w:rsidR="00AC1768" w:rsidRPr="00CB026F">
        <w:rPr>
          <w:rFonts w:ascii="Times New Roman" w:hAnsi="Times New Roman"/>
          <w:color w:val="auto"/>
          <w:sz w:val="24"/>
          <w:szCs w:val="24"/>
          <w:lang w:val="fr-FR"/>
        </w:rPr>
        <w:t xml:space="preserve"> soit </w:t>
      </w:r>
      <w:r w:rsidR="00E23553">
        <w:rPr>
          <w:rFonts w:ascii="Times New Roman" w:hAnsi="Times New Roman"/>
          <w:color w:val="auto"/>
          <w:sz w:val="24"/>
          <w:szCs w:val="24"/>
          <w:lang w:val="fr-FR"/>
        </w:rPr>
        <w:t xml:space="preserve">comme référence </w:t>
      </w:r>
      <w:r w:rsidR="00AC1768" w:rsidRPr="00CB026F">
        <w:rPr>
          <w:rFonts w:ascii="Times New Roman" w:hAnsi="Times New Roman"/>
          <w:color w:val="auto"/>
          <w:sz w:val="24"/>
          <w:szCs w:val="24"/>
          <w:lang w:val="fr-FR"/>
        </w:rPr>
        <w:t xml:space="preserve">à l’Accord standard d’assistance </w:t>
      </w:r>
      <w:r w:rsidR="00E23553">
        <w:rPr>
          <w:rFonts w:ascii="Times New Roman" w:hAnsi="Times New Roman"/>
          <w:color w:val="auto"/>
          <w:sz w:val="24"/>
          <w:szCs w:val="24"/>
          <w:lang w:val="fr-FR"/>
        </w:rPr>
        <w:t>de base</w:t>
      </w:r>
      <w:r w:rsidR="00E23553" w:rsidRPr="00CB026F">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 xml:space="preserve">conclu avec </w:t>
      </w:r>
      <w:r w:rsidR="00D62912">
        <w:rPr>
          <w:rFonts w:ascii="Times New Roman" w:hAnsi="Times New Roman"/>
          <w:color w:val="auto"/>
          <w:sz w:val="24"/>
          <w:szCs w:val="24"/>
          <w:lang w:val="fr-FR"/>
        </w:rPr>
        <w:t>le</w:t>
      </w:r>
      <w:r w:rsidR="008F434E">
        <w:rPr>
          <w:rFonts w:ascii="Times New Roman" w:hAnsi="Times New Roman"/>
          <w:color w:val="auto"/>
          <w:sz w:val="24"/>
          <w:szCs w:val="24"/>
          <w:lang w:val="fr-FR"/>
        </w:rPr>
        <w:t xml:space="preserve"> </w:t>
      </w:r>
      <w:r w:rsidR="00AC1768" w:rsidRPr="00CB026F">
        <w:rPr>
          <w:rFonts w:ascii="Times New Roman" w:hAnsi="Times New Roman"/>
          <w:color w:val="auto"/>
          <w:sz w:val="24"/>
          <w:szCs w:val="24"/>
          <w:lang w:val="fr-FR"/>
        </w:rPr>
        <w:t xml:space="preserve">PNUD, soit à l’Accord </w:t>
      </w:r>
      <w:r w:rsidR="00E23553" w:rsidRPr="00E23553">
        <w:rPr>
          <w:rFonts w:ascii="Times New Roman" w:hAnsi="Times New Roman"/>
          <w:color w:val="auto"/>
          <w:sz w:val="24"/>
          <w:szCs w:val="24"/>
          <w:lang w:val="fr-FR"/>
        </w:rPr>
        <w:t xml:space="preserve">type d'assistance technique révisé </w:t>
      </w:r>
      <w:r w:rsidR="00AC1768" w:rsidRPr="00CB026F">
        <w:rPr>
          <w:rFonts w:ascii="Times New Roman" w:hAnsi="Times New Roman"/>
          <w:color w:val="auto"/>
          <w:sz w:val="24"/>
          <w:szCs w:val="24"/>
          <w:lang w:val="fr-FR"/>
        </w:rPr>
        <w:t>conclu entre l’ONU et les agences spécialis</w:t>
      </w:r>
      <w:r w:rsidR="00D62912">
        <w:rPr>
          <w:rFonts w:ascii="Times New Roman" w:hAnsi="Times New Roman"/>
          <w:color w:val="auto"/>
          <w:sz w:val="24"/>
          <w:szCs w:val="24"/>
          <w:lang w:val="fr-FR"/>
        </w:rPr>
        <w:t>é</w:t>
      </w:r>
      <w:r w:rsidR="00AC1768" w:rsidRPr="00CB026F">
        <w:rPr>
          <w:rFonts w:ascii="Times New Roman" w:hAnsi="Times New Roman"/>
          <w:color w:val="auto"/>
          <w:sz w:val="24"/>
          <w:szCs w:val="24"/>
          <w:lang w:val="fr-FR"/>
        </w:rPr>
        <w:t>es.</w:t>
      </w:r>
    </w:p>
    <w:p w14:paraId="678AA9E6" w14:textId="538AEE72" w:rsidR="00AC1768" w:rsidRPr="008E32FF" w:rsidRDefault="00CA5EF3" w:rsidP="008E32FF">
      <w:pPr>
        <w:pStyle w:val="ListParagraph"/>
        <w:numPr>
          <w:ilvl w:val="0"/>
          <w:numId w:val="20"/>
        </w:numPr>
        <w:spacing w:after="240"/>
        <w:rPr>
          <w:rFonts w:ascii="Times New Roman" w:hAnsi="Times New Roman"/>
          <w:color w:val="auto"/>
          <w:sz w:val="24"/>
          <w:szCs w:val="24"/>
          <w:lang w:val="fr-FR"/>
        </w:rPr>
      </w:pPr>
      <w:r w:rsidRPr="00CB026F">
        <w:rPr>
          <w:rFonts w:ascii="Times New Roman" w:hAnsi="Times New Roman"/>
          <w:color w:val="auto"/>
          <w:sz w:val="24"/>
          <w:szCs w:val="24"/>
          <w:lang w:val="fr-FR"/>
        </w:rPr>
        <w:t>Le Gouvernement, en collaboration avec ses partenaires de développement, y compris l’</w:t>
      </w:r>
      <w:r w:rsidR="00680506" w:rsidRPr="00CB026F">
        <w:rPr>
          <w:rFonts w:ascii="Times New Roman" w:hAnsi="Times New Roman"/>
          <w:color w:val="auto"/>
          <w:sz w:val="24"/>
          <w:szCs w:val="24"/>
          <w:lang w:val="fr-FR"/>
        </w:rPr>
        <w:t>ONUDI</w:t>
      </w:r>
      <w:r w:rsidRPr="00CB026F">
        <w:rPr>
          <w:rFonts w:ascii="Times New Roman" w:hAnsi="Times New Roman"/>
          <w:color w:val="auto"/>
          <w:sz w:val="24"/>
          <w:szCs w:val="24"/>
          <w:lang w:val="fr-FR"/>
        </w:rPr>
        <w:t xml:space="preserve"> et la Banque mondiale</w:t>
      </w:r>
      <w:r w:rsidR="00D3552D" w:rsidRPr="00CB026F">
        <w:rPr>
          <w:rStyle w:val="FootnoteReference"/>
          <w:rFonts w:ascii="Times New Roman" w:hAnsi="Times New Roman"/>
          <w:color w:val="auto"/>
          <w:sz w:val="24"/>
          <w:szCs w:val="24"/>
          <w:lang w:val="fr-FR"/>
        </w:rPr>
        <w:footnoteReference w:id="5"/>
      </w:r>
      <w:r w:rsidR="00D3552D" w:rsidRPr="00CB026F">
        <w:rPr>
          <w:rFonts w:ascii="Times New Roman" w:hAnsi="Times New Roman"/>
          <w:color w:val="auto"/>
          <w:sz w:val="24"/>
          <w:szCs w:val="24"/>
          <w:lang w:val="fr-FR"/>
        </w:rPr>
        <w:t xml:space="preserve"> </w:t>
      </w:r>
      <w:r w:rsidRPr="00CB026F">
        <w:rPr>
          <w:rFonts w:ascii="Times New Roman" w:hAnsi="Times New Roman"/>
          <w:color w:val="auto"/>
          <w:sz w:val="24"/>
          <w:szCs w:val="24"/>
          <w:lang w:val="fr-FR"/>
        </w:rPr>
        <w:t>(ci-après la «</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u w:val="single"/>
          <w:lang w:val="fr-FR"/>
        </w:rPr>
        <w:t>Banque</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lang w:val="fr-FR"/>
        </w:rPr>
        <w:t xml:space="preserve">»), a conçu et mis en œuvre un projet </w:t>
      </w:r>
      <w:r w:rsidRPr="00CB026F">
        <w:rPr>
          <w:rFonts w:ascii="Times New Roman" w:hAnsi="Times New Roman"/>
          <w:color w:val="auto"/>
          <w:sz w:val="24"/>
          <w:szCs w:val="24"/>
          <w:highlight w:val="lightGray"/>
          <w:lang w:val="fr-FR"/>
        </w:rPr>
        <w:t>[</w:t>
      </w:r>
      <w:r w:rsidRPr="00CB026F">
        <w:rPr>
          <w:rFonts w:ascii="Times New Roman" w:hAnsi="Times New Roman"/>
          <w:i/>
          <w:color w:val="auto"/>
          <w:sz w:val="24"/>
          <w:szCs w:val="24"/>
          <w:highlight w:val="lightGray"/>
          <w:lang w:val="fr-FR"/>
        </w:rPr>
        <w:t>indiquer le nom du projet</w:t>
      </w:r>
      <w:r w:rsidRPr="00CB026F">
        <w:rPr>
          <w:rFonts w:ascii="Times New Roman" w:hAnsi="Times New Roman"/>
          <w:color w:val="auto"/>
          <w:sz w:val="24"/>
          <w:szCs w:val="24"/>
          <w:highlight w:val="lightGray"/>
          <w:lang w:val="fr-FR"/>
        </w:rPr>
        <w:t>]</w:t>
      </w:r>
      <w:r w:rsidRPr="00CB026F">
        <w:rPr>
          <w:rFonts w:ascii="Times New Roman" w:hAnsi="Times New Roman"/>
          <w:color w:val="auto"/>
          <w:sz w:val="24"/>
          <w:szCs w:val="24"/>
          <w:lang w:val="fr-FR"/>
        </w:rPr>
        <w:t xml:space="preserve"> (ci-après le «</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u w:val="single"/>
          <w:lang w:val="fr-FR"/>
        </w:rPr>
        <w:t>Projet</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lang w:val="fr-FR"/>
        </w:rPr>
        <w:t>»).</w:t>
      </w:r>
      <w:r w:rsidR="00D3552D" w:rsidRPr="00CB026F">
        <w:rPr>
          <w:rFonts w:ascii="Times New Roman" w:hAnsi="Times New Roman"/>
          <w:color w:val="auto"/>
          <w:sz w:val="24"/>
          <w:szCs w:val="24"/>
          <w:lang w:val="fr-FR"/>
        </w:rPr>
        <w:t xml:space="preserve"> </w:t>
      </w:r>
      <w:r w:rsidR="00CD60AC" w:rsidRPr="00CB026F">
        <w:rPr>
          <w:rFonts w:ascii="Times New Roman" w:hAnsi="Times New Roman"/>
          <w:color w:val="auto"/>
          <w:sz w:val="24"/>
          <w:szCs w:val="24"/>
          <w:lang w:val="fr-FR"/>
        </w:rPr>
        <w:t>Au titre</w:t>
      </w:r>
      <w:r w:rsidRPr="00CB026F">
        <w:rPr>
          <w:rFonts w:ascii="Times New Roman" w:hAnsi="Times New Roman"/>
          <w:color w:val="auto"/>
          <w:sz w:val="24"/>
          <w:szCs w:val="24"/>
          <w:lang w:val="fr-FR"/>
        </w:rPr>
        <w:t xml:space="preserve"> d’un accord juridique (ci-après l’« </w:t>
      </w:r>
      <w:r w:rsidRPr="00CB026F">
        <w:rPr>
          <w:rFonts w:ascii="Times New Roman" w:hAnsi="Times New Roman"/>
          <w:color w:val="auto"/>
          <w:sz w:val="24"/>
          <w:szCs w:val="24"/>
          <w:u w:val="single"/>
          <w:lang w:val="fr-FR"/>
        </w:rPr>
        <w:t>Accord de financement</w:t>
      </w:r>
      <w:r w:rsidRPr="00CB026F">
        <w:rPr>
          <w:rFonts w:ascii="Times New Roman" w:hAnsi="Times New Roman"/>
          <w:color w:val="auto"/>
          <w:sz w:val="24"/>
          <w:szCs w:val="24"/>
          <w:lang w:val="fr-FR"/>
        </w:rPr>
        <w:t> »</w:t>
      </w:r>
      <w:r w:rsidR="00A77696" w:rsidRPr="00CB026F">
        <w:rPr>
          <w:rFonts w:ascii="Times New Roman" w:hAnsi="Times New Roman"/>
          <w:color w:val="auto"/>
          <w:sz w:val="24"/>
          <w:szCs w:val="24"/>
          <w:lang w:val="fr-FR"/>
        </w:rPr>
        <w:t>)</w:t>
      </w:r>
      <w:r w:rsidRPr="00CB026F">
        <w:rPr>
          <w:rFonts w:ascii="Times New Roman" w:hAnsi="Times New Roman"/>
          <w:color w:val="auto"/>
          <w:sz w:val="24"/>
          <w:szCs w:val="24"/>
          <w:lang w:val="fr-FR"/>
        </w:rPr>
        <w:t xml:space="preserve">, le Gouvernement </w:t>
      </w:r>
      <w:r w:rsidR="00944E06" w:rsidRPr="00CB026F">
        <w:rPr>
          <w:rFonts w:ascii="Times New Roman" w:hAnsi="Times New Roman"/>
          <w:color w:val="auto"/>
          <w:sz w:val="24"/>
          <w:szCs w:val="24"/>
          <w:lang w:val="fr-FR"/>
        </w:rPr>
        <w:t>a</w:t>
      </w:r>
      <w:r w:rsidRPr="00CB026F">
        <w:rPr>
          <w:rFonts w:ascii="Times New Roman" w:hAnsi="Times New Roman"/>
          <w:color w:val="auto"/>
          <w:sz w:val="24"/>
          <w:szCs w:val="24"/>
          <w:lang w:val="fr-FR"/>
        </w:rPr>
        <w:t xml:space="preserve"> reçu de la Banque des fonds (ci-après le « </w:t>
      </w:r>
      <w:r w:rsidRPr="00CB026F">
        <w:rPr>
          <w:rFonts w:ascii="Times New Roman" w:hAnsi="Times New Roman"/>
          <w:color w:val="auto"/>
          <w:sz w:val="24"/>
          <w:szCs w:val="24"/>
          <w:u w:val="single"/>
          <w:lang w:val="fr-FR"/>
        </w:rPr>
        <w:t>Financement</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lang w:val="fr-FR"/>
        </w:rPr>
        <w:t>») visant le financement</w:t>
      </w:r>
      <w:r w:rsidR="00A44943" w:rsidRPr="00CB026F">
        <w:rPr>
          <w:rFonts w:ascii="Times New Roman" w:hAnsi="Times New Roman"/>
          <w:color w:val="auto"/>
          <w:sz w:val="24"/>
          <w:szCs w:val="24"/>
          <w:lang w:val="fr-FR"/>
        </w:rPr>
        <w:t xml:space="preserve"> </w:t>
      </w:r>
      <w:r w:rsidRPr="00CB026F">
        <w:rPr>
          <w:rFonts w:ascii="Times New Roman" w:hAnsi="Times New Roman"/>
          <w:color w:val="auto"/>
          <w:sz w:val="24"/>
          <w:szCs w:val="24"/>
          <w:lang w:val="fr-FR"/>
        </w:rPr>
        <w:t>du projet</w:t>
      </w:r>
      <w:r w:rsidR="00AC1768" w:rsidRPr="00CB026F">
        <w:rPr>
          <w:rFonts w:ascii="Times New Roman" w:hAnsi="Times New Roman"/>
          <w:color w:val="auto"/>
          <w:sz w:val="24"/>
          <w:szCs w:val="24"/>
          <w:lang w:val="fr-FR"/>
        </w:rPr>
        <w:t>.</w:t>
      </w:r>
    </w:p>
    <w:p w14:paraId="00F97D7C" w14:textId="554DCBD5" w:rsidR="00D3552D" w:rsidRPr="008E32FF" w:rsidRDefault="00CA5EF3" w:rsidP="008E32FF">
      <w:pPr>
        <w:pStyle w:val="ListParagraph"/>
        <w:numPr>
          <w:ilvl w:val="0"/>
          <w:numId w:val="20"/>
        </w:numPr>
        <w:spacing w:after="240"/>
        <w:rPr>
          <w:rFonts w:ascii="Times New Roman" w:hAnsi="Times New Roman"/>
          <w:color w:val="auto"/>
          <w:sz w:val="24"/>
          <w:szCs w:val="24"/>
          <w:lang w:val="fr-FR"/>
        </w:rPr>
      </w:pPr>
      <w:r w:rsidRPr="00CB026F">
        <w:rPr>
          <w:rFonts w:ascii="Times New Roman" w:hAnsi="Times New Roman"/>
          <w:color w:val="auto"/>
          <w:sz w:val="24"/>
          <w:szCs w:val="24"/>
          <w:lang w:val="fr-FR"/>
        </w:rPr>
        <w:t>Dans le cadre de la mise en œuvre du Projet, le Gouvernement a fait appel à l’</w:t>
      </w:r>
      <w:r w:rsidR="00680506" w:rsidRPr="00CB026F">
        <w:rPr>
          <w:rFonts w:ascii="Times New Roman" w:hAnsi="Times New Roman"/>
          <w:color w:val="auto"/>
          <w:sz w:val="24"/>
          <w:szCs w:val="24"/>
          <w:lang w:val="fr-FR"/>
        </w:rPr>
        <w:t>ONUDI</w:t>
      </w:r>
      <w:r w:rsidR="00ED0523" w:rsidRPr="00CB026F">
        <w:rPr>
          <w:rFonts w:ascii="Times New Roman" w:hAnsi="Times New Roman"/>
          <w:color w:val="auto"/>
          <w:sz w:val="24"/>
          <w:szCs w:val="24"/>
          <w:lang w:val="fr-FR"/>
        </w:rPr>
        <w:t xml:space="preserve">, et l’ONUDI a accepté, pour fournir Assistance technique </w:t>
      </w:r>
      <w:r w:rsidRPr="00CB026F">
        <w:rPr>
          <w:rFonts w:ascii="Times New Roman" w:hAnsi="Times New Roman"/>
          <w:color w:val="auto"/>
          <w:sz w:val="24"/>
          <w:szCs w:val="24"/>
          <w:lang w:val="fr-FR"/>
        </w:rPr>
        <w:t>telle que définie à l’</w:t>
      </w:r>
      <w:r w:rsidRPr="00CB026F">
        <w:rPr>
          <w:rFonts w:ascii="Times New Roman" w:hAnsi="Times New Roman"/>
          <w:b/>
          <w:color w:val="auto"/>
          <w:sz w:val="24"/>
          <w:szCs w:val="24"/>
          <w:lang w:val="fr-FR"/>
        </w:rPr>
        <w:t>Annexe I</w:t>
      </w:r>
      <w:r w:rsidRPr="00CB026F">
        <w:rPr>
          <w:rFonts w:ascii="Times New Roman" w:hAnsi="Times New Roman"/>
          <w:color w:val="auto"/>
          <w:sz w:val="24"/>
          <w:szCs w:val="24"/>
          <w:lang w:val="fr-FR"/>
        </w:rPr>
        <w:t xml:space="preserve"> du présent Accord</w:t>
      </w:r>
      <w:r w:rsidR="00ED0523" w:rsidRPr="00CB026F">
        <w:rPr>
          <w:rFonts w:ascii="Times New Roman" w:hAnsi="Times New Roman"/>
          <w:color w:val="auto"/>
          <w:sz w:val="24"/>
          <w:szCs w:val="24"/>
          <w:lang w:val="fr-FR"/>
        </w:rPr>
        <w:t xml:space="preserve"> (ci-après l’« </w:t>
      </w:r>
      <w:r w:rsidR="00ED0523" w:rsidRPr="00CB026F">
        <w:rPr>
          <w:rFonts w:ascii="Times New Roman" w:hAnsi="Times New Roman"/>
          <w:color w:val="auto"/>
          <w:sz w:val="24"/>
          <w:szCs w:val="24"/>
          <w:u w:val="single"/>
          <w:lang w:val="fr-FR"/>
        </w:rPr>
        <w:t>Assistance technique</w:t>
      </w:r>
      <w:r w:rsidR="00ED0523" w:rsidRPr="00CB026F">
        <w:rPr>
          <w:rFonts w:ascii="Times New Roman" w:hAnsi="Times New Roman"/>
          <w:color w:val="auto"/>
          <w:sz w:val="24"/>
          <w:szCs w:val="24"/>
          <w:lang w:val="fr-FR"/>
        </w:rPr>
        <w:t> »)</w:t>
      </w:r>
      <w:r w:rsidR="00DB349C" w:rsidRPr="00CB026F">
        <w:rPr>
          <w:rFonts w:ascii="Times New Roman" w:hAnsi="Times New Roman"/>
          <w:color w:val="auto"/>
          <w:sz w:val="24"/>
          <w:szCs w:val="24"/>
          <w:lang w:val="fr-FR"/>
        </w:rPr>
        <w:t>.</w:t>
      </w:r>
    </w:p>
    <w:p w14:paraId="7E4FAC0D" w14:textId="77777777" w:rsidR="00D3552D" w:rsidRPr="00CB026F" w:rsidRDefault="00DB349C" w:rsidP="008E32FF">
      <w:pPr>
        <w:pStyle w:val="BodyTextIndent"/>
        <w:tabs>
          <w:tab w:val="clear" w:pos="-1262"/>
          <w:tab w:val="clear" w:pos="-720"/>
          <w:tab w:val="clear" w:pos="240"/>
        </w:tabs>
        <w:spacing w:after="240"/>
        <w:rPr>
          <w:rFonts w:ascii="Times New Roman" w:hAnsi="Times New Roman"/>
          <w:sz w:val="24"/>
          <w:szCs w:val="24"/>
          <w:lang w:val="fr-FR"/>
        </w:rPr>
      </w:pPr>
      <w:r w:rsidRPr="00CB026F">
        <w:rPr>
          <w:rFonts w:ascii="Times New Roman" w:hAnsi="Times New Roman"/>
          <w:b/>
          <w:sz w:val="24"/>
          <w:szCs w:val="24"/>
          <w:lang w:val="fr-FR"/>
        </w:rPr>
        <w:t>SUR CE</w:t>
      </w:r>
      <w:r w:rsidRPr="00CB026F">
        <w:rPr>
          <w:rFonts w:ascii="Times New Roman" w:hAnsi="Times New Roman"/>
          <w:sz w:val="24"/>
          <w:szCs w:val="24"/>
          <w:lang w:val="fr-FR"/>
        </w:rPr>
        <w:t xml:space="preserve">, les Parties </w:t>
      </w:r>
      <w:r w:rsidR="00A77696" w:rsidRPr="00CB026F">
        <w:rPr>
          <w:rFonts w:ascii="Times New Roman" w:hAnsi="Times New Roman"/>
          <w:sz w:val="24"/>
          <w:szCs w:val="24"/>
          <w:lang w:val="fr-FR"/>
        </w:rPr>
        <w:t>conviennent</w:t>
      </w:r>
      <w:r w:rsidRPr="00CB026F">
        <w:rPr>
          <w:rFonts w:ascii="Times New Roman" w:hAnsi="Times New Roman"/>
          <w:sz w:val="24"/>
          <w:szCs w:val="24"/>
          <w:lang w:val="fr-FR"/>
        </w:rPr>
        <w:t xml:space="preserve"> de ce qui suit :</w:t>
      </w:r>
    </w:p>
    <w:p w14:paraId="775CB6AD" w14:textId="0F901669" w:rsidR="00B310BB" w:rsidRPr="00CB026F" w:rsidRDefault="001414B3" w:rsidP="008E32FF">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CB026F">
        <w:rPr>
          <w:rFonts w:ascii="Times New Roman" w:hAnsi="Times New Roman"/>
          <w:color w:val="000000"/>
          <w:sz w:val="24"/>
          <w:szCs w:val="24"/>
          <w:lang w:val="fr-FR"/>
        </w:rPr>
        <w:t xml:space="preserve">Le Gouvernement se propose d’utiliser une partie du Financement, </w:t>
      </w:r>
      <w:r w:rsidR="00656322" w:rsidRPr="00CB026F">
        <w:rPr>
          <w:rFonts w:ascii="Times New Roman" w:hAnsi="Times New Roman"/>
          <w:color w:val="000000"/>
          <w:sz w:val="24"/>
          <w:szCs w:val="24"/>
          <w:lang w:val="fr-FR"/>
        </w:rPr>
        <w:t xml:space="preserve">d’un montant total de </w:t>
      </w:r>
      <w:r w:rsidR="00656322" w:rsidRPr="00CB026F">
        <w:rPr>
          <w:rFonts w:ascii="Times New Roman" w:hAnsi="Times New Roman"/>
          <w:color w:val="000000"/>
          <w:sz w:val="24"/>
          <w:szCs w:val="24"/>
          <w:highlight w:val="lightGray"/>
          <w:lang w:val="fr-FR"/>
        </w:rPr>
        <w:t>[</w:t>
      </w:r>
      <w:r w:rsidR="00656322" w:rsidRPr="00CB026F">
        <w:rPr>
          <w:rFonts w:ascii="Times New Roman" w:hAnsi="Times New Roman"/>
          <w:b/>
          <w:i/>
          <w:color w:val="000000"/>
          <w:sz w:val="24"/>
          <w:szCs w:val="24"/>
          <w:highlight w:val="lightGray"/>
          <w:lang w:val="fr-FR"/>
        </w:rPr>
        <w:t>indiquer le montant en lettres</w:t>
      </w:r>
      <w:r w:rsidR="00656322" w:rsidRPr="00CB026F">
        <w:rPr>
          <w:rFonts w:ascii="Times New Roman" w:hAnsi="Times New Roman"/>
          <w:color w:val="000000"/>
          <w:sz w:val="24"/>
          <w:szCs w:val="24"/>
          <w:highlight w:val="lightGray"/>
          <w:lang w:val="fr-FR"/>
        </w:rPr>
        <w:t>]</w:t>
      </w:r>
      <w:r w:rsidR="00656322" w:rsidRPr="00CB026F">
        <w:rPr>
          <w:rFonts w:ascii="Times New Roman" w:hAnsi="Times New Roman"/>
          <w:color w:val="000000"/>
          <w:sz w:val="24"/>
          <w:szCs w:val="24"/>
          <w:lang w:val="fr-FR"/>
        </w:rPr>
        <w:t xml:space="preserve"> de dollar des États-Unis (</w:t>
      </w:r>
      <w:r w:rsidR="00656322" w:rsidRPr="00CB026F">
        <w:rPr>
          <w:rFonts w:ascii="Times New Roman" w:hAnsi="Times New Roman"/>
          <w:color w:val="000000"/>
          <w:sz w:val="24"/>
          <w:szCs w:val="24"/>
          <w:highlight w:val="lightGray"/>
          <w:lang w:val="fr-FR"/>
        </w:rPr>
        <w:t>[</w:t>
      </w:r>
      <w:r w:rsidR="00656322" w:rsidRPr="00CB026F">
        <w:rPr>
          <w:rFonts w:ascii="Times New Roman" w:hAnsi="Times New Roman"/>
          <w:i/>
          <w:color w:val="000000"/>
          <w:sz w:val="24"/>
          <w:szCs w:val="24"/>
          <w:highlight w:val="lightGray"/>
          <w:lang w:val="fr-FR"/>
        </w:rPr>
        <w:t>indiquer le montant en chiffres</w:t>
      </w:r>
      <w:r w:rsidR="00656322" w:rsidRPr="00CB026F">
        <w:rPr>
          <w:rFonts w:ascii="Times New Roman" w:hAnsi="Times New Roman"/>
          <w:color w:val="000000"/>
          <w:sz w:val="24"/>
          <w:szCs w:val="24"/>
          <w:highlight w:val="lightGray"/>
          <w:lang w:val="fr-FR"/>
        </w:rPr>
        <w:t>]</w:t>
      </w:r>
      <w:r w:rsidR="00656322" w:rsidRPr="00CB026F">
        <w:rPr>
          <w:rFonts w:ascii="Times New Roman" w:hAnsi="Times New Roman"/>
          <w:color w:val="000000"/>
          <w:sz w:val="24"/>
          <w:szCs w:val="24"/>
          <w:lang w:val="fr-FR"/>
        </w:rPr>
        <w:t xml:space="preserve"> US$) </w:t>
      </w:r>
      <w:r w:rsidRPr="00CB026F">
        <w:rPr>
          <w:rFonts w:ascii="Times New Roman" w:hAnsi="Times New Roman"/>
          <w:color w:val="000000"/>
          <w:sz w:val="24"/>
          <w:szCs w:val="24"/>
          <w:lang w:val="fr-FR"/>
        </w:rPr>
        <w:t>(ci-après le «</w:t>
      </w:r>
      <w:r w:rsidR="00DB0776" w:rsidRPr="00CB026F">
        <w:rPr>
          <w:rFonts w:ascii="Times New Roman" w:hAnsi="Times New Roman"/>
          <w:color w:val="000000"/>
          <w:sz w:val="24"/>
          <w:szCs w:val="24"/>
          <w:lang w:val="fr-FR"/>
        </w:rPr>
        <w:t> </w:t>
      </w:r>
      <w:r w:rsidRPr="00CB026F">
        <w:rPr>
          <w:rFonts w:ascii="Times New Roman" w:hAnsi="Times New Roman"/>
          <w:color w:val="000000"/>
          <w:sz w:val="24"/>
          <w:szCs w:val="24"/>
          <w:u w:val="single"/>
          <w:lang w:val="fr-FR"/>
        </w:rPr>
        <w:t>Plafond de financement total</w:t>
      </w:r>
      <w:r w:rsidR="00DB0776" w:rsidRPr="00CB026F">
        <w:rPr>
          <w:rFonts w:ascii="Times New Roman" w:hAnsi="Times New Roman"/>
          <w:color w:val="000000"/>
          <w:sz w:val="24"/>
          <w:szCs w:val="24"/>
          <w:lang w:val="fr-FR"/>
        </w:rPr>
        <w:t> </w:t>
      </w:r>
      <w:r w:rsidRPr="00CB026F">
        <w:rPr>
          <w:rFonts w:ascii="Times New Roman" w:hAnsi="Times New Roman"/>
          <w:color w:val="000000"/>
          <w:sz w:val="24"/>
          <w:szCs w:val="24"/>
          <w:lang w:val="fr-FR"/>
        </w:rPr>
        <w:t>»), pour les paiements autorisés au titre du présent Accord.</w:t>
      </w:r>
      <w:r w:rsidR="005906A6" w:rsidRPr="00CB026F">
        <w:rPr>
          <w:rFonts w:ascii="Times New Roman" w:hAnsi="Times New Roman"/>
          <w:color w:val="000000"/>
          <w:sz w:val="24"/>
          <w:szCs w:val="24"/>
          <w:lang w:val="fr-FR"/>
        </w:rPr>
        <w:t xml:space="preserve"> </w:t>
      </w:r>
      <w:r w:rsidRPr="00CB026F">
        <w:rPr>
          <w:rFonts w:ascii="Times New Roman" w:hAnsi="Times New Roman"/>
          <w:color w:val="000000"/>
          <w:sz w:val="24"/>
          <w:szCs w:val="24"/>
          <w:lang w:val="fr-FR"/>
        </w:rPr>
        <w:t xml:space="preserve">Le Plafond de financement total </w:t>
      </w:r>
      <w:r w:rsidR="006A0964" w:rsidRPr="00CB026F">
        <w:rPr>
          <w:rFonts w:ascii="Times New Roman" w:hAnsi="Times New Roman"/>
          <w:color w:val="000000"/>
          <w:sz w:val="24"/>
          <w:szCs w:val="24"/>
          <w:lang w:val="fr-FR"/>
        </w:rPr>
        <w:t>constitue l’estim</w:t>
      </w:r>
      <w:r w:rsidR="00477D22" w:rsidRPr="00CB026F">
        <w:rPr>
          <w:rFonts w:ascii="Times New Roman" w:hAnsi="Times New Roman"/>
          <w:color w:val="000000"/>
          <w:sz w:val="24"/>
          <w:szCs w:val="24"/>
          <w:lang w:val="fr-FR"/>
        </w:rPr>
        <w:t>ation</w:t>
      </w:r>
      <w:r w:rsidR="006A0964" w:rsidRPr="00CB026F">
        <w:rPr>
          <w:rFonts w:ascii="Times New Roman" w:hAnsi="Times New Roman"/>
          <w:color w:val="000000"/>
          <w:sz w:val="24"/>
          <w:szCs w:val="24"/>
          <w:lang w:val="fr-FR"/>
        </w:rPr>
        <w:t xml:space="preserve"> </w:t>
      </w:r>
      <w:r w:rsidR="00477D22" w:rsidRPr="00CB026F">
        <w:rPr>
          <w:rFonts w:ascii="Times New Roman" w:hAnsi="Times New Roman"/>
          <w:color w:val="000000"/>
          <w:sz w:val="24"/>
          <w:szCs w:val="24"/>
          <w:lang w:val="fr-FR"/>
        </w:rPr>
        <w:t>la</w:t>
      </w:r>
      <w:r w:rsidR="006A0964" w:rsidRPr="00CB026F">
        <w:rPr>
          <w:rFonts w:ascii="Times New Roman" w:hAnsi="Times New Roman"/>
          <w:color w:val="000000"/>
          <w:sz w:val="24"/>
          <w:szCs w:val="24"/>
          <w:lang w:val="fr-FR"/>
        </w:rPr>
        <w:t xml:space="preserve"> plus exact</w:t>
      </w:r>
      <w:r w:rsidR="00477D22" w:rsidRPr="00CB026F">
        <w:rPr>
          <w:rFonts w:ascii="Times New Roman" w:hAnsi="Times New Roman"/>
          <w:color w:val="000000"/>
          <w:sz w:val="24"/>
          <w:szCs w:val="24"/>
          <w:lang w:val="fr-FR"/>
        </w:rPr>
        <w:t xml:space="preserve">e </w:t>
      </w:r>
      <w:r w:rsidR="006A0964" w:rsidRPr="00CB026F">
        <w:rPr>
          <w:rFonts w:ascii="Times New Roman" w:hAnsi="Times New Roman"/>
          <w:color w:val="000000"/>
          <w:sz w:val="24"/>
          <w:szCs w:val="24"/>
          <w:lang w:val="fr-FR"/>
        </w:rPr>
        <w:t>possible des Parties (à la date de signature du présent Accord), calculé</w:t>
      </w:r>
      <w:r w:rsidR="00477D22" w:rsidRPr="00CB026F">
        <w:rPr>
          <w:rFonts w:ascii="Times New Roman" w:hAnsi="Times New Roman"/>
          <w:color w:val="000000"/>
          <w:sz w:val="24"/>
          <w:szCs w:val="24"/>
          <w:lang w:val="fr-FR"/>
        </w:rPr>
        <w:t xml:space="preserve">e </w:t>
      </w:r>
      <w:r w:rsidR="006A0964" w:rsidRPr="00CB026F">
        <w:rPr>
          <w:rFonts w:ascii="Times New Roman" w:hAnsi="Times New Roman"/>
          <w:color w:val="000000"/>
          <w:sz w:val="24"/>
          <w:szCs w:val="24"/>
          <w:lang w:val="fr-FR"/>
        </w:rPr>
        <w:t xml:space="preserve">en fonction des livrables et du calendrier convenu entre </w:t>
      </w:r>
      <w:r w:rsidR="006A0964" w:rsidRPr="00CB026F">
        <w:rPr>
          <w:rFonts w:ascii="Times New Roman" w:hAnsi="Times New Roman"/>
          <w:color w:val="000000"/>
          <w:sz w:val="24"/>
          <w:szCs w:val="24"/>
          <w:lang w:val="fr-FR"/>
        </w:rPr>
        <w:lastRenderedPageBreak/>
        <w:t xml:space="preserve">les Parties en </w:t>
      </w:r>
      <w:r w:rsidR="006A0964" w:rsidRPr="00CB026F">
        <w:rPr>
          <w:rFonts w:ascii="Times New Roman" w:hAnsi="Times New Roman"/>
          <w:b/>
          <w:color w:val="000000"/>
          <w:sz w:val="24"/>
          <w:szCs w:val="24"/>
          <w:lang w:val="fr-FR"/>
        </w:rPr>
        <w:t>Annexe I</w:t>
      </w:r>
      <w:r w:rsidR="006A0964" w:rsidRPr="00CB026F">
        <w:rPr>
          <w:rFonts w:ascii="Times New Roman" w:hAnsi="Times New Roman"/>
          <w:color w:val="000000"/>
          <w:sz w:val="24"/>
          <w:szCs w:val="24"/>
          <w:lang w:val="fr-FR"/>
        </w:rPr>
        <w:t>.</w:t>
      </w:r>
      <w:r w:rsidRPr="00CB026F">
        <w:rPr>
          <w:rFonts w:ascii="Times New Roman" w:hAnsi="Times New Roman"/>
          <w:color w:val="000000"/>
          <w:sz w:val="24"/>
          <w:szCs w:val="24"/>
          <w:lang w:val="fr-FR"/>
        </w:rPr>
        <w:t xml:space="preserve"> Un calcul détaillé du Plafond de financement </w:t>
      </w:r>
      <w:r w:rsidR="006A0964" w:rsidRPr="00CB026F">
        <w:rPr>
          <w:rFonts w:ascii="Times New Roman" w:hAnsi="Times New Roman"/>
          <w:color w:val="000000"/>
          <w:sz w:val="24"/>
          <w:szCs w:val="24"/>
          <w:lang w:val="fr-FR"/>
        </w:rPr>
        <w:t xml:space="preserve">total se trouve en </w:t>
      </w:r>
      <w:r w:rsidR="006A0964" w:rsidRPr="00CB026F">
        <w:rPr>
          <w:rFonts w:ascii="Times New Roman" w:hAnsi="Times New Roman"/>
          <w:b/>
          <w:color w:val="000000"/>
          <w:sz w:val="24"/>
          <w:szCs w:val="24"/>
          <w:lang w:val="fr-FR"/>
        </w:rPr>
        <w:t>Annexe </w:t>
      </w:r>
      <w:r w:rsidRPr="00CB026F">
        <w:rPr>
          <w:rFonts w:ascii="Times New Roman" w:hAnsi="Times New Roman"/>
          <w:b/>
          <w:color w:val="000000"/>
          <w:sz w:val="24"/>
          <w:szCs w:val="24"/>
          <w:lang w:val="fr-FR"/>
        </w:rPr>
        <w:t>II</w:t>
      </w:r>
      <w:r w:rsidRPr="00CB026F">
        <w:rPr>
          <w:rFonts w:ascii="Times New Roman" w:hAnsi="Times New Roman"/>
          <w:color w:val="000000"/>
          <w:sz w:val="24"/>
          <w:szCs w:val="24"/>
          <w:lang w:val="fr-FR"/>
        </w:rPr>
        <w:t>.</w:t>
      </w:r>
    </w:p>
    <w:p w14:paraId="3AD9105F" w14:textId="77777777" w:rsidR="001B2934" w:rsidRPr="00CB026F" w:rsidRDefault="006A0964" w:rsidP="008E32FF">
      <w:pPr>
        <w:pStyle w:val="ListParagraph"/>
        <w:numPr>
          <w:ilvl w:val="0"/>
          <w:numId w:val="13"/>
        </w:numPr>
        <w:spacing w:after="240"/>
        <w:ind w:left="360"/>
        <w:rPr>
          <w:rFonts w:ascii="Times New Roman" w:hAnsi="Times New Roman"/>
          <w:color w:val="auto"/>
          <w:sz w:val="24"/>
          <w:szCs w:val="24"/>
          <w:lang w:val="fr-FR"/>
        </w:rPr>
      </w:pPr>
      <w:r w:rsidRPr="00CB026F">
        <w:rPr>
          <w:rFonts w:ascii="Times New Roman" w:hAnsi="Times New Roman"/>
          <w:color w:val="auto"/>
          <w:sz w:val="24"/>
          <w:szCs w:val="24"/>
          <w:lang w:val="fr-FR"/>
        </w:rPr>
        <w:t xml:space="preserve">Le présent Accord est signé et exécuté en </w:t>
      </w:r>
      <w:r w:rsidR="009D18B9" w:rsidRPr="00CB026F">
        <w:rPr>
          <w:rFonts w:ascii="Times New Roman" w:hAnsi="Times New Roman"/>
          <w:color w:val="auto"/>
          <w:sz w:val="24"/>
          <w:szCs w:val="24"/>
          <w:lang w:val="fr-FR"/>
        </w:rPr>
        <w:t>français</w:t>
      </w:r>
      <w:r w:rsidRPr="00CB026F">
        <w:rPr>
          <w:rFonts w:ascii="Times New Roman" w:hAnsi="Times New Roman"/>
          <w:color w:val="auto"/>
          <w:sz w:val="24"/>
          <w:szCs w:val="24"/>
          <w:lang w:val="fr-FR"/>
        </w:rPr>
        <w:t>, et toutes les communications, notifications et modifications relatives au présent Accord doivent se faire par écrit dans cette langue.</w:t>
      </w:r>
    </w:p>
    <w:p w14:paraId="5CA6F10F" w14:textId="261CB4C3" w:rsidR="001B2934" w:rsidRPr="00CB026F" w:rsidRDefault="006A0964" w:rsidP="008E32FF">
      <w:pPr>
        <w:pStyle w:val="ListParagraph"/>
        <w:numPr>
          <w:ilvl w:val="0"/>
          <w:numId w:val="13"/>
        </w:numPr>
        <w:spacing w:after="240"/>
        <w:ind w:left="360"/>
        <w:rPr>
          <w:rFonts w:ascii="Times New Roman" w:hAnsi="Times New Roman"/>
          <w:color w:val="000000"/>
          <w:sz w:val="24"/>
          <w:szCs w:val="24"/>
          <w:lang w:val="fr-FR"/>
        </w:rPr>
      </w:pPr>
      <w:r w:rsidRPr="00CB026F">
        <w:rPr>
          <w:rFonts w:ascii="Times New Roman" w:hAnsi="Times New Roman"/>
          <w:color w:val="000000"/>
          <w:sz w:val="24"/>
          <w:szCs w:val="24"/>
          <w:lang w:val="fr-FR"/>
        </w:rPr>
        <w:t>Le présent Accord entre en vigueur à la date de sa signature par les deux Parties (ci-après la « </w:t>
      </w:r>
      <w:r w:rsidRPr="00CB026F">
        <w:rPr>
          <w:rFonts w:ascii="Times New Roman" w:hAnsi="Times New Roman"/>
          <w:color w:val="000000"/>
          <w:sz w:val="24"/>
          <w:szCs w:val="24"/>
          <w:u w:val="single"/>
          <w:lang w:val="fr-FR"/>
        </w:rPr>
        <w:t>Date d’entrée en vigueur</w:t>
      </w:r>
      <w:r w:rsidRPr="00CB026F">
        <w:rPr>
          <w:rFonts w:ascii="Times New Roman" w:hAnsi="Times New Roman"/>
          <w:color w:val="000000"/>
          <w:sz w:val="24"/>
          <w:szCs w:val="24"/>
          <w:lang w:val="fr-FR"/>
        </w:rPr>
        <w:t xml:space="preserve"> ») et reste en vigueur jusqu’au </w:t>
      </w:r>
      <w:r w:rsidR="00656322" w:rsidRPr="00CB026F">
        <w:rPr>
          <w:rFonts w:ascii="Times New Roman" w:hAnsi="Times New Roman"/>
          <w:color w:val="auto"/>
          <w:sz w:val="24"/>
          <w:szCs w:val="24"/>
          <w:highlight w:val="lightGray"/>
          <w:lang w:val="fr-FR"/>
        </w:rPr>
        <w:t>[</w:t>
      </w:r>
      <w:r w:rsidR="00656322" w:rsidRPr="00CB026F">
        <w:rPr>
          <w:rFonts w:ascii="Times New Roman" w:hAnsi="Times New Roman"/>
          <w:i/>
          <w:color w:val="auto"/>
          <w:sz w:val="24"/>
          <w:szCs w:val="24"/>
          <w:highlight w:val="lightGray"/>
          <w:lang w:val="fr-FR"/>
        </w:rPr>
        <w:t>indiquer la date</w:t>
      </w:r>
      <w:r w:rsidR="00656322" w:rsidRPr="00CB026F">
        <w:rPr>
          <w:rFonts w:ascii="Times New Roman" w:hAnsi="Times New Roman"/>
          <w:color w:val="auto"/>
          <w:sz w:val="24"/>
          <w:szCs w:val="24"/>
          <w:highlight w:val="lightGray"/>
          <w:lang w:val="fr-FR"/>
        </w:rPr>
        <w:t>]</w:t>
      </w:r>
      <w:r w:rsidR="00656322" w:rsidRPr="00CB026F">
        <w:rPr>
          <w:rFonts w:ascii="Times New Roman" w:hAnsi="Times New Roman"/>
          <w:color w:val="auto"/>
          <w:sz w:val="24"/>
          <w:szCs w:val="24"/>
          <w:lang w:val="fr-FR"/>
        </w:rPr>
        <w:t xml:space="preserve"> (ci-après </w:t>
      </w:r>
      <w:r w:rsidR="00656322" w:rsidRPr="00CB026F">
        <w:rPr>
          <w:rFonts w:ascii="Times New Roman" w:hAnsi="Times New Roman"/>
          <w:color w:val="000000"/>
          <w:sz w:val="24"/>
          <w:szCs w:val="24"/>
          <w:lang w:val="fr-FR"/>
        </w:rPr>
        <w:t>la « </w:t>
      </w:r>
      <w:r w:rsidR="00656322" w:rsidRPr="00CB026F">
        <w:rPr>
          <w:rFonts w:ascii="Times New Roman" w:hAnsi="Times New Roman"/>
          <w:color w:val="000000"/>
          <w:sz w:val="24"/>
          <w:szCs w:val="24"/>
          <w:u w:val="single"/>
          <w:lang w:val="fr-FR"/>
        </w:rPr>
        <w:t>Dat</w:t>
      </w:r>
      <w:r w:rsidR="00656322" w:rsidRPr="00CB026F">
        <w:rPr>
          <w:rFonts w:ascii="Times New Roman" w:hAnsi="Times New Roman"/>
          <w:color w:val="auto"/>
          <w:sz w:val="24"/>
          <w:szCs w:val="24"/>
          <w:u w:val="single"/>
          <w:lang w:val="fr-FR"/>
        </w:rPr>
        <w:t xml:space="preserve">e </w:t>
      </w:r>
      <w:r w:rsidR="00656322" w:rsidRPr="00CB026F">
        <w:rPr>
          <w:rFonts w:ascii="Times New Roman" w:hAnsi="Times New Roman"/>
          <w:color w:val="auto"/>
          <w:sz w:val="24"/>
          <w:szCs w:val="24"/>
          <w:u w:val="single"/>
          <w:shd w:val="clear" w:color="auto" w:fill="FFFFFF"/>
          <w:lang w:val="fr-FR"/>
        </w:rPr>
        <w:t>d’achèvement</w:t>
      </w:r>
      <w:r w:rsidR="00656322" w:rsidRPr="00CB026F">
        <w:rPr>
          <w:rFonts w:ascii="Times New Roman" w:hAnsi="Times New Roman"/>
          <w:color w:val="auto"/>
          <w:sz w:val="24"/>
          <w:szCs w:val="24"/>
          <w:shd w:val="clear" w:color="auto" w:fill="FFFFFF"/>
          <w:lang w:val="fr-FR"/>
        </w:rPr>
        <w:t> </w:t>
      </w:r>
      <w:r w:rsidR="00656322" w:rsidRPr="00CB026F">
        <w:rPr>
          <w:rFonts w:ascii="Times New Roman" w:hAnsi="Times New Roman"/>
          <w:color w:val="000000"/>
          <w:sz w:val="24"/>
          <w:szCs w:val="24"/>
          <w:lang w:val="fr-FR"/>
        </w:rPr>
        <w:t>»)</w:t>
      </w:r>
      <w:r w:rsidRPr="00CB026F">
        <w:rPr>
          <w:rFonts w:ascii="Times New Roman" w:hAnsi="Times New Roman"/>
          <w:color w:val="000000"/>
          <w:sz w:val="24"/>
          <w:szCs w:val="24"/>
          <w:lang w:val="fr-FR"/>
        </w:rPr>
        <w:t>, à moins que les Parties n’en conviennent autrement par écrit.</w:t>
      </w:r>
      <w:r w:rsidR="00561A90" w:rsidRPr="00CB026F">
        <w:rPr>
          <w:rFonts w:ascii="Times New Roman" w:hAnsi="Times New Roman"/>
          <w:color w:val="000000"/>
          <w:sz w:val="24"/>
          <w:szCs w:val="24"/>
          <w:lang w:val="fr-FR"/>
        </w:rPr>
        <w:t xml:space="preserve"> </w:t>
      </w:r>
      <w:r w:rsidR="000416DB" w:rsidRPr="00CB026F">
        <w:rPr>
          <w:rFonts w:ascii="Times New Roman" w:hAnsi="Times New Roman"/>
          <w:color w:val="000000"/>
          <w:sz w:val="24"/>
          <w:szCs w:val="24"/>
          <w:lang w:val="fr-FR"/>
        </w:rPr>
        <w:t xml:space="preserve">La prestation des services d’Assistance technique et la clôture financière doivent être complétées avant la Date </w:t>
      </w:r>
      <w:r w:rsidR="00ED0523" w:rsidRPr="00CB026F">
        <w:rPr>
          <w:rFonts w:ascii="Times New Roman" w:hAnsi="Times New Roman"/>
          <w:color w:val="auto"/>
          <w:sz w:val="24"/>
          <w:szCs w:val="24"/>
          <w:lang w:val="fr-FR"/>
        </w:rPr>
        <w:t>d’achèvement</w:t>
      </w:r>
      <w:r w:rsidR="000416DB" w:rsidRPr="00CB026F">
        <w:rPr>
          <w:rFonts w:ascii="Times New Roman" w:hAnsi="Times New Roman"/>
          <w:color w:val="auto"/>
          <w:sz w:val="24"/>
          <w:szCs w:val="24"/>
          <w:lang w:val="fr-FR"/>
        </w:rPr>
        <w:t xml:space="preserve"> </w:t>
      </w:r>
      <w:r w:rsidR="000416DB" w:rsidRPr="00CB026F">
        <w:rPr>
          <w:rFonts w:ascii="Times New Roman" w:hAnsi="Times New Roman"/>
          <w:color w:val="000000"/>
          <w:sz w:val="24"/>
          <w:szCs w:val="24"/>
          <w:lang w:val="fr-FR"/>
        </w:rPr>
        <w:t>et le rapport financier final doit être présenté au Gouvernement au plus tard trois (3) mois avant la Date de clôture du projet</w:t>
      </w:r>
      <w:r w:rsidR="00944E06" w:rsidRPr="00CB026F">
        <w:rPr>
          <w:rFonts w:ascii="Times New Roman" w:hAnsi="Times New Roman"/>
          <w:color w:val="000000"/>
          <w:sz w:val="24"/>
          <w:szCs w:val="24"/>
          <w:lang w:val="fr-FR"/>
        </w:rPr>
        <w:t>.</w:t>
      </w:r>
    </w:p>
    <w:p w14:paraId="7C4CEAE9" w14:textId="72B19EC1" w:rsidR="00041C53" w:rsidRPr="00CB026F" w:rsidRDefault="000416DB" w:rsidP="008E32FF">
      <w:pPr>
        <w:pStyle w:val="ListParagraph"/>
        <w:numPr>
          <w:ilvl w:val="0"/>
          <w:numId w:val="13"/>
        </w:numPr>
        <w:spacing w:after="240"/>
        <w:ind w:left="360"/>
        <w:rPr>
          <w:rFonts w:ascii="Times New Roman" w:hAnsi="Times New Roman"/>
          <w:color w:val="000000"/>
          <w:sz w:val="24"/>
          <w:szCs w:val="24"/>
          <w:lang w:val="fr-FR"/>
        </w:rPr>
      </w:pPr>
      <w:r w:rsidRPr="00CB026F">
        <w:rPr>
          <w:rFonts w:ascii="Times New Roman" w:hAnsi="Times New Roman"/>
          <w:color w:val="000000"/>
          <w:sz w:val="24"/>
          <w:szCs w:val="24"/>
          <w:lang w:val="fr-FR"/>
        </w:rPr>
        <w:t xml:space="preserve">Le Gouvernement désigne </w:t>
      </w:r>
      <w:r w:rsidRPr="00CB026F">
        <w:rPr>
          <w:rFonts w:ascii="Times New Roman" w:hAnsi="Times New Roman"/>
          <w:color w:val="000000"/>
          <w:sz w:val="24"/>
          <w:szCs w:val="24"/>
          <w:highlight w:val="lightGray"/>
          <w:lang w:val="fr-FR"/>
        </w:rPr>
        <w:t>[</w:t>
      </w:r>
      <w:r w:rsidRPr="00CB026F">
        <w:rPr>
          <w:rFonts w:ascii="Times New Roman" w:hAnsi="Times New Roman"/>
          <w:i/>
          <w:color w:val="000000"/>
          <w:sz w:val="24"/>
          <w:szCs w:val="24"/>
          <w:highlight w:val="lightGray"/>
          <w:lang w:val="fr-FR"/>
        </w:rPr>
        <w:t>indiquer le nom et la fonction de la personne</w:t>
      </w:r>
      <w:r w:rsidRPr="00CB026F">
        <w:rPr>
          <w:rFonts w:ascii="Times New Roman" w:hAnsi="Times New Roman"/>
          <w:color w:val="000000"/>
          <w:sz w:val="24"/>
          <w:szCs w:val="24"/>
          <w:highlight w:val="lightGray"/>
          <w:lang w:val="fr-FR"/>
        </w:rPr>
        <w:t>]</w:t>
      </w:r>
      <w:r w:rsidRPr="00CB026F">
        <w:rPr>
          <w:rFonts w:ascii="Times New Roman" w:hAnsi="Times New Roman"/>
          <w:color w:val="000000"/>
          <w:sz w:val="24"/>
          <w:szCs w:val="24"/>
          <w:lang w:val="fr-FR"/>
        </w:rPr>
        <w:t xml:space="preserve"> et l’</w:t>
      </w:r>
      <w:r w:rsidR="00680506" w:rsidRPr="00CB026F">
        <w:rPr>
          <w:rFonts w:ascii="Times New Roman" w:hAnsi="Times New Roman"/>
          <w:color w:val="000000"/>
          <w:sz w:val="24"/>
          <w:szCs w:val="24"/>
          <w:lang w:val="fr-FR"/>
        </w:rPr>
        <w:t>ONUDI</w:t>
      </w:r>
      <w:r w:rsidRPr="00CB026F">
        <w:rPr>
          <w:rFonts w:ascii="Times New Roman" w:hAnsi="Times New Roman"/>
          <w:color w:val="000000"/>
          <w:sz w:val="24"/>
          <w:szCs w:val="24"/>
          <w:lang w:val="fr-FR"/>
        </w:rPr>
        <w:t xml:space="preserve"> désigne </w:t>
      </w:r>
      <w:r w:rsidRPr="00CB026F">
        <w:rPr>
          <w:rFonts w:ascii="Times New Roman" w:hAnsi="Times New Roman"/>
          <w:color w:val="000000"/>
          <w:sz w:val="24"/>
          <w:szCs w:val="24"/>
          <w:highlight w:val="lightGray"/>
          <w:lang w:val="fr-FR"/>
        </w:rPr>
        <w:t>[</w:t>
      </w:r>
      <w:r w:rsidRPr="00CB026F">
        <w:rPr>
          <w:rFonts w:ascii="Times New Roman" w:hAnsi="Times New Roman"/>
          <w:i/>
          <w:color w:val="000000"/>
          <w:sz w:val="24"/>
          <w:szCs w:val="24"/>
          <w:highlight w:val="lightGray"/>
          <w:lang w:val="fr-FR"/>
        </w:rPr>
        <w:t>indiquer le nom et la fonction de la personne</w:t>
      </w:r>
      <w:r w:rsidRPr="00CB026F">
        <w:rPr>
          <w:rFonts w:ascii="Times New Roman" w:hAnsi="Times New Roman"/>
          <w:color w:val="000000"/>
          <w:sz w:val="24"/>
          <w:szCs w:val="24"/>
          <w:highlight w:val="lightGray"/>
          <w:lang w:val="fr-FR"/>
        </w:rPr>
        <w:t>]</w:t>
      </w:r>
      <w:r w:rsidRPr="00CB026F">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CB026F">
        <w:rPr>
          <w:rFonts w:ascii="Times New Roman" w:hAnsi="Times New Roman"/>
          <w:color w:val="000000"/>
          <w:sz w:val="24"/>
          <w:szCs w:val="24"/>
          <w:lang w:val="fr-FR"/>
        </w:rPr>
        <w:t xml:space="preserve"> </w:t>
      </w:r>
      <w:r w:rsidRPr="00CB026F">
        <w:rPr>
          <w:rFonts w:ascii="Times New Roman" w:hAnsi="Times New Roman"/>
          <w:color w:val="000000"/>
          <w:sz w:val="24"/>
          <w:szCs w:val="24"/>
          <w:lang w:val="fr-FR"/>
        </w:rPr>
        <w:t>Les coordonnées des représentants dûment autorisés sont les suivantes</w:t>
      </w:r>
      <w:r w:rsidR="00DB0776" w:rsidRPr="00CB026F">
        <w:rPr>
          <w:rFonts w:ascii="Times New Roman" w:hAnsi="Times New Roman"/>
          <w:color w:val="000000"/>
          <w:sz w:val="24"/>
          <w:szCs w:val="24"/>
          <w:lang w:val="fr-FR"/>
        </w:rPr>
        <w:t> </w:t>
      </w:r>
      <w:r w:rsidRPr="00CB026F">
        <w:rPr>
          <w:rFonts w:ascii="Times New Roman" w:hAnsi="Times New Roman"/>
          <w:color w:val="000000"/>
          <w:sz w:val="24"/>
          <w:szCs w:val="24"/>
          <w:lang w:val="fr-FR"/>
        </w:rPr>
        <w:t>:</w:t>
      </w:r>
    </w:p>
    <w:p w14:paraId="114E7D5F" w14:textId="77777777" w:rsidR="00041C53" w:rsidRPr="00CB026F" w:rsidRDefault="000416DB" w:rsidP="008E32FF">
      <w:pPr>
        <w:pStyle w:val="BodyTextIndent"/>
        <w:numPr>
          <w:ilvl w:val="0"/>
          <w:numId w:val="31"/>
        </w:numPr>
        <w:tabs>
          <w:tab w:val="clear" w:pos="-1262"/>
          <w:tab w:val="clear" w:pos="-720"/>
          <w:tab w:val="clear" w:pos="240"/>
        </w:tabs>
        <w:spacing w:after="240"/>
        <w:rPr>
          <w:rFonts w:ascii="Times New Roman" w:hAnsi="Times New Roman"/>
          <w:color w:val="000000"/>
          <w:sz w:val="24"/>
          <w:szCs w:val="24"/>
          <w:lang w:val="fr-FR"/>
        </w:rPr>
      </w:pPr>
      <w:r w:rsidRPr="00CB026F">
        <w:rPr>
          <w:rFonts w:ascii="Times New Roman" w:hAnsi="Times New Roman"/>
          <w:color w:val="000000"/>
          <w:sz w:val="24"/>
          <w:szCs w:val="24"/>
          <w:lang w:val="fr-FR"/>
        </w:rPr>
        <w:t>Représentant du Gouvernement</w:t>
      </w:r>
      <w:r w:rsidR="00DB0776" w:rsidRPr="00CB026F">
        <w:rPr>
          <w:rFonts w:ascii="Times New Roman" w:hAnsi="Times New Roman"/>
          <w:color w:val="000000"/>
          <w:sz w:val="24"/>
          <w:szCs w:val="24"/>
          <w:lang w:val="fr-FR"/>
        </w:rPr>
        <w:t> </w:t>
      </w:r>
      <w:r w:rsidRPr="00CB026F">
        <w:rPr>
          <w:rFonts w:ascii="Times New Roman" w:hAnsi="Times New Roman"/>
          <w:color w:val="000000"/>
          <w:sz w:val="24"/>
          <w:szCs w:val="24"/>
          <w:lang w:val="fr-FR"/>
        </w:rPr>
        <w:t xml:space="preserve">: </w:t>
      </w:r>
      <w:r w:rsidRPr="00CB026F">
        <w:rPr>
          <w:rFonts w:ascii="Times New Roman" w:hAnsi="Times New Roman"/>
          <w:color w:val="000000"/>
          <w:sz w:val="24"/>
          <w:szCs w:val="24"/>
          <w:highlight w:val="lightGray"/>
          <w:lang w:val="fr-FR"/>
        </w:rPr>
        <w:t>[</w:t>
      </w:r>
      <w:r w:rsidRPr="00CB026F">
        <w:rPr>
          <w:rFonts w:ascii="Times New Roman" w:hAnsi="Times New Roman"/>
          <w:i/>
          <w:color w:val="000000"/>
          <w:sz w:val="24"/>
          <w:szCs w:val="24"/>
          <w:highlight w:val="lightGray"/>
          <w:lang w:val="fr-FR"/>
        </w:rPr>
        <w:t>indiquer le courrier électronique et les numéros de téléphone et de télécopieur</w:t>
      </w:r>
      <w:r w:rsidRPr="00CB026F">
        <w:rPr>
          <w:rFonts w:ascii="Times New Roman" w:hAnsi="Times New Roman"/>
          <w:color w:val="000000"/>
          <w:sz w:val="24"/>
          <w:szCs w:val="24"/>
          <w:highlight w:val="lightGray"/>
          <w:lang w:val="fr-FR"/>
        </w:rPr>
        <w:t>]</w:t>
      </w:r>
    </w:p>
    <w:p w14:paraId="0B2C6E32" w14:textId="4179F623" w:rsidR="00B51C26" w:rsidRPr="00CB026F" w:rsidRDefault="000416DB" w:rsidP="008E32FF">
      <w:pPr>
        <w:pStyle w:val="BodyTextIndent"/>
        <w:numPr>
          <w:ilvl w:val="0"/>
          <w:numId w:val="31"/>
        </w:numPr>
        <w:tabs>
          <w:tab w:val="clear" w:pos="-1262"/>
          <w:tab w:val="clear" w:pos="-720"/>
          <w:tab w:val="clear" w:pos="240"/>
        </w:tabs>
        <w:spacing w:after="240"/>
        <w:rPr>
          <w:rFonts w:ascii="Times New Roman" w:hAnsi="Times New Roman"/>
          <w:sz w:val="24"/>
          <w:szCs w:val="24"/>
          <w:lang w:val="fr-FR"/>
        </w:rPr>
      </w:pPr>
      <w:r w:rsidRPr="00CB026F">
        <w:rPr>
          <w:rFonts w:ascii="Times New Roman" w:hAnsi="Times New Roman"/>
          <w:color w:val="000000"/>
          <w:sz w:val="24"/>
          <w:szCs w:val="24"/>
          <w:lang w:val="fr-FR"/>
        </w:rPr>
        <w:t>Représentant de l’</w:t>
      </w:r>
      <w:r w:rsidR="00680506" w:rsidRPr="00CB026F">
        <w:rPr>
          <w:rFonts w:ascii="Times New Roman" w:hAnsi="Times New Roman"/>
          <w:color w:val="000000"/>
          <w:sz w:val="24"/>
          <w:szCs w:val="24"/>
          <w:lang w:val="fr-FR"/>
        </w:rPr>
        <w:t>ONUDI</w:t>
      </w:r>
      <w:r w:rsidR="00DB0776" w:rsidRPr="00CB026F">
        <w:rPr>
          <w:rFonts w:ascii="Times New Roman" w:hAnsi="Times New Roman"/>
          <w:color w:val="000000"/>
          <w:sz w:val="24"/>
          <w:szCs w:val="24"/>
          <w:lang w:val="fr-FR"/>
        </w:rPr>
        <w:t> </w:t>
      </w:r>
      <w:r w:rsidRPr="00CB026F">
        <w:rPr>
          <w:rFonts w:ascii="Times New Roman" w:hAnsi="Times New Roman"/>
          <w:color w:val="000000"/>
          <w:sz w:val="24"/>
          <w:szCs w:val="24"/>
          <w:lang w:val="fr-FR"/>
        </w:rPr>
        <w:t xml:space="preserve">: </w:t>
      </w:r>
      <w:r w:rsidRPr="00CB026F">
        <w:rPr>
          <w:rFonts w:ascii="Times New Roman" w:hAnsi="Times New Roman"/>
          <w:color w:val="000000"/>
          <w:sz w:val="24"/>
          <w:szCs w:val="24"/>
          <w:highlight w:val="lightGray"/>
          <w:lang w:val="fr-FR"/>
        </w:rPr>
        <w:t>[</w:t>
      </w:r>
      <w:r w:rsidRPr="00CB026F">
        <w:rPr>
          <w:rFonts w:ascii="Times New Roman" w:hAnsi="Times New Roman"/>
          <w:i/>
          <w:color w:val="000000"/>
          <w:sz w:val="24"/>
          <w:szCs w:val="24"/>
          <w:highlight w:val="lightGray"/>
          <w:lang w:val="fr-FR"/>
        </w:rPr>
        <w:t>indiquer le courrier électronique et les numéros de téléphone et de télécopieur</w:t>
      </w:r>
      <w:r w:rsidRPr="00CB026F">
        <w:rPr>
          <w:rFonts w:ascii="Times New Roman" w:hAnsi="Times New Roman"/>
          <w:color w:val="000000"/>
          <w:sz w:val="24"/>
          <w:szCs w:val="24"/>
          <w:highlight w:val="lightGray"/>
          <w:lang w:val="fr-FR"/>
        </w:rPr>
        <w:t>]</w:t>
      </w:r>
    </w:p>
    <w:p w14:paraId="428C2EFC" w14:textId="77777777" w:rsidR="007815A2" w:rsidRPr="00CB026F" w:rsidRDefault="000416DB" w:rsidP="008E32FF">
      <w:pPr>
        <w:pStyle w:val="ListParagraph"/>
        <w:numPr>
          <w:ilvl w:val="0"/>
          <w:numId w:val="13"/>
        </w:numPr>
        <w:spacing w:after="240"/>
        <w:ind w:left="360"/>
        <w:rPr>
          <w:rFonts w:ascii="Times New Roman" w:hAnsi="Times New Roman"/>
          <w:color w:val="auto"/>
          <w:sz w:val="24"/>
          <w:szCs w:val="24"/>
          <w:lang w:val="fr-FR"/>
        </w:rPr>
      </w:pPr>
      <w:r w:rsidRPr="00CB026F">
        <w:rPr>
          <w:rFonts w:ascii="Times New Roman" w:hAnsi="Times New Roman"/>
          <w:color w:val="auto"/>
          <w:sz w:val="24"/>
          <w:szCs w:val="24"/>
          <w:lang w:val="fr-FR"/>
        </w:rPr>
        <w:t>Aux fins de coordination du projet, les coordonnées du représentant de la Banque sont les suivantes :</w:t>
      </w:r>
      <w:r w:rsidR="007815A2" w:rsidRPr="00CB026F">
        <w:rPr>
          <w:rFonts w:ascii="Times New Roman" w:hAnsi="Times New Roman"/>
          <w:color w:val="auto"/>
          <w:sz w:val="24"/>
          <w:szCs w:val="24"/>
          <w:lang w:val="fr-FR"/>
        </w:rPr>
        <w:t xml:space="preserve"> </w:t>
      </w:r>
    </w:p>
    <w:p w14:paraId="0D7449EE" w14:textId="77777777" w:rsidR="007815A2" w:rsidRPr="00CB026F" w:rsidRDefault="000416DB" w:rsidP="008E32FF">
      <w:pPr>
        <w:pStyle w:val="BodyTextIndent"/>
        <w:numPr>
          <w:ilvl w:val="0"/>
          <w:numId w:val="32"/>
        </w:numPr>
        <w:tabs>
          <w:tab w:val="clear" w:pos="-1262"/>
          <w:tab w:val="clear" w:pos="-720"/>
          <w:tab w:val="clear" w:pos="240"/>
        </w:tabs>
        <w:spacing w:after="240"/>
        <w:rPr>
          <w:rFonts w:ascii="Times New Roman" w:hAnsi="Times New Roman"/>
          <w:sz w:val="24"/>
          <w:szCs w:val="24"/>
          <w:lang w:val="fr-FR"/>
        </w:rPr>
      </w:pPr>
      <w:r w:rsidRPr="00CB026F">
        <w:rPr>
          <w:rFonts w:ascii="Times New Roman" w:hAnsi="Times New Roman"/>
          <w:sz w:val="24"/>
          <w:szCs w:val="24"/>
          <w:lang w:val="fr-FR"/>
        </w:rPr>
        <w:t>Chef du groupe de travail de la Banque :</w:t>
      </w:r>
      <w:r w:rsidR="007815A2" w:rsidRPr="00CB026F">
        <w:rPr>
          <w:rFonts w:ascii="Times New Roman" w:hAnsi="Times New Roman"/>
          <w:sz w:val="24"/>
          <w:szCs w:val="24"/>
          <w:lang w:val="fr-FR"/>
        </w:rPr>
        <w:t xml:space="preserve"> </w:t>
      </w:r>
      <w:r w:rsidRPr="00CB026F">
        <w:rPr>
          <w:rFonts w:ascii="Times New Roman" w:hAnsi="Times New Roman"/>
          <w:color w:val="000000"/>
          <w:sz w:val="24"/>
          <w:szCs w:val="24"/>
          <w:highlight w:val="lightGray"/>
          <w:lang w:val="fr-FR"/>
        </w:rPr>
        <w:t>[</w:t>
      </w:r>
      <w:r w:rsidRPr="00CB026F">
        <w:rPr>
          <w:rFonts w:ascii="Times New Roman" w:hAnsi="Times New Roman"/>
          <w:i/>
          <w:color w:val="000000"/>
          <w:sz w:val="24"/>
          <w:szCs w:val="24"/>
          <w:highlight w:val="lightGray"/>
          <w:lang w:val="fr-FR"/>
        </w:rPr>
        <w:t>indiquer le nom, le numéro de téléphone et le courrier électronique</w:t>
      </w:r>
      <w:r w:rsidRPr="00CB026F">
        <w:rPr>
          <w:rFonts w:ascii="Times New Roman" w:hAnsi="Times New Roman"/>
          <w:color w:val="000000"/>
          <w:sz w:val="24"/>
          <w:szCs w:val="24"/>
          <w:highlight w:val="lightGray"/>
          <w:lang w:val="fr-FR"/>
        </w:rPr>
        <w:t>]</w:t>
      </w:r>
    </w:p>
    <w:p w14:paraId="08C619C1" w14:textId="4EB84180" w:rsidR="00B51C26" w:rsidRPr="00CB026F" w:rsidRDefault="00656322" w:rsidP="008E32FF">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CB026F">
        <w:rPr>
          <w:rFonts w:ascii="Times New Roman" w:hAnsi="Times New Roman"/>
          <w:snapToGrid w:val="0"/>
          <w:color w:val="000000"/>
          <w:sz w:val="24"/>
          <w:szCs w:val="24"/>
          <w:lang w:val="fr-FR"/>
        </w:rPr>
        <w:t>Le présent Accord doit être interprété de manière à respecter les dispositions de l’Accord de base ainsi que les dispositions de la Convention sur les privilèges et immunités des institutions spécialisées de 1947 de l’Organisation des Nations unies, (ci-après la « </w:t>
      </w:r>
      <w:r w:rsidRPr="00CB026F">
        <w:rPr>
          <w:rFonts w:ascii="Times New Roman" w:hAnsi="Times New Roman"/>
          <w:snapToGrid w:val="0"/>
          <w:color w:val="000000"/>
          <w:sz w:val="24"/>
          <w:szCs w:val="24"/>
          <w:u w:val="single"/>
          <w:lang w:val="fr-FR"/>
        </w:rPr>
        <w:t>Convention</w:t>
      </w:r>
      <w:r w:rsidRPr="00CB026F">
        <w:rPr>
          <w:rFonts w:ascii="Times New Roman" w:hAnsi="Times New Roman"/>
          <w:snapToGrid w:val="0"/>
          <w:color w:val="000000"/>
          <w:sz w:val="24"/>
          <w:szCs w:val="24"/>
          <w:lang w:val="fr-FR"/>
        </w:rPr>
        <w:t xml:space="preserve"> »), </w:t>
      </w:r>
      <w:r w:rsidRPr="00CB026F">
        <w:rPr>
          <w:rFonts w:ascii="Times New Roman" w:hAnsi="Times New Roman"/>
          <w:sz w:val="24"/>
          <w:szCs w:val="24"/>
          <w:lang w:val="fr-FR"/>
        </w:rPr>
        <w:t xml:space="preserve">à condition cependant que, si </w:t>
      </w:r>
      <w:r w:rsidRPr="00CB026F">
        <w:rPr>
          <w:rFonts w:ascii="Times New Roman" w:hAnsi="Times New Roman"/>
          <w:sz w:val="24"/>
          <w:szCs w:val="24"/>
          <w:highlight w:val="lightGray"/>
          <w:lang w:val="fr-FR"/>
        </w:rPr>
        <w:t>[</w:t>
      </w:r>
      <w:r w:rsidRPr="00CB026F">
        <w:rPr>
          <w:rFonts w:ascii="Times New Roman" w:hAnsi="Times New Roman"/>
          <w:i/>
          <w:sz w:val="24"/>
          <w:szCs w:val="24"/>
          <w:highlight w:val="yellow"/>
          <w:lang w:val="fr-FR"/>
        </w:rPr>
        <w:t>le/la/les</w:t>
      </w:r>
      <w:r w:rsidRPr="00CB026F">
        <w:rPr>
          <w:rFonts w:ascii="Times New Roman" w:hAnsi="Times New Roman"/>
          <w:i/>
          <w:sz w:val="24"/>
          <w:szCs w:val="24"/>
          <w:highlight w:val="lightGray"/>
          <w:lang w:val="fr-FR"/>
        </w:rPr>
        <w:t xml:space="preserve"> nom du pays</w:t>
      </w:r>
      <w:r w:rsidRPr="00CB026F">
        <w:rPr>
          <w:rFonts w:ascii="Times New Roman" w:hAnsi="Times New Roman"/>
          <w:sz w:val="24"/>
          <w:szCs w:val="24"/>
          <w:highlight w:val="lightGray"/>
          <w:lang w:val="fr-FR"/>
        </w:rPr>
        <w:t>]</w:t>
      </w:r>
      <w:r w:rsidRPr="00CB026F">
        <w:rPr>
          <w:rFonts w:ascii="Times New Roman" w:hAnsi="Times New Roman"/>
          <w:sz w:val="24"/>
          <w:szCs w:val="24"/>
          <w:lang w:val="fr-FR"/>
        </w:rPr>
        <w:t xml:space="preserve"> n’</w:t>
      </w:r>
      <w:r w:rsidRPr="00CB026F">
        <w:rPr>
          <w:rFonts w:ascii="Times New Roman" w:hAnsi="Times New Roman"/>
          <w:sz w:val="24"/>
          <w:szCs w:val="24"/>
          <w:highlight w:val="yellow"/>
          <w:lang w:val="fr-FR"/>
        </w:rPr>
        <w:t>[a/ont]</w:t>
      </w:r>
      <w:r w:rsidRPr="00CB026F">
        <w:rPr>
          <w:rFonts w:ascii="Times New Roman" w:hAnsi="Times New Roman"/>
          <w:snapToGrid w:val="0"/>
          <w:color w:val="000000"/>
          <w:sz w:val="24"/>
          <w:szCs w:val="24"/>
          <w:lang w:val="fr-FR"/>
        </w:rPr>
        <w:t xml:space="preserve"> pas accédé à la Convention en ce qui concerne l’ONUDI, le Gouvernement accepte d’appliquer </w:t>
      </w:r>
      <w:r w:rsidRPr="00CB026F">
        <w:rPr>
          <w:rFonts w:ascii="Times New Roman" w:hAnsi="Times New Roman"/>
          <w:sz w:val="24"/>
          <w:szCs w:val="24"/>
          <w:lang w:val="fr-FR"/>
        </w:rPr>
        <w:t xml:space="preserve">à l’ONUDI toutes les provisions </w:t>
      </w:r>
      <w:r w:rsidRPr="00CB026F">
        <w:rPr>
          <w:rFonts w:ascii="Times New Roman" w:hAnsi="Times New Roman"/>
          <w:snapToGrid w:val="0"/>
          <w:color w:val="000000"/>
          <w:sz w:val="24"/>
          <w:szCs w:val="24"/>
          <w:lang w:val="fr-FR"/>
        </w:rPr>
        <w:t>de la Convention sur les privilèges et immunités de 1946 de l’Organisation des Nations unies (ci-après la « </w:t>
      </w:r>
      <w:r w:rsidRPr="00CB026F">
        <w:rPr>
          <w:rFonts w:ascii="Times New Roman" w:hAnsi="Times New Roman"/>
          <w:snapToGrid w:val="0"/>
          <w:color w:val="000000"/>
          <w:sz w:val="24"/>
          <w:szCs w:val="24"/>
          <w:u w:val="single"/>
          <w:lang w:val="fr-FR"/>
        </w:rPr>
        <w:t>Convention générale</w:t>
      </w:r>
      <w:r w:rsidRPr="00CB026F">
        <w:rPr>
          <w:rFonts w:ascii="Times New Roman" w:hAnsi="Times New Roman"/>
          <w:snapToGrid w:val="0"/>
          <w:color w:val="000000"/>
          <w:sz w:val="24"/>
          <w:szCs w:val="24"/>
          <w:lang w:val="fr-FR"/>
        </w:rPr>
        <w:t xml:space="preserve"> »).</w:t>
      </w:r>
    </w:p>
    <w:p w14:paraId="71DDB665" w14:textId="619D5B6E" w:rsidR="00FB6B1A" w:rsidRPr="00CB026F" w:rsidRDefault="00656322" w:rsidP="008E32FF">
      <w:pPr>
        <w:pStyle w:val="ListParagraph"/>
        <w:numPr>
          <w:ilvl w:val="0"/>
          <w:numId w:val="13"/>
        </w:numPr>
        <w:tabs>
          <w:tab w:val="left" w:pos="720"/>
        </w:tabs>
        <w:spacing w:after="240"/>
        <w:ind w:left="360"/>
        <w:rPr>
          <w:rFonts w:ascii="Times New Roman" w:hAnsi="Times New Roman"/>
          <w:sz w:val="24"/>
          <w:szCs w:val="24"/>
          <w:lang w:val="fr-FR"/>
        </w:rPr>
      </w:pPr>
      <w:r w:rsidRPr="00CB026F">
        <w:rPr>
          <w:rFonts w:ascii="Times New Roman" w:hAnsi="Times New Roman"/>
          <w:color w:val="000000"/>
          <w:sz w:val="24"/>
          <w:szCs w:val="24"/>
          <w:lang w:val="fr-FR"/>
        </w:rPr>
        <w:t>Aucune disposition du présent Accord ou s’y rapportant n’est réputée être une renonciation, expresse ou implicite, des privilèges et immunités de l’Organisation de Nations unies, en vertu de la Convention, la Convention générale, l’Accord de base ou autrement.</w:t>
      </w:r>
    </w:p>
    <w:p w14:paraId="01360AE8" w14:textId="150DF22A" w:rsidR="007815A2" w:rsidRPr="00CB026F" w:rsidRDefault="00976033" w:rsidP="008E32FF">
      <w:pPr>
        <w:pStyle w:val="BodyTextIndent"/>
        <w:numPr>
          <w:ilvl w:val="0"/>
          <w:numId w:val="13"/>
        </w:numPr>
        <w:tabs>
          <w:tab w:val="clear" w:pos="-1262"/>
          <w:tab w:val="clear" w:pos="-720"/>
          <w:tab w:val="clear" w:pos="240"/>
        </w:tabs>
        <w:spacing w:after="240"/>
        <w:ind w:left="360"/>
        <w:rPr>
          <w:rFonts w:ascii="Times New Roman" w:hAnsi="Times New Roman"/>
          <w:sz w:val="24"/>
          <w:szCs w:val="24"/>
          <w:lang w:val="fr-FR"/>
        </w:rPr>
      </w:pPr>
      <w:r w:rsidRPr="00CB026F">
        <w:rPr>
          <w:rFonts w:ascii="Times New Roman" w:hAnsi="Times New Roman"/>
          <w:color w:val="000000"/>
          <w:sz w:val="24"/>
          <w:szCs w:val="24"/>
          <w:lang w:val="fr-FR"/>
        </w:rPr>
        <w:t>Le Gouvernement atteste qu’aucun fonctionnaire de l’</w:t>
      </w:r>
      <w:r w:rsidR="00680506" w:rsidRPr="00CB026F">
        <w:rPr>
          <w:rFonts w:ascii="Times New Roman" w:hAnsi="Times New Roman"/>
          <w:color w:val="000000"/>
          <w:sz w:val="24"/>
          <w:szCs w:val="24"/>
          <w:lang w:val="fr-FR"/>
        </w:rPr>
        <w:t>ONUDI</w:t>
      </w:r>
      <w:r w:rsidRPr="00CB026F">
        <w:rPr>
          <w:rFonts w:ascii="Times New Roman" w:hAnsi="Times New Roman"/>
          <w:color w:val="000000"/>
          <w:sz w:val="24"/>
          <w:szCs w:val="24"/>
          <w:lang w:val="fr-FR"/>
        </w:rPr>
        <w:t xml:space="preserve"> n’a bénéficié et ne bénéficiera, de la part du Gouvernement, d’aucun avantage découlant du présent Accord, et l’</w:t>
      </w:r>
      <w:r w:rsidR="00680506" w:rsidRPr="00CB026F">
        <w:rPr>
          <w:rFonts w:ascii="Times New Roman" w:hAnsi="Times New Roman"/>
          <w:color w:val="000000"/>
          <w:sz w:val="24"/>
          <w:szCs w:val="24"/>
          <w:lang w:val="fr-FR"/>
        </w:rPr>
        <w:t>ONUDI</w:t>
      </w:r>
      <w:r w:rsidRPr="00CB026F">
        <w:rPr>
          <w:rFonts w:ascii="Times New Roman" w:hAnsi="Times New Roman"/>
          <w:color w:val="000000"/>
          <w:sz w:val="24"/>
          <w:szCs w:val="24"/>
          <w:lang w:val="fr-FR"/>
        </w:rPr>
        <w:t xml:space="preserve"> fait la même déclaration au Gouvernement.</w:t>
      </w:r>
      <w:r w:rsidR="00A44943" w:rsidRPr="00CB026F">
        <w:rPr>
          <w:rFonts w:ascii="Times New Roman" w:hAnsi="Times New Roman"/>
          <w:color w:val="000000"/>
          <w:sz w:val="24"/>
          <w:szCs w:val="24"/>
          <w:lang w:val="fr-FR"/>
        </w:rPr>
        <w:t xml:space="preserve"> </w:t>
      </w:r>
      <w:r w:rsidRPr="00CB026F">
        <w:rPr>
          <w:rFonts w:ascii="Times New Roman" w:hAnsi="Times New Roman"/>
          <w:color w:val="000000"/>
          <w:sz w:val="24"/>
          <w:szCs w:val="24"/>
          <w:lang w:val="fr-FR"/>
        </w:rPr>
        <w:t xml:space="preserve">Les Parties </w:t>
      </w:r>
      <w:r w:rsidRPr="00CB026F">
        <w:rPr>
          <w:rFonts w:ascii="Times New Roman" w:hAnsi="Times New Roman"/>
          <w:color w:val="000000"/>
          <w:sz w:val="24"/>
          <w:szCs w:val="24"/>
          <w:lang w:val="fr-FR"/>
        </w:rPr>
        <w:lastRenderedPageBreak/>
        <w:t>conviennent que tout manquement à cette disposition constitue une violation d’un terme essentiel du présent Accord.</w:t>
      </w:r>
    </w:p>
    <w:p w14:paraId="55551F7C" w14:textId="77777777" w:rsidR="00041C53" w:rsidRPr="00CB026F" w:rsidRDefault="00976033" w:rsidP="008E32FF">
      <w:pPr>
        <w:pStyle w:val="ListParagraph"/>
        <w:numPr>
          <w:ilvl w:val="0"/>
          <w:numId w:val="13"/>
        </w:numPr>
        <w:spacing w:after="240"/>
        <w:ind w:left="360"/>
        <w:rPr>
          <w:rFonts w:ascii="Times New Roman" w:hAnsi="Times New Roman"/>
          <w:color w:val="auto"/>
          <w:sz w:val="24"/>
          <w:szCs w:val="24"/>
          <w:lang w:val="fr-FR"/>
        </w:rPr>
      </w:pPr>
      <w:r w:rsidRPr="00CB026F">
        <w:rPr>
          <w:rFonts w:ascii="Times New Roman" w:hAnsi="Times New Roman"/>
          <w:color w:val="auto"/>
          <w:sz w:val="24"/>
          <w:szCs w:val="24"/>
          <w:lang w:val="fr-FR"/>
        </w:rPr>
        <w:t>Les documents suivants font partie intégrante du présent Accord</w:t>
      </w:r>
      <w:r w:rsidR="00DB0776" w:rsidRPr="00CB026F">
        <w:rPr>
          <w:rFonts w:ascii="Times New Roman" w:hAnsi="Times New Roman"/>
          <w:color w:val="auto"/>
          <w:sz w:val="24"/>
          <w:szCs w:val="24"/>
          <w:lang w:val="fr-FR"/>
        </w:rPr>
        <w:t> </w:t>
      </w:r>
      <w:r w:rsidRPr="00CB026F">
        <w:rPr>
          <w:rFonts w:ascii="Times New Roman" w:hAnsi="Times New Roman"/>
          <w:color w:val="auto"/>
          <w:sz w:val="24"/>
          <w:szCs w:val="24"/>
          <w:lang w:val="fr-FR"/>
        </w:rPr>
        <w:t>:</w:t>
      </w:r>
    </w:p>
    <w:p w14:paraId="1BD22E91" w14:textId="4C722556" w:rsidR="00B97960" w:rsidRPr="00CB026F" w:rsidRDefault="00B97960" w:rsidP="008E32FF">
      <w:pPr>
        <w:pStyle w:val="BodyTextIndent"/>
        <w:numPr>
          <w:ilvl w:val="0"/>
          <w:numId w:val="12"/>
        </w:numPr>
        <w:tabs>
          <w:tab w:val="clear" w:pos="-1262"/>
          <w:tab w:val="clear" w:pos="-720"/>
          <w:tab w:val="clear" w:pos="240"/>
        </w:tabs>
        <w:spacing w:after="240"/>
        <w:rPr>
          <w:rFonts w:ascii="Times New Roman" w:hAnsi="Times New Roman"/>
          <w:sz w:val="24"/>
          <w:szCs w:val="24"/>
          <w:lang w:val="fr-FR"/>
        </w:rPr>
      </w:pPr>
      <w:r w:rsidRPr="00CB026F">
        <w:rPr>
          <w:rFonts w:ascii="Times New Roman" w:hAnsi="Times New Roman"/>
          <w:sz w:val="24"/>
          <w:szCs w:val="24"/>
          <w:lang w:val="fr-FR"/>
        </w:rPr>
        <w:t>Clauses générales de l’Accord</w:t>
      </w:r>
      <w:r w:rsidR="008E32FF">
        <w:rPr>
          <w:rFonts w:ascii="Times New Roman" w:hAnsi="Times New Roman"/>
          <w:sz w:val="24"/>
          <w:szCs w:val="24"/>
          <w:lang w:val="fr-FR"/>
        </w:rPr>
        <w:t> ;</w:t>
      </w:r>
    </w:p>
    <w:p w14:paraId="23E45FAA" w14:textId="77777777" w:rsidR="00B97960" w:rsidRPr="00CB026F" w:rsidRDefault="00B97960" w:rsidP="008E32FF">
      <w:pPr>
        <w:pStyle w:val="BodyTextIndent"/>
        <w:numPr>
          <w:ilvl w:val="0"/>
          <w:numId w:val="12"/>
        </w:numPr>
        <w:tabs>
          <w:tab w:val="clear" w:pos="-1262"/>
          <w:tab w:val="clear" w:pos="-720"/>
          <w:tab w:val="clear" w:pos="240"/>
        </w:tabs>
        <w:spacing w:after="240"/>
        <w:rPr>
          <w:rFonts w:ascii="Times New Roman" w:hAnsi="Times New Roman"/>
          <w:sz w:val="24"/>
          <w:szCs w:val="24"/>
          <w:lang w:val="fr-FR"/>
        </w:rPr>
      </w:pPr>
      <w:r w:rsidRPr="00CB026F">
        <w:rPr>
          <w:rFonts w:ascii="Times New Roman" w:hAnsi="Times New Roman"/>
          <w:sz w:val="24"/>
          <w:szCs w:val="24"/>
          <w:lang w:val="fr-FR"/>
        </w:rPr>
        <w:t xml:space="preserve">Annexes : </w:t>
      </w:r>
    </w:p>
    <w:p w14:paraId="4EAEA177" w14:textId="1DAA19BA" w:rsidR="00B97960" w:rsidRPr="00CB026F" w:rsidRDefault="00B97960" w:rsidP="008E32FF">
      <w:pPr>
        <w:tabs>
          <w:tab w:val="left" w:pos="1440"/>
          <w:tab w:val="left" w:pos="2160"/>
        </w:tabs>
        <w:spacing w:after="240"/>
        <w:ind w:left="1080"/>
        <w:rPr>
          <w:sz w:val="24"/>
          <w:lang w:val="fr-FR"/>
        </w:rPr>
      </w:pPr>
      <w:r w:rsidRPr="00CB026F">
        <w:rPr>
          <w:b/>
          <w:sz w:val="24"/>
          <w:lang w:val="fr-FR"/>
        </w:rPr>
        <w:t>Annexe I </w:t>
      </w:r>
      <w:r w:rsidRPr="00CB026F">
        <w:rPr>
          <w:sz w:val="24"/>
          <w:lang w:val="fr-FR"/>
        </w:rPr>
        <w:t>:</w:t>
      </w:r>
      <w:r w:rsidRPr="00CB026F">
        <w:rPr>
          <w:sz w:val="24"/>
          <w:lang w:val="fr-FR"/>
        </w:rPr>
        <w:tab/>
        <w:t>Description de l’Assistance technique et Plan de travail</w:t>
      </w:r>
      <w:r w:rsidR="00E40D05" w:rsidRPr="00CB026F">
        <w:rPr>
          <w:sz w:val="24"/>
          <w:lang w:val="fr-FR"/>
        </w:rPr>
        <w:t> ;</w:t>
      </w:r>
    </w:p>
    <w:p w14:paraId="568A3BD0" w14:textId="721D7B12" w:rsidR="00B97960" w:rsidRPr="00CB026F" w:rsidRDefault="00B97960" w:rsidP="008E32FF">
      <w:pPr>
        <w:tabs>
          <w:tab w:val="left" w:pos="1440"/>
          <w:tab w:val="left" w:pos="2160"/>
        </w:tabs>
        <w:spacing w:after="240"/>
        <w:ind w:left="1080"/>
        <w:rPr>
          <w:sz w:val="24"/>
          <w:lang w:val="fr-FR"/>
        </w:rPr>
      </w:pPr>
      <w:r w:rsidRPr="00CB026F">
        <w:rPr>
          <w:b/>
          <w:sz w:val="24"/>
          <w:lang w:val="fr-FR"/>
        </w:rPr>
        <w:t>Annexe II</w:t>
      </w:r>
      <w:r w:rsidRPr="00CB026F">
        <w:rPr>
          <w:sz w:val="24"/>
          <w:lang w:val="fr-FR"/>
        </w:rPr>
        <w:t> : Plafond de financement total et Calendrier de paiement</w:t>
      </w:r>
      <w:r w:rsidR="00E40D05" w:rsidRPr="00CB026F">
        <w:rPr>
          <w:sz w:val="24"/>
          <w:lang w:val="fr-FR"/>
        </w:rPr>
        <w:t xml:space="preserve"> ; </w:t>
      </w:r>
    </w:p>
    <w:p w14:paraId="09DDCED9" w14:textId="40460CA1" w:rsidR="00B97960" w:rsidRPr="00CB026F" w:rsidRDefault="00B97960" w:rsidP="008E32FF">
      <w:pPr>
        <w:tabs>
          <w:tab w:val="left" w:pos="1440"/>
          <w:tab w:val="left" w:pos="2160"/>
        </w:tabs>
        <w:spacing w:after="240"/>
        <w:ind w:left="1080"/>
        <w:rPr>
          <w:sz w:val="24"/>
          <w:lang w:val="fr-FR"/>
        </w:rPr>
      </w:pPr>
      <w:r w:rsidRPr="00CB026F">
        <w:rPr>
          <w:b/>
          <w:sz w:val="24"/>
          <w:lang w:val="fr-FR"/>
        </w:rPr>
        <w:t>Annexe II</w:t>
      </w:r>
      <w:r w:rsidR="00656322" w:rsidRPr="00CB026F">
        <w:rPr>
          <w:b/>
          <w:sz w:val="24"/>
          <w:lang w:val="fr-FR"/>
        </w:rPr>
        <w:t>I</w:t>
      </w:r>
      <w:r w:rsidRPr="00CB026F">
        <w:rPr>
          <w:sz w:val="24"/>
          <w:lang w:val="fr-FR"/>
        </w:rPr>
        <w:t> : Exigences en matière de rapports</w:t>
      </w:r>
      <w:r w:rsidR="00E40D05" w:rsidRPr="00CB026F">
        <w:rPr>
          <w:sz w:val="24"/>
          <w:lang w:val="fr-FR"/>
        </w:rPr>
        <w:t> ;</w:t>
      </w:r>
    </w:p>
    <w:p w14:paraId="6603DC7C" w14:textId="120E23EF" w:rsidR="00B97960" w:rsidRPr="00CB026F" w:rsidRDefault="00B97960" w:rsidP="008E32FF">
      <w:pPr>
        <w:tabs>
          <w:tab w:val="left" w:pos="1440"/>
          <w:tab w:val="left" w:pos="2410"/>
        </w:tabs>
        <w:spacing w:after="240"/>
        <w:ind w:left="1080"/>
        <w:rPr>
          <w:sz w:val="24"/>
          <w:lang w:val="fr-FR"/>
        </w:rPr>
      </w:pPr>
      <w:r w:rsidRPr="00CB026F">
        <w:rPr>
          <w:b/>
          <w:sz w:val="24"/>
          <w:lang w:val="fr-FR"/>
        </w:rPr>
        <w:t>Annexe IV</w:t>
      </w:r>
      <w:r w:rsidRPr="00CB026F">
        <w:rPr>
          <w:sz w:val="24"/>
          <w:lang w:val="fr-FR"/>
        </w:rPr>
        <w:t xml:space="preserve"> : Personnel de contrepartie, services, installations et biens à </w:t>
      </w:r>
      <w:r w:rsidRPr="00CB026F">
        <w:rPr>
          <w:sz w:val="24"/>
          <w:lang w:val="fr-FR"/>
        </w:rPr>
        <w:tab/>
      </w:r>
      <w:r w:rsidRPr="00CB026F">
        <w:rPr>
          <w:sz w:val="24"/>
          <w:lang w:val="fr-FR"/>
        </w:rPr>
        <w:tab/>
        <w:t>fournir par le Gouvernement</w:t>
      </w:r>
      <w:r w:rsidR="00E40D05" w:rsidRPr="00CB026F">
        <w:rPr>
          <w:sz w:val="24"/>
          <w:lang w:val="fr-FR"/>
        </w:rPr>
        <w:t> ; et</w:t>
      </w:r>
    </w:p>
    <w:p w14:paraId="3B3B5045" w14:textId="7D5DCA9E" w:rsidR="00B97960" w:rsidRPr="00CB026F" w:rsidRDefault="00B97960" w:rsidP="008E32FF">
      <w:pPr>
        <w:tabs>
          <w:tab w:val="left" w:pos="1440"/>
          <w:tab w:val="left" w:pos="2160"/>
        </w:tabs>
        <w:spacing w:after="240"/>
        <w:ind w:left="1080"/>
        <w:rPr>
          <w:sz w:val="24"/>
          <w:lang w:val="fr-FR"/>
        </w:rPr>
      </w:pPr>
      <w:r w:rsidRPr="00CB026F">
        <w:rPr>
          <w:b/>
          <w:sz w:val="24"/>
          <w:lang w:val="fr-FR"/>
        </w:rPr>
        <w:t>Annexe V</w:t>
      </w:r>
      <w:r w:rsidRPr="00CB026F">
        <w:rPr>
          <w:sz w:val="24"/>
          <w:lang w:val="fr-FR"/>
        </w:rPr>
        <w:t> : Total des coûts des services de l’</w:t>
      </w:r>
      <w:r w:rsidR="00680506" w:rsidRPr="00CB026F">
        <w:rPr>
          <w:sz w:val="24"/>
          <w:lang w:val="fr-FR"/>
        </w:rPr>
        <w:t>ONUDI</w:t>
      </w:r>
      <w:r w:rsidR="00E40D05" w:rsidRPr="00CB026F">
        <w:rPr>
          <w:sz w:val="24"/>
          <w:lang w:val="fr-FR"/>
        </w:rPr>
        <w:t>.</w:t>
      </w:r>
    </w:p>
    <w:p w14:paraId="21DFB4BE" w14:textId="651D4C94" w:rsidR="001F1284" w:rsidRPr="00CB026F" w:rsidRDefault="0066447B" w:rsidP="008E32FF">
      <w:pPr>
        <w:pStyle w:val="ListParagraph"/>
        <w:numPr>
          <w:ilvl w:val="0"/>
          <w:numId w:val="13"/>
        </w:numPr>
        <w:tabs>
          <w:tab w:val="left" w:pos="0"/>
        </w:tabs>
        <w:spacing w:after="240"/>
        <w:ind w:left="360"/>
        <w:rPr>
          <w:rFonts w:ascii="Times New Roman" w:hAnsi="Times New Roman"/>
          <w:color w:val="auto"/>
          <w:sz w:val="24"/>
          <w:lang w:val="fr-FR"/>
        </w:rPr>
      </w:pPr>
      <w:r w:rsidRPr="00CB026F">
        <w:rPr>
          <w:rFonts w:ascii="Times New Roman" w:hAnsi="Times New Roman"/>
          <w:color w:val="auto"/>
          <w:sz w:val="24"/>
          <w:lang w:val="fr-FR"/>
        </w:rPr>
        <w:t>Les informations bancaires de l’</w:t>
      </w:r>
      <w:r w:rsidR="00680506" w:rsidRPr="00CB026F">
        <w:rPr>
          <w:rFonts w:ascii="Times New Roman" w:hAnsi="Times New Roman"/>
          <w:color w:val="auto"/>
          <w:sz w:val="24"/>
          <w:lang w:val="fr-FR"/>
        </w:rPr>
        <w:t>ONUDI</w:t>
      </w:r>
      <w:r w:rsidRPr="00CB026F">
        <w:rPr>
          <w:rFonts w:ascii="Times New Roman" w:hAnsi="Times New Roman"/>
          <w:color w:val="auto"/>
          <w:sz w:val="24"/>
          <w:lang w:val="fr-FR"/>
        </w:rPr>
        <w:t xml:space="preserve"> pour le paiement sont les suivantes :</w:t>
      </w:r>
    </w:p>
    <w:p w14:paraId="1E259B4B" w14:textId="77777777" w:rsidR="001F1284" w:rsidRPr="00CB026F" w:rsidRDefault="001F1284" w:rsidP="001F1284">
      <w:pPr>
        <w:rPr>
          <w:strike/>
          <w:szCs w:val="22"/>
          <w:lang w:val="fr-FR"/>
        </w:rPr>
      </w:pPr>
    </w:p>
    <w:p w14:paraId="5407C475" w14:textId="77777777" w:rsidR="00FC7F50" w:rsidRPr="00CB026F"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B026F">
        <w:rPr>
          <w:color w:val="000000"/>
          <w:szCs w:val="22"/>
          <w:lang w:val="fr-FR"/>
        </w:rPr>
        <w:t>Par virement bancaire</w:t>
      </w:r>
    </w:p>
    <w:p w14:paraId="23C33D8D" w14:textId="4908A2A2" w:rsidR="001F1284" w:rsidRPr="00CB026F"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B026F">
        <w:rPr>
          <w:color w:val="000000"/>
          <w:szCs w:val="22"/>
          <w:lang w:val="fr-FR"/>
        </w:rPr>
        <w:t xml:space="preserve"> </w:t>
      </w:r>
    </w:p>
    <w:p w14:paraId="2F66F430" w14:textId="7F9660D1" w:rsidR="00FC7F50" w:rsidRPr="00CB026F" w:rsidRDefault="005649DC"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b/>
          <w:color w:val="000000"/>
          <w:szCs w:val="22"/>
          <w:lang w:val="fr-FR"/>
        </w:rPr>
        <w:t xml:space="preserve">Référence </w:t>
      </w:r>
      <w:r w:rsidR="00680506" w:rsidRPr="00CB026F">
        <w:rPr>
          <w:b/>
          <w:color w:val="000000"/>
          <w:szCs w:val="22"/>
          <w:lang w:val="fr-FR"/>
        </w:rPr>
        <w:t>ONUDI</w:t>
      </w:r>
      <w:r w:rsidR="00ED0523" w:rsidRPr="00CB026F">
        <w:rPr>
          <w:b/>
          <w:color w:val="000000"/>
          <w:szCs w:val="22"/>
          <w:lang w:val="fr-FR"/>
        </w:rPr>
        <w:t>:</w:t>
      </w:r>
      <w:r w:rsidR="00FC7F50" w:rsidRPr="00CB026F">
        <w:rPr>
          <w:b/>
          <w:color w:val="000000"/>
          <w:szCs w:val="22"/>
          <w:lang w:val="fr-FR"/>
        </w:rPr>
        <w:t xml:space="preserve"> </w:t>
      </w:r>
      <w:r w:rsidR="00656322" w:rsidRPr="00CB026F">
        <w:rPr>
          <w:color w:val="000000"/>
          <w:szCs w:val="22"/>
          <w:highlight w:val="lightGray"/>
          <w:lang w:val="fr-FR"/>
        </w:rPr>
        <w:t>[</w:t>
      </w:r>
      <w:r w:rsidR="00656322" w:rsidRPr="00CB026F">
        <w:rPr>
          <w:i/>
          <w:color w:val="000000"/>
          <w:szCs w:val="22"/>
          <w:highlight w:val="lightGray"/>
          <w:lang w:val="fr-FR"/>
        </w:rPr>
        <w:t>Nom</w:t>
      </w:r>
      <w:r w:rsidR="00656322" w:rsidRPr="00CB026F">
        <w:rPr>
          <w:color w:val="000000"/>
          <w:szCs w:val="22"/>
          <w:highlight w:val="lightGray"/>
          <w:lang w:val="fr-FR"/>
        </w:rPr>
        <w:t xml:space="preserve"> </w:t>
      </w:r>
      <w:r w:rsidR="00656322" w:rsidRPr="00CB026F">
        <w:rPr>
          <w:i/>
          <w:color w:val="000000"/>
          <w:szCs w:val="22"/>
          <w:highlight w:val="yellow"/>
          <w:lang w:val="fr-FR"/>
        </w:rPr>
        <w:t xml:space="preserve">du/de la/des </w:t>
      </w:r>
      <w:r w:rsidR="00656322" w:rsidRPr="00CB026F">
        <w:rPr>
          <w:i/>
          <w:color w:val="000000"/>
          <w:szCs w:val="22"/>
          <w:highlight w:val="lightGray"/>
          <w:lang w:val="fr-FR"/>
        </w:rPr>
        <w:t>pays</w:t>
      </w:r>
      <w:r w:rsidR="00656322" w:rsidRPr="00CB026F">
        <w:rPr>
          <w:color w:val="000000"/>
          <w:szCs w:val="22"/>
          <w:highlight w:val="lightGray"/>
          <w:lang w:val="fr-FR"/>
        </w:rPr>
        <w:t>]</w:t>
      </w:r>
      <w:r w:rsidR="00ED0523" w:rsidRPr="00CB026F">
        <w:rPr>
          <w:color w:val="000000"/>
          <w:szCs w:val="22"/>
          <w:lang w:val="fr-FR"/>
        </w:rPr>
        <w:t xml:space="preserve"> –</w:t>
      </w:r>
      <w:r w:rsidR="00656322" w:rsidRPr="00CB026F">
        <w:rPr>
          <w:color w:val="000000"/>
          <w:szCs w:val="22"/>
          <w:lang w:val="fr-FR"/>
        </w:rPr>
        <w:t xml:space="preserve"> TA accord </w:t>
      </w:r>
      <w:r w:rsidR="00656322" w:rsidRPr="00CB026F">
        <w:rPr>
          <w:color w:val="000000"/>
          <w:szCs w:val="22"/>
          <w:highlight w:val="lightGray"/>
          <w:lang w:val="fr-FR"/>
        </w:rPr>
        <w:t>[</w:t>
      </w:r>
      <w:r w:rsidR="00656322" w:rsidRPr="00CB026F">
        <w:rPr>
          <w:i/>
          <w:color w:val="000000"/>
          <w:szCs w:val="22"/>
          <w:highlight w:val="lightGray"/>
          <w:lang w:val="fr-FR"/>
        </w:rPr>
        <w:t>numéro de contact</w:t>
      </w:r>
      <w:r w:rsidR="00656322" w:rsidRPr="00CB026F">
        <w:rPr>
          <w:color w:val="000000"/>
          <w:szCs w:val="22"/>
          <w:highlight w:val="lightGray"/>
          <w:lang w:val="fr-FR"/>
        </w:rPr>
        <w:t>]</w:t>
      </w:r>
      <w:r w:rsidR="00656322" w:rsidRPr="00CB026F">
        <w:rPr>
          <w:color w:val="000000"/>
          <w:szCs w:val="22"/>
          <w:lang w:val="fr-FR"/>
        </w:rPr>
        <w:t xml:space="preserve"> – DC symbole</w:t>
      </w:r>
      <w:r w:rsidR="00656322" w:rsidRPr="00CB026F" w:rsidDel="00656322">
        <w:rPr>
          <w:color w:val="000000"/>
          <w:szCs w:val="22"/>
          <w:lang w:val="fr-FR"/>
        </w:rPr>
        <w:t xml:space="preserve"> </w:t>
      </w:r>
    </w:p>
    <w:p w14:paraId="1BB291FB" w14:textId="77777777" w:rsidR="00FC7F50" w:rsidRPr="00CB026F"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p>
    <w:p w14:paraId="2C971B08" w14:textId="74386343"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B026F">
        <w:rPr>
          <w:color w:val="000000"/>
          <w:szCs w:val="22"/>
          <w:lang w:val="fr-FR"/>
        </w:rPr>
        <w:t xml:space="preserve">NOM DE COMPTE </w:t>
      </w:r>
      <w:r w:rsidR="00FC7F50" w:rsidRPr="00CB026F">
        <w:rPr>
          <w:color w:val="000000"/>
          <w:szCs w:val="22"/>
          <w:lang w:val="fr-FR"/>
        </w:rPr>
        <w:t>:</w:t>
      </w:r>
      <w:r w:rsidR="00FC7F50" w:rsidRPr="00CB026F">
        <w:rPr>
          <w:color w:val="000000"/>
          <w:szCs w:val="22"/>
          <w:lang w:val="fr-FR"/>
        </w:rPr>
        <w:tab/>
      </w:r>
      <w:r>
        <w:rPr>
          <w:color w:val="000000"/>
          <w:szCs w:val="22"/>
          <w:lang w:val="fr-FR"/>
        </w:rPr>
        <w:tab/>
      </w:r>
      <w:r w:rsidR="00434618">
        <w:rPr>
          <w:color w:val="000000"/>
          <w:szCs w:val="22"/>
          <w:lang w:val="fr-FR"/>
        </w:rPr>
        <w:t xml:space="preserve">Compte </w:t>
      </w:r>
      <w:r w:rsidR="00F0024C">
        <w:rPr>
          <w:color w:val="000000"/>
          <w:szCs w:val="22"/>
          <w:lang w:val="fr-FR"/>
        </w:rPr>
        <w:t>ONUDI</w:t>
      </w:r>
      <w:r w:rsidR="00F0024C" w:rsidRPr="00CB026F">
        <w:rPr>
          <w:color w:val="000000"/>
          <w:szCs w:val="22"/>
          <w:lang w:val="fr-FR"/>
        </w:rPr>
        <w:t xml:space="preserve"> </w:t>
      </w:r>
      <w:r w:rsidR="00FC7F50" w:rsidRPr="00CB026F">
        <w:rPr>
          <w:color w:val="000000"/>
          <w:szCs w:val="22"/>
          <w:lang w:val="fr-FR"/>
        </w:rPr>
        <w:t xml:space="preserve">USD </w:t>
      </w:r>
    </w:p>
    <w:p w14:paraId="3BF4DB5F" w14:textId="4A94178B"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B026F">
        <w:rPr>
          <w:color w:val="000000"/>
          <w:szCs w:val="22"/>
          <w:lang w:val="fr-FR"/>
        </w:rPr>
        <w:t>DEVICE :</w:t>
      </w:r>
      <w:r w:rsidR="00FC7F50" w:rsidRPr="00CB026F">
        <w:rPr>
          <w:color w:val="000000"/>
          <w:szCs w:val="22"/>
          <w:lang w:val="fr-FR"/>
        </w:rPr>
        <w:tab/>
      </w:r>
      <w:r w:rsidR="00FC7F50" w:rsidRPr="00CB026F">
        <w:rPr>
          <w:color w:val="000000"/>
          <w:szCs w:val="22"/>
          <w:lang w:val="fr-FR"/>
        </w:rPr>
        <w:tab/>
      </w:r>
      <w:r>
        <w:rPr>
          <w:color w:val="000000"/>
          <w:szCs w:val="22"/>
          <w:lang w:val="fr-FR"/>
        </w:rPr>
        <w:tab/>
      </w:r>
      <w:r w:rsidR="00FC7F50" w:rsidRPr="00CB026F">
        <w:rPr>
          <w:color w:val="000000"/>
          <w:szCs w:val="22"/>
          <w:lang w:val="fr-FR"/>
        </w:rPr>
        <w:t>US</w:t>
      </w:r>
      <w:r w:rsidR="00656322" w:rsidRPr="00CB026F">
        <w:rPr>
          <w:color w:val="000000"/>
          <w:szCs w:val="22"/>
          <w:lang w:val="fr-FR"/>
        </w:rPr>
        <w:t>$</w:t>
      </w:r>
    </w:p>
    <w:p w14:paraId="3B90A0B5" w14:textId="2E580271"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szCs w:val="22"/>
          <w:lang w:val="fr-FR"/>
        </w:rPr>
        <w:t>NOM DE LA BANQUE :</w:t>
      </w:r>
      <w:r w:rsidR="00FC7F50" w:rsidRPr="00CB026F">
        <w:rPr>
          <w:color w:val="000000"/>
          <w:szCs w:val="22"/>
          <w:lang w:val="fr-FR"/>
        </w:rPr>
        <w:tab/>
      </w:r>
      <w:r w:rsidR="00FC7F50" w:rsidRPr="00CB026F">
        <w:rPr>
          <w:color w:val="000000"/>
          <w:szCs w:val="22"/>
          <w:lang w:val="fr-FR"/>
        </w:rPr>
        <w:tab/>
        <w:t>JP Morgan Chase</w:t>
      </w:r>
      <w:r w:rsidR="00FC7F50" w:rsidRPr="00CB026F">
        <w:rPr>
          <w:color w:val="000000"/>
          <w:szCs w:val="22"/>
          <w:lang w:val="fr-FR"/>
        </w:rPr>
        <w:tab/>
      </w:r>
      <w:r w:rsidR="00FC7F50" w:rsidRPr="00CB026F">
        <w:rPr>
          <w:color w:val="000000"/>
          <w:szCs w:val="22"/>
          <w:lang w:val="fr-FR"/>
        </w:rPr>
        <w:tab/>
      </w:r>
    </w:p>
    <w:p w14:paraId="36720763" w14:textId="0FA5C7A1"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szCs w:val="22"/>
          <w:lang w:val="fr-FR"/>
        </w:rPr>
        <w:t>ADRESSE DE LA BANQUE :</w:t>
      </w:r>
      <w:r>
        <w:rPr>
          <w:color w:val="000000"/>
          <w:szCs w:val="22"/>
          <w:lang w:val="fr-FR"/>
        </w:rPr>
        <w:tab/>
      </w:r>
      <w:r w:rsidR="00FC7F50" w:rsidRPr="00CB026F">
        <w:rPr>
          <w:color w:val="000000"/>
          <w:szCs w:val="22"/>
          <w:lang w:val="fr-FR"/>
        </w:rPr>
        <w:t>277 Park Avenue, 23rd F</w:t>
      </w:r>
      <w:r w:rsidR="009974D3" w:rsidRPr="00CB026F">
        <w:rPr>
          <w:color w:val="000000"/>
          <w:szCs w:val="22"/>
          <w:lang w:val="fr-FR"/>
        </w:rPr>
        <w:t>loor</w:t>
      </w:r>
      <w:r w:rsidR="00FC7F50" w:rsidRPr="00CB026F">
        <w:rPr>
          <w:color w:val="000000"/>
          <w:szCs w:val="22"/>
          <w:lang w:val="fr-FR"/>
        </w:rPr>
        <w:t>, New York, NY</w:t>
      </w:r>
      <w:r w:rsidR="002C382E" w:rsidRPr="00CB026F">
        <w:rPr>
          <w:color w:val="000000"/>
          <w:szCs w:val="22"/>
          <w:lang w:val="fr-FR"/>
        </w:rPr>
        <w:t> </w:t>
      </w:r>
      <w:r w:rsidR="00FC7F50" w:rsidRPr="00CB026F">
        <w:rPr>
          <w:color w:val="000000"/>
          <w:szCs w:val="22"/>
          <w:lang w:val="fr-FR"/>
        </w:rPr>
        <w:t>10172</w:t>
      </w:r>
      <w:r w:rsidR="009974D3" w:rsidRPr="00CB026F">
        <w:rPr>
          <w:color w:val="000000"/>
          <w:szCs w:val="22"/>
          <w:lang w:val="fr-FR"/>
        </w:rPr>
        <w:t>-0003,</w:t>
      </w:r>
      <w:r w:rsidR="00FC7F50" w:rsidRPr="00CB026F">
        <w:rPr>
          <w:color w:val="000000"/>
          <w:szCs w:val="22"/>
          <w:lang w:val="fr-FR"/>
        </w:rPr>
        <w:t xml:space="preserve"> USA</w:t>
      </w:r>
    </w:p>
    <w:p w14:paraId="4F922D51" w14:textId="77777777" w:rsidR="00FC7F50" w:rsidRPr="00CB026F"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p>
    <w:p w14:paraId="35E159CA" w14:textId="2C562C5D"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szCs w:val="22"/>
          <w:lang w:val="fr-FR"/>
        </w:rPr>
        <w:t xml:space="preserve">NUMERO DE COMPTE </w:t>
      </w:r>
      <w:r w:rsidR="00FC7F50" w:rsidRPr="00CB026F">
        <w:rPr>
          <w:color w:val="000000"/>
          <w:szCs w:val="22"/>
          <w:lang w:val="fr-FR"/>
        </w:rPr>
        <w:t xml:space="preserve">: </w:t>
      </w:r>
      <w:r w:rsidR="00FC7F50" w:rsidRPr="00CB026F">
        <w:rPr>
          <w:color w:val="000000"/>
          <w:szCs w:val="22"/>
          <w:lang w:val="fr-FR"/>
        </w:rPr>
        <w:tab/>
      </w:r>
      <w:bookmarkStart w:id="0" w:name="_GoBack"/>
      <w:bookmarkEnd w:id="0"/>
    </w:p>
    <w:p w14:paraId="213E5A4D" w14:textId="48500CB5"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szCs w:val="22"/>
          <w:lang w:val="fr-FR"/>
        </w:rPr>
        <w:t xml:space="preserve">CODE </w:t>
      </w:r>
      <w:r w:rsidR="00FC7F50" w:rsidRPr="00CB026F">
        <w:rPr>
          <w:color w:val="000000"/>
          <w:szCs w:val="22"/>
          <w:lang w:val="fr-FR"/>
        </w:rPr>
        <w:t>SWIFT</w:t>
      </w:r>
      <w:r>
        <w:rPr>
          <w:color w:val="000000"/>
          <w:szCs w:val="22"/>
          <w:lang w:val="fr-FR"/>
        </w:rPr>
        <w:t xml:space="preserve"> </w:t>
      </w:r>
      <w:r w:rsidR="00FC7F50" w:rsidRPr="00CB026F">
        <w:rPr>
          <w:color w:val="000000"/>
          <w:szCs w:val="22"/>
          <w:lang w:val="fr-FR"/>
        </w:rPr>
        <w:t>:</w:t>
      </w:r>
      <w:r>
        <w:rPr>
          <w:color w:val="000000"/>
          <w:szCs w:val="22"/>
          <w:lang w:val="fr-FR"/>
        </w:rPr>
        <w:tab/>
      </w:r>
      <w:r w:rsidR="00FC7F50" w:rsidRPr="00CB026F">
        <w:rPr>
          <w:color w:val="000000"/>
          <w:szCs w:val="22"/>
          <w:lang w:val="fr-FR"/>
        </w:rPr>
        <w:t xml:space="preserve"> </w:t>
      </w:r>
      <w:r w:rsidR="00FC7F50" w:rsidRPr="00CB026F">
        <w:rPr>
          <w:color w:val="000000"/>
          <w:szCs w:val="22"/>
          <w:lang w:val="fr-FR"/>
        </w:rPr>
        <w:tab/>
      </w:r>
      <w:r w:rsidR="00FC7F50" w:rsidRPr="00CB026F">
        <w:rPr>
          <w:color w:val="000000"/>
          <w:szCs w:val="22"/>
          <w:lang w:val="fr-FR"/>
        </w:rPr>
        <w:tab/>
        <w:t>CHASUS33</w:t>
      </w:r>
    </w:p>
    <w:p w14:paraId="6B53EA6E" w14:textId="38ED5591" w:rsidR="00FC7F50" w:rsidRPr="00CB026F" w:rsidRDefault="00ED0523"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szCs w:val="22"/>
          <w:lang w:val="fr-FR"/>
        </w:rPr>
        <w:t xml:space="preserve">ROUTING </w:t>
      </w:r>
      <w:r w:rsidR="00FC7F50" w:rsidRPr="00CB026F">
        <w:rPr>
          <w:color w:val="000000"/>
          <w:szCs w:val="22"/>
          <w:lang w:val="fr-FR"/>
        </w:rPr>
        <w:t>ABA</w:t>
      </w:r>
      <w:r>
        <w:rPr>
          <w:color w:val="000000"/>
          <w:szCs w:val="22"/>
          <w:lang w:val="fr-FR"/>
        </w:rPr>
        <w:t xml:space="preserve"> </w:t>
      </w:r>
      <w:r w:rsidR="00FC7F50" w:rsidRPr="00CB026F">
        <w:rPr>
          <w:color w:val="000000"/>
          <w:szCs w:val="22"/>
          <w:lang w:val="fr-FR"/>
        </w:rPr>
        <w:t>:</w:t>
      </w:r>
      <w:r>
        <w:rPr>
          <w:color w:val="000000"/>
          <w:szCs w:val="22"/>
          <w:lang w:val="fr-FR"/>
        </w:rPr>
        <w:tab/>
      </w:r>
      <w:r w:rsidR="00FC7F50" w:rsidRPr="00CB026F">
        <w:rPr>
          <w:color w:val="000000"/>
          <w:szCs w:val="22"/>
          <w:lang w:val="fr-FR"/>
        </w:rPr>
        <w:t xml:space="preserve"> </w:t>
      </w:r>
      <w:r w:rsidR="00FC7F50" w:rsidRPr="00CB026F">
        <w:rPr>
          <w:color w:val="000000"/>
          <w:szCs w:val="22"/>
          <w:lang w:val="fr-FR"/>
        </w:rPr>
        <w:tab/>
        <w:t>021</w:t>
      </w:r>
      <w:r w:rsidR="009974D3" w:rsidRPr="00CB026F">
        <w:rPr>
          <w:color w:val="000000"/>
          <w:szCs w:val="22"/>
          <w:lang w:val="fr-FR"/>
        </w:rPr>
        <w:t xml:space="preserve"> </w:t>
      </w:r>
      <w:r w:rsidR="00FC7F50" w:rsidRPr="00CB026F">
        <w:rPr>
          <w:color w:val="000000"/>
          <w:szCs w:val="22"/>
          <w:lang w:val="fr-FR"/>
        </w:rPr>
        <w:t>000</w:t>
      </w:r>
      <w:r w:rsidR="009974D3" w:rsidRPr="00CB026F">
        <w:rPr>
          <w:color w:val="000000"/>
          <w:szCs w:val="22"/>
          <w:lang w:val="fr-FR"/>
        </w:rPr>
        <w:t xml:space="preserve"> </w:t>
      </w:r>
      <w:r w:rsidR="00FC7F50" w:rsidRPr="00CB026F">
        <w:rPr>
          <w:color w:val="000000"/>
          <w:szCs w:val="22"/>
          <w:lang w:val="fr-FR"/>
        </w:rPr>
        <w:t>021</w:t>
      </w:r>
    </w:p>
    <w:p w14:paraId="73FD9DC2" w14:textId="77777777" w:rsidR="00B55588" w:rsidRPr="00CB026F" w:rsidRDefault="00B55588" w:rsidP="00AD75CD">
      <w:pPr>
        <w:rPr>
          <w:b/>
          <w:color w:val="000000"/>
          <w:sz w:val="24"/>
          <w:szCs w:val="24"/>
          <w:lang w:val="fr-FR"/>
        </w:rPr>
      </w:pPr>
    </w:p>
    <w:p w14:paraId="25EBF020" w14:textId="2EA68E53" w:rsidR="00AD75CD" w:rsidRPr="00CB026F" w:rsidRDefault="0066447B" w:rsidP="00AD75CD">
      <w:pPr>
        <w:rPr>
          <w:color w:val="000000"/>
          <w:sz w:val="24"/>
          <w:szCs w:val="24"/>
          <w:lang w:val="fr-FR"/>
        </w:rPr>
      </w:pPr>
      <w:r w:rsidRPr="00CB026F">
        <w:rPr>
          <w:b/>
          <w:color w:val="000000"/>
          <w:sz w:val="24"/>
          <w:szCs w:val="24"/>
          <w:lang w:val="fr-FR"/>
        </w:rPr>
        <w:t>EN FOI DE QUOI</w:t>
      </w:r>
      <w:r w:rsidRPr="00CB026F">
        <w:rPr>
          <w:color w:val="000000"/>
          <w:sz w:val="24"/>
          <w:szCs w:val="24"/>
          <w:lang w:val="fr-FR"/>
        </w:rPr>
        <w:t>, les Parties au présent ont signé le présent Accord</w:t>
      </w:r>
    </w:p>
    <w:p w14:paraId="46AEC17F" w14:textId="77777777" w:rsidR="009974D3" w:rsidRPr="00CB026F" w:rsidRDefault="009974D3" w:rsidP="00AD75CD">
      <w:pPr>
        <w:rPr>
          <w:color w:val="000000"/>
          <w:sz w:val="24"/>
          <w:szCs w:val="24"/>
          <w:lang w:val="fr-FR"/>
        </w:rPr>
      </w:pPr>
    </w:p>
    <w:tbl>
      <w:tblPr>
        <w:tblW w:w="161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007"/>
        <w:gridCol w:w="4007"/>
        <w:gridCol w:w="4160"/>
      </w:tblGrid>
      <w:tr w:rsidR="009974D3" w:rsidRPr="004753BD" w14:paraId="1D1CB47D" w14:textId="77777777" w:rsidTr="00A35961">
        <w:trPr>
          <w:trHeight w:val="4033"/>
        </w:trPr>
        <w:tc>
          <w:tcPr>
            <w:tcW w:w="4007" w:type="dxa"/>
          </w:tcPr>
          <w:p w14:paraId="4AA03094" w14:textId="77777777" w:rsidR="009974D3" w:rsidRPr="00CB026F" w:rsidRDefault="009974D3" w:rsidP="00A35961">
            <w:pPr>
              <w:pStyle w:val="BodyTextIndent"/>
              <w:tabs>
                <w:tab w:val="clear" w:pos="-720"/>
              </w:tabs>
              <w:jc w:val="left"/>
              <w:rPr>
                <w:rFonts w:ascii="Times New Roman" w:hAnsi="Times New Roman"/>
                <w:b/>
                <w:i/>
                <w:sz w:val="24"/>
                <w:szCs w:val="24"/>
                <w:lang w:val="fr-FR"/>
              </w:rPr>
            </w:pPr>
            <w:r w:rsidRPr="00CB026F">
              <w:rPr>
                <w:rFonts w:ascii="Times New Roman" w:hAnsi="Times New Roman"/>
                <w:b/>
                <w:sz w:val="24"/>
                <w:szCs w:val="24"/>
                <w:lang w:val="fr-FR"/>
              </w:rPr>
              <w:t xml:space="preserve">LE GOUVERNEMENT </w:t>
            </w:r>
            <w:r w:rsidRPr="00CB026F">
              <w:rPr>
                <w:rFonts w:ascii="Times New Roman" w:hAnsi="Times New Roman"/>
                <w:b/>
                <w:sz w:val="24"/>
                <w:szCs w:val="24"/>
                <w:highlight w:val="lightGray"/>
                <w:lang w:val="fr-FR"/>
              </w:rPr>
              <w:t>[</w:t>
            </w:r>
            <w:r w:rsidRPr="00CB026F">
              <w:rPr>
                <w:rFonts w:ascii="Times New Roman" w:hAnsi="Times New Roman"/>
                <w:b/>
                <w:i/>
                <w:sz w:val="24"/>
                <w:szCs w:val="24"/>
                <w:highlight w:val="yellow"/>
                <w:lang w:val="fr-FR"/>
              </w:rPr>
              <w:t xml:space="preserve">DU/DE LA/DES </w:t>
            </w:r>
            <w:r w:rsidRPr="00CB026F">
              <w:rPr>
                <w:rFonts w:ascii="Times New Roman" w:hAnsi="Times New Roman"/>
                <w:b/>
                <w:i/>
                <w:sz w:val="24"/>
                <w:szCs w:val="24"/>
                <w:highlight w:val="lightGray"/>
                <w:lang w:val="fr-FR"/>
              </w:rPr>
              <w:t>NOM DU PAYS</w:t>
            </w:r>
            <w:r w:rsidRPr="00CB026F">
              <w:rPr>
                <w:rFonts w:ascii="Times New Roman" w:hAnsi="Times New Roman"/>
                <w:b/>
                <w:sz w:val="24"/>
                <w:szCs w:val="24"/>
                <w:highlight w:val="lightGray"/>
                <w:lang w:val="fr-FR"/>
              </w:rPr>
              <w:t>]</w:t>
            </w:r>
          </w:p>
          <w:p w14:paraId="7E747E1F" w14:textId="77777777" w:rsidR="009974D3" w:rsidRPr="00CB026F" w:rsidRDefault="009974D3" w:rsidP="00A35961">
            <w:pPr>
              <w:rPr>
                <w:sz w:val="24"/>
                <w:szCs w:val="24"/>
                <w:lang w:val="fr-FR"/>
              </w:rPr>
            </w:pPr>
          </w:p>
          <w:p w14:paraId="56175BBA" w14:textId="77777777" w:rsidR="009974D3" w:rsidRPr="00CB026F" w:rsidRDefault="009974D3" w:rsidP="00A35961">
            <w:pPr>
              <w:rPr>
                <w:sz w:val="24"/>
                <w:szCs w:val="24"/>
                <w:lang w:val="fr-FR"/>
              </w:rPr>
            </w:pPr>
          </w:p>
          <w:p w14:paraId="5926E122" w14:textId="77777777" w:rsidR="009974D3" w:rsidRPr="00CB026F" w:rsidRDefault="009974D3" w:rsidP="00A35961">
            <w:pPr>
              <w:rPr>
                <w:sz w:val="24"/>
                <w:szCs w:val="24"/>
                <w:lang w:val="fr-FR"/>
              </w:rPr>
            </w:pPr>
          </w:p>
          <w:p w14:paraId="4397CB24" w14:textId="77777777" w:rsidR="009974D3" w:rsidRPr="00CB026F" w:rsidRDefault="009974D3" w:rsidP="00A35961">
            <w:pPr>
              <w:rPr>
                <w:sz w:val="24"/>
                <w:szCs w:val="24"/>
                <w:lang w:val="fr-FR"/>
              </w:rPr>
            </w:pPr>
          </w:p>
          <w:p w14:paraId="3158EC3C" w14:textId="77777777" w:rsidR="009974D3" w:rsidRPr="00CB026F" w:rsidRDefault="009974D3" w:rsidP="00A35961">
            <w:pPr>
              <w:rPr>
                <w:sz w:val="24"/>
                <w:szCs w:val="24"/>
                <w:lang w:val="fr-FR"/>
              </w:rPr>
            </w:pPr>
            <w:r w:rsidRPr="00CB026F">
              <w:rPr>
                <w:b/>
                <w:sz w:val="24"/>
                <w:szCs w:val="24"/>
                <w:lang w:val="fr-FR"/>
              </w:rPr>
              <w:t xml:space="preserve">Par : </w:t>
            </w:r>
            <w:r w:rsidRPr="00CB026F">
              <w:rPr>
                <w:sz w:val="24"/>
                <w:szCs w:val="24"/>
                <w:highlight w:val="lightGray"/>
                <w:lang w:val="fr-FR"/>
              </w:rPr>
              <w:t>[</w:t>
            </w:r>
            <w:r w:rsidRPr="00CB026F">
              <w:rPr>
                <w:sz w:val="24"/>
                <w:szCs w:val="24"/>
                <w:highlight w:val="lightGray"/>
                <w:u w:val="single"/>
                <w:lang w:val="fr-FR"/>
              </w:rPr>
              <w:t xml:space="preserve">_____  </w:t>
            </w:r>
            <w:r w:rsidRPr="00CB026F">
              <w:rPr>
                <w:i/>
                <w:sz w:val="24"/>
                <w:szCs w:val="24"/>
                <w:highlight w:val="lightGray"/>
                <w:u w:val="single"/>
                <w:lang w:val="fr-FR"/>
              </w:rPr>
              <w:t>signature</w:t>
            </w:r>
            <w:r w:rsidRPr="00CB026F">
              <w:rPr>
                <w:sz w:val="24"/>
                <w:szCs w:val="24"/>
                <w:highlight w:val="lightGray"/>
                <w:u w:val="single"/>
                <w:lang w:val="fr-FR"/>
              </w:rPr>
              <w:t>_______</w:t>
            </w:r>
            <w:r w:rsidRPr="00CB026F">
              <w:rPr>
                <w:sz w:val="24"/>
                <w:szCs w:val="24"/>
                <w:highlight w:val="lightGray"/>
                <w:lang w:val="fr-FR"/>
              </w:rPr>
              <w:t>]</w:t>
            </w:r>
          </w:p>
          <w:p w14:paraId="3B6B9090" w14:textId="77777777" w:rsidR="009974D3" w:rsidRPr="00CB026F" w:rsidRDefault="009974D3" w:rsidP="00A35961">
            <w:pPr>
              <w:rPr>
                <w:sz w:val="24"/>
                <w:szCs w:val="24"/>
                <w:lang w:val="fr-FR"/>
              </w:rPr>
            </w:pPr>
          </w:p>
          <w:p w14:paraId="2895CB31" w14:textId="77777777" w:rsidR="009974D3" w:rsidRPr="00CB026F" w:rsidRDefault="009974D3" w:rsidP="00A35961">
            <w:pPr>
              <w:rPr>
                <w:b/>
                <w:sz w:val="24"/>
                <w:szCs w:val="24"/>
                <w:lang w:val="fr-FR"/>
              </w:rPr>
            </w:pPr>
          </w:p>
          <w:p w14:paraId="15A0D957" w14:textId="77777777" w:rsidR="009974D3" w:rsidRPr="00CB026F" w:rsidRDefault="009974D3" w:rsidP="00A35961">
            <w:pPr>
              <w:rPr>
                <w:sz w:val="24"/>
                <w:szCs w:val="24"/>
                <w:lang w:val="fr-FR"/>
              </w:rPr>
            </w:pPr>
            <w:r w:rsidRPr="00CB026F">
              <w:rPr>
                <w:b/>
                <w:sz w:val="24"/>
                <w:szCs w:val="24"/>
                <w:lang w:val="fr-FR"/>
              </w:rPr>
              <w:t xml:space="preserve">Nom : </w:t>
            </w:r>
            <w:r w:rsidRPr="00CB026F">
              <w:rPr>
                <w:sz w:val="24"/>
                <w:szCs w:val="24"/>
                <w:highlight w:val="lightGray"/>
                <w:lang w:val="fr-FR"/>
              </w:rPr>
              <w:t>[</w:t>
            </w:r>
            <w:r w:rsidRPr="00CB026F">
              <w:rPr>
                <w:i/>
                <w:sz w:val="24"/>
                <w:szCs w:val="24"/>
                <w:highlight w:val="lightGray"/>
                <w:lang w:val="fr-FR"/>
              </w:rPr>
              <w:t>__________________</w:t>
            </w:r>
            <w:r w:rsidRPr="00CB026F">
              <w:rPr>
                <w:sz w:val="24"/>
                <w:szCs w:val="24"/>
                <w:highlight w:val="lightGray"/>
                <w:lang w:val="fr-FR"/>
              </w:rPr>
              <w:t>]</w:t>
            </w:r>
          </w:p>
          <w:p w14:paraId="56BE9D78" w14:textId="77777777" w:rsidR="009974D3" w:rsidRPr="00CB026F" w:rsidRDefault="009974D3" w:rsidP="00A35961">
            <w:pPr>
              <w:rPr>
                <w:sz w:val="24"/>
                <w:szCs w:val="24"/>
                <w:lang w:val="fr-FR"/>
              </w:rPr>
            </w:pPr>
          </w:p>
          <w:p w14:paraId="69ABEDA4" w14:textId="77777777" w:rsidR="009974D3" w:rsidRPr="00CB026F" w:rsidRDefault="009974D3" w:rsidP="00A35961">
            <w:pPr>
              <w:rPr>
                <w:i/>
                <w:sz w:val="24"/>
                <w:szCs w:val="24"/>
                <w:lang w:val="fr-FR"/>
              </w:rPr>
            </w:pPr>
            <w:r w:rsidRPr="00CB026F">
              <w:rPr>
                <w:b/>
                <w:sz w:val="24"/>
                <w:szCs w:val="24"/>
                <w:lang w:val="fr-FR"/>
              </w:rPr>
              <w:t xml:space="preserve">Fonction : </w:t>
            </w:r>
            <w:r w:rsidRPr="00CB026F">
              <w:rPr>
                <w:sz w:val="24"/>
                <w:szCs w:val="24"/>
                <w:highlight w:val="lightGray"/>
                <w:lang w:val="fr-FR"/>
              </w:rPr>
              <w:t>[</w:t>
            </w:r>
            <w:r w:rsidRPr="00CB026F">
              <w:rPr>
                <w:i/>
                <w:sz w:val="24"/>
                <w:szCs w:val="24"/>
                <w:highlight w:val="lightGray"/>
                <w:lang w:val="fr-FR"/>
              </w:rPr>
              <w:t>__________________</w:t>
            </w:r>
            <w:r w:rsidRPr="00CB026F">
              <w:rPr>
                <w:sz w:val="24"/>
                <w:szCs w:val="24"/>
                <w:highlight w:val="lightGray"/>
                <w:lang w:val="fr-FR"/>
              </w:rPr>
              <w:t>]</w:t>
            </w:r>
          </w:p>
          <w:p w14:paraId="03C89FBF" w14:textId="77777777" w:rsidR="009974D3" w:rsidRPr="00CB026F" w:rsidRDefault="009974D3" w:rsidP="00A35961">
            <w:pPr>
              <w:rPr>
                <w:sz w:val="24"/>
                <w:szCs w:val="24"/>
                <w:lang w:val="fr-FR"/>
              </w:rPr>
            </w:pPr>
          </w:p>
          <w:p w14:paraId="534FE4EE" w14:textId="7BA08A81" w:rsidR="009974D3" w:rsidRPr="00CB026F" w:rsidDel="00707CDF" w:rsidRDefault="009974D3" w:rsidP="002A0BBA">
            <w:pPr>
              <w:rPr>
                <w:b/>
                <w:sz w:val="24"/>
                <w:szCs w:val="24"/>
                <w:lang w:val="fr-FR"/>
              </w:rPr>
            </w:pPr>
            <w:r w:rsidRPr="00CB026F">
              <w:rPr>
                <w:b/>
                <w:sz w:val="24"/>
                <w:szCs w:val="24"/>
                <w:lang w:val="fr-FR"/>
              </w:rPr>
              <w:t xml:space="preserve">Date : </w:t>
            </w:r>
            <w:r w:rsidRPr="00CB026F">
              <w:rPr>
                <w:sz w:val="24"/>
                <w:szCs w:val="24"/>
                <w:highlight w:val="lightGray"/>
                <w:lang w:val="fr-FR"/>
              </w:rPr>
              <w:t>[</w:t>
            </w:r>
            <w:r w:rsidRPr="00CB026F">
              <w:rPr>
                <w:i/>
                <w:sz w:val="24"/>
                <w:szCs w:val="24"/>
                <w:highlight w:val="lightGray"/>
                <w:lang w:val="fr-FR"/>
              </w:rPr>
              <w:t>jour/mois en lettres/année</w:t>
            </w:r>
            <w:r w:rsidRPr="00CB026F">
              <w:rPr>
                <w:sz w:val="24"/>
                <w:szCs w:val="24"/>
                <w:highlight w:val="lightGray"/>
                <w:lang w:val="fr-FR"/>
              </w:rPr>
              <w:t>]</w:t>
            </w:r>
            <w:r w:rsidR="00E40D05" w:rsidRPr="00CB026F" w:rsidDel="00707CDF">
              <w:rPr>
                <w:b/>
                <w:sz w:val="24"/>
                <w:szCs w:val="24"/>
                <w:lang w:val="fr-FR"/>
              </w:rPr>
              <w:t xml:space="preserve"> </w:t>
            </w:r>
          </w:p>
        </w:tc>
        <w:tc>
          <w:tcPr>
            <w:tcW w:w="4007" w:type="dxa"/>
            <w:tcBorders>
              <w:right w:val="single" w:sz="4" w:space="0" w:color="auto"/>
            </w:tcBorders>
          </w:tcPr>
          <w:p w14:paraId="3B0E583A" w14:textId="3244EDFD" w:rsidR="009974D3" w:rsidRPr="00CB026F" w:rsidRDefault="009974D3" w:rsidP="00A35961">
            <w:pPr>
              <w:jc w:val="left"/>
              <w:rPr>
                <w:sz w:val="24"/>
                <w:szCs w:val="24"/>
                <w:lang w:val="fr-FR"/>
              </w:rPr>
            </w:pPr>
            <w:r w:rsidRPr="00CB026F">
              <w:rPr>
                <w:b/>
                <w:color w:val="000000"/>
                <w:sz w:val="24"/>
                <w:szCs w:val="24"/>
                <w:lang w:val="fr-FR"/>
              </w:rPr>
              <w:t xml:space="preserve">L’ORGANISATION </w:t>
            </w:r>
            <w:r w:rsidR="00344A34">
              <w:rPr>
                <w:b/>
                <w:color w:val="000000"/>
                <w:sz w:val="24"/>
                <w:szCs w:val="24"/>
                <w:lang w:val="fr-FR"/>
              </w:rPr>
              <w:t>DES NATIONS UNIES POUR LE DÉVELOPPEMENT INDUSTRIEL</w:t>
            </w:r>
            <w:r w:rsidRPr="00CB026F">
              <w:rPr>
                <w:b/>
                <w:sz w:val="24"/>
                <w:szCs w:val="24"/>
                <w:lang w:val="fr-FR"/>
              </w:rPr>
              <w:t xml:space="preserve"> (l’ONUDI)</w:t>
            </w:r>
          </w:p>
          <w:p w14:paraId="305B73C6" w14:textId="77777777" w:rsidR="009974D3" w:rsidRPr="00CB026F" w:rsidRDefault="009974D3" w:rsidP="00A35961">
            <w:pPr>
              <w:rPr>
                <w:b/>
                <w:sz w:val="24"/>
                <w:szCs w:val="24"/>
                <w:lang w:val="fr-FR"/>
              </w:rPr>
            </w:pPr>
          </w:p>
          <w:p w14:paraId="129BCCE8" w14:textId="4B8C2C17" w:rsidR="009974D3" w:rsidRPr="00CB026F" w:rsidRDefault="009974D3" w:rsidP="00A35961">
            <w:pPr>
              <w:rPr>
                <w:b/>
                <w:sz w:val="24"/>
                <w:szCs w:val="24"/>
                <w:lang w:val="fr-FR"/>
              </w:rPr>
            </w:pPr>
          </w:p>
          <w:p w14:paraId="7E108930" w14:textId="77777777" w:rsidR="009974D3" w:rsidRPr="00CB026F" w:rsidRDefault="009974D3" w:rsidP="00A35961">
            <w:pPr>
              <w:rPr>
                <w:b/>
                <w:sz w:val="24"/>
                <w:szCs w:val="24"/>
                <w:lang w:val="fr-FR"/>
              </w:rPr>
            </w:pPr>
          </w:p>
          <w:p w14:paraId="5B6BFD62" w14:textId="77777777" w:rsidR="009974D3" w:rsidRPr="00CB026F" w:rsidRDefault="009974D3" w:rsidP="00A35961">
            <w:pPr>
              <w:rPr>
                <w:sz w:val="24"/>
                <w:szCs w:val="24"/>
                <w:lang w:val="fr-FR"/>
              </w:rPr>
            </w:pPr>
            <w:r w:rsidRPr="00CB026F">
              <w:rPr>
                <w:b/>
                <w:sz w:val="24"/>
                <w:szCs w:val="24"/>
                <w:lang w:val="fr-FR"/>
              </w:rPr>
              <w:t>Par :</w:t>
            </w:r>
            <w:r w:rsidRPr="00CB026F">
              <w:rPr>
                <w:sz w:val="24"/>
                <w:szCs w:val="24"/>
                <w:lang w:val="fr-FR"/>
              </w:rPr>
              <w:t xml:space="preserve"> </w:t>
            </w:r>
            <w:r w:rsidRPr="00CB026F">
              <w:rPr>
                <w:sz w:val="24"/>
                <w:szCs w:val="24"/>
                <w:highlight w:val="lightGray"/>
                <w:lang w:val="fr-FR"/>
              </w:rPr>
              <w:t>[</w:t>
            </w:r>
            <w:r w:rsidRPr="00CB026F">
              <w:rPr>
                <w:sz w:val="24"/>
                <w:szCs w:val="24"/>
                <w:highlight w:val="lightGray"/>
                <w:u w:val="single"/>
                <w:lang w:val="fr-FR"/>
              </w:rPr>
              <w:t xml:space="preserve">_____  </w:t>
            </w:r>
            <w:r w:rsidRPr="00CB026F">
              <w:rPr>
                <w:i/>
                <w:sz w:val="24"/>
                <w:szCs w:val="24"/>
                <w:highlight w:val="lightGray"/>
                <w:u w:val="single"/>
                <w:lang w:val="fr-FR"/>
              </w:rPr>
              <w:t>signature</w:t>
            </w:r>
            <w:r w:rsidRPr="00CB026F">
              <w:rPr>
                <w:sz w:val="24"/>
                <w:szCs w:val="24"/>
                <w:highlight w:val="lightGray"/>
                <w:u w:val="single"/>
                <w:lang w:val="fr-FR"/>
              </w:rPr>
              <w:t>_______</w:t>
            </w:r>
            <w:r w:rsidRPr="00CB026F">
              <w:rPr>
                <w:sz w:val="24"/>
                <w:szCs w:val="24"/>
                <w:highlight w:val="lightGray"/>
                <w:lang w:val="fr-FR"/>
              </w:rPr>
              <w:t>]</w:t>
            </w:r>
          </w:p>
          <w:p w14:paraId="58E477AF" w14:textId="77777777" w:rsidR="009974D3" w:rsidRPr="00CB026F" w:rsidRDefault="009974D3" w:rsidP="00A35961">
            <w:pPr>
              <w:rPr>
                <w:b/>
                <w:sz w:val="24"/>
                <w:szCs w:val="24"/>
                <w:lang w:val="fr-FR"/>
              </w:rPr>
            </w:pPr>
          </w:p>
          <w:p w14:paraId="4FD061AB" w14:textId="77777777" w:rsidR="009974D3" w:rsidRPr="00CB026F" w:rsidRDefault="009974D3" w:rsidP="00A35961">
            <w:pPr>
              <w:rPr>
                <w:b/>
                <w:sz w:val="24"/>
                <w:szCs w:val="24"/>
                <w:lang w:val="fr-FR"/>
              </w:rPr>
            </w:pPr>
          </w:p>
          <w:p w14:paraId="083FC8F2" w14:textId="77777777" w:rsidR="009974D3" w:rsidRPr="00CB026F" w:rsidRDefault="009974D3" w:rsidP="00A35961">
            <w:pPr>
              <w:rPr>
                <w:i/>
                <w:sz w:val="24"/>
                <w:szCs w:val="24"/>
                <w:lang w:val="fr-FR"/>
              </w:rPr>
            </w:pPr>
            <w:r w:rsidRPr="00CB026F">
              <w:rPr>
                <w:b/>
                <w:sz w:val="24"/>
                <w:szCs w:val="24"/>
                <w:lang w:val="fr-FR"/>
              </w:rPr>
              <w:t xml:space="preserve">Nom : </w:t>
            </w:r>
            <w:r w:rsidRPr="00CB026F">
              <w:rPr>
                <w:sz w:val="24"/>
                <w:szCs w:val="24"/>
                <w:highlight w:val="lightGray"/>
                <w:lang w:val="fr-FR"/>
              </w:rPr>
              <w:t>[</w:t>
            </w:r>
            <w:r w:rsidRPr="00CB026F">
              <w:rPr>
                <w:i/>
                <w:sz w:val="24"/>
                <w:szCs w:val="24"/>
                <w:highlight w:val="lightGray"/>
                <w:lang w:val="fr-FR"/>
              </w:rPr>
              <w:t>__________________</w:t>
            </w:r>
            <w:r w:rsidRPr="00CB026F">
              <w:rPr>
                <w:sz w:val="24"/>
                <w:szCs w:val="24"/>
                <w:highlight w:val="lightGray"/>
                <w:lang w:val="fr-FR"/>
              </w:rPr>
              <w:t>]</w:t>
            </w:r>
          </w:p>
          <w:p w14:paraId="120CAE01" w14:textId="77777777" w:rsidR="009974D3" w:rsidRPr="00CB026F" w:rsidRDefault="009974D3" w:rsidP="00A35961">
            <w:pPr>
              <w:rPr>
                <w:sz w:val="24"/>
                <w:szCs w:val="24"/>
                <w:lang w:val="fr-FR"/>
              </w:rPr>
            </w:pPr>
          </w:p>
          <w:p w14:paraId="0B7C17C9" w14:textId="77777777" w:rsidR="009974D3" w:rsidRPr="00CB026F" w:rsidRDefault="009974D3" w:rsidP="00A35961">
            <w:pPr>
              <w:rPr>
                <w:sz w:val="24"/>
                <w:szCs w:val="24"/>
                <w:lang w:val="fr-FR"/>
              </w:rPr>
            </w:pPr>
            <w:r w:rsidRPr="00CB026F">
              <w:rPr>
                <w:b/>
                <w:sz w:val="24"/>
                <w:szCs w:val="24"/>
                <w:lang w:val="fr-FR"/>
              </w:rPr>
              <w:t xml:space="preserve">Fonction : </w:t>
            </w:r>
            <w:r w:rsidRPr="00CB026F">
              <w:rPr>
                <w:sz w:val="24"/>
                <w:szCs w:val="24"/>
                <w:highlight w:val="lightGray"/>
                <w:lang w:val="fr-FR"/>
              </w:rPr>
              <w:t>[</w:t>
            </w:r>
            <w:r w:rsidRPr="00CB026F">
              <w:rPr>
                <w:i/>
                <w:sz w:val="24"/>
                <w:szCs w:val="24"/>
                <w:highlight w:val="lightGray"/>
                <w:lang w:val="fr-FR"/>
              </w:rPr>
              <w:t>__________________</w:t>
            </w:r>
            <w:r w:rsidRPr="00CB026F">
              <w:rPr>
                <w:sz w:val="24"/>
                <w:szCs w:val="24"/>
                <w:highlight w:val="lightGray"/>
                <w:lang w:val="fr-FR"/>
              </w:rPr>
              <w:t>]</w:t>
            </w:r>
          </w:p>
          <w:p w14:paraId="32A92F12" w14:textId="77777777" w:rsidR="009974D3" w:rsidRPr="00CB026F" w:rsidRDefault="009974D3" w:rsidP="00A35961">
            <w:pPr>
              <w:rPr>
                <w:i/>
                <w:sz w:val="24"/>
                <w:szCs w:val="24"/>
                <w:lang w:val="fr-FR"/>
              </w:rPr>
            </w:pPr>
          </w:p>
          <w:p w14:paraId="7BC7B84A" w14:textId="0D4CA64C" w:rsidR="009974D3" w:rsidRPr="00CB026F" w:rsidDel="00707CDF" w:rsidRDefault="009974D3" w:rsidP="002A0BBA">
            <w:pPr>
              <w:rPr>
                <w:b/>
                <w:sz w:val="24"/>
                <w:szCs w:val="24"/>
                <w:lang w:val="fr-FR"/>
              </w:rPr>
            </w:pPr>
            <w:r w:rsidRPr="00CB026F">
              <w:rPr>
                <w:b/>
                <w:sz w:val="24"/>
                <w:szCs w:val="24"/>
                <w:lang w:val="fr-FR"/>
              </w:rPr>
              <w:t xml:space="preserve">Date : </w:t>
            </w:r>
            <w:r w:rsidRPr="00CB026F">
              <w:rPr>
                <w:sz w:val="24"/>
                <w:szCs w:val="24"/>
                <w:highlight w:val="lightGray"/>
                <w:lang w:val="fr-FR"/>
              </w:rPr>
              <w:t>[</w:t>
            </w:r>
            <w:r w:rsidRPr="00CB026F">
              <w:rPr>
                <w:i/>
                <w:sz w:val="24"/>
                <w:szCs w:val="24"/>
                <w:highlight w:val="lightGray"/>
                <w:lang w:val="fr-FR"/>
              </w:rPr>
              <w:t>jour/mois en lettres/année</w:t>
            </w:r>
            <w:r w:rsidRPr="00CB026F">
              <w:rPr>
                <w:sz w:val="24"/>
                <w:szCs w:val="24"/>
                <w:highlight w:val="lightGray"/>
                <w:lang w:val="fr-FR"/>
              </w:rPr>
              <w:t>]</w:t>
            </w:r>
            <w:r w:rsidR="00E40D05" w:rsidRPr="00CB026F" w:rsidDel="00707CDF">
              <w:rPr>
                <w:b/>
                <w:sz w:val="24"/>
                <w:szCs w:val="24"/>
                <w:lang w:val="fr-FR"/>
              </w:rPr>
              <w:t xml:space="preserve"> </w:t>
            </w:r>
          </w:p>
        </w:tc>
        <w:tc>
          <w:tcPr>
            <w:tcW w:w="4007" w:type="dxa"/>
            <w:tcBorders>
              <w:top w:val="nil"/>
              <w:left w:val="single" w:sz="4" w:space="0" w:color="auto"/>
              <w:bottom w:val="nil"/>
              <w:right w:val="nil"/>
            </w:tcBorders>
          </w:tcPr>
          <w:p w14:paraId="37F5EB57" w14:textId="77777777" w:rsidR="009974D3" w:rsidRPr="00CB026F" w:rsidRDefault="009974D3" w:rsidP="00A35961">
            <w:pPr>
              <w:rPr>
                <w:sz w:val="24"/>
                <w:szCs w:val="24"/>
                <w:lang w:val="fr-FR"/>
              </w:rPr>
            </w:pPr>
          </w:p>
        </w:tc>
        <w:tc>
          <w:tcPr>
            <w:tcW w:w="4160" w:type="dxa"/>
            <w:tcBorders>
              <w:left w:val="nil"/>
            </w:tcBorders>
          </w:tcPr>
          <w:p w14:paraId="70523734" w14:textId="77777777" w:rsidR="009974D3" w:rsidRPr="00CB026F" w:rsidRDefault="009974D3" w:rsidP="00A35961">
            <w:pPr>
              <w:rPr>
                <w:i/>
                <w:sz w:val="24"/>
                <w:szCs w:val="24"/>
                <w:lang w:val="fr-FR"/>
              </w:rPr>
            </w:pPr>
          </w:p>
        </w:tc>
      </w:tr>
    </w:tbl>
    <w:p w14:paraId="6FB6D34E" w14:textId="0B84C869" w:rsidR="001B2934" w:rsidRPr="00CB026F" w:rsidRDefault="00EF4673" w:rsidP="008E32FF">
      <w:pPr>
        <w:spacing w:before="240" w:after="240"/>
        <w:jc w:val="center"/>
        <w:rPr>
          <w:b/>
          <w:color w:val="000000"/>
          <w:sz w:val="28"/>
          <w:szCs w:val="28"/>
          <w:lang w:val="fr-FR"/>
        </w:rPr>
      </w:pPr>
      <w:r w:rsidRPr="00CB026F">
        <w:rPr>
          <w:b/>
          <w:noProof/>
          <w:color w:val="000000"/>
          <w:sz w:val="28"/>
          <w:szCs w:val="28"/>
        </w:rPr>
        <w:lastRenderedPageBreak/>
        <mc:AlternateContent>
          <mc:Choice Requires="wps">
            <w:drawing>
              <wp:anchor distT="91440" distB="91440" distL="114300" distR="114300" simplePos="0" relativeHeight="251657216"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77777777" w:rsidR="00C408E0" w:rsidRPr="00C74500" w:rsidRDefault="00C408E0" w:rsidP="00314EA1">
                            <w:pPr>
                              <w:pBdr>
                                <w:top w:val="single" w:sz="24" w:space="8" w:color="4F81BD" w:themeColor="accent1"/>
                                <w:bottom w:val="single" w:sz="4" w:space="8" w:color="auto"/>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C408E0" w:rsidRPr="00C74500" w:rsidRDefault="00C408E0"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77777777" w:rsidR="00C408E0" w:rsidRPr="00C74500" w:rsidRDefault="00C408E0" w:rsidP="00314EA1">
                      <w:pPr>
                        <w:pBdr>
                          <w:top w:val="single" w:sz="24" w:space="8" w:color="4F81BD" w:themeColor="accent1"/>
                          <w:bottom w:val="single" w:sz="4" w:space="8" w:color="auto"/>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C408E0" w:rsidRPr="00C74500" w:rsidRDefault="00C408E0" w:rsidP="00C74500">
                      <w:pPr>
                        <w:rPr>
                          <w:lang w:val="fr-FR"/>
                        </w:rPr>
                      </w:pPr>
                    </w:p>
                  </w:txbxContent>
                </v:textbox>
                <w10:wrap type="topAndBottom" anchorx="page"/>
              </v:shape>
            </w:pict>
          </mc:Fallback>
        </mc:AlternateContent>
      </w:r>
      <w:r w:rsidR="00C74500" w:rsidRPr="00CB026F">
        <w:rPr>
          <w:b/>
          <w:color w:val="000000"/>
          <w:sz w:val="28"/>
          <w:szCs w:val="28"/>
          <w:lang w:val="fr-FR"/>
        </w:rPr>
        <w:t>CLAUSES GÉNÉRALES DE L’ACCORD</w:t>
      </w:r>
    </w:p>
    <w:p w14:paraId="37DA39EB" w14:textId="1FFC7F76" w:rsidR="001B2934" w:rsidRPr="00CB026F" w:rsidRDefault="00FC7F50" w:rsidP="008E32FF">
      <w:pPr>
        <w:pStyle w:val="Heading5"/>
        <w:spacing w:after="240"/>
        <w:rPr>
          <w:rFonts w:ascii="Times New Roman" w:hAnsi="Times New Roman"/>
          <w:smallCaps/>
          <w:color w:val="000000"/>
          <w:sz w:val="22"/>
          <w:szCs w:val="22"/>
          <w:lang w:val="fr-FR"/>
        </w:rPr>
      </w:pPr>
      <w:bookmarkStart w:id="1" w:name="_Toc202256694"/>
      <w:r w:rsidRPr="00CB026F">
        <w:rPr>
          <w:rFonts w:ascii="Times New Roman" w:hAnsi="Times New Roman"/>
          <w:smallCaps/>
          <w:color w:val="000000"/>
          <w:sz w:val="22"/>
          <w:szCs w:val="22"/>
          <w:lang w:val="fr-FR"/>
        </w:rPr>
        <w:t>DÉFINITIONS</w:t>
      </w:r>
    </w:p>
    <w:bookmarkEnd w:id="1"/>
    <w:p w14:paraId="1B34FA86" w14:textId="77777777" w:rsidR="00D3552D" w:rsidRPr="00CB026F" w:rsidRDefault="00C74500" w:rsidP="008E32FF">
      <w:pPr>
        <w:pStyle w:val="ListParagraph"/>
        <w:numPr>
          <w:ilvl w:val="0"/>
          <w:numId w:val="21"/>
        </w:numPr>
        <w:tabs>
          <w:tab w:val="left" w:pos="-2250"/>
          <w:tab w:val="left" w:pos="-2070"/>
          <w:tab w:val="left" w:pos="-1980"/>
        </w:tabs>
        <w:spacing w:after="240"/>
        <w:ind w:left="360"/>
        <w:rPr>
          <w:rFonts w:ascii="Times New Roman" w:hAnsi="Times New Roman"/>
          <w:color w:val="auto"/>
          <w:szCs w:val="22"/>
          <w:lang w:val="fr-FR"/>
        </w:rPr>
      </w:pPr>
      <w:r w:rsidRPr="00CB026F">
        <w:rPr>
          <w:rFonts w:ascii="Times New Roman" w:hAnsi="Times New Roman"/>
          <w:color w:val="auto"/>
          <w:szCs w:val="22"/>
          <w:lang w:val="fr-FR"/>
        </w:rPr>
        <w:t>Sauf dispositions expresses contraires, les termes suivants s’entendent invariablement comme suit dans le présent Accord :</w:t>
      </w:r>
    </w:p>
    <w:p w14:paraId="56B57596" w14:textId="355E2709" w:rsidR="001C2F72" w:rsidRPr="00CB026F" w:rsidRDefault="00C74500" w:rsidP="008E32FF">
      <w:pPr>
        <w:numPr>
          <w:ilvl w:val="0"/>
          <w:numId w:val="4"/>
        </w:numPr>
        <w:tabs>
          <w:tab w:val="left" w:pos="3330"/>
        </w:tabs>
        <w:spacing w:after="240"/>
        <w:ind w:left="720"/>
        <w:rPr>
          <w:sz w:val="22"/>
          <w:szCs w:val="22"/>
          <w:lang w:val="fr-FR"/>
        </w:rPr>
      </w:pPr>
      <w:r w:rsidRPr="00CB026F">
        <w:rPr>
          <w:sz w:val="22"/>
          <w:szCs w:val="22"/>
          <w:lang w:val="fr-FR"/>
        </w:rPr>
        <w:t>«</w:t>
      </w:r>
      <w:r w:rsidR="00DB0776" w:rsidRPr="00CB026F">
        <w:rPr>
          <w:sz w:val="22"/>
          <w:szCs w:val="22"/>
          <w:lang w:val="fr-FR"/>
        </w:rPr>
        <w:t> </w:t>
      </w:r>
      <w:r w:rsidR="00382B1E" w:rsidRPr="00CB026F">
        <w:rPr>
          <w:sz w:val="22"/>
          <w:szCs w:val="22"/>
          <w:u w:val="single"/>
          <w:lang w:val="fr-FR"/>
        </w:rPr>
        <w:t>Membre du p</w:t>
      </w:r>
      <w:r w:rsidR="00FF2643" w:rsidRPr="00CB026F">
        <w:rPr>
          <w:sz w:val="22"/>
          <w:szCs w:val="22"/>
          <w:u w:val="single"/>
          <w:lang w:val="fr-FR"/>
        </w:rPr>
        <w:t>ersonnel</w:t>
      </w:r>
      <w:r w:rsidR="00FF2643" w:rsidRPr="00CB026F">
        <w:rPr>
          <w:sz w:val="22"/>
          <w:szCs w:val="22"/>
          <w:lang w:val="fr-FR"/>
        </w:rPr>
        <w:t> »</w:t>
      </w:r>
      <w:r w:rsidRPr="00CB026F">
        <w:rPr>
          <w:sz w:val="22"/>
          <w:szCs w:val="22"/>
          <w:lang w:val="fr-FR"/>
        </w:rPr>
        <w:t xml:space="preserve"> désigne tout individu titulaire d’une lettre de nomination au service du Partenaire de l</w:t>
      </w:r>
      <w:r w:rsidR="00DB0776" w:rsidRPr="00CB026F">
        <w:rPr>
          <w:sz w:val="22"/>
          <w:szCs w:val="22"/>
          <w:lang w:val="fr-FR"/>
        </w:rPr>
        <w:t>’</w:t>
      </w:r>
      <w:r w:rsidRPr="00CB026F">
        <w:rPr>
          <w:sz w:val="22"/>
          <w:szCs w:val="22"/>
          <w:lang w:val="fr-FR"/>
        </w:rPr>
        <w:t xml:space="preserve">ONU ou prêté au Partenaire de l’ONU par une autre organisation ou une institution spécialisée des Nations Unies aux termes de </w:t>
      </w:r>
      <w:r w:rsidR="0024569A" w:rsidRPr="00CB026F">
        <w:rPr>
          <w:sz w:val="22"/>
          <w:szCs w:val="22"/>
          <w:lang w:val="fr-FR"/>
        </w:rPr>
        <w:t>l’Accord inter</w:t>
      </w:r>
      <w:r w:rsidR="00314EA1" w:rsidRPr="00CB026F">
        <w:rPr>
          <w:sz w:val="22"/>
          <w:szCs w:val="22"/>
          <w:lang w:val="fr-FR"/>
        </w:rPr>
        <w:t xml:space="preserve"> </w:t>
      </w:r>
      <w:r w:rsidR="0024569A" w:rsidRPr="00CB026F">
        <w:rPr>
          <w:sz w:val="22"/>
          <w:szCs w:val="22"/>
          <w:lang w:val="fr-FR"/>
        </w:rPr>
        <w:t>organisations concernant la mutation, le détachement ou le prêt de fonctionnaires entre les organisations appliquant le régime commun des Nations Unies en matière de traitement et indemnité</w:t>
      </w:r>
      <w:r w:rsidRPr="00CB026F">
        <w:rPr>
          <w:sz w:val="22"/>
          <w:szCs w:val="22"/>
          <w:lang w:val="fr-FR"/>
        </w:rPr>
        <w:t>s</w:t>
      </w:r>
      <w:r w:rsidR="00E40D05" w:rsidRPr="00CB026F">
        <w:rPr>
          <w:sz w:val="22"/>
          <w:szCs w:val="22"/>
          <w:lang w:val="fr-FR"/>
        </w:rPr>
        <w:t> ;</w:t>
      </w:r>
    </w:p>
    <w:p w14:paraId="0BD69457" w14:textId="0D0D4F26" w:rsidR="001C2F72" w:rsidRPr="00CB026F" w:rsidRDefault="0024569A" w:rsidP="002A0BBA">
      <w:pPr>
        <w:numPr>
          <w:ilvl w:val="0"/>
          <w:numId w:val="4"/>
        </w:numPr>
        <w:tabs>
          <w:tab w:val="left" w:pos="3330"/>
        </w:tabs>
        <w:spacing w:after="200"/>
        <w:ind w:left="720"/>
        <w:rPr>
          <w:sz w:val="22"/>
          <w:szCs w:val="22"/>
          <w:lang w:val="fr-FR"/>
        </w:rPr>
      </w:pPr>
      <w:r w:rsidRPr="00CB026F">
        <w:rPr>
          <w:sz w:val="22"/>
          <w:szCs w:val="22"/>
          <w:lang w:val="fr-FR"/>
        </w:rPr>
        <w:t>«</w:t>
      </w:r>
      <w:r w:rsidR="00DB0776" w:rsidRPr="00CB026F">
        <w:rPr>
          <w:sz w:val="22"/>
          <w:szCs w:val="22"/>
          <w:lang w:val="fr-FR"/>
        </w:rPr>
        <w:t> </w:t>
      </w:r>
      <w:r w:rsidRPr="00CB026F">
        <w:rPr>
          <w:sz w:val="22"/>
          <w:szCs w:val="22"/>
          <w:u w:val="single"/>
          <w:lang w:val="fr-FR"/>
        </w:rPr>
        <w:t>Consultant</w:t>
      </w:r>
      <w:r w:rsidR="00DB0776" w:rsidRPr="00CB026F">
        <w:rPr>
          <w:sz w:val="22"/>
          <w:szCs w:val="22"/>
          <w:lang w:val="fr-FR"/>
        </w:rPr>
        <w:t> </w:t>
      </w:r>
      <w:r w:rsidRPr="00CB026F">
        <w:rPr>
          <w:sz w:val="22"/>
          <w:szCs w:val="22"/>
          <w:lang w:val="fr-FR"/>
        </w:rPr>
        <w:t xml:space="preserve">» désigne tout individu non membre du personnel qui a signé un contrat </w:t>
      </w:r>
      <w:r w:rsidR="00570AA8" w:rsidRPr="00CB026F">
        <w:rPr>
          <w:sz w:val="22"/>
          <w:szCs w:val="22"/>
          <w:lang w:val="fr-FR"/>
        </w:rPr>
        <w:t>de services</w:t>
      </w:r>
      <w:r w:rsidRPr="00CB026F">
        <w:rPr>
          <w:sz w:val="22"/>
          <w:szCs w:val="22"/>
          <w:lang w:val="fr-FR"/>
        </w:rPr>
        <w:t xml:space="preserve"> individuel</w:t>
      </w:r>
      <w:r w:rsidR="00570AA8" w:rsidRPr="00CB026F">
        <w:rPr>
          <w:sz w:val="22"/>
          <w:szCs w:val="22"/>
          <w:lang w:val="fr-FR"/>
        </w:rPr>
        <w:t>s</w:t>
      </w:r>
      <w:r w:rsidRPr="00CB026F">
        <w:rPr>
          <w:sz w:val="22"/>
          <w:szCs w:val="22"/>
          <w:lang w:val="fr-FR"/>
        </w:rPr>
        <w:t xml:space="preserve"> avec le Partenaire de l’ONU</w:t>
      </w:r>
      <w:r w:rsidR="00E40D05" w:rsidRPr="00CB026F">
        <w:rPr>
          <w:sz w:val="22"/>
          <w:szCs w:val="22"/>
          <w:lang w:val="fr-FR"/>
        </w:rPr>
        <w:t> ;</w:t>
      </w:r>
    </w:p>
    <w:p w14:paraId="42057FA8" w14:textId="52A2276A" w:rsidR="001C2F72" w:rsidRPr="00CB026F" w:rsidRDefault="0024569A" w:rsidP="002A0BBA">
      <w:pPr>
        <w:numPr>
          <w:ilvl w:val="0"/>
          <w:numId w:val="4"/>
        </w:numPr>
        <w:tabs>
          <w:tab w:val="left" w:pos="3330"/>
        </w:tabs>
        <w:spacing w:after="200"/>
        <w:ind w:left="720"/>
        <w:rPr>
          <w:sz w:val="22"/>
          <w:szCs w:val="22"/>
          <w:lang w:val="fr-FR"/>
        </w:rPr>
      </w:pPr>
      <w:r w:rsidRPr="00CB026F">
        <w:rPr>
          <w:sz w:val="22"/>
          <w:szCs w:val="22"/>
          <w:lang w:val="fr-FR"/>
        </w:rPr>
        <w:t>«</w:t>
      </w:r>
      <w:r w:rsidR="00DB0776" w:rsidRPr="00CB026F">
        <w:rPr>
          <w:sz w:val="22"/>
          <w:szCs w:val="22"/>
          <w:lang w:val="fr-FR"/>
        </w:rPr>
        <w:t> </w:t>
      </w:r>
      <w:r w:rsidRPr="00CB026F">
        <w:rPr>
          <w:sz w:val="22"/>
          <w:szCs w:val="22"/>
          <w:u w:val="single"/>
          <w:lang w:val="fr-FR"/>
        </w:rPr>
        <w:t>Fournisseur</w:t>
      </w:r>
      <w:r w:rsidR="00DB0776" w:rsidRPr="00CB026F">
        <w:rPr>
          <w:sz w:val="22"/>
          <w:szCs w:val="22"/>
          <w:lang w:val="fr-FR"/>
        </w:rPr>
        <w:t> </w:t>
      </w:r>
      <w:r w:rsidRPr="00CB026F">
        <w:rPr>
          <w:sz w:val="22"/>
          <w:szCs w:val="22"/>
          <w:lang w:val="fr-FR"/>
        </w:rPr>
        <w:t xml:space="preserve">» désigne toute entité </w:t>
      </w:r>
      <w:r w:rsidR="00477D22" w:rsidRPr="00CB026F">
        <w:rPr>
          <w:sz w:val="22"/>
          <w:szCs w:val="22"/>
          <w:lang w:val="fr-FR"/>
        </w:rPr>
        <w:t>juridique</w:t>
      </w:r>
      <w:r w:rsidRPr="00CB026F">
        <w:rPr>
          <w:sz w:val="22"/>
          <w:szCs w:val="22"/>
          <w:lang w:val="fr-FR"/>
        </w:rPr>
        <w:t xml:space="preserve"> fournissant des biens ou services au Partenaire de l’ONU </w:t>
      </w:r>
      <w:r w:rsidR="00CD60AC" w:rsidRPr="00CB026F">
        <w:rPr>
          <w:sz w:val="22"/>
          <w:szCs w:val="22"/>
          <w:lang w:val="fr-FR"/>
        </w:rPr>
        <w:t>au titre</w:t>
      </w:r>
      <w:r w:rsidRPr="00CB026F">
        <w:rPr>
          <w:sz w:val="22"/>
          <w:szCs w:val="22"/>
          <w:lang w:val="fr-FR"/>
        </w:rPr>
        <w:t xml:space="preserve"> d‘un contrat commercial ou d’un marché.</w:t>
      </w:r>
      <w:r w:rsidR="001C2F72" w:rsidRPr="00CB026F">
        <w:rPr>
          <w:sz w:val="22"/>
          <w:szCs w:val="22"/>
          <w:lang w:val="fr-FR"/>
        </w:rPr>
        <w:t xml:space="preserve"> </w:t>
      </w:r>
      <w:r w:rsidRPr="00CB026F">
        <w:rPr>
          <w:sz w:val="22"/>
          <w:szCs w:val="22"/>
          <w:lang w:val="fr-FR"/>
        </w:rPr>
        <w:t>Le cas échéant, ce terme inclut les «</w:t>
      </w:r>
      <w:r w:rsidR="00DB0776" w:rsidRPr="00CB026F">
        <w:rPr>
          <w:sz w:val="22"/>
          <w:szCs w:val="22"/>
          <w:lang w:val="fr-FR"/>
        </w:rPr>
        <w:t> </w:t>
      </w:r>
      <w:r w:rsidRPr="00CB026F">
        <w:rPr>
          <w:sz w:val="22"/>
          <w:szCs w:val="22"/>
          <w:lang w:val="fr-FR"/>
        </w:rPr>
        <w:t>partenaires de mise en œuvre</w:t>
      </w:r>
      <w:r w:rsidR="00DB0776" w:rsidRPr="00CB026F">
        <w:rPr>
          <w:sz w:val="22"/>
          <w:szCs w:val="22"/>
          <w:lang w:val="fr-FR"/>
        </w:rPr>
        <w:t> </w:t>
      </w:r>
      <w:r w:rsidRPr="00CB026F">
        <w:rPr>
          <w:sz w:val="22"/>
          <w:szCs w:val="22"/>
          <w:lang w:val="fr-FR"/>
        </w:rPr>
        <w:t xml:space="preserve">» ou les « organisations partenaires », </w:t>
      </w:r>
      <w:r w:rsidR="00477D22" w:rsidRPr="00CB026F">
        <w:rPr>
          <w:sz w:val="22"/>
          <w:szCs w:val="22"/>
          <w:lang w:val="fr-FR"/>
        </w:rPr>
        <w:t>conformément au</w:t>
      </w:r>
      <w:r w:rsidRPr="00CB026F">
        <w:rPr>
          <w:sz w:val="22"/>
          <w:szCs w:val="22"/>
          <w:lang w:val="fr-FR"/>
        </w:rPr>
        <w:t xml:space="preserve"> </w:t>
      </w:r>
      <w:r w:rsidR="00815C10" w:rsidRPr="00CB026F">
        <w:rPr>
          <w:sz w:val="22"/>
          <w:szCs w:val="22"/>
          <w:lang w:val="fr-FR"/>
        </w:rPr>
        <w:t>r</w:t>
      </w:r>
      <w:r w:rsidRPr="00CB026F">
        <w:rPr>
          <w:sz w:val="22"/>
          <w:szCs w:val="22"/>
          <w:lang w:val="fr-FR"/>
        </w:rPr>
        <w:t xml:space="preserve">èglement financier et </w:t>
      </w:r>
      <w:r w:rsidR="00477D22" w:rsidRPr="00CB026F">
        <w:rPr>
          <w:sz w:val="22"/>
          <w:szCs w:val="22"/>
          <w:lang w:val="fr-FR"/>
        </w:rPr>
        <w:t>aux</w:t>
      </w:r>
      <w:r w:rsidRPr="00CB026F">
        <w:rPr>
          <w:sz w:val="22"/>
          <w:szCs w:val="22"/>
          <w:lang w:val="fr-FR"/>
        </w:rPr>
        <w:t xml:space="preserve"> règles financières du Partenaire de l’ONU</w:t>
      </w:r>
      <w:r w:rsidR="00E40D05" w:rsidRPr="00CB026F">
        <w:rPr>
          <w:sz w:val="22"/>
          <w:szCs w:val="22"/>
          <w:lang w:val="fr-FR"/>
        </w:rPr>
        <w:t> ;</w:t>
      </w:r>
    </w:p>
    <w:p w14:paraId="67FF36C1" w14:textId="31CEF9B5" w:rsidR="001B2934" w:rsidRPr="00CB026F" w:rsidRDefault="0024569A" w:rsidP="002A0BBA">
      <w:pPr>
        <w:numPr>
          <w:ilvl w:val="0"/>
          <w:numId w:val="4"/>
        </w:numPr>
        <w:tabs>
          <w:tab w:val="left" w:pos="3330"/>
        </w:tabs>
        <w:spacing w:after="200"/>
        <w:ind w:left="720"/>
        <w:rPr>
          <w:sz w:val="22"/>
          <w:szCs w:val="22"/>
          <w:lang w:val="fr-FR"/>
        </w:rPr>
      </w:pPr>
      <w:r w:rsidRPr="00CB026F">
        <w:rPr>
          <w:sz w:val="22"/>
          <w:szCs w:val="22"/>
          <w:lang w:val="fr-FR"/>
        </w:rPr>
        <w:t>«</w:t>
      </w:r>
      <w:r w:rsidR="00DB0776" w:rsidRPr="00CB026F">
        <w:rPr>
          <w:sz w:val="22"/>
          <w:szCs w:val="22"/>
          <w:lang w:val="fr-FR"/>
        </w:rPr>
        <w:t> </w:t>
      </w:r>
      <w:r w:rsidRPr="00CB026F">
        <w:rPr>
          <w:sz w:val="22"/>
          <w:szCs w:val="22"/>
          <w:u w:val="single"/>
          <w:lang w:val="fr-FR"/>
        </w:rPr>
        <w:t>Jour</w:t>
      </w:r>
      <w:r w:rsidR="00DB0776" w:rsidRPr="00CB026F">
        <w:rPr>
          <w:sz w:val="22"/>
          <w:szCs w:val="22"/>
          <w:lang w:val="fr-FR"/>
        </w:rPr>
        <w:t> </w:t>
      </w:r>
      <w:r w:rsidRPr="00CB026F">
        <w:rPr>
          <w:sz w:val="22"/>
          <w:szCs w:val="22"/>
          <w:lang w:val="fr-FR"/>
        </w:rPr>
        <w:t>» désigne les jours ouvrables, sauf dispositions contraires</w:t>
      </w:r>
      <w:r w:rsidR="00E40D05" w:rsidRPr="00CB026F">
        <w:rPr>
          <w:sz w:val="22"/>
          <w:szCs w:val="22"/>
          <w:lang w:val="fr-FR"/>
        </w:rPr>
        <w:t> ;</w:t>
      </w:r>
    </w:p>
    <w:p w14:paraId="44E48B71" w14:textId="76590A2A" w:rsidR="00166907" w:rsidRPr="00CB026F" w:rsidRDefault="0024569A" w:rsidP="002A0BBA">
      <w:pPr>
        <w:numPr>
          <w:ilvl w:val="0"/>
          <w:numId w:val="4"/>
        </w:numPr>
        <w:tabs>
          <w:tab w:val="left" w:pos="1170"/>
        </w:tabs>
        <w:spacing w:after="200"/>
        <w:ind w:left="720"/>
        <w:rPr>
          <w:sz w:val="22"/>
          <w:szCs w:val="22"/>
          <w:lang w:val="fr-FR"/>
        </w:rPr>
      </w:pPr>
      <w:r w:rsidRPr="00CB026F">
        <w:rPr>
          <w:sz w:val="22"/>
          <w:szCs w:val="22"/>
          <w:lang w:val="fr-FR"/>
        </w:rPr>
        <w:t>« </w:t>
      </w:r>
      <w:r w:rsidRPr="00CB026F">
        <w:rPr>
          <w:sz w:val="22"/>
          <w:szCs w:val="22"/>
          <w:u w:val="single"/>
          <w:lang w:val="fr-FR"/>
        </w:rPr>
        <w:t>Coût</w:t>
      </w:r>
      <w:r w:rsidR="00E40D05" w:rsidRPr="00CB026F">
        <w:rPr>
          <w:sz w:val="22"/>
          <w:szCs w:val="22"/>
          <w:u w:val="single"/>
          <w:lang w:val="fr-FR"/>
        </w:rPr>
        <w:t>s</w:t>
      </w:r>
      <w:r w:rsidRPr="00CB026F">
        <w:rPr>
          <w:sz w:val="22"/>
          <w:szCs w:val="22"/>
          <w:u w:val="single"/>
          <w:lang w:val="fr-FR"/>
        </w:rPr>
        <w:t xml:space="preserve"> direct</w:t>
      </w:r>
      <w:r w:rsidR="00E40D05" w:rsidRPr="00CB026F">
        <w:rPr>
          <w:sz w:val="22"/>
          <w:szCs w:val="22"/>
          <w:u w:val="single"/>
          <w:lang w:val="fr-FR"/>
        </w:rPr>
        <w:t>s</w:t>
      </w:r>
      <w:r w:rsidRPr="00CB026F">
        <w:rPr>
          <w:sz w:val="22"/>
          <w:szCs w:val="22"/>
          <w:lang w:val="fr-FR"/>
        </w:rPr>
        <w:t xml:space="preserve"> » désigne les coûts réels </w:t>
      </w:r>
      <w:r w:rsidR="0018034D" w:rsidRPr="00CB026F">
        <w:rPr>
          <w:sz w:val="22"/>
          <w:szCs w:val="22"/>
          <w:lang w:val="fr-FR"/>
        </w:rPr>
        <w:t>encourus par le</w:t>
      </w:r>
      <w:r w:rsidRPr="00CB026F">
        <w:rPr>
          <w:sz w:val="22"/>
          <w:szCs w:val="22"/>
          <w:lang w:val="fr-FR"/>
        </w:rPr>
        <w:t xml:space="preserve"> Partenaire de l’ONU pouvant être imputés directement aux livrables figurants à l’</w:t>
      </w:r>
      <w:r w:rsidRPr="00CB026F">
        <w:rPr>
          <w:b/>
          <w:sz w:val="22"/>
          <w:szCs w:val="22"/>
          <w:lang w:val="fr-FR"/>
        </w:rPr>
        <w:t>Annexe I</w:t>
      </w:r>
      <w:r w:rsidR="00E40D05" w:rsidRPr="00CB026F">
        <w:rPr>
          <w:b/>
          <w:sz w:val="22"/>
          <w:szCs w:val="22"/>
          <w:lang w:val="fr-FR"/>
        </w:rPr>
        <w:t> </w:t>
      </w:r>
      <w:r w:rsidR="00E40D05" w:rsidRPr="00CB026F">
        <w:rPr>
          <w:sz w:val="22"/>
          <w:szCs w:val="22"/>
          <w:lang w:val="fr-FR"/>
        </w:rPr>
        <w:t>;</w:t>
      </w:r>
    </w:p>
    <w:p w14:paraId="0EC63529" w14:textId="13B735EE" w:rsidR="001B09DD" w:rsidRPr="00CB026F" w:rsidRDefault="0018034D" w:rsidP="002A0BBA">
      <w:pPr>
        <w:numPr>
          <w:ilvl w:val="0"/>
          <w:numId w:val="4"/>
        </w:numPr>
        <w:tabs>
          <w:tab w:val="left" w:pos="1170"/>
        </w:tabs>
        <w:spacing w:after="200"/>
        <w:ind w:left="720"/>
        <w:rPr>
          <w:sz w:val="22"/>
          <w:szCs w:val="22"/>
          <w:lang w:val="fr-FR"/>
        </w:rPr>
      </w:pPr>
      <w:r w:rsidRPr="00CB026F">
        <w:rPr>
          <w:sz w:val="22"/>
          <w:szCs w:val="22"/>
          <w:lang w:val="fr-FR"/>
        </w:rPr>
        <w:t>«</w:t>
      </w:r>
      <w:r w:rsidR="00DB0776" w:rsidRPr="00CB026F">
        <w:rPr>
          <w:sz w:val="22"/>
          <w:szCs w:val="22"/>
          <w:lang w:val="fr-FR"/>
        </w:rPr>
        <w:t> </w:t>
      </w:r>
      <w:r w:rsidRPr="00CB026F">
        <w:rPr>
          <w:sz w:val="22"/>
          <w:szCs w:val="22"/>
          <w:u w:val="single"/>
          <w:lang w:val="fr-FR"/>
        </w:rPr>
        <w:t>Coût</w:t>
      </w:r>
      <w:r w:rsidR="00E40D05" w:rsidRPr="00CB026F">
        <w:rPr>
          <w:sz w:val="22"/>
          <w:szCs w:val="22"/>
          <w:u w:val="single"/>
          <w:lang w:val="fr-FR"/>
        </w:rPr>
        <w:t>s</w:t>
      </w:r>
      <w:r w:rsidRPr="00CB026F">
        <w:rPr>
          <w:sz w:val="22"/>
          <w:szCs w:val="22"/>
          <w:u w:val="single"/>
          <w:lang w:val="fr-FR"/>
        </w:rPr>
        <w:t xml:space="preserve"> indirect</w:t>
      </w:r>
      <w:r w:rsidR="00E40D05" w:rsidRPr="00CB026F">
        <w:rPr>
          <w:sz w:val="22"/>
          <w:szCs w:val="22"/>
          <w:u w:val="single"/>
          <w:lang w:val="fr-FR"/>
        </w:rPr>
        <w:t>s</w:t>
      </w:r>
      <w:r w:rsidR="00DB0776" w:rsidRPr="00CB026F">
        <w:rPr>
          <w:sz w:val="22"/>
          <w:szCs w:val="22"/>
          <w:lang w:val="fr-FR"/>
        </w:rPr>
        <w:t> </w:t>
      </w:r>
      <w:r w:rsidRPr="00CB026F">
        <w:rPr>
          <w:sz w:val="22"/>
          <w:szCs w:val="22"/>
          <w:lang w:val="fr-FR"/>
        </w:rPr>
        <w:t>» désigne les coûts encourus par le Partenaire de l’ONU dans le cadre et pour les besoins de l’Assistance technique qui ne peuvent être imputés de manière claire et nette à l’Assistance techniqu</w:t>
      </w:r>
      <w:r w:rsidR="00477D22" w:rsidRPr="00CB026F">
        <w:rPr>
          <w:sz w:val="22"/>
          <w:szCs w:val="22"/>
          <w:lang w:val="fr-FR"/>
        </w:rPr>
        <w:t>e.</w:t>
      </w:r>
      <w:r w:rsidR="00325430" w:rsidRPr="00CB026F">
        <w:rPr>
          <w:sz w:val="22"/>
          <w:szCs w:val="22"/>
          <w:lang w:val="fr-FR"/>
        </w:rPr>
        <w:t xml:space="preserve"> </w:t>
      </w:r>
      <w:r w:rsidRPr="00CB026F">
        <w:rPr>
          <w:sz w:val="22"/>
          <w:szCs w:val="22"/>
          <w:lang w:val="fr-FR"/>
        </w:rPr>
        <w:t xml:space="preserve">Ces coûts sont calculés </w:t>
      </w:r>
      <w:r w:rsidR="00382B1E" w:rsidRPr="00CB026F">
        <w:rPr>
          <w:sz w:val="22"/>
          <w:szCs w:val="22"/>
          <w:lang w:val="fr-FR"/>
        </w:rPr>
        <w:t>conformément à la procédure adoptée par</w:t>
      </w:r>
      <w:r w:rsidRPr="00CB026F">
        <w:rPr>
          <w:sz w:val="22"/>
          <w:szCs w:val="22"/>
          <w:lang w:val="fr-FR"/>
        </w:rPr>
        <w:t xml:space="preserve"> le Conseil d’administration du Partenaire de l’ONU et comme prévu à l’</w:t>
      </w:r>
      <w:r w:rsidRPr="00CB026F">
        <w:rPr>
          <w:b/>
          <w:sz w:val="22"/>
          <w:szCs w:val="22"/>
          <w:lang w:val="fr-FR"/>
        </w:rPr>
        <w:t>Annexe V</w:t>
      </w:r>
      <w:r w:rsidR="00E40D05" w:rsidRPr="00CB026F">
        <w:rPr>
          <w:b/>
          <w:sz w:val="22"/>
          <w:szCs w:val="22"/>
          <w:lang w:val="fr-FR"/>
        </w:rPr>
        <w:t> </w:t>
      </w:r>
      <w:r w:rsidR="00E40D05" w:rsidRPr="00CB026F">
        <w:rPr>
          <w:sz w:val="22"/>
          <w:szCs w:val="22"/>
          <w:lang w:val="fr-FR"/>
        </w:rPr>
        <w:t>; et</w:t>
      </w:r>
    </w:p>
    <w:p w14:paraId="64F227D4" w14:textId="5C251233" w:rsidR="00CB11C5" w:rsidRPr="00CB026F" w:rsidRDefault="0018034D" w:rsidP="002A0BBA">
      <w:pPr>
        <w:numPr>
          <w:ilvl w:val="0"/>
          <w:numId w:val="4"/>
        </w:numPr>
        <w:tabs>
          <w:tab w:val="left" w:pos="1170"/>
        </w:tabs>
        <w:spacing w:after="200"/>
        <w:ind w:left="720"/>
        <w:rPr>
          <w:sz w:val="22"/>
          <w:szCs w:val="22"/>
          <w:lang w:val="fr-FR"/>
        </w:rPr>
      </w:pPr>
      <w:r w:rsidRPr="00CB026F">
        <w:rPr>
          <w:sz w:val="22"/>
          <w:szCs w:val="22"/>
          <w:lang w:val="fr-FR"/>
        </w:rPr>
        <w:t>«</w:t>
      </w:r>
      <w:r w:rsidR="00DB0776" w:rsidRPr="00CB026F">
        <w:rPr>
          <w:sz w:val="22"/>
          <w:szCs w:val="22"/>
          <w:lang w:val="fr-FR"/>
        </w:rPr>
        <w:t> </w:t>
      </w:r>
      <w:r w:rsidRPr="00CB026F">
        <w:rPr>
          <w:sz w:val="22"/>
          <w:szCs w:val="22"/>
          <w:u w:val="single"/>
          <w:lang w:val="fr-FR"/>
        </w:rPr>
        <w:t>Assistance technique</w:t>
      </w:r>
      <w:r w:rsidR="00DB0776" w:rsidRPr="00CB026F">
        <w:rPr>
          <w:sz w:val="22"/>
          <w:szCs w:val="22"/>
          <w:lang w:val="fr-FR"/>
        </w:rPr>
        <w:t> </w:t>
      </w:r>
      <w:r w:rsidRPr="00CB026F">
        <w:rPr>
          <w:sz w:val="22"/>
          <w:szCs w:val="22"/>
          <w:lang w:val="fr-FR"/>
        </w:rPr>
        <w:t>» désigne les services de conseils à fournir et les activités à mener par l’</w:t>
      </w:r>
      <w:r w:rsidR="00680506" w:rsidRPr="00CB026F">
        <w:rPr>
          <w:sz w:val="22"/>
          <w:szCs w:val="22"/>
          <w:lang w:val="fr-FR"/>
        </w:rPr>
        <w:t>ONUDI</w:t>
      </w:r>
      <w:r w:rsidRPr="00CB026F">
        <w:rPr>
          <w:sz w:val="22"/>
          <w:szCs w:val="22"/>
          <w:lang w:val="fr-FR"/>
        </w:rPr>
        <w:t xml:space="preserve"> en application du présent Accord, comme </w:t>
      </w:r>
      <w:r w:rsidR="00984FA6" w:rsidRPr="00CB026F">
        <w:rPr>
          <w:sz w:val="22"/>
          <w:szCs w:val="22"/>
          <w:lang w:val="fr-FR"/>
        </w:rPr>
        <w:t>prévu</w:t>
      </w:r>
      <w:r w:rsidRPr="00CB026F">
        <w:rPr>
          <w:sz w:val="22"/>
          <w:szCs w:val="22"/>
          <w:lang w:val="fr-FR"/>
        </w:rPr>
        <w:t xml:space="preserve"> à l’</w:t>
      </w:r>
      <w:r w:rsidRPr="00CB026F">
        <w:rPr>
          <w:b/>
          <w:sz w:val="22"/>
          <w:szCs w:val="22"/>
          <w:lang w:val="fr-FR"/>
        </w:rPr>
        <w:t>Annexe I</w:t>
      </w:r>
      <w:r w:rsidRPr="00CB026F">
        <w:rPr>
          <w:sz w:val="22"/>
          <w:szCs w:val="22"/>
          <w:lang w:val="fr-FR"/>
        </w:rPr>
        <w:t>.</w:t>
      </w:r>
      <w:r w:rsidR="00E40D05" w:rsidRPr="00CB026F">
        <w:rPr>
          <w:sz w:val="22"/>
          <w:szCs w:val="22"/>
          <w:lang w:val="fr-FR"/>
        </w:rPr>
        <w:t xml:space="preserve">  </w:t>
      </w:r>
    </w:p>
    <w:p w14:paraId="409C705D" w14:textId="769C9F62" w:rsidR="00D3552D" w:rsidRPr="00CB026F" w:rsidRDefault="0018034D" w:rsidP="002A0BBA">
      <w:pPr>
        <w:jc w:val="center"/>
        <w:rPr>
          <w:b/>
          <w:sz w:val="22"/>
          <w:szCs w:val="22"/>
          <w:lang w:val="fr-FR"/>
        </w:rPr>
      </w:pPr>
      <w:r w:rsidRPr="00CB026F">
        <w:rPr>
          <w:b/>
          <w:sz w:val="22"/>
          <w:szCs w:val="22"/>
          <w:lang w:val="fr-FR"/>
        </w:rPr>
        <w:t>PORTÉE D</w:t>
      </w:r>
      <w:r w:rsidR="00EE3C0B" w:rsidRPr="00CB026F">
        <w:rPr>
          <w:b/>
          <w:sz w:val="22"/>
          <w:szCs w:val="22"/>
          <w:lang w:val="fr-FR"/>
        </w:rPr>
        <w:t>U PROGRAMME D</w:t>
      </w:r>
      <w:r w:rsidRPr="00CB026F">
        <w:rPr>
          <w:b/>
          <w:sz w:val="22"/>
          <w:szCs w:val="22"/>
          <w:lang w:val="fr-FR"/>
        </w:rPr>
        <w:t>’ASSISTANCE TE</w:t>
      </w:r>
      <w:r w:rsidR="008D0F80" w:rsidRPr="00CB026F">
        <w:rPr>
          <w:b/>
          <w:sz w:val="22"/>
          <w:szCs w:val="22"/>
          <w:lang w:val="fr-FR"/>
        </w:rPr>
        <w:t>CH</w:t>
      </w:r>
      <w:r w:rsidRPr="00CB026F">
        <w:rPr>
          <w:b/>
          <w:sz w:val="22"/>
          <w:szCs w:val="22"/>
          <w:lang w:val="fr-FR"/>
        </w:rPr>
        <w:t>NIQUE ET OBLIGATIONS GÉNÉRALES DES PARTIES</w:t>
      </w:r>
    </w:p>
    <w:p w14:paraId="4C8F6997" w14:textId="77777777" w:rsidR="00AC67A4" w:rsidRPr="00CB026F" w:rsidRDefault="00AC67A4" w:rsidP="00D04EC0">
      <w:pPr>
        <w:ind w:left="360" w:hanging="360"/>
        <w:rPr>
          <w:sz w:val="22"/>
          <w:szCs w:val="22"/>
          <w:lang w:val="fr-FR"/>
        </w:rPr>
      </w:pPr>
    </w:p>
    <w:p w14:paraId="34D29C79" w14:textId="77777777" w:rsidR="00325430" w:rsidRPr="00CB026F" w:rsidRDefault="008D0F80" w:rsidP="008D0F80">
      <w:pPr>
        <w:pStyle w:val="ListParagraph"/>
        <w:numPr>
          <w:ilvl w:val="0"/>
          <w:numId w:val="21"/>
        </w:numPr>
        <w:ind w:left="360"/>
        <w:rPr>
          <w:rFonts w:ascii="Times New Roman" w:hAnsi="Times New Roman"/>
          <w:color w:val="000000"/>
          <w:szCs w:val="22"/>
          <w:lang w:val="fr-FR"/>
        </w:rPr>
      </w:pPr>
      <w:r w:rsidRPr="00CB026F">
        <w:rPr>
          <w:rFonts w:ascii="Times New Roman" w:hAnsi="Times New Roman"/>
          <w:color w:val="000000"/>
          <w:szCs w:val="22"/>
          <w:lang w:val="fr-FR"/>
        </w:rPr>
        <w:t>Le Partenaire de l’ONU convient de :</w:t>
      </w:r>
    </w:p>
    <w:p w14:paraId="0EC9A6E6" w14:textId="77777777" w:rsidR="00325430" w:rsidRPr="00CB026F" w:rsidRDefault="00325430" w:rsidP="00D04EC0">
      <w:pPr>
        <w:ind w:left="360" w:hanging="360"/>
        <w:rPr>
          <w:color w:val="000000"/>
          <w:sz w:val="22"/>
          <w:szCs w:val="22"/>
          <w:lang w:val="fr-FR"/>
        </w:rPr>
      </w:pPr>
    </w:p>
    <w:p w14:paraId="69149055" w14:textId="2751015C" w:rsidR="00325430" w:rsidRPr="00CB026F" w:rsidRDefault="008D0F80" w:rsidP="002A0BBA">
      <w:pPr>
        <w:tabs>
          <w:tab w:val="left" w:pos="720"/>
        </w:tabs>
        <w:ind w:left="720" w:hanging="360"/>
        <w:rPr>
          <w:sz w:val="22"/>
          <w:szCs w:val="22"/>
          <w:lang w:val="fr-FR"/>
        </w:rPr>
      </w:pPr>
      <w:r w:rsidRPr="00CB026F">
        <w:rPr>
          <w:color w:val="000000"/>
          <w:sz w:val="22"/>
          <w:szCs w:val="22"/>
          <w:lang w:val="fr-FR"/>
        </w:rPr>
        <w:t>(a)</w:t>
      </w:r>
      <w:r w:rsidR="009D18B9" w:rsidRPr="00CB026F">
        <w:rPr>
          <w:color w:val="000000"/>
          <w:sz w:val="22"/>
          <w:szCs w:val="22"/>
          <w:lang w:val="fr-FR"/>
        </w:rPr>
        <w:t xml:space="preserve"> </w:t>
      </w:r>
      <w:r w:rsidR="002A0BBA" w:rsidRPr="00CB026F">
        <w:rPr>
          <w:color w:val="000000"/>
          <w:sz w:val="22"/>
          <w:szCs w:val="22"/>
          <w:lang w:val="fr-FR"/>
        </w:rPr>
        <w:tab/>
      </w:r>
      <w:r w:rsidR="009974D3" w:rsidRPr="00CB026F">
        <w:rPr>
          <w:color w:val="000000"/>
          <w:sz w:val="22"/>
          <w:szCs w:val="22"/>
          <w:lang w:val="fr-FR"/>
        </w:rPr>
        <w:t>F</w:t>
      </w:r>
      <w:r w:rsidRPr="00CB026F">
        <w:rPr>
          <w:color w:val="000000"/>
          <w:sz w:val="22"/>
          <w:szCs w:val="22"/>
          <w:lang w:val="fr-FR"/>
        </w:rPr>
        <w:t>ournir l’Assistance technique requise conformément à la portée et le calendrier des</w:t>
      </w:r>
      <w:r w:rsidR="002A0BBA" w:rsidRPr="00CB026F">
        <w:rPr>
          <w:color w:val="000000"/>
          <w:sz w:val="22"/>
          <w:szCs w:val="22"/>
          <w:lang w:val="fr-FR"/>
        </w:rPr>
        <w:t xml:space="preserve"> </w:t>
      </w:r>
      <w:r w:rsidRPr="00CB026F">
        <w:rPr>
          <w:color w:val="000000"/>
          <w:sz w:val="22"/>
          <w:szCs w:val="22"/>
          <w:lang w:val="fr-FR"/>
        </w:rPr>
        <w:t xml:space="preserve">services ainsi que la composition de l’équipe </w:t>
      </w:r>
      <w:r w:rsidR="00AA3971" w:rsidRPr="00CB026F">
        <w:rPr>
          <w:color w:val="000000"/>
          <w:sz w:val="22"/>
          <w:szCs w:val="22"/>
          <w:lang w:val="fr-FR"/>
        </w:rPr>
        <w:t xml:space="preserve">de </w:t>
      </w:r>
      <w:r w:rsidR="00570AA8" w:rsidRPr="00CB026F">
        <w:rPr>
          <w:color w:val="000000"/>
          <w:sz w:val="22"/>
          <w:szCs w:val="22"/>
          <w:lang w:val="fr-FR"/>
        </w:rPr>
        <w:t>Membres du personnel</w:t>
      </w:r>
      <w:r w:rsidRPr="00CB026F">
        <w:rPr>
          <w:color w:val="000000"/>
          <w:sz w:val="22"/>
          <w:szCs w:val="22"/>
          <w:lang w:val="fr-FR"/>
        </w:rPr>
        <w:t>, Consultants et Contractants convenu</w:t>
      </w:r>
      <w:r w:rsidR="00AA3971" w:rsidRPr="00CB026F">
        <w:rPr>
          <w:color w:val="000000"/>
          <w:sz w:val="22"/>
          <w:szCs w:val="22"/>
          <w:lang w:val="fr-FR"/>
        </w:rPr>
        <w:t>e et figurant</w:t>
      </w:r>
      <w:r w:rsidRPr="00CB026F">
        <w:rPr>
          <w:color w:val="000000"/>
          <w:sz w:val="22"/>
          <w:szCs w:val="22"/>
          <w:lang w:val="fr-FR"/>
        </w:rPr>
        <w:t xml:space="preserve"> à l’</w:t>
      </w:r>
      <w:r w:rsidRPr="00CB026F">
        <w:rPr>
          <w:b/>
          <w:color w:val="000000"/>
          <w:sz w:val="22"/>
          <w:szCs w:val="22"/>
          <w:lang w:val="fr-FR"/>
        </w:rPr>
        <w:t>Annexe I</w:t>
      </w:r>
      <w:r w:rsidRPr="00CB026F">
        <w:rPr>
          <w:color w:val="000000"/>
          <w:sz w:val="22"/>
          <w:szCs w:val="22"/>
          <w:lang w:val="fr-FR"/>
        </w:rPr>
        <w:t> ;</w:t>
      </w:r>
      <w:r w:rsidR="00325430" w:rsidRPr="00CB026F">
        <w:rPr>
          <w:sz w:val="22"/>
          <w:szCs w:val="22"/>
          <w:lang w:val="fr-FR"/>
        </w:rPr>
        <w:t xml:space="preserve"> </w:t>
      </w:r>
      <w:r w:rsidR="00E40D05" w:rsidRPr="00CB026F">
        <w:rPr>
          <w:sz w:val="22"/>
          <w:szCs w:val="22"/>
          <w:lang w:val="fr-FR"/>
        </w:rPr>
        <w:t>et</w:t>
      </w:r>
    </w:p>
    <w:p w14:paraId="54F1F15B" w14:textId="77777777" w:rsidR="003C3223" w:rsidRPr="00CB026F" w:rsidRDefault="00B31CE9" w:rsidP="00D04EC0">
      <w:pPr>
        <w:ind w:left="360" w:hanging="360"/>
        <w:rPr>
          <w:color w:val="000000"/>
          <w:sz w:val="22"/>
          <w:szCs w:val="22"/>
          <w:lang w:val="fr-FR"/>
        </w:rPr>
      </w:pPr>
      <w:r w:rsidRPr="00CB026F">
        <w:rPr>
          <w:sz w:val="22"/>
          <w:szCs w:val="22"/>
          <w:lang w:val="fr-FR"/>
        </w:rPr>
        <w:t xml:space="preserve"> </w:t>
      </w:r>
    </w:p>
    <w:p w14:paraId="60C52026" w14:textId="4E27EF17" w:rsidR="00325430" w:rsidRDefault="009D18B9" w:rsidP="00D04EC0">
      <w:pPr>
        <w:ind w:left="720" w:hanging="360"/>
        <w:rPr>
          <w:color w:val="000000"/>
          <w:sz w:val="22"/>
          <w:szCs w:val="22"/>
          <w:lang w:val="fr-FR"/>
        </w:rPr>
      </w:pPr>
      <w:r w:rsidRPr="00CB026F">
        <w:rPr>
          <w:color w:val="000000"/>
          <w:sz w:val="22"/>
          <w:szCs w:val="22"/>
          <w:lang w:val="fr-FR"/>
        </w:rPr>
        <w:t xml:space="preserve">(b) </w:t>
      </w:r>
      <w:r w:rsidR="00AA3971" w:rsidRPr="00CB026F">
        <w:rPr>
          <w:color w:val="000000"/>
          <w:sz w:val="22"/>
          <w:szCs w:val="22"/>
          <w:lang w:val="fr-FR"/>
        </w:rPr>
        <w:t>tenir</w:t>
      </w:r>
      <w:r w:rsidR="008D0F80" w:rsidRPr="00CB026F">
        <w:rPr>
          <w:color w:val="000000"/>
          <w:sz w:val="22"/>
          <w:szCs w:val="22"/>
          <w:lang w:val="fr-FR"/>
        </w:rPr>
        <w:t xml:space="preserve"> le Gouvernement </w:t>
      </w:r>
      <w:r w:rsidR="00AA3971" w:rsidRPr="00CB026F">
        <w:rPr>
          <w:color w:val="000000"/>
          <w:sz w:val="22"/>
          <w:szCs w:val="22"/>
          <w:lang w:val="fr-FR"/>
        </w:rPr>
        <w:t xml:space="preserve">informé </w:t>
      </w:r>
      <w:r w:rsidR="00CD60AC" w:rsidRPr="00CB026F">
        <w:rPr>
          <w:color w:val="000000"/>
          <w:sz w:val="22"/>
          <w:szCs w:val="22"/>
          <w:lang w:val="fr-FR"/>
        </w:rPr>
        <w:t xml:space="preserve">de la progression de la réalisation des livrables en fournissant des rapports d’avancement en temps opportun, </w:t>
      </w:r>
      <w:r w:rsidR="00DD11BA" w:rsidRPr="00CB026F">
        <w:rPr>
          <w:color w:val="000000"/>
          <w:sz w:val="22"/>
          <w:szCs w:val="22"/>
          <w:lang w:val="fr-FR"/>
        </w:rPr>
        <w:t>conformément aux exigences en matière de rapport</w:t>
      </w:r>
      <w:r w:rsidR="00CD60AC" w:rsidRPr="00CB026F">
        <w:rPr>
          <w:color w:val="000000"/>
          <w:sz w:val="22"/>
          <w:szCs w:val="22"/>
          <w:lang w:val="fr-FR"/>
        </w:rPr>
        <w:t xml:space="preserve"> </w:t>
      </w:r>
      <w:r w:rsidR="00DD11BA" w:rsidRPr="00CB026F">
        <w:rPr>
          <w:color w:val="000000"/>
          <w:sz w:val="22"/>
          <w:szCs w:val="22"/>
          <w:lang w:val="fr-FR"/>
        </w:rPr>
        <w:t>figurant</w:t>
      </w:r>
      <w:r w:rsidR="00CD60AC" w:rsidRPr="00CB026F">
        <w:rPr>
          <w:color w:val="000000"/>
          <w:sz w:val="22"/>
          <w:szCs w:val="22"/>
          <w:lang w:val="fr-FR"/>
        </w:rPr>
        <w:t xml:space="preserve"> à l’</w:t>
      </w:r>
      <w:r w:rsidR="00CD60AC" w:rsidRPr="00CB026F">
        <w:rPr>
          <w:b/>
          <w:color w:val="000000"/>
          <w:sz w:val="22"/>
          <w:szCs w:val="22"/>
          <w:lang w:val="fr-FR"/>
        </w:rPr>
        <w:t>Annexe III</w:t>
      </w:r>
      <w:r w:rsidR="00CD60AC" w:rsidRPr="00CB026F">
        <w:rPr>
          <w:color w:val="000000"/>
          <w:sz w:val="22"/>
          <w:szCs w:val="22"/>
          <w:lang w:val="fr-FR"/>
        </w:rPr>
        <w:t>.</w:t>
      </w:r>
      <w:r w:rsidR="00A44943" w:rsidRPr="00CB026F">
        <w:rPr>
          <w:color w:val="000000"/>
          <w:sz w:val="22"/>
          <w:szCs w:val="22"/>
          <w:lang w:val="fr-FR"/>
        </w:rPr>
        <w:t xml:space="preserve"> </w:t>
      </w:r>
    </w:p>
    <w:p w14:paraId="7C07B140" w14:textId="77777777" w:rsidR="00344A34" w:rsidRPr="00CB026F" w:rsidRDefault="00344A34" w:rsidP="00D04EC0">
      <w:pPr>
        <w:ind w:left="720" w:hanging="360"/>
        <w:rPr>
          <w:color w:val="000000"/>
          <w:sz w:val="22"/>
          <w:szCs w:val="22"/>
          <w:lang w:val="fr-FR"/>
        </w:rPr>
      </w:pPr>
    </w:p>
    <w:p w14:paraId="1922F9FD" w14:textId="77777777" w:rsidR="00325430" w:rsidRPr="00CB026F" w:rsidRDefault="00CD60AC" w:rsidP="00CD60AC">
      <w:pPr>
        <w:pStyle w:val="ListParagraph"/>
        <w:numPr>
          <w:ilvl w:val="0"/>
          <w:numId w:val="21"/>
        </w:numPr>
        <w:ind w:left="360"/>
        <w:rPr>
          <w:rFonts w:ascii="Times New Roman" w:hAnsi="Times New Roman"/>
          <w:color w:val="000000"/>
          <w:szCs w:val="22"/>
          <w:lang w:val="fr-FR"/>
        </w:rPr>
      </w:pPr>
      <w:r w:rsidRPr="00CB026F">
        <w:rPr>
          <w:rFonts w:ascii="Times New Roman" w:hAnsi="Times New Roman"/>
          <w:color w:val="000000"/>
          <w:szCs w:val="22"/>
          <w:lang w:val="fr-FR"/>
        </w:rPr>
        <w:t>Le Gouvernement convient de :</w:t>
      </w:r>
    </w:p>
    <w:p w14:paraId="6DDD2950" w14:textId="77777777" w:rsidR="00325430" w:rsidRPr="00CB026F" w:rsidRDefault="00325430" w:rsidP="00D04EC0">
      <w:pPr>
        <w:ind w:left="360" w:hanging="360"/>
        <w:rPr>
          <w:color w:val="000000"/>
          <w:sz w:val="22"/>
          <w:szCs w:val="22"/>
          <w:lang w:val="fr-FR"/>
        </w:rPr>
      </w:pPr>
    </w:p>
    <w:p w14:paraId="5886CA10" w14:textId="72DB02A7" w:rsidR="00325430" w:rsidRPr="00CB026F" w:rsidRDefault="009974D3" w:rsidP="00CD60AC">
      <w:pPr>
        <w:pStyle w:val="ListParagraph"/>
        <w:numPr>
          <w:ilvl w:val="0"/>
          <w:numId w:val="16"/>
        </w:numPr>
        <w:ind w:left="720"/>
        <w:rPr>
          <w:rFonts w:ascii="Times New Roman" w:hAnsi="Times New Roman"/>
          <w:bCs/>
          <w:color w:val="000000"/>
          <w:szCs w:val="22"/>
          <w:lang w:val="fr-FR"/>
        </w:rPr>
      </w:pPr>
      <w:r w:rsidRPr="00CB026F">
        <w:rPr>
          <w:rFonts w:ascii="Times New Roman" w:hAnsi="Times New Roman"/>
          <w:color w:val="000000"/>
          <w:szCs w:val="22"/>
          <w:lang w:val="fr-FR"/>
        </w:rPr>
        <w:t>V</w:t>
      </w:r>
      <w:r w:rsidR="00CD60AC" w:rsidRPr="00CB026F">
        <w:rPr>
          <w:rFonts w:ascii="Times New Roman" w:hAnsi="Times New Roman"/>
          <w:color w:val="000000"/>
          <w:szCs w:val="22"/>
          <w:lang w:val="fr-FR"/>
        </w:rPr>
        <w:t>erser au Partenaire de l’ONU le paiement complet de tous les montants dus au titre du présent Accord en temps opportun et en respectant le Plafond de financement total, conformément au Calendrier de paiement figurant à l’</w:t>
      </w:r>
      <w:r w:rsidR="00CD60AC" w:rsidRPr="00CB026F">
        <w:rPr>
          <w:rFonts w:ascii="Times New Roman" w:hAnsi="Times New Roman"/>
          <w:b/>
          <w:color w:val="000000"/>
          <w:szCs w:val="22"/>
          <w:lang w:val="fr-FR"/>
        </w:rPr>
        <w:t>Annexe II</w:t>
      </w:r>
      <w:r w:rsidR="002C382E" w:rsidRPr="00CB026F">
        <w:rPr>
          <w:rFonts w:ascii="Times New Roman" w:hAnsi="Times New Roman"/>
          <w:color w:val="000000"/>
          <w:szCs w:val="22"/>
          <w:lang w:val="fr-FR"/>
        </w:rPr>
        <w:t> ;</w:t>
      </w:r>
      <w:r w:rsidR="00E40D05" w:rsidRPr="00CB026F">
        <w:rPr>
          <w:rFonts w:ascii="Times New Roman" w:hAnsi="Times New Roman"/>
          <w:color w:val="000000"/>
          <w:szCs w:val="22"/>
          <w:lang w:val="fr-FR"/>
        </w:rPr>
        <w:t xml:space="preserve"> et</w:t>
      </w:r>
    </w:p>
    <w:p w14:paraId="4602A626" w14:textId="77777777" w:rsidR="00325430" w:rsidRPr="00CB026F" w:rsidRDefault="00325430" w:rsidP="00D04EC0">
      <w:pPr>
        <w:ind w:left="720" w:hanging="360"/>
        <w:rPr>
          <w:bCs/>
          <w:color w:val="000000"/>
          <w:sz w:val="22"/>
          <w:szCs w:val="22"/>
          <w:lang w:val="fr-FR"/>
        </w:rPr>
      </w:pPr>
    </w:p>
    <w:p w14:paraId="6EACCD94" w14:textId="77777777" w:rsidR="009D2678" w:rsidRPr="00CB026F" w:rsidRDefault="00CD60AC" w:rsidP="00EE3C0B">
      <w:pPr>
        <w:pStyle w:val="ListParagraph"/>
        <w:numPr>
          <w:ilvl w:val="0"/>
          <w:numId w:val="16"/>
        </w:numPr>
        <w:ind w:left="720"/>
        <w:rPr>
          <w:rFonts w:ascii="Times New Roman" w:hAnsi="Times New Roman"/>
          <w:bCs/>
          <w:color w:val="000000"/>
          <w:szCs w:val="22"/>
          <w:lang w:val="fr-FR"/>
        </w:rPr>
      </w:pPr>
      <w:r w:rsidRPr="00CB026F">
        <w:rPr>
          <w:rFonts w:ascii="Times New Roman" w:hAnsi="Times New Roman"/>
          <w:color w:val="000000"/>
          <w:szCs w:val="22"/>
          <w:lang w:val="fr-FR"/>
        </w:rPr>
        <w:t xml:space="preserve">fournir tout le soutien requis en lien avec les obligations du Partenaire de l’ONU au titre du présent Accord, y compris obtenir ou aider à obtenir les permis, </w:t>
      </w:r>
      <w:r w:rsidR="00EE3C0B" w:rsidRPr="00CB026F">
        <w:rPr>
          <w:rFonts w:ascii="Times New Roman" w:hAnsi="Times New Roman"/>
          <w:color w:val="000000"/>
          <w:szCs w:val="22"/>
          <w:lang w:val="fr-FR"/>
        </w:rPr>
        <w:t>licences, autorisations d’importation et autres autorisations officielles en lien avec toute fourniture (y compris comme le prévoit l’Accord de base) ; fournir les procurations ou autorisations au Partenaire de l’ONU et coopérer avec le Partenaire de l’ONU rapidement et en temps opportun.</w:t>
      </w:r>
      <w:r w:rsidR="00A44943" w:rsidRPr="00CB026F">
        <w:rPr>
          <w:rFonts w:ascii="Times New Roman" w:hAnsi="Times New Roman"/>
          <w:bCs/>
          <w:color w:val="000000"/>
          <w:szCs w:val="22"/>
          <w:lang w:val="fr-FR"/>
        </w:rPr>
        <w:t xml:space="preserve"> </w:t>
      </w:r>
    </w:p>
    <w:p w14:paraId="7657956F" w14:textId="77777777" w:rsidR="0018675F" w:rsidRPr="00CB026F" w:rsidRDefault="0018675F" w:rsidP="00D04EC0">
      <w:pPr>
        <w:pStyle w:val="ListParagraph"/>
        <w:ind w:left="360" w:hanging="360"/>
        <w:rPr>
          <w:rFonts w:ascii="Times New Roman" w:hAnsi="Times New Roman"/>
          <w:color w:val="auto"/>
          <w:szCs w:val="22"/>
          <w:lang w:val="fr-FR"/>
        </w:rPr>
      </w:pPr>
    </w:p>
    <w:p w14:paraId="190CA81B" w14:textId="77777777" w:rsidR="0018675F" w:rsidRPr="00CB026F" w:rsidRDefault="00EE3C0B" w:rsidP="00EE3C0B">
      <w:pPr>
        <w:pStyle w:val="ListParagraph"/>
        <w:numPr>
          <w:ilvl w:val="0"/>
          <w:numId w:val="21"/>
        </w:numPr>
        <w:ind w:left="360"/>
        <w:contextualSpacing/>
        <w:rPr>
          <w:rFonts w:ascii="Times New Roman" w:hAnsi="Times New Roman"/>
          <w:color w:val="auto"/>
          <w:szCs w:val="22"/>
          <w:lang w:val="fr-FR"/>
        </w:rPr>
      </w:pPr>
      <w:r w:rsidRPr="00CB026F">
        <w:rPr>
          <w:rFonts w:ascii="Times New Roman" w:hAnsi="Times New Roman"/>
          <w:color w:val="auto"/>
          <w:szCs w:val="22"/>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CB026F">
        <w:rPr>
          <w:rFonts w:ascii="Times New Roman" w:hAnsi="Times New Roman"/>
          <w:b/>
          <w:color w:val="auto"/>
          <w:szCs w:val="22"/>
          <w:lang w:val="fr-FR"/>
        </w:rPr>
        <w:t>Annexe I</w:t>
      </w:r>
      <w:r w:rsidRPr="00CB026F">
        <w:rPr>
          <w:rFonts w:ascii="Times New Roman" w:hAnsi="Times New Roman"/>
          <w:color w:val="auto"/>
          <w:szCs w:val="22"/>
          <w:lang w:val="fr-FR"/>
        </w:rPr>
        <w:t>.</w:t>
      </w:r>
      <w:r w:rsidR="00A44943" w:rsidRPr="00CB026F">
        <w:rPr>
          <w:rFonts w:ascii="Times New Roman" w:hAnsi="Times New Roman"/>
          <w:color w:val="auto"/>
          <w:szCs w:val="22"/>
          <w:lang w:val="fr-FR"/>
        </w:rPr>
        <w:t xml:space="preserve"> </w:t>
      </w:r>
    </w:p>
    <w:p w14:paraId="1599D320" w14:textId="77777777" w:rsidR="006B3859" w:rsidRPr="00CB026F" w:rsidRDefault="006B3859" w:rsidP="00D04EC0">
      <w:pPr>
        <w:ind w:left="360" w:hanging="360"/>
        <w:contextualSpacing/>
        <w:rPr>
          <w:sz w:val="22"/>
          <w:szCs w:val="22"/>
          <w:lang w:val="fr-FR"/>
        </w:rPr>
      </w:pPr>
    </w:p>
    <w:p w14:paraId="494538C2" w14:textId="77777777" w:rsidR="00AC67A4" w:rsidRPr="00CB026F" w:rsidRDefault="00EE3C0B" w:rsidP="00EE3C0B">
      <w:pPr>
        <w:pStyle w:val="ListParagraph"/>
        <w:numPr>
          <w:ilvl w:val="0"/>
          <w:numId w:val="21"/>
        </w:numPr>
        <w:ind w:left="360"/>
        <w:rPr>
          <w:rFonts w:ascii="Times New Roman" w:hAnsi="Times New Roman"/>
          <w:color w:val="auto"/>
          <w:szCs w:val="22"/>
          <w:lang w:val="fr-FR"/>
        </w:rPr>
      </w:pPr>
      <w:r w:rsidRPr="00CB026F">
        <w:rPr>
          <w:rFonts w:ascii="Times New Roman" w:hAnsi="Times New Roman"/>
          <w:color w:val="auto"/>
          <w:szCs w:val="22"/>
          <w:lang w:val="fr-FR"/>
        </w:rPr>
        <w:t>Les Parties sont conscientes de l’éventuelle nécessité de réviser le programme d’Assistance technique ou le Plan de travail, avec le consentement des deux Parties, durant la mise en œuvre du présent Accord.</w:t>
      </w:r>
    </w:p>
    <w:p w14:paraId="7F9F44E9" w14:textId="77777777" w:rsidR="00CF1704" w:rsidRPr="00CB026F" w:rsidRDefault="00CF1704" w:rsidP="000A7B71">
      <w:pPr>
        <w:ind w:left="360"/>
        <w:rPr>
          <w:sz w:val="22"/>
          <w:szCs w:val="22"/>
          <w:lang w:val="fr-FR"/>
        </w:rPr>
      </w:pPr>
    </w:p>
    <w:p w14:paraId="1C23A811" w14:textId="77777777" w:rsidR="00CF1704" w:rsidRPr="00CB026F" w:rsidRDefault="00EE3C0B" w:rsidP="008E32FF">
      <w:pPr>
        <w:spacing w:after="240"/>
        <w:jc w:val="center"/>
        <w:rPr>
          <w:b/>
          <w:sz w:val="22"/>
          <w:szCs w:val="22"/>
          <w:lang w:val="fr-FR"/>
        </w:rPr>
      </w:pPr>
      <w:r w:rsidRPr="00CB026F">
        <w:rPr>
          <w:b/>
          <w:sz w:val="22"/>
          <w:szCs w:val="22"/>
          <w:lang w:val="fr-FR"/>
        </w:rPr>
        <w:t>PLAFOND DE FINANCEMENT TOTAL ET CALENDRIER DE PAIEMENT</w:t>
      </w:r>
    </w:p>
    <w:p w14:paraId="76D41A8B" w14:textId="77777777" w:rsidR="000A7B71" w:rsidRPr="00CB026F" w:rsidRDefault="007D6039"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Les détails du calcul du Plafond de financement total se trouvent en </w:t>
      </w:r>
      <w:r w:rsidRPr="00CB026F">
        <w:rPr>
          <w:rFonts w:ascii="Times New Roman" w:hAnsi="Times New Roman"/>
          <w:b/>
          <w:color w:val="auto"/>
          <w:szCs w:val="22"/>
          <w:lang w:val="fr-FR"/>
        </w:rPr>
        <w:t>Annexe II</w:t>
      </w:r>
      <w:r w:rsidRPr="00CB026F">
        <w:rPr>
          <w:rFonts w:ascii="Times New Roman" w:hAnsi="Times New Roman"/>
          <w:color w:val="auto"/>
          <w:szCs w:val="22"/>
          <w:lang w:val="fr-FR"/>
        </w:rPr>
        <w:t>.</w:t>
      </w:r>
      <w:r w:rsidR="00D85116" w:rsidRPr="00CB026F">
        <w:rPr>
          <w:rFonts w:ascii="Times New Roman" w:hAnsi="Times New Roman"/>
          <w:color w:val="auto"/>
          <w:szCs w:val="22"/>
          <w:lang w:val="fr-FR"/>
        </w:rPr>
        <w:t xml:space="preserve"> </w:t>
      </w:r>
      <w:r w:rsidRPr="00CB026F">
        <w:rPr>
          <w:rFonts w:ascii="Times New Roman" w:hAnsi="Times New Roman"/>
          <w:color w:val="auto"/>
          <w:szCs w:val="22"/>
          <w:lang w:val="fr-FR"/>
        </w:rPr>
        <w:t>Le Plafond de financement total comprend les Coûts directs et les Coûts indirects du Partenaire de l’ONU comme expliqué à l’</w:t>
      </w:r>
      <w:r w:rsidRPr="00CB026F">
        <w:rPr>
          <w:rFonts w:ascii="Times New Roman" w:hAnsi="Times New Roman"/>
          <w:b/>
          <w:color w:val="auto"/>
          <w:szCs w:val="22"/>
          <w:lang w:val="fr-FR"/>
        </w:rPr>
        <w:t>Annexe V</w:t>
      </w:r>
      <w:r w:rsidRPr="00CB026F">
        <w:rPr>
          <w:rFonts w:ascii="Times New Roman" w:hAnsi="Times New Roman"/>
          <w:color w:val="auto"/>
          <w:szCs w:val="22"/>
          <w:lang w:val="fr-FR"/>
        </w:rPr>
        <w:t>.</w:t>
      </w:r>
    </w:p>
    <w:p w14:paraId="43D267BA" w14:textId="77777777" w:rsidR="000A7B71" w:rsidRPr="00CB026F" w:rsidRDefault="007D6039"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Les </w:t>
      </w:r>
      <w:r w:rsidR="00CA08A0" w:rsidRPr="00CB026F">
        <w:rPr>
          <w:rFonts w:ascii="Times New Roman" w:hAnsi="Times New Roman"/>
          <w:color w:val="auto"/>
          <w:szCs w:val="22"/>
          <w:lang w:val="fr-FR"/>
        </w:rPr>
        <w:t>paiements</w:t>
      </w:r>
      <w:r w:rsidRPr="00CB026F">
        <w:rPr>
          <w:rFonts w:ascii="Times New Roman" w:hAnsi="Times New Roman"/>
          <w:color w:val="auto"/>
          <w:szCs w:val="22"/>
          <w:lang w:val="fr-FR"/>
        </w:rPr>
        <w:t xml:space="preserve"> cumulés ne doivent pas dépasser le Plafond de financement total, à moins d’une révision de cette disposition par amendement écrit approuvé par la Banque, approbation que le Gouvernement est tenu de solliciter et d’obtenir.</w:t>
      </w:r>
      <w:r w:rsidR="00CF1704" w:rsidRPr="00CB026F">
        <w:rPr>
          <w:rFonts w:ascii="Times New Roman" w:hAnsi="Times New Roman"/>
          <w:color w:val="auto"/>
          <w:szCs w:val="22"/>
          <w:lang w:val="fr-FR"/>
        </w:rPr>
        <w:t xml:space="preserve"> </w:t>
      </w:r>
      <w:r w:rsidRPr="00CB026F">
        <w:rPr>
          <w:rFonts w:ascii="Times New Roman" w:hAnsi="Times New Roman"/>
          <w:color w:val="auto"/>
          <w:szCs w:val="22"/>
          <w:lang w:val="fr-FR"/>
        </w:rPr>
        <w:t xml:space="preserve">Le Partenaire de l’ONU prend note du fait que les </w:t>
      </w:r>
      <w:r w:rsidR="00CA08A0" w:rsidRPr="00CB026F">
        <w:rPr>
          <w:rFonts w:ascii="Times New Roman" w:hAnsi="Times New Roman"/>
          <w:color w:val="auto"/>
          <w:szCs w:val="22"/>
          <w:lang w:val="fr-FR"/>
        </w:rPr>
        <w:t>paiements</w:t>
      </w:r>
      <w:r w:rsidRPr="00CB026F">
        <w:rPr>
          <w:rFonts w:ascii="Times New Roman" w:hAnsi="Times New Roman"/>
          <w:color w:val="auto"/>
          <w:szCs w:val="22"/>
          <w:lang w:val="fr-FR"/>
        </w:rPr>
        <w:t xml:space="preserve"> opérés par le Gouvernement aux termes du présent Accord sont régis, à tous égards, par les termes et clauses de l’Accord de financement et qu’aucune partie, à l’exception du Gouvernement, ne saurait se prévaloir d’un quelconque droit au titre de l’Accord de financement ni réclamer une quelconque part du produit du Financement.</w:t>
      </w:r>
    </w:p>
    <w:p w14:paraId="71261E23" w14:textId="77777777" w:rsidR="000A7B71" w:rsidRPr="00CB026F" w:rsidRDefault="007D6039"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Les paiements dus aux termes du présent Accord doivent être versés conformément au Calendrier de paiement figurant à l’</w:t>
      </w:r>
      <w:r w:rsidRPr="00CB026F">
        <w:rPr>
          <w:rFonts w:ascii="Times New Roman" w:hAnsi="Times New Roman"/>
          <w:b/>
          <w:color w:val="auto"/>
          <w:szCs w:val="22"/>
          <w:lang w:val="fr-FR"/>
        </w:rPr>
        <w:t>Annexe II</w:t>
      </w:r>
      <w:r w:rsidRPr="00CB026F">
        <w:rPr>
          <w:rFonts w:ascii="Times New Roman" w:hAnsi="Times New Roman"/>
          <w:color w:val="auto"/>
          <w:szCs w:val="22"/>
          <w:lang w:val="fr-FR"/>
        </w:rPr>
        <w:t>.</w:t>
      </w:r>
      <w:r w:rsidR="00CF1704" w:rsidRPr="00CB026F">
        <w:rPr>
          <w:rFonts w:ascii="Times New Roman" w:hAnsi="Times New Roman"/>
          <w:color w:val="auto"/>
          <w:szCs w:val="22"/>
          <w:lang w:val="fr-FR"/>
        </w:rPr>
        <w:t xml:space="preserve"> </w:t>
      </w:r>
    </w:p>
    <w:p w14:paraId="004F3D32" w14:textId="77777777" w:rsidR="00917F51" w:rsidRPr="00CB026F" w:rsidRDefault="00CA08A0"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 Gouvernement verse chaque paiement sur le compte du Partenaire de l’ONU par virement dans les dix (10) jours suivant la réception de la demande de paiement du Partenaire de l’ONU.</w:t>
      </w:r>
      <w:r w:rsidR="00CF1704" w:rsidRPr="00CB026F">
        <w:rPr>
          <w:rFonts w:ascii="Times New Roman" w:hAnsi="Times New Roman"/>
          <w:color w:val="auto"/>
          <w:szCs w:val="22"/>
          <w:lang w:val="fr-FR"/>
        </w:rPr>
        <w:t xml:space="preserve"> </w:t>
      </w:r>
      <w:r w:rsidRPr="00CB026F">
        <w:rPr>
          <w:rFonts w:ascii="Times New Roman" w:hAnsi="Times New Roman"/>
          <w:color w:val="auto"/>
          <w:szCs w:val="22"/>
          <w:lang w:val="fr-FR"/>
        </w:rPr>
        <w:t>Tous les paiements sont en dollars des États-Unis d’Amérique.</w:t>
      </w:r>
    </w:p>
    <w:p w14:paraId="30EA43CC" w14:textId="77777777" w:rsidR="00917F51" w:rsidRPr="00CB026F" w:rsidRDefault="00CA08A0"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 Partenaire de l’ONU reçoit et gère les fonds qui lui sont transférés aux termes du présent Accord conformément à son règlement financier, ses règles financières, ses politiques et ses procédures.</w:t>
      </w:r>
      <w:r w:rsidR="00917F51" w:rsidRPr="00CB026F">
        <w:rPr>
          <w:rFonts w:ascii="Times New Roman" w:hAnsi="Times New Roman"/>
          <w:color w:val="auto"/>
          <w:szCs w:val="22"/>
          <w:lang w:val="fr-FR"/>
        </w:rPr>
        <w:t xml:space="preserve"> </w:t>
      </w:r>
      <w:r w:rsidRPr="00CB026F">
        <w:rPr>
          <w:rFonts w:ascii="Times New Roman" w:hAnsi="Times New Roman"/>
          <w:color w:val="auto"/>
          <w:szCs w:val="22"/>
          <w:lang w:val="fr-FR"/>
        </w:rPr>
        <w:t xml:space="preserve">Les intérêts que tire le Partenaire de l’ONU des fonds déboursés en sa faveur aux termes du présent Accord </w:t>
      </w:r>
      <w:r w:rsidR="001E3712" w:rsidRPr="00CB026F">
        <w:rPr>
          <w:rFonts w:ascii="Times New Roman" w:hAnsi="Times New Roman"/>
          <w:color w:val="auto"/>
          <w:szCs w:val="22"/>
          <w:lang w:val="fr-FR"/>
        </w:rPr>
        <w:t>font partie intégrante du budget opérationnel ou des ressources ordinaires du Partenaire de l’ONU</w:t>
      </w:r>
      <w:r w:rsidRPr="00CB026F">
        <w:rPr>
          <w:rFonts w:ascii="Times New Roman" w:hAnsi="Times New Roman"/>
          <w:color w:val="auto"/>
          <w:szCs w:val="22"/>
          <w:lang w:val="fr-FR"/>
        </w:rPr>
        <w:t>.</w:t>
      </w:r>
    </w:p>
    <w:p w14:paraId="4302842D" w14:textId="77777777" w:rsidR="009D3F79" w:rsidRPr="00CB026F" w:rsidRDefault="001E3712"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 Partenaire de l’ONU établit un code distinct identifiable (compte du grand livre, ci-après le «</w:t>
      </w:r>
      <w:r w:rsidR="00DB0776" w:rsidRPr="00CB026F">
        <w:rPr>
          <w:rFonts w:ascii="Times New Roman" w:hAnsi="Times New Roman"/>
          <w:color w:val="auto"/>
          <w:szCs w:val="22"/>
          <w:lang w:val="fr-FR"/>
        </w:rPr>
        <w:t> </w:t>
      </w:r>
      <w:r w:rsidRPr="00CB026F">
        <w:rPr>
          <w:rFonts w:ascii="Times New Roman" w:hAnsi="Times New Roman"/>
          <w:color w:val="auto"/>
          <w:szCs w:val="22"/>
          <w:u w:val="single"/>
          <w:lang w:val="fr-FR"/>
        </w:rPr>
        <w:t>Compte</w:t>
      </w:r>
      <w:r w:rsidR="00DB0776" w:rsidRPr="00CB026F">
        <w:rPr>
          <w:rFonts w:ascii="Times New Roman" w:hAnsi="Times New Roman"/>
          <w:color w:val="auto"/>
          <w:szCs w:val="22"/>
          <w:lang w:val="fr-FR"/>
        </w:rPr>
        <w:t> </w:t>
      </w:r>
      <w:r w:rsidRPr="00CB026F">
        <w:rPr>
          <w:rFonts w:ascii="Times New Roman" w:hAnsi="Times New Roman"/>
          <w:color w:val="auto"/>
          <w:szCs w:val="22"/>
          <w:lang w:val="fr-FR"/>
        </w:rPr>
        <w:t>») permettant d’enregistrer tous les reçus et débours du Partenaire de l’ONU pour les besoins du présent Accord.</w:t>
      </w:r>
      <w:r w:rsidR="009D3F79" w:rsidRPr="00CB026F">
        <w:rPr>
          <w:rFonts w:ascii="Times New Roman" w:hAnsi="Times New Roman"/>
          <w:color w:val="auto"/>
          <w:szCs w:val="22"/>
          <w:lang w:val="fr-FR"/>
        </w:rPr>
        <w:t xml:space="preserve"> </w:t>
      </w:r>
      <w:r w:rsidRPr="00CB026F">
        <w:rPr>
          <w:rFonts w:ascii="Times New Roman" w:hAnsi="Times New Roman"/>
          <w:color w:val="auto"/>
          <w:szCs w:val="22"/>
          <w:lang w:val="fr-FR"/>
        </w:rPr>
        <w:t>Le Compte du grand livre est exclusivement soumis aux procédures d’audit interne et externe du Partenaire de l’ONU aux termes du règlement financier et des règles financières du Partenaire de l’ONU.</w:t>
      </w:r>
      <w:r w:rsidR="009D3F79" w:rsidRPr="00CB026F">
        <w:rPr>
          <w:rFonts w:ascii="Times New Roman" w:hAnsi="Times New Roman"/>
          <w:color w:val="auto"/>
          <w:szCs w:val="22"/>
          <w:lang w:val="fr-FR"/>
        </w:rPr>
        <w:t xml:space="preserve"> </w:t>
      </w:r>
      <w:r w:rsidRPr="00CB026F">
        <w:rPr>
          <w:rFonts w:ascii="Times New Roman" w:hAnsi="Times New Roman"/>
          <w:color w:val="auto"/>
          <w:szCs w:val="22"/>
          <w:lang w:val="fr-FR"/>
        </w:rPr>
        <w:t xml:space="preserve">Les Parties conviennent que les </w:t>
      </w:r>
      <w:r w:rsidRPr="00CB026F">
        <w:rPr>
          <w:rFonts w:ascii="Times New Roman" w:hAnsi="Times New Roman"/>
          <w:color w:val="auto"/>
          <w:szCs w:val="22"/>
          <w:lang w:val="fr-FR"/>
        </w:rPr>
        <w:lastRenderedPageBreak/>
        <w:t xml:space="preserve">livres et dossiers financiers du Partenaire de l’ONU sont régulièrement contrôlés conformément aux procédures d’audit interne </w:t>
      </w:r>
      <w:r w:rsidR="00815C10" w:rsidRPr="00CB026F">
        <w:rPr>
          <w:rFonts w:ascii="Times New Roman" w:hAnsi="Times New Roman"/>
          <w:color w:val="auto"/>
          <w:szCs w:val="22"/>
          <w:lang w:val="fr-FR"/>
        </w:rPr>
        <w:t>et externe établies dans ledit r</w:t>
      </w:r>
      <w:r w:rsidRPr="00CB026F">
        <w:rPr>
          <w:rFonts w:ascii="Times New Roman" w:hAnsi="Times New Roman"/>
          <w:color w:val="auto"/>
          <w:szCs w:val="22"/>
          <w:lang w:val="fr-FR"/>
        </w:rPr>
        <w:t>èglement financier et les</w:t>
      </w:r>
      <w:r w:rsidR="00815C10" w:rsidRPr="00CB026F">
        <w:rPr>
          <w:rFonts w:ascii="Times New Roman" w:hAnsi="Times New Roman"/>
          <w:color w:val="auto"/>
          <w:szCs w:val="22"/>
          <w:lang w:val="fr-FR"/>
        </w:rPr>
        <w:t>dites</w:t>
      </w:r>
      <w:r w:rsidRPr="00CB026F">
        <w:rPr>
          <w:rFonts w:ascii="Times New Roman" w:hAnsi="Times New Roman"/>
          <w:color w:val="auto"/>
          <w:szCs w:val="22"/>
          <w:lang w:val="fr-FR"/>
        </w:rPr>
        <w:t xml:space="preserve"> règles financières du Partenaire de l’ONU, et que les </w:t>
      </w:r>
      <w:r w:rsidR="00F5027B" w:rsidRPr="00CB026F">
        <w:rPr>
          <w:rFonts w:ascii="Times New Roman" w:hAnsi="Times New Roman"/>
          <w:color w:val="auto"/>
          <w:szCs w:val="22"/>
          <w:lang w:val="fr-FR"/>
        </w:rPr>
        <w:t>vérificateurs</w:t>
      </w:r>
      <w:r w:rsidRPr="00CB026F">
        <w:rPr>
          <w:rFonts w:ascii="Times New Roman" w:hAnsi="Times New Roman"/>
          <w:color w:val="auto"/>
          <w:szCs w:val="22"/>
          <w:lang w:val="fr-FR"/>
        </w:rPr>
        <w:t xml:space="preserve"> externes des comptes du Partenaire de l’ONU sont nommés par l’</w:t>
      </w:r>
      <w:r w:rsidR="00E33A1D" w:rsidRPr="00CB026F">
        <w:rPr>
          <w:rFonts w:ascii="Times New Roman" w:hAnsi="Times New Roman"/>
          <w:color w:val="auto"/>
          <w:szCs w:val="22"/>
          <w:lang w:val="fr-FR"/>
        </w:rPr>
        <w:t>organe directeur</w:t>
      </w:r>
      <w:r w:rsidRPr="00CB026F">
        <w:rPr>
          <w:rFonts w:ascii="Times New Roman" w:hAnsi="Times New Roman"/>
          <w:color w:val="auto"/>
          <w:szCs w:val="22"/>
          <w:lang w:val="fr-FR"/>
        </w:rPr>
        <w:t xml:space="preserve"> des Nations Unies où siège le Gouvernement et </w:t>
      </w:r>
      <w:r w:rsidR="00E33A1D" w:rsidRPr="00CB026F">
        <w:rPr>
          <w:rFonts w:ascii="Times New Roman" w:hAnsi="Times New Roman"/>
          <w:color w:val="auto"/>
          <w:szCs w:val="22"/>
          <w:lang w:val="fr-FR"/>
        </w:rPr>
        <w:t>rendent compte</w:t>
      </w:r>
      <w:r w:rsidRPr="00CB026F">
        <w:rPr>
          <w:rFonts w:ascii="Times New Roman" w:hAnsi="Times New Roman"/>
          <w:color w:val="auto"/>
          <w:szCs w:val="22"/>
          <w:lang w:val="fr-FR"/>
        </w:rPr>
        <w:t xml:space="preserve"> à cette instance.</w:t>
      </w:r>
      <w:r w:rsidR="009D3F79" w:rsidRPr="00CB026F">
        <w:rPr>
          <w:rFonts w:ascii="Times New Roman" w:hAnsi="Times New Roman"/>
          <w:color w:val="auto"/>
          <w:szCs w:val="22"/>
          <w:lang w:val="fr-FR"/>
        </w:rPr>
        <w:t xml:space="preserve"> </w:t>
      </w:r>
      <w:r w:rsidR="00E33A1D" w:rsidRPr="00CB026F">
        <w:rPr>
          <w:rFonts w:ascii="Times New Roman" w:hAnsi="Times New Roman"/>
          <w:color w:val="auto"/>
          <w:szCs w:val="22"/>
          <w:lang w:val="fr-FR"/>
        </w:rPr>
        <w:t xml:space="preserve">Pendant toute la durée de validité du présent Accord, le Partenaire de l’ONU veille à ce que ses comptes soient vérifiés et que les rapports des </w:t>
      </w:r>
      <w:r w:rsidR="00F5027B" w:rsidRPr="00CB026F">
        <w:rPr>
          <w:rFonts w:ascii="Times New Roman" w:hAnsi="Times New Roman"/>
          <w:color w:val="auto"/>
          <w:szCs w:val="22"/>
          <w:lang w:val="fr-FR"/>
        </w:rPr>
        <w:t>v</w:t>
      </w:r>
      <w:r w:rsidR="00E33A1D" w:rsidRPr="00CB026F">
        <w:rPr>
          <w:rFonts w:ascii="Times New Roman" w:hAnsi="Times New Roman"/>
          <w:color w:val="auto"/>
          <w:szCs w:val="22"/>
          <w:lang w:val="fr-FR"/>
        </w:rPr>
        <w:t>érificateurs externes soient publiés sur son site Internet dans les dix (10) jours suivant la date à laquelle ils deviennent des documents publics pour avoir été présentés à l’organe directeur des Nations Unies.</w:t>
      </w:r>
    </w:p>
    <w:p w14:paraId="4D106C0B" w14:textId="4F112CC4" w:rsidR="00CF1704" w:rsidRPr="00CB026F" w:rsidRDefault="00E33A1D"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pacing w:val="-3"/>
          <w:szCs w:val="22"/>
          <w:lang w:val="fr-FR"/>
        </w:rPr>
        <w:t>Le Partenaire de l’ONU n’est pas tenu d’entamer l’exécution du programme d’Assistance technique,</w:t>
      </w:r>
      <w:r w:rsidR="00A44943" w:rsidRPr="00CB026F">
        <w:rPr>
          <w:rFonts w:ascii="Times New Roman" w:hAnsi="Times New Roman"/>
          <w:color w:val="auto"/>
          <w:spacing w:val="-3"/>
          <w:szCs w:val="22"/>
          <w:lang w:val="fr-FR"/>
        </w:rPr>
        <w:t xml:space="preserve"> </w:t>
      </w:r>
      <w:r w:rsidRPr="00CB026F">
        <w:rPr>
          <w:rFonts w:ascii="Times New Roman" w:hAnsi="Times New Roman"/>
          <w:color w:val="auto"/>
          <w:spacing w:val="-3"/>
          <w:szCs w:val="22"/>
          <w:lang w:val="fr-FR"/>
        </w:rPr>
        <w:t>ni de la poursuivre tant qu’il n’aura pas reçu les paiements dus aux termes du Calendrier de paiement, ni d’assumer une quelconque responsabilité en cas de dépassement</w:t>
      </w:r>
      <w:r w:rsidR="000037D9">
        <w:rPr>
          <w:rFonts w:ascii="Times New Roman" w:hAnsi="Times New Roman"/>
          <w:color w:val="auto"/>
          <w:spacing w:val="-3"/>
          <w:szCs w:val="22"/>
          <w:lang w:val="fr-FR"/>
        </w:rPr>
        <w:t xml:space="preserve"> </w:t>
      </w:r>
      <w:r w:rsidR="000037D9" w:rsidRPr="003009DF">
        <w:rPr>
          <w:rFonts w:ascii="Times New Roman" w:hAnsi="Times New Roman"/>
          <w:color w:val="auto"/>
          <w:spacing w:val="-3"/>
          <w:szCs w:val="22"/>
          <w:lang w:val="fr-FR"/>
        </w:rPr>
        <w:t>de tels paiements</w:t>
      </w:r>
      <w:r w:rsidRPr="00CB026F">
        <w:rPr>
          <w:rFonts w:ascii="Times New Roman" w:hAnsi="Times New Roman"/>
          <w:color w:val="auto"/>
          <w:spacing w:val="-3"/>
          <w:szCs w:val="22"/>
          <w:lang w:val="fr-FR"/>
        </w:rPr>
        <w:t>.</w:t>
      </w:r>
    </w:p>
    <w:p w14:paraId="3A468089" w14:textId="5701B794" w:rsidR="009974D3" w:rsidRPr="00CB026F" w:rsidRDefault="00E33A1D"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Les paiements en faveur du Partenaire de l’ONU ne sauraient porter atteinte au droit du Gouvernement de contester tout montant réclamé par le Partenaire de l’ONU, de déduire ce montant de paiements futurs et d’informer le Partenaire de l’ONU en conséquence.</w:t>
      </w:r>
      <w:r w:rsidR="00CF1704" w:rsidRPr="00CB026F">
        <w:rPr>
          <w:rFonts w:ascii="Times New Roman" w:hAnsi="Times New Roman"/>
          <w:color w:val="auto"/>
          <w:szCs w:val="22"/>
          <w:lang w:val="fr-FR"/>
        </w:rPr>
        <w:t xml:space="preserve"> </w:t>
      </w:r>
      <w:r w:rsidRPr="00CB026F">
        <w:rPr>
          <w:rFonts w:ascii="Times New Roman" w:hAnsi="Times New Roman"/>
          <w:color w:val="auto"/>
          <w:szCs w:val="22"/>
          <w:lang w:val="fr-FR"/>
        </w:rPr>
        <w:t>Le cas échéant, le Gouvernement avise aussitôt le Partenaire de l’ONU et la Banque aux fins de trouver une solution mutuellement acceptable.</w:t>
      </w:r>
    </w:p>
    <w:p w14:paraId="556FDACC" w14:textId="77EC8CCB" w:rsidR="00D3552D" w:rsidRPr="00CB026F" w:rsidRDefault="00570AA8" w:rsidP="008E32FF">
      <w:pPr>
        <w:spacing w:after="240"/>
        <w:jc w:val="center"/>
        <w:rPr>
          <w:b/>
          <w:lang w:val="fr-FR"/>
        </w:rPr>
      </w:pPr>
      <w:r w:rsidRPr="00CB026F">
        <w:rPr>
          <w:b/>
          <w:lang w:val="fr-FR"/>
        </w:rPr>
        <w:t>MEMBRES DU PERSONNEL</w:t>
      </w:r>
      <w:r w:rsidR="00760A4A" w:rsidRPr="00CB026F">
        <w:rPr>
          <w:b/>
          <w:lang w:val="fr-FR"/>
        </w:rPr>
        <w:t>, CONSULTANTS ET FOURNISSEURS</w:t>
      </w:r>
    </w:p>
    <w:p w14:paraId="3C57F109" w14:textId="77777777" w:rsidR="00D84FFA" w:rsidRPr="00CB026F" w:rsidRDefault="00760A4A" w:rsidP="008E32FF">
      <w:pPr>
        <w:pStyle w:val="ListParagraph"/>
        <w:numPr>
          <w:ilvl w:val="0"/>
          <w:numId w:val="21"/>
        </w:numPr>
        <w:spacing w:after="240"/>
        <w:ind w:left="360"/>
        <w:rPr>
          <w:rFonts w:ascii="Times New Roman" w:hAnsi="Times New Roman"/>
          <w:color w:val="auto"/>
          <w:szCs w:val="22"/>
          <w:u w:val="single"/>
          <w:lang w:val="fr-FR"/>
        </w:rPr>
      </w:pPr>
      <w:r w:rsidRPr="00CB026F">
        <w:rPr>
          <w:rFonts w:ascii="Times New Roman" w:hAnsi="Times New Roman"/>
          <w:color w:val="auto"/>
          <w:szCs w:val="22"/>
          <w:lang w:val="fr-FR"/>
        </w:rPr>
        <w:t xml:space="preserve">Le Partenaire de l’ONU constitue, à sa discrétion, une équipe de </w:t>
      </w:r>
      <w:r w:rsidR="00570AA8" w:rsidRPr="00CB026F">
        <w:rPr>
          <w:rFonts w:ascii="Times New Roman" w:hAnsi="Times New Roman"/>
          <w:color w:val="auto"/>
          <w:szCs w:val="22"/>
          <w:lang w:val="fr-FR"/>
        </w:rPr>
        <w:t>Membres du personnel</w:t>
      </w:r>
      <w:r w:rsidRPr="00CB026F">
        <w:rPr>
          <w:rFonts w:ascii="Times New Roman" w:hAnsi="Times New Roman"/>
          <w:color w:val="auto"/>
          <w:szCs w:val="22"/>
          <w:lang w:val="fr-FR"/>
        </w:rPr>
        <w:t>, Consultants et Fournisseurs qualifiés selon son jugement et tel que requis pour la mise en œuvre du</w:t>
      </w:r>
      <w:r w:rsidR="00A44943" w:rsidRPr="00CB026F">
        <w:rPr>
          <w:rFonts w:ascii="Times New Roman" w:hAnsi="Times New Roman"/>
          <w:color w:val="auto"/>
          <w:szCs w:val="22"/>
          <w:lang w:val="fr-FR"/>
        </w:rPr>
        <w:t xml:space="preserve"> </w:t>
      </w:r>
      <w:r w:rsidRPr="00CB026F">
        <w:rPr>
          <w:rFonts w:ascii="Times New Roman" w:hAnsi="Times New Roman"/>
          <w:color w:val="auto"/>
          <w:szCs w:val="22"/>
          <w:lang w:val="fr-FR"/>
        </w:rPr>
        <w:t>programme d’Assistance technique.</w:t>
      </w:r>
    </w:p>
    <w:p w14:paraId="24946893" w14:textId="1880504A" w:rsidR="00D3552D" w:rsidRPr="00CB026F" w:rsidRDefault="00760A4A"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Les Parties sont conscientes de la possibilité que le Partenaire de l’ONU, au moment de la signature du présent Accord, n’ait pu trouver </w:t>
      </w:r>
      <w:r w:rsidR="00815C10" w:rsidRPr="00CB026F">
        <w:rPr>
          <w:rFonts w:ascii="Times New Roman" w:hAnsi="Times New Roman"/>
          <w:color w:val="auto"/>
          <w:szCs w:val="22"/>
          <w:lang w:val="fr-FR"/>
        </w:rPr>
        <w:t xml:space="preserve">certains </w:t>
      </w:r>
      <w:r w:rsidRPr="00CB026F">
        <w:rPr>
          <w:rFonts w:ascii="Times New Roman" w:hAnsi="Times New Roman"/>
          <w:color w:val="auto"/>
          <w:szCs w:val="22"/>
          <w:lang w:val="fr-FR"/>
        </w:rPr>
        <w:t>des Consultants et Fournisseurs ou s’assurer leurs services.</w:t>
      </w:r>
      <w:r w:rsidR="006D7BA2" w:rsidRPr="00CB026F">
        <w:rPr>
          <w:rFonts w:ascii="Times New Roman" w:hAnsi="Times New Roman"/>
          <w:color w:val="auto"/>
          <w:szCs w:val="22"/>
          <w:lang w:val="fr-FR"/>
        </w:rPr>
        <w:t xml:space="preserve"> </w:t>
      </w:r>
      <w:r w:rsidRPr="00CB026F">
        <w:rPr>
          <w:rFonts w:ascii="Times New Roman" w:hAnsi="Times New Roman"/>
          <w:color w:val="auto"/>
          <w:szCs w:val="22"/>
          <w:lang w:val="fr-FR"/>
        </w:rPr>
        <w:t>Dans un tel cas, le Partenaire de l’ONU veille à fournir dans les meilleurs délais les noms et Curricul</w:t>
      </w:r>
      <w:r w:rsidR="004C0FF1">
        <w:rPr>
          <w:rFonts w:ascii="Times New Roman" w:hAnsi="Times New Roman"/>
          <w:color w:val="auto"/>
          <w:szCs w:val="22"/>
          <w:lang w:val="fr-FR"/>
        </w:rPr>
        <w:t>a</w:t>
      </w:r>
      <w:r w:rsidR="00477D22" w:rsidRPr="00CB026F">
        <w:rPr>
          <w:rFonts w:ascii="Times New Roman" w:hAnsi="Times New Roman"/>
          <w:color w:val="auto"/>
          <w:szCs w:val="22"/>
          <w:lang w:val="fr-FR"/>
        </w:rPr>
        <w:t xml:space="preserve"> </w:t>
      </w:r>
      <w:r w:rsidRPr="00CB026F">
        <w:rPr>
          <w:rFonts w:ascii="Times New Roman" w:hAnsi="Times New Roman"/>
          <w:color w:val="auto"/>
          <w:szCs w:val="22"/>
          <w:lang w:val="fr-FR"/>
        </w:rPr>
        <w:t>Vitae (CV) au Gouvernement une fois que le Partenaire de l’ONU les aura engagés.</w:t>
      </w:r>
    </w:p>
    <w:p w14:paraId="028FE291" w14:textId="48E23464" w:rsidR="00D3552D" w:rsidRPr="00CB026F" w:rsidRDefault="00760A4A"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 Partenaire de l’ONU demeure entièrement responsable de l’exécution du programme d’Assistance technique par son équipe assignée.</w:t>
      </w:r>
      <w:r w:rsidR="00973B22" w:rsidRPr="00CB026F">
        <w:rPr>
          <w:rFonts w:ascii="Times New Roman" w:hAnsi="Times New Roman"/>
          <w:color w:val="auto"/>
          <w:szCs w:val="22"/>
          <w:lang w:val="fr-FR"/>
        </w:rPr>
        <w:t xml:space="preserve"> </w:t>
      </w:r>
      <w:r w:rsidRPr="00CB026F">
        <w:rPr>
          <w:rFonts w:ascii="Times New Roman" w:hAnsi="Times New Roman"/>
          <w:color w:val="auto"/>
          <w:szCs w:val="22"/>
          <w:lang w:val="fr-FR"/>
        </w:rPr>
        <w:t xml:space="preserve">Le recrutement de tout </w:t>
      </w:r>
      <w:r w:rsidR="00570AA8" w:rsidRPr="00CB026F">
        <w:rPr>
          <w:rFonts w:ascii="Times New Roman" w:hAnsi="Times New Roman"/>
          <w:color w:val="auto"/>
          <w:szCs w:val="22"/>
          <w:lang w:val="fr-FR"/>
        </w:rPr>
        <w:t>Membre du personnel</w:t>
      </w:r>
      <w:r w:rsidRPr="00CB026F">
        <w:rPr>
          <w:rFonts w:ascii="Times New Roman" w:hAnsi="Times New Roman"/>
          <w:color w:val="auto"/>
          <w:szCs w:val="22"/>
          <w:lang w:val="fr-FR"/>
        </w:rPr>
        <w:t xml:space="preserve">, Consultant ou Fournisseur par le </w:t>
      </w:r>
      <w:r w:rsidR="007D7BC9" w:rsidRPr="00CB026F">
        <w:rPr>
          <w:rFonts w:ascii="Times New Roman" w:hAnsi="Times New Roman"/>
          <w:color w:val="auto"/>
          <w:szCs w:val="22"/>
          <w:lang w:val="fr-FR"/>
        </w:rPr>
        <w:t>P</w:t>
      </w:r>
      <w:r w:rsidRPr="00CB026F">
        <w:rPr>
          <w:rFonts w:ascii="Times New Roman" w:hAnsi="Times New Roman"/>
          <w:color w:val="auto"/>
          <w:szCs w:val="22"/>
          <w:lang w:val="fr-FR"/>
        </w:rPr>
        <w:t xml:space="preserve">artenaire de l’ONU au titre du présent Accord doit obéir aux règlements, règles, politiques et procédures en vigueur </w:t>
      </w:r>
      <w:r w:rsidR="00815C10" w:rsidRPr="00CB026F">
        <w:rPr>
          <w:rFonts w:ascii="Times New Roman" w:hAnsi="Times New Roman"/>
          <w:color w:val="auto"/>
          <w:szCs w:val="22"/>
          <w:lang w:val="fr-FR"/>
        </w:rPr>
        <w:t>du Partenaire de l’ONU</w:t>
      </w:r>
      <w:r w:rsidRPr="00CB026F">
        <w:rPr>
          <w:rFonts w:ascii="Times New Roman" w:hAnsi="Times New Roman"/>
          <w:color w:val="auto"/>
          <w:szCs w:val="22"/>
          <w:lang w:val="fr-FR"/>
        </w:rPr>
        <w:t>, tout en tenant compte des considérations et exigences de la Banque énoncées ci-dessous :</w:t>
      </w:r>
      <w:r w:rsidR="00A44943" w:rsidRPr="00CB026F">
        <w:rPr>
          <w:rFonts w:ascii="Times New Roman" w:hAnsi="Times New Roman"/>
          <w:color w:val="auto"/>
          <w:szCs w:val="22"/>
          <w:lang w:val="fr-FR"/>
        </w:rPr>
        <w:t xml:space="preserve"> </w:t>
      </w:r>
    </w:p>
    <w:p w14:paraId="6C06257F" w14:textId="38A1E14C" w:rsidR="00745E7D" w:rsidRPr="00CB026F" w:rsidRDefault="00C44B28" w:rsidP="008E32FF">
      <w:pPr>
        <w:pStyle w:val="ListParagraph"/>
        <w:numPr>
          <w:ilvl w:val="0"/>
          <w:numId w:val="22"/>
        </w:numPr>
        <w:spacing w:after="240"/>
        <w:ind w:left="720"/>
        <w:rPr>
          <w:rFonts w:ascii="Times New Roman" w:hAnsi="Times New Roman"/>
          <w:color w:val="auto"/>
          <w:szCs w:val="22"/>
          <w:lang w:val="fr-FR"/>
        </w:rPr>
      </w:pPr>
      <w:r w:rsidRPr="00CB026F">
        <w:rPr>
          <w:rFonts w:ascii="Times New Roman" w:hAnsi="Times New Roman"/>
          <w:color w:val="auto"/>
          <w:szCs w:val="22"/>
          <w:u w:val="single"/>
          <w:lang w:val="fr-FR"/>
        </w:rPr>
        <w:t>Interdiction de mener des activités incompatibles</w:t>
      </w:r>
      <w:r w:rsidRPr="00CB026F">
        <w:rPr>
          <w:rFonts w:ascii="Times New Roman" w:hAnsi="Times New Roman"/>
          <w:color w:val="auto"/>
          <w:szCs w:val="22"/>
          <w:lang w:val="fr-FR"/>
        </w:rPr>
        <w:t> :</w:t>
      </w:r>
      <w:r w:rsidR="00F0796A" w:rsidRPr="00CB026F">
        <w:rPr>
          <w:rFonts w:ascii="Times New Roman" w:hAnsi="Times New Roman"/>
          <w:color w:val="auto"/>
          <w:szCs w:val="22"/>
          <w:lang w:val="fr-FR"/>
        </w:rPr>
        <w:t xml:space="preserve"> </w:t>
      </w:r>
      <w:r w:rsidR="005C2C8C" w:rsidRPr="00CB026F">
        <w:rPr>
          <w:rFonts w:ascii="Times New Roman" w:hAnsi="Times New Roman"/>
          <w:color w:val="auto"/>
          <w:szCs w:val="22"/>
          <w:lang w:val="fr-FR"/>
        </w:rPr>
        <w:t>l</w:t>
      </w:r>
      <w:r w:rsidR="00384C87" w:rsidRPr="00CB026F">
        <w:rPr>
          <w:rFonts w:ascii="Times New Roman" w:hAnsi="Times New Roman"/>
          <w:color w:val="auto"/>
          <w:szCs w:val="22"/>
          <w:lang w:val="fr-FR"/>
        </w:rPr>
        <w:t>e</w:t>
      </w:r>
      <w:r w:rsidR="00382B1E" w:rsidRPr="00CB026F">
        <w:rPr>
          <w:rFonts w:ascii="Times New Roman" w:hAnsi="Times New Roman"/>
          <w:color w:val="auto"/>
          <w:szCs w:val="22"/>
          <w:lang w:val="fr-FR"/>
        </w:rPr>
        <w:t>s Membres du p</w:t>
      </w:r>
      <w:r w:rsidR="00570AA8" w:rsidRPr="00CB026F">
        <w:rPr>
          <w:rFonts w:ascii="Times New Roman" w:hAnsi="Times New Roman"/>
          <w:color w:val="auto"/>
          <w:szCs w:val="22"/>
          <w:lang w:val="fr-FR"/>
        </w:rPr>
        <w:t>ersonnel</w:t>
      </w:r>
      <w:r w:rsidRPr="00CB026F">
        <w:rPr>
          <w:rFonts w:ascii="Times New Roman" w:hAnsi="Times New Roman"/>
          <w:color w:val="auto"/>
          <w:szCs w:val="22"/>
          <w:lang w:val="fr-FR"/>
        </w:rPr>
        <w:t>, les Consultants ou Fournisseurs ne sauraient entreprendre, directement ni indirectement, une affaire ou activité professionnelle qui pourrait s’avérer incompatible avec les activités menées dans le cadre de leurs contrats respectifs avec le Partenaire de l’ONU.</w:t>
      </w:r>
    </w:p>
    <w:p w14:paraId="2B9535D7" w14:textId="62F4D92F" w:rsidR="00745E7D" w:rsidRPr="00CB026F" w:rsidRDefault="00C44B28" w:rsidP="008E32FF">
      <w:pPr>
        <w:pStyle w:val="ListParagraph"/>
        <w:numPr>
          <w:ilvl w:val="0"/>
          <w:numId w:val="22"/>
        </w:numPr>
        <w:spacing w:after="240"/>
        <w:ind w:left="720"/>
        <w:rPr>
          <w:rFonts w:ascii="Times New Roman" w:hAnsi="Times New Roman"/>
          <w:color w:val="auto"/>
          <w:szCs w:val="22"/>
          <w:lang w:val="fr-FR"/>
        </w:rPr>
      </w:pPr>
      <w:r w:rsidRPr="00CB026F">
        <w:rPr>
          <w:rFonts w:ascii="Times New Roman" w:eastAsia="Times New Roman" w:hAnsi="Times New Roman"/>
          <w:color w:val="auto"/>
          <w:szCs w:val="22"/>
          <w:u w:val="single"/>
          <w:lang w:val="fr-FR"/>
        </w:rPr>
        <w:t>Interdiction de bénéficier de contrats connexes</w:t>
      </w:r>
      <w:r w:rsidRPr="00CB026F">
        <w:rPr>
          <w:rFonts w:ascii="Times New Roman" w:eastAsia="Times New Roman" w:hAnsi="Times New Roman"/>
          <w:color w:val="auto"/>
          <w:szCs w:val="22"/>
          <w:lang w:val="fr-FR"/>
        </w:rPr>
        <w:t> :</w:t>
      </w:r>
      <w:r w:rsidR="009315ED" w:rsidRPr="00CB026F">
        <w:rPr>
          <w:rFonts w:ascii="Times New Roman" w:eastAsia="Times New Roman" w:hAnsi="Times New Roman"/>
          <w:color w:val="auto"/>
          <w:szCs w:val="22"/>
          <w:lang w:val="fr-FR"/>
        </w:rPr>
        <w:t xml:space="preserve"> </w:t>
      </w:r>
      <w:r w:rsidR="00815C10" w:rsidRPr="00CB026F">
        <w:rPr>
          <w:rFonts w:ascii="Times New Roman" w:eastAsia="Times New Roman" w:hAnsi="Times New Roman"/>
          <w:color w:val="auto"/>
          <w:szCs w:val="22"/>
          <w:lang w:val="fr-FR"/>
        </w:rPr>
        <w:t>p</w:t>
      </w:r>
      <w:r w:rsidRPr="00CB026F">
        <w:rPr>
          <w:rFonts w:ascii="Times New Roman" w:eastAsia="Times New Roman" w:hAnsi="Times New Roman"/>
          <w:color w:val="auto"/>
          <w:szCs w:val="22"/>
          <w:lang w:val="fr-FR"/>
        </w:rPr>
        <w:t xml:space="preserve">endant la durée de validité du présent Accord et après son expiration, le Gouvernement veille à priver </w:t>
      </w:r>
      <w:r w:rsidR="005C2C8C" w:rsidRPr="00CB026F">
        <w:rPr>
          <w:rFonts w:ascii="Times New Roman" w:eastAsia="Times New Roman" w:hAnsi="Times New Roman"/>
          <w:color w:val="auto"/>
          <w:szCs w:val="22"/>
          <w:lang w:val="fr-FR"/>
        </w:rPr>
        <w:t>l</w:t>
      </w:r>
      <w:r w:rsidR="00384C87" w:rsidRPr="00CB026F">
        <w:rPr>
          <w:rFonts w:ascii="Times New Roman" w:eastAsia="Times New Roman" w:hAnsi="Times New Roman"/>
          <w:color w:val="auto"/>
          <w:szCs w:val="22"/>
          <w:lang w:val="fr-FR"/>
        </w:rPr>
        <w:t>e</w:t>
      </w:r>
      <w:r w:rsidR="00382B1E" w:rsidRPr="00CB026F">
        <w:rPr>
          <w:rFonts w:ascii="Times New Roman" w:eastAsia="Times New Roman" w:hAnsi="Times New Roman"/>
          <w:color w:val="auto"/>
          <w:szCs w:val="22"/>
          <w:lang w:val="fr-FR"/>
        </w:rPr>
        <w:t>s Membres du p</w:t>
      </w:r>
      <w:r w:rsidR="00570AA8" w:rsidRPr="00CB026F">
        <w:rPr>
          <w:rFonts w:ascii="Times New Roman" w:eastAsia="Times New Roman" w:hAnsi="Times New Roman"/>
          <w:color w:val="auto"/>
          <w:szCs w:val="22"/>
          <w:lang w:val="fr-FR"/>
        </w:rPr>
        <w:t>ersonnel</w:t>
      </w:r>
      <w:r w:rsidRPr="00CB026F">
        <w:rPr>
          <w:rFonts w:ascii="Times New Roman" w:eastAsia="Times New Roman" w:hAnsi="Times New Roman"/>
          <w:color w:val="auto"/>
          <w:szCs w:val="22"/>
          <w:lang w:val="fr-FR"/>
        </w:rPr>
        <w:t xml:space="preserve">, les Consultants ou Fournisseurs et toute partie liée à l’un </w:t>
      </w:r>
      <w:r w:rsidR="00DB0776" w:rsidRPr="00CB026F">
        <w:rPr>
          <w:rFonts w:ascii="Times New Roman" w:eastAsia="Times New Roman" w:hAnsi="Times New Roman"/>
          <w:color w:val="auto"/>
          <w:szCs w:val="22"/>
          <w:lang w:val="fr-FR"/>
        </w:rPr>
        <w:t>de ceux-ci</w:t>
      </w:r>
      <w:r w:rsidRPr="00CB026F">
        <w:rPr>
          <w:rFonts w:ascii="Times New Roman" w:eastAsia="Times New Roman" w:hAnsi="Times New Roman"/>
          <w:color w:val="auto"/>
          <w:szCs w:val="22"/>
          <w:lang w:val="fr-FR"/>
        </w:rPr>
        <w:t xml:space="preserve"> de toute possibilité de fournir des biens, travaux ou services (autres que des services de conseils) découlant ou dépendant étroitement des activités menées en vertu du présent Accord et à ne pas leur confier une quelconque tâche qui, par sa nature, peut se révéler incompatible avec le présent Accord.</w:t>
      </w:r>
    </w:p>
    <w:p w14:paraId="141C1995" w14:textId="77777777" w:rsidR="009D2678" w:rsidRPr="00CB026F" w:rsidRDefault="00C44B28" w:rsidP="008E32FF">
      <w:pPr>
        <w:pStyle w:val="ListParagraph"/>
        <w:numPr>
          <w:ilvl w:val="0"/>
          <w:numId w:val="22"/>
        </w:numPr>
        <w:spacing w:after="240"/>
        <w:ind w:left="720"/>
        <w:rPr>
          <w:rFonts w:ascii="Times New Roman" w:hAnsi="Times New Roman"/>
          <w:color w:val="auto"/>
          <w:szCs w:val="22"/>
          <w:lang w:val="fr-FR"/>
        </w:rPr>
      </w:pPr>
      <w:r w:rsidRPr="00CB026F">
        <w:rPr>
          <w:rFonts w:ascii="Times New Roman" w:hAnsi="Times New Roman"/>
          <w:color w:val="auto"/>
          <w:szCs w:val="22"/>
          <w:u w:val="single"/>
          <w:lang w:val="fr-FR"/>
        </w:rPr>
        <w:t>Interdiction d’engager des institutions gouvernementale</w:t>
      </w:r>
      <w:r w:rsidR="00477D22" w:rsidRPr="00CB026F">
        <w:rPr>
          <w:rFonts w:ascii="Times New Roman" w:hAnsi="Times New Roman"/>
          <w:color w:val="auto"/>
          <w:szCs w:val="22"/>
          <w:u w:val="single"/>
          <w:lang w:val="fr-FR"/>
        </w:rPr>
        <w:t xml:space="preserve">s </w:t>
      </w:r>
      <w:r w:rsidRPr="00CB026F">
        <w:rPr>
          <w:rFonts w:ascii="Times New Roman" w:hAnsi="Times New Roman"/>
          <w:color w:val="auto"/>
          <w:szCs w:val="22"/>
          <w:u w:val="single"/>
          <w:lang w:val="fr-FR"/>
        </w:rPr>
        <w:t>ou des fonctionnaires gouvernementaux</w:t>
      </w:r>
      <w:r w:rsidRPr="00CB026F">
        <w:rPr>
          <w:rFonts w:ascii="Times New Roman" w:hAnsi="Times New Roman"/>
          <w:color w:val="auto"/>
          <w:szCs w:val="22"/>
          <w:lang w:val="fr-FR"/>
        </w:rPr>
        <w:t> :</w:t>
      </w:r>
      <w:r w:rsidR="00CE0463" w:rsidRPr="00CB026F">
        <w:rPr>
          <w:rFonts w:ascii="Times New Roman" w:hAnsi="Times New Roman"/>
          <w:color w:val="auto"/>
          <w:szCs w:val="22"/>
          <w:lang w:val="fr-FR"/>
        </w:rPr>
        <w:t xml:space="preserve"> </w:t>
      </w:r>
      <w:r w:rsidR="00815C10" w:rsidRPr="00CB026F">
        <w:rPr>
          <w:rFonts w:ascii="Times New Roman" w:hAnsi="Times New Roman"/>
          <w:color w:val="auto"/>
          <w:szCs w:val="22"/>
          <w:lang w:val="fr-FR"/>
        </w:rPr>
        <w:t>l</w:t>
      </w:r>
      <w:r w:rsidRPr="00CB026F">
        <w:rPr>
          <w:rFonts w:ascii="Times New Roman" w:hAnsi="Times New Roman"/>
          <w:color w:val="auto"/>
          <w:szCs w:val="22"/>
          <w:lang w:val="fr-FR"/>
        </w:rPr>
        <w:t xml:space="preserve">e Partenaire de l’ONU </w:t>
      </w:r>
      <w:r w:rsidR="00D50F24" w:rsidRPr="00CB026F">
        <w:rPr>
          <w:rFonts w:ascii="Times New Roman" w:hAnsi="Times New Roman"/>
          <w:color w:val="auto"/>
          <w:szCs w:val="22"/>
          <w:lang w:val="fr-FR"/>
        </w:rPr>
        <w:t>accepte de</w:t>
      </w:r>
      <w:r w:rsidRPr="00CB026F">
        <w:rPr>
          <w:rFonts w:ascii="Times New Roman" w:hAnsi="Times New Roman"/>
          <w:color w:val="auto"/>
          <w:szCs w:val="22"/>
          <w:lang w:val="fr-FR"/>
        </w:rPr>
        <w:t xml:space="preserve"> n’engager aucun fonctionnaire </w:t>
      </w:r>
      <w:r w:rsidRPr="00CB026F">
        <w:rPr>
          <w:rFonts w:ascii="Times New Roman" w:hAnsi="Times New Roman"/>
          <w:color w:val="auto"/>
          <w:szCs w:val="22"/>
          <w:lang w:val="fr-FR"/>
        </w:rPr>
        <w:lastRenderedPageBreak/>
        <w:t xml:space="preserve">ou </w:t>
      </w:r>
      <w:r w:rsidR="00D50F24" w:rsidRPr="00CB026F">
        <w:rPr>
          <w:rFonts w:ascii="Times New Roman" w:hAnsi="Times New Roman"/>
          <w:color w:val="auto"/>
          <w:szCs w:val="22"/>
          <w:lang w:val="fr-FR"/>
        </w:rPr>
        <w:t>agent public du pays du Gouvernement en qualité de Consultant et aucune institution gouvernementale ou entreprise d’État en qualité de Fournisseur au titre du présent Accord, à moins que le Gouvernement n’ait fourni à la Banque des preuves satisfaisantes attestant que cet engagement répond aux exigences de la Banque en vertu des règles et procédures d’achats en vigueur.</w:t>
      </w:r>
    </w:p>
    <w:p w14:paraId="5CC1F192" w14:textId="77777777" w:rsidR="00D3552D" w:rsidRPr="00CB026F" w:rsidRDefault="00570AA8"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b/>
          <w:i/>
          <w:color w:val="auto"/>
          <w:szCs w:val="22"/>
          <w:lang w:val="fr-FR"/>
        </w:rPr>
        <w:t>Critères de performance :</w:t>
      </w:r>
      <w:r w:rsidR="00A43766" w:rsidRPr="00CB026F">
        <w:rPr>
          <w:rFonts w:ascii="Times New Roman" w:hAnsi="Times New Roman"/>
          <w:b/>
          <w:i/>
          <w:color w:val="auto"/>
          <w:szCs w:val="22"/>
          <w:lang w:val="fr-FR"/>
        </w:rPr>
        <w:t xml:space="preserve"> </w:t>
      </w:r>
      <w:r w:rsidR="00E039AE" w:rsidRPr="00CB026F">
        <w:rPr>
          <w:rFonts w:ascii="Times New Roman" w:hAnsi="Times New Roman"/>
          <w:color w:val="auto"/>
          <w:szCs w:val="22"/>
          <w:lang w:val="fr-FR"/>
        </w:rPr>
        <w:t>l</w:t>
      </w:r>
      <w:r w:rsidRPr="00CB026F">
        <w:rPr>
          <w:rFonts w:ascii="Times New Roman" w:hAnsi="Times New Roman"/>
          <w:color w:val="auto"/>
          <w:szCs w:val="22"/>
          <w:lang w:val="fr-FR"/>
        </w:rPr>
        <w:t>e Partenaire de l</w:t>
      </w:r>
      <w:r w:rsidR="00DB0776" w:rsidRPr="00CB026F">
        <w:rPr>
          <w:rFonts w:ascii="Times New Roman" w:hAnsi="Times New Roman"/>
          <w:color w:val="auto"/>
          <w:szCs w:val="22"/>
          <w:lang w:val="fr-FR"/>
        </w:rPr>
        <w:t>’</w:t>
      </w:r>
      <w:r w:rsidRPr="00CB026F">
        <w:rPr>
          <w:rFonts w:ascii="Times New Roman" w:hAnsi="Times New Roman"/>
          <w:color w:val="auto"/>
          <w:szCs w:val="22"/>
          <w:lang w:val="fr-FR"/>
        </w:rPr>
        <w:t>ONU assume ses obligations découlant du présent Accord avec toute la diligence, l’efficacité et le sens de l’économie requis conformément aux techniques et pratiques professionnelles généralement admises</w:t>
      </w:r>
      <w:r w:rsidR="00E039AE" w:rsidRPr="00CB026F">
        <w:rPr>
          <w:rFonts w:ascii="Times New Roman" w:hAnsi="Times New Roman"/>
          <w:color w:val="auto"/>
          <w:szCs w:val="22"/>
          <w:lang w:val="fr-FR"/>
        </w:rPr>
        <w:t>,</w:t>
      </w:r>
      <w:r w:rsidRPr="00CB026F">
        <w:rPr>
          <w:rFonts w:ascii="Times New Roman" w:hAnsi="Times New Roman"/>
          <w:color w:val="auto"/>
          <w:szCs w:val="22"/>
          <w:lang w:val="fr-FR"/>
        </w:rPr>
        <w:t xml:space="preserve"> et veille à appliquer des normes de gestion saines.</w:t>
      </w:r>
    </w:p>
    <w:p w14:paraId="7116EED9" w14:textId="77777777" w:rsidR="002E329E" w:rsidRPr="00CB026F" w:rsidRDefault="007554B1" w:rsidP="008E32FF">
      <w:pPr>
        <w:pStyle w:val="ListParagraph"/>
        <w:numPr>
          <w:ilvl w:val="0"/>
          <w:numId w:val="21"/>
        </w:numPr>
        <w:spacing w:after="240"/>
        <w:ind w:left="360"/>
        <w:rPr>
          <w:rFonts w:ascii="Times New Roman" w:hAnsi="Times New Roman"/>
          <w:color w:val="auto"/>
          <w:szCs w:val="22"/>
          <w:u w:val="single"/>
          <w:lang w:val="fr-FR"/>
        </w:rPr>
      </w:pPr>
      <w:r w:rsidRPr="00CB026F">
        <w:rPr>
          <w:rFonts w:ascii="Times New Roman" w:hAnsi="Times New Roman"/>
          <w:b/>
          <w:i/>
          <w:color w:val="auto"/>
          <w:szCs w:val="22"/>
          <w:lang w:val="fr-FR"/>
        </w:rPr>
        <w:t>Révocation ou remplacement de Membres du personnel, Consultants ou Fournisseur</w:t>
      </w:r>
      <w:r w:rsidR="00265F59" w:rsidRPr="00CB026F">
        <w:rPr>
          <w:rFonts w:ascii="Times New Roman" w:hAnsi="Times New Roman"/>
          <w:b/>
          <w:i/>
          <w:color w:val="auto"/>
          <w:szCs w:val="22"/>
          <w:lang w:val="fr-FR"/>
        </w:rPr>
        <w:t>s :</w:t>
      </w:r>
      <w:r w:rsidR="00A43766" w:rsidRPr="00CB026F">
        <w:rPr>
          <w:rFonts w:ascii="Times New Roman" w:hAnsi="Times New Roman"/>
          <w:color w:val="auto"/>
          <w:szCs w:val="22"/>
          <w:lang w:val="fr-FR"/>
        </w:rPr>
        <w:t xml:space="preserve"> </w:t>
      </w:r>
      <w:r w:rsidR="00E039AE" w:rsidRPr="00CB026F">
        <w:rPr>
          <w:rFonts w:ascii="Times New Roman" w:hAnsi="Times New Roman"/>
          <w:color w:val="auto"/>
          <w:szCs w:val="22"/>
          <w:lang w:val="fr-FR"/>
        </w:rPr>
        <w:t>s</w:t>
      </w:r>
      <w:r w:rsidRPr="00CB026F">
        <w:rPr>
          <w:rFonts w:ascii="Times New Roman" w:hAnsi="Times New Roman"/>
          <w:color w:val="auto"/>
          <w:szCs w:val="22"/>
          <w:lang w:val="fr-FR"/>
        </w:rPr>
        <w:t>i, pour une raison indépendante de la volonté du Partenaire de l’ONU, il s’avère nécessaire de remplacer un membre de l’équipe telle qu’elle figure à l’</w:t>
      </w:r>
      <w:r w:rsidRPr="00CB026F">
        <w:rPr>
          <w:rFonts w:ascii="Times New Roman" w:hAnsi="Times New Roman"/>
          <w:b/>
          <w:color w:val="auto"/>
          <w:szCs w:val="22"/>
          <w:lang w:val="fr-FR"/>
        </w:rPr>
        <w:t>Annexe I</w:t>
      </w:r>
      <w:r w:rsidRPr="00CB026F">
        <w:rPr>
          <w:rFonts w:ascii="Times New Roman" w:hAnsi="Times New Roman"/>
          <w:color w:val="auto"/>
          <w:szCs w:val="22"/>
          <w:lang w:val="fr-FR"/>
        </w:rPr>
        <w:t>, le Partenaire de l’ONU procède sans tarder à son remplacement par un autre possédant ou dépassant les qualifications requises.</w:t>
      </w:r>
      <w:r w:rsidR="009645A6" w:rsidRPr="00CB026F">
        <w:rPr>
          <w:rFonts w:ascii="Times New Roman" w:hAnsi="Times New Roman"/>
          <w:color w:val="auto"/>
          <w:szCs w:val="22"/>
          <w:lang w:val="fr-FR"/>
        </w:rPr>
        <w:t xml:space="preserve"> </w:t>
      </w:r>
      <w:r w:rsidRPr="00CB026F">
        <w:rPr>
          <w:rFonts w:ascii="Times New Roman" w:hAnsi="Times New Roman"/>
          <w:color w:val="auto"/>
          <w:szCs w:val="22"/>
          <w:lang w:val="fr-FR"/>
        </w:rPr>
        <w:t>Pour le remplacement d’un Consultant ou d’un membre du personnel d’un Fournisseur, le Partenaire de l’ONU soumet au Gouvernement une copie du CV du candidat proposé à titre d’information.</w:t>
      </w:r>
    </w:p>
    <w:p w14:paraId="036BE3B8" w14:textId="77777777" w:rsidR="00D3552D" w:rsidRPr="00CB026F" w:rsidRDefault="007554B1" w:rsidP="008E32FF">
      <w:pPr>
        <w:pStyle w:val="ListParagraph"/>
        <w:numPr>
          <w:ilvl w:val="0"/>
          <w:numId w:val="21"/>
        </w:numPr>
        <w:tabs>
          <w:tab w:val="left" w:pos="630"/>
          <w:tab w:val="left" w:pos="720"/>
        </w:tabs>
        <w:spacing w:after="240"/>
        <w:ind w:left="360"/>
        <w:rPr>
          <w:rFonts w:ascii="Times New Roman" w:hAnsi="Times New Roman"/>
          <w:color w:val="auto"/>
          <w:szCs w:val="22"/>
          <w:u w:val="single"/>
          <w:lang w:val="fr-FR"/>
        </w:rPr>
      </w:pPr>
      <w:r w:rsidRPr="00CB026F">
        <w:rPr>
          <w:rFonts w:ascii="Times New Roman" w:hAnsi="Times New Roman"/>
          <w:color w:val="auto"/>
          <w:szCs w:val="22"/>
          <w:lang w:val="fr-FR"/>
        </w:rPr>
        <w:t>Si le Gouvernement fait valoir raisonnablement (i) qu’un membre de l’équipe du Partenaire de l’ONU, telle qu’elle figure l’</w:t>
      </w:r>
      <w:r w:rsidRPr="00CB026F">
        <w:rPr>
          <w:rFonts w:ascii="Times New Roman" w:hAnsi="Times New Roman"/>
          <w:b/>
          <w:color w:val="auto"/>
          <w:szCs w:val="22"/>
          <w:lang w:val="fr-FR"/>
        </w:rPr>
        <w:t>Annexe I</w:t>
      </w:r>
      <w:r w:rsidRPr="00CB026F">
        <w:rPr>
          <w:rFonts w:ascii="Times New Roman" w:hAnsi="Times New Roman"/>
          <w:color w:val="auto"/>
          <w:szCs w:val="22"/>
          <w:lang w:val="fr-FR"/>
        </w:rPr>
        <w:t>, s’est rendu coupable d’un manquement grave ou (ii) que la performance d’un des membres de cette équipe, quel qu’il soit, n’est pas satisfaisante, le Gouvernement communique dans les meilleurs délais par écrit au Partenaire de l’ONU tous les détails nécessaires à ce propos.</w:t>
      </w:r>
      <w:r w:rsidR="004935B2" w:rsidRPr="00CB026F">
        <w:rPr>
          <w:rFonts w:ascii="Times New Roman" w:hAnsi="Times New Roman"/>
          <w:color w:val="auto"/>
          <w:szCs w:val="22"/>
          <w:lang w:val="fr-FR"/>
        </w:rPr>
        <w:t xml:space="preserve"> </w:t>
      </w:r>
      <w:r w:rsidRPr="00CB026F">
        <w:rPr>
          <w:rFonts w:ascii="Times New Roman" w:hAnsi="Times New Roman"/>
          <w:color w:val="auto"/>
          <w:szCs w:val="22"/>
          <w:lang w:val="fr-FR"/>
        </w:rPr>
        <w:t xml:space="preserve">Si, après réception de l’exposé des motifs du Gouvernement, le Partenaire de l’ONU mène une enquête sur la faute alléguée ou examine la performance considérée comme insatisfaisante et établit que ce manquement ou cette mauvaise performance du membre de l’équipe en question justifie son remplacement, le Partenaire de l’ONU y procède dans un délai conforme au calendrier d’exécution du présent Accord, sous réserve des </w:t>
      </w:r>
      <w:r w:rsidR="00CA786E" w:rsidRPr="00CB026F">
        <w:rPr>
          <w:rFonts w:ascii="Times New Roman" w:hAnsi="Times New Roman"/>
          <w:color w:val="auto"/>
          <w:szCs w:val="22"/>
          <w:lang w:val="fr-FR"/>
        </w:rPr>
        <w:t xml:space="preserve">règlements, </w:t>
      </w:r>
      <w:r w:rsidRPr="00CB026F">
        <w:rPr>
          <w:rFonts w:ascii="Times New Roman" w:hAnsi="Times New Roman"/>
          <w:color w:val="auto"/>
          <w:szCs w:val="22"/>
          <w:lang w:val="fr-FR"/>
        </w:rPr>
        <w:t xml:space="preserve">règles, politiques et procédures </w:t>
      </w:r>
      <w:r w:rsidR="00CA786E" w:rsidRPr="00CB026F">
        <w:rPr>
          <w:rFonts w:ascii="Times New Roman" w:hAnsi="Times New Roman"/>
          <w:color w:val="auto"/>
          <w:szCs w:val="22"/>
          <w:lang w:val="fr-FR"/>
        </w:rPr>
        <w:t>du Partenaire de l’ONU</w:t>
      </w:r>
      <w:r w:rsidRPr="00CB026F">
        <w:rPr>
          <w:rFonts w:ascii="Times New Roman" w:hAnsi="Times New Roman"/>
          <w:color w:val="auto"/>
          <w:szCs w:val="22"/>
          <w:lang w:val="fr-FR"/>
        </w:rPr>
        <w:t>.</w:t>
      </w:r>
      <w:r w:rsidR="00180E77" w:rsidRPr="00CB026F">
        <w:rPr>
          <w:rFonts w:ascii="Times New Roman" w:hAnsi="Times New Roman"/>
          <w:color w:val="auto"/>
          <w:szCs w:val="22"/>
          <w:lang w:val="fr-FR"/>
        </w:rPr>
        <w:t xml:space="preserve"> </w:t>
      </w:r>
    </w:p>
    <w:p w14:paraId="249BF949" w14:textId="77777777" w:rsidR="00D3552D" w:rsidRPr="00CB026F" w:rsidRDefault="00CA786E" w:rsidP="008E32FF">
      <w:pPr>
        <w:spacing w:after="240"/>
        <w:ind w:hanging="200"/>
        <w:jc w:val="center"/>
        <w:rPr>
          <w:b/>
          <w:sz w:val="22"/>
          <w:szCs w:val="22"/>
          <w:lang w:val="fr-FR"/>
        </w:rPr>
      </w:pPr>
      <w:r w:rsidRPr="00CB026F">
        <w:rPr>
          <w:b/>
          <w:sz w:val="22"/>
          <w:szCs w:val="22"/>
          <w:lang w:val="fr-FR"/>
        </w:rPr>
        <w:t>PROPRIÉTÉ INTELLECTUELLE ET DROITS DE PROPRIÉTÉ</w:t>
      </w:r>
    </w:p>
    <w:p w14:paraId="22E78D8F" w14:textId="259DF5C3" w:rsidR="00D3552D" w:rsidRPr="00CB026F" w:rsidRDefault="00CA786E" w:rsidP="008E32FF">
      <w:pPr>
        <w:pStyle w:val="ListParagraph"/>
        <w:numPr>
          <w:ilvl w:val="0"/>
          <w:numId w:val="21"/>
        </w:numPr>
        <w:spacing w:after="240"/>
        <w:ind w:left="360"/>
        <w:rPr>
          <w:rFonts w:ascii="Times New Roman" w:hAnsi="Times New Roman"/>
          <w:color w:val="000000"/>
          <w:szCs w:val="22"/>
          <w:lang w:val="fr-FR"/>
        </w:rPr>
      </w:pPr>
      <w:r w:rsidRPr="00CB026F">
        <w:rPr>
          <w:rFonts w:ascii="Times New Roman" w:hAnsi="Times New Roman"/>
          <w:color w:val="000000"/>
          <w:szCs w:val="22"/>
          <w:lang w:val="fr-FR"/>
        </w:rPr>
        <w:t>Chaque Partie conserve, dans son intégralité, la propriété individuelle de ses droits d’auteur, droits de brevet et autres droits de propriété préexistants.</w:t>
      </w:r>
      <w:r w:rsidR="008C366E" w:rsidRPr="00CB026F">
        <w:rPr>
          <w:rFonts w:ascii="Times New Roman" w:hAnsi="Times New Roman"/>
          <w:color w:val="000000"/>
          <w:szCs w:val="22"/>
          <w:lang w:val="fr-FR"/>
        </w:rPr>
        <w:t xml:space="preserve"> </w:t>
      </w:r>
      <w:r w:rsidRPr="00CB026F">
        <w:rPr>
          <w:rFonts w:ascii="Times New Roman" w:hAnsi="Times New Roman"/>
          <w:color w:val="000000"/>
          <w:szCs w:val="22"/>
          <w:lang w:val="fr-FR"/>
        </w:rPr>
        <w:t>Tous les droits d’auteur, droits de 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CB026F">
        <w:rPr>
          <w:rFonts w:ascii="Times New Roman" w:hAnsi="Times New Roman"/>
          <w:color w:val="000000"/>
          <w:szCs w:val="22"/>
          <w:lang w:val="fr-FR"/>
        </w:rPr>
        <w:t xml:space="preserve"> </w:t>
      </w:r>
      <w:r w:rsidRPr="00CB026F">
        <w:rPr>
          <w:rFonts w:ascii="Times New Roman" w:hAnsi="Times New Roman"/>
          <w:color w:val="000000"/>
          <w:szCs w:val="22"/>
          <w:lang w:val="fr-FR"/>
        </w:rPr>
        <w:t xml:space="preserve">Le </w:t>
      </w:r>
      <w:r w:rsidR="00E039AE" w:rsidRPr="00CB026F">
        <w:rPr>
          <w:rFonts w:ascii="Times New Roman" w:hAnsi="Times New Roman"/>
          <w:color w:val="000000"/>
          <w:szCs w:val="22"/>
          <w:lang w:val="fr-FR"/>
        </w:rPr>
        <w:t>P</w:t>
      </w:r>
      <w:r w:rsidRPr="00CB026F">
        <w:rPr>
          <w:rFonts w:ascii="Times New Roman" w:hAnsi="Times New Roman"/>
          <w:color w:val="000000"/>
          <w:szCs w:val="22"/>
          <w:lang w:val="fr-FR"/>
        </w:rPr>
        <w:t>artenaire de l’ONU, par l</w:t>
      </w:r>
      <w:r w:rsidR="00834402" w:rsidRPr="00CB026F">
        <w:rPr>
          <w:rFonts w:ascii="Times New Roman" w:hAnsi="Times New Roman"/>
          <w:color w:val="000000"/>
          <w:szCs w:val="22"/>
          <w:lang w:val="fr-FR"/>
        </w:rPr>
        <w:t>a</w:t>
      </w:r>
      <w:r w:rsidRPr="00CB026F">
        <w:rPr>
          <w:rFonts w:ascii="Times New Roman" w:hAnsi="Times New Roman"/>
          <w:color w:val="000000"/>
          <w:szCs w:val="22"/>
          <w:lang w:val="fr-FR"/>
        </w:rPr>
        <w:t xml:space="preserve"> présent</w:t>
      </w:r>
      <w:r w:rsidR="00834402" w:rsidRPr="00CB026F">
        <w:rPr>
          <w:rFonts w:ascii="Times New Roman" w:hAnsi="Times New Roman"/>
          <w:color w:val="000000"/>
          <w:szCs w:val="22"/>
          <w:lang w:val="fr-FR"/>
        </w:rPr>
        <w:t>e</w:t>
      </w:r>
      <w:r w:rsidRPr="00CB026F">
        <w:rPr>
          <w:rFonts w:ascii="Times New Roman" w:hAnsi="Times New Roman"/>
          <w:color w:val="000000"/>
          <w:szCs w:val="22"/>
          <w:lang w:val="fr-FR"/>
        </w:rPr>
        <w:t xml:space="preserve">, accorde au Gouvernement une licence perpétuelle, non révocable, exempte de redevances, transférable (y compris le droit de </w:t>
      </w:r>
      <w:r w:rsidR="00F14F5A" w:rsidRPr="00CB026F">
        <w:rPr>
          <w:rFonts w:ascii="Times New Roman" w:hAnsi="Times New Roman"/>
          <w:color w:val="000000"/>
          <w:szCs w:val="22"/>
          <w:lang w:val="fr-FR"/>
        </w:rPr>
        <w:t>sous</w:t>
      </w:r>
      <w:r w:rsidR="001B7A88" w:rsidRPr="00CB026F">
        <w:rPr>
          <w:rFonts w:ascii="Times New Roman" w:hAnsi="Times New Roman"/>
          <w:color w:val="000000"/>
          <w:szCs w:val="22"/>
          <w:lang w:val="fr-FR"/>
        </w:rPr>
        <w:t xml:space="preserve"> </w:t>
      </w:r>
      <w:r w:rsidR="00F14F5A" w:rsidRPr="00CB026F">
        <w:rPr>
          <w:rFonts w:ascii="Times New Roman" w:hAnsi="Times New Roman"/>
          <w:color w:val="000000"/>
          <w:szCs w:val="22"/>
          <w:lang w:val="fr-FR"/>
        </w:rPr>
        <w:t>licences</w:t>
      </w:r>
      <w:r w:rsidRPr="00CB026F">
        <w:rPr>
          <w:rFonts w:ascii="Times New Roman" w:hAnsi="Times New Roman"/>
          <w:color w:val="000000"/>
          <w:szCs w:val="22"/>
          <w:lang w:val="fr-FR"/>
        </w:rPr>
        <w:t>), intégralement payée</w:t>
      </w:r>
      <w:r w:rsidR="00F14F5A" w:rsidRPr="00CB026F">
        <w:rPr>
          <w:rFonts w:ascii="Times New Roman" w:hAnsi="Times New Roman"/>
          <w:color w:val="000000"/>
          <w:szCs w:val="22"/>
          <w:lang w:val="fr-FR"/>
        </w:rPr>
        <w:t xml:space="preserve"> et</w:t>
      </w:r>
      <w:r w:rsidRPr="00CB026F">
        <w:rPr>
          <w:rFonts w:ascii="Times New Roman" w:hAnsi="Times New Roman"/>
          <w:color w:val="000000"/>
          <w:szCs w:val="22"/>
          <w:lang w:val="fr-FR"/>
        </w:rPr>
        <w:t xml:space="preserve"> non exclusive qui lui confère un droit de reproduction, de distribution et d’usage de tous ces droits d’auteur, droits de breve</w:t>
      </w:r>
      <w:r w:rsidR="00D034C8" w:rsidRPr="00CB026F">
        <w:rPr>
          <w:rFonts w:ascii="Times New Roman" w:hAnsi="Times New Roman"/>
          <w:color w:val="000000"/>
          <w:szCs w:val="22"/>
          <w:lang w:val="fr-FR"/>
        </w:rPr>
        <w:t>t et autres droits de propriété</w:t>
      </w:r>
      <w:r w:rsidR="007E109D" w:rsidRPr="00CB026F">
        <w:rPr>
          <w:rFonts w:ascii="Times New Roman" w:hAnsi="Times New Roman"/>
          <w:color w:val="000000"/>
          <w:szCs w:val="22"/>
          <w:lang w:val="fr-FR"/>
        </w:rPr>
        <w:t xml:space="preserve"> sur le territoire du Gouvernement</w:t>
      </w:r>
      <w:r w:rsidRPr="00CB026F">
        <w:rPr>
          <w:rFonts w:ascii="Times New Roman" w:hAnsi="Times New Roman"/>
          <w:color w:val="000000"/>
          <w:szCs w:val="22"/>
          <w:lang w:val="fr-FR"/>
        </w:rPr>
        <w:t>.</w:t>
      </w:r>
    </w:p>
    <w:p w14:paraId="17AE5DFC" w14:textId="77777777" w:rsidR="00D3552D" w:rsidRPr="00CB026F" w:rsidRDefault="00F14F5A" w:rsidP="008E32FF">
      <w:pPr>
        <w:spacing w:after="240"/>
        <w:jc w:val="center"/>
        <w:rPr>
          <w:b/>
          <w:sz w:val="22"/>
          <w:szCs w:val="22"/>
          <w:lang w:val="fr-FR"/>
        </w:rPr>
      </w:pPr>
      <w:r w:rsidRPr="00CB026F">
        <w:rPr>
          <w:b/>
          <w:sz w:val="22"/>
          <w:szCs w:val="22"/>
          <w:lang w:val="fr-FR"/>
        </w:rPr>
        <w:t>FOURNITURES ET ÉQUIPEMENTS</w:t>
      </w:r>
    </w:p>
    <w:p w14:paraId="31774284" w14:textId="24111F59" w:rsidR="00AB524B" w:rsidRPr="00CB026F" w:rsidRDefault="00F14F5A" w:rsidP="008E32FF">
      <w:pPr>
        <w:pStyle w:val="BodyTextIndent"/>
        <w:numPr>
          <w:ilvl w:val="0"/>
          <w:numId w:val="21"/>
        </w:numPr>
        <w:tabs>
          <w:tab w:val="clear" w:pos="-1262"/>
          <w:tab w:val="clear" w:pos="-720"/>
          <w:tab w:val="clear" w:pos="240"/>
        </w:tabs>
        <w:spacing w:after="240"/>
        <w:ind w:left="360"/>
        <w:rPr>
          <w:rFonts w:ascii="Times New Roman" w:hAnsi="Times New Roman"/>
          <w:sz w:val="22"/>
          <w:szCs w:val="22"/>
          <w:lang w:val="fr-FR"/>
        </w:rPr>
      </w:pPr>
      <w:r w:rsidRPr="00CB026F">
        <w:rPr>
          <w:rFonts w:ascii="Times New Roman" w:hAnsi="Times New Roman"/>
          <w:sz w:val="22"/>
          <w:szCs w:val="22"/>
          <w:lang w:val="fr-FR"/>
        </w:rPr>
        <w:t>L’achat, par le Partenaire de l’ONU, de fournitures et d’équipements, y compris des services non consultatifs y afférents, qui s’avèrent nécessaires pour fournir l’Assistance technique requise avec le financement octroyé par le Gouvernement aux termes du présent Accord, doit obéir aux règlements, règles, pratiques et procédures du Partenaire de l’ONU.</w:t>
      </w:r>
      <w:r w:rsidR="00A12CCD" w:rsidRPr="00CB026F">
        <w:rPr>
          <w:rFonts w:ascii="Times New Roman" w:hAnsi="Times New Roman"/>
          <w:sz w:val="22"/>
          <w:szCs w:val="22"/>
          <w:lang w:val="fr-FR"/>
        </w:rPr>
        <w:t xml:space="preserve"> </w:t>
      </w:r>
      <w:r w:rsidRPr="00CB026F">
        <w:rPr>
          <w:rFonts w:ascii="Times New Roman" w:hAnsi="Times New Roman"/>
          <w:sz w:val="22"/>
          <w:szCs w:val="22"/>
          <w:lang w:val="fr-FR"/>
        </w:rPr>
        <w:t>Le coût des fournitures et équipements ne doit pas excéder vingt-cinq (25) pour cent du Plafond de financement total.</w:t>
      </w:r>
      <w:r w:rsidR="00D3552D" w:rsidRPr="00CB026F">
        <w:rPr>
          <w:rFonts w:ascii="Times New Roman" w:hAnsi="Times New Roman"/>
          <w:sz w:val="22"/>
          <w:szCs w:val="22"/>
          <w:lang w:val="fr-FR"/>
        </w:rPr>
        <w:t xml:space="preserve"> </w:t>
      </w:r>
      <w:r w:rsidR="00B007E0" w:rsidRPr="00CB026F">
        <w:rPr>
          <w:rFonts w:ascii="Times New Roman" w:hAnsi="Times New Roman"/>
          <w:sz w:val="22"/>
          <w:szCs w:val="22"/>
          <w:lang w:val="fr-FR"/>
        </w:rPr>
        <w:t>Il est requis du G</w:t>
      </w:r>
      <w:r w:rsidRPr="00CB026F">
        <w:rPr>
          <w:rFonts w:ascii="Times New Roman" w:hAnsi="Times New Roman"/>
          <w:sz w:val="22"/>
          <w:szCs w:val="22"/>
          <w:lang w:val="fr-FR"/>
        </w:rPr>
        <w:t>ouvernement de soumettre à l’approbation préalable de la Banque tout dépassement de plus de vingt-cinq (25) pour cent.</w:t>
      </w:r>
    </w:p>
    <w:p w14:paraId="6A0CDD2C" w14:textId="2347848F" w:rsidR="00AB524B" w:rsidRPr="00CB026F" w:rsidRDefault="00F14F5A" w:rsidP="008E32FF">
      <w:pPr>
        <w:pStyle w:val="BodyTextIndent"/>
        <w:numPr>
          <w:ilvl w:val="0"/>
          <w:numId w:val="21"/>
        </w:numPr>
        <w:tabs>
          <w:tab w:val="clear" w:pos="-1262"/>
          <w:tab w:val="clear" w:pos="-720"/>
          <w:tab w:val="clear" w:pos="240"/>
        </w:tabs>
        <w:spacing w:after="240"/>
        <w:ind w:left="360"/>
        <w:rPr>
          <w:rFonts w:ascii="Times New Roman" w:hAnsi="Times New Roman"/>
          <w:sz w:val="22"/>
          <w:szCs w:val="22"/>
          <w:lang w:val="fr-FR"/>
        </w:rPr>
      </w:pPr>
      <w:r w:rsidRPr="00CB026F">
        <w:rPr>
          <w:rFonts w:ascii="Times New Roman" w:hAnsi="Times New Roman"/>
          <w:sz w:val="22"/>
          <w:szCs w:val="22"/>
          <w:lang w:val="fr-FR"/>
        </w:rPr>
        <w:lastRenderedPageBreak/>
        <w:t xml:space="preserve">Le cas échéant, les Parties sont appelées à convenir du délai et des modalités de transfert de propriété et de garantie de tout équipement à la </w:t>
      </w:r>
      <w:r w:rsidR="00ED0523" w:rsidRPr="00CB026F">
        <w:rPr>
          <w:rFonts w:ascii="Times New Roman" w:hAnsi="Times New Roman"/>
          <w:sz w:val="22"/>
          <w:szCs w:val="22"/>
          <w:lang w:val="fr-FR"/>
        </w:rPr>
        <w:t>D</w:t>
      </w:r>
      <w:r w:rsidRPr="00CB026F">
        <w:rPr>
          <w:rFonts w:ascii="Times New Roman" w:hAnsi="Times New Roman"/>
          <w:sz w:val="22"/>
          <w:szCs w:val="22"/>
          <w:lang w:val="fr-FR"/>
        </w:rPr>
        <w:t xml:space="preserve">ate </w:t>
      </w:r>
      <w:r w:rsidR="00ED0523" w:rsidRPr="00CB026F">
        <w:rPr>
          <w:rFonts w:ascii="Times New Roman" w:hAnsi="Times New Roman"/>
          <w:sz w:val="22"/>
          <w:szCs w:val="22"/>
          <w:lang w:val="fr-FR"/>
        </w:rPr>
        <w:t>d’achèvement</w:t>
      </w:r>
      <w:r w:rsidRPr="00CB026F">
        <w:rPr>
          <w:rFonts w:ascii="Times New Roman" w:hAnsi="Times New Roman"/>
          <w:sz w:val="22"/>
          <w:szCs w:val="22"/>
          <w:lang w:val="fr-FR"/>
        </w:rPr>
        <w:t xml:space="preserve"> du présent Accord.</w:t>
      </w:r>
      <w:r w:rsidR="00AB524B" w:rsidRPr="00CB026F">
        <w:rPr>
          <w:rFonts w:ascii="Times New Roman" w:hAnsi="Times New Roman"/>
          <w:sz w:val="22"/>
          <w:szCs w:val="22"/>
          <w:lang w:val="fr-FR"/>
        </w:rPr>
        <w:t xml:space="preserve"> </w:t>
      </w:r>
      <w:r w:rsidRPr="00CB026F">
        <w:rPr>
          <w:rFonts w:ascii="Times New Roman" w:hAnsi="Times New Roman"/>
          <w:sz w:val="22"/>
          <w:szCs w:val="22"/>
          <w:lang w:val="fr-FR"/>
        </w:rPr>
        <w:t>Tous les équipements et fournitures mis à la disposition du Partenaire de l’ONU par le Gouvernement pendant la durée de validité du présent Accord demeurent la propriété du Gouvernement.</w:t>
      </w:r>
    </w:p>
    <w:p w14:paraId="7D10C21E" w14:textId="7AD97538" w:rsidR="00D3552D" w:rsidRPr="00CB026F" w:rsidRDefault="00F14F5A" w:rsidP="008E32FF">
      <w:pPr>
        <w:tabs>
          <w:tab w:val="left" w:pos="90"/>
          <w:tab w:val="left" w:pos="720"/>
          <w:tab w:val="left" w:pos="1440"/>
          <w:tab w:val="left" w:pos="3330"/>
        </w:tabs>
        <w:spacing w:after="240"/>
        <w:ind w:left="360" w:hanging="360"/>
        <w:jc w:val="center"/>
        <w:rPr>
          <w:b/>
          <w:sz w:val="22"/>
          <w:szCs w:val="22"/>
          <w:lang w:val="fr-FR"/>
        </w:rPr>
      </w:pPr>
      <w:r w:rsidRPr="00CB026F">
        <w:rPr>
          <w:b/>
          <w:sz w:val="22"/>
          <w:szCs w:val="22"/>
          <w:lang w:val="fr-FR"/>
        </w:rPr>
        <w:t>ASSURANCE</w:t>
      </w:r>
    </w:p>
    <w:p w14:paraId="5A09BC5C" w14:textId="20A5432B" w:rsidR="004561B8" w:rsidRPr="00CB026F" w:rsidRDefault="00C97A66"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Le Partenaire de l’ONU souscrit pour la durée du présent Accord une assurance contre les risques suivants :</w:t>
      </w:r>
      <w:r w:rsidR="0055583B" w:rsidRPr="00CB026F">
        <w:rPr>
          <w:rFonts w:ascii="Times New Roman" w:hAnsi="Times New Roman"/>
          <w:color w:val="auto"/>
          <w:szCs w:val="22"/>
          <w:lang w:val="fr-FR"/>
        </w:rPr>
        <w:t xml:space="preserve"> </w:t>
      </w:r>
      <w:r w:rsidRPr="00CB026F">
        <w:rPr>
          <w:rFonts w:ascii="Times New Roman" w:hAnsi="Times New Roman"/>
          <w:color w:val="auto"/>
          <w:szCs w:val="22"/>
          <w:lang w:val="fr-FR"/>
        </w:rPr>
        <w:t>une assurance responsabilité civile et une assurance responsabilité civile automobile envers les tiers ;</w:t>
      </w:r>
      <w:r w:rsidR="003D64E7" w:rsidRPr="00CB026F">
        <w:rPr>
          <w:rFonts w:ascii="Times New Roman" w:hAnsi="Times New Roman"/>
          <w:color w:val="auto"/>
          <w:szCs w:val="22"/>
          <w:lang w:val="fr-FR"/>
        </w:rPr>
        <w:t xml:space="preserve"> une assurance contre les accidents de travail ou une assurance similaire ; une assurance tous risques contre la perte ou les avaries des fournitures et équipements achetés, en tout ou en partie, avec le financement octroyé aux termes du présent Accord, jusqu’à leur remise au Gouvernement.</w:t>
      </w:r>
      <w:r w:rsidR="00A44943" w:rsidRPr="00CB026F">
        <w:rPr>
          <w:rFonts w:ascii="Times New Roman" w:hAnsi="Times New Roman"/>
          <w:color w:val="auto"/>
          <w:szCs w:val="22"/>
          <w:lang w:val="fr-FR"/>
        </w:rPr>
        <w:t xml:space="preserve"> </w:t>
      </w:r>
    </w:p>
    <w:p w14:paraId="0E32C5D5" w14:textId="2900C8DB" w:rsidR="00066305" w:rsidRPr="00CB026F" w:rsidRDefault="003D64E7"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En outre,</w:t>
      </w:r>
      <w:r w:rsidR="00066305" w:rsidRPr="00CB026F">
        <w:rPr>
          <w:rFonts w:ascii="Times New Roman" w:hAnsi="Times New Roman"/>
          <w:color w:val="auto"/>
          <w:szCs w:val="22"/>
          <w:lang w:val="fr-FR"/>
        </w:rPr>
        <w:t xml:space="preserve"> </w:t>
      </w:r>
    </w:p>
    <w:p w14:paraId="38387E4E" w14:textId="44CE9F7F" w:rsidR="006D340A" w:rsidRPr="00CB026F" w:rsidRDefault="003D64E7" w:rsidP="008E32FF">
      <w:pPr>
        <w:pStyle w:val="ListParagraph"/>
        <w:numPr>
          <w:ilvl w:val="4"/>
          <w:numId w:val="11"/>
        </w:numPr>
        <w:tabs>
          <w:tab w:val="left" w:pos="360"/>
        </w:tabs>
        <w:spacing w:after="240"/>
        <w:ind w:left="720"/>
        <w:rPr>
          <w:rFonts w:ascii="Times New Roman" w:hAnsi="Times New Roman"/>
          <w:color w:val="auto"/>
          <w:szCs w:val="22"/>
          <w:lang w:val="fr-FR"/>
        </w:rPr>
      </w:pPr>
      <w:r w:rsidRPr="00CB026F">
        <w:rPr>
          <w:rFonts w:ascii="Times New Roman" w:hAnsi="Times New Roman"/>
          <w:color w:val="auto"/>
          <w:szCs w:val="22"/>
          <w:lang w:val="fr-FR"/>
        </w:rPr>
        <w:t xml:space="preserve">en ce qui concerne </w:t>
      </w:r>
      <w:r w:rsidR="00384C87" w:rsidRPr="00CB026F">
        <w:rPr>
          <w:rFonts w:ascii="Times New Roman" w:hAnsi="Times New Roman"/>
          <w:color w:val="auto"/>
          <w:szCs w:val="22"/>
          <w:lang w:val="fr-FR"/>
        </w:rPr>
        <w:t>le</w:t>
      </w:r>
      <w:r w:rsidR="00382B1E" w:rsidRPr="00CB026F">
        <w:rPr>
          <w:rFonts w:ascii="Times New Roman" w:hAnsi="Times New Roman"/>
          <w:color w:val="auto"/>
          <w:szCs w:val="22"/>
          <w:lang w:val="fr-FR"/>
        </w:rPr>
        <w:t>s Membres du p</w:t>
      </w:r>
      <w:r w:rsidRPr="00CB026F">
        <w:rPr>
          <w:rFonts w:ascii="Times New Roman" w:hAnsi="Times New Roman"/>
          <w:color w:val="auto"/>
          <w:szCs w:val="22"/>
          <w:lang w:val="fr-FR"/>
        </w:rPr>
        <w:t xml:space="preserve">ersonnel, le Partenaire de l’ONU souscrit une assurance </w:t>
      </w:r>
      <w:r w:rsidR="001B7A88" w:rsidRPr="00CB026F">
        <w:rPr>
          <w:rFonts w:ascii="Times New Roman" w:hAnsi="Times New Roman"/>
          <w:color w:val="auto"/>
          <w:szCs w:val="22"/>
          <w:lang w:val="fr-FR"/>
        </w:rPr>
        <w:t>maladie</w:t>
      </w:r>
      <w:r w:rsidRPr="00CB026F">
        <w:rPr>
          <w:rFonts w:ascii="Times New Roman" w:hAnsi="Times New Roman"/>
          <w:color w:val="auto"/>
          <w:szCs w:val="22"/>
          <w:lang w:val="fr-FR"/>
        </w:rPr>
        <w:t xml:space="preserve"> adéquate</w:t>
      </w:r>
      <w:r w:rsidR="001B7A88" w:rsidRPr="00CB026F">
        <w:rPr>
          <w:rFonts w:ascii="Times New Roman" w:hAnsi="Times New Roman"/>
          <w:color w:val="auto"/>
          <w:szCs w:val="22"/>
          <w:lang w:val="fr-FR"/>
        </w:rPr>
        <w:t> </w:t>
      </w:r>
      <w:r w:rsidRPr="00CB026F">
        <w:rPr>
          <w:rFonts w:ascii="Times New Roman" w:hAnsi="Times New Roman"/>
          <w:color w:val="auto"/>
          <w:szCs w:val="22"/>
          <w:lang w:val="fr-FR"/>
        </w:rPr>
        <w:t>; assure l’indemnisation requise en cas de blessure, maladie ou décès survenu dans la réalisation du mandat officiel de l’organisation</w:t>
      </w:r>
      <w:r w:rsidR="001B7A88" w:rsidRPr="00CB026F">
        <w:rPr>
          <w:rFonts w:ascii="Times New Roman" w:hAnsi="Times New Roman"/>
          <w:color w:val="auto"/>
          <w:szCs w:val="22"/>
          <w:lang w:val="fr-FR"/>
        </w:rPr>
        <w:t> </w:t>
      </w:r>
      <w:r w:rsidRPr="00CB026F">
        <w:rPr>
          <w:rFonts w:ascii="Times New Roman" w:hAnsi="Times New Roman"/>
          <w:color w:val="auto"/>
          <w:szCs w:val="22"/>
          <w:lang w:val="fr-FR"/>
        </w:rPr>
        <w:t>; et souscrit une assurance contre les actes de malveillance ;</w:t>
      </w:r>
    </w:p>
    <w:p w14:paraId="73843863" w14:textId="77777777" w:rsidR="006D340A" w:rsidRPr="00CB026F" w:rsidRDefault="003D64E7" w:rsidP="008E32FF">
      <w:pPr>
        <w:pStyle w:val="ListParagraph"/>
        <w:numPr>
          <w:ilvl w:val="4"/>
          <w:numId w:val="11"/>
        </w:numPr>
        <w:tabs>
          <w:tab w:val="left" w:pos="360"/>
        </w:tabs>
        <w:spacing w:after="240"/>
        <w:ind w:left="720"/>
        <w:rPr>
          <w:rFonts w:ascii="Times New Roman" w:hAnsi="Times New Roman"/>
          <w:color w:val="auto"/>
          <w:szCs w:val="22"/>
          <w:lang w:val="fr-FR"/>
        </w:rPr>
      </w:pPr>
      <w:r w:rsidRPr="00CB026F">
        <w:rPr>
          <w:rFonts w:ascii="Times New Roman" w:hAnsi="Times New Roman"/>
          <w:color w:val="auto"/>
          <w:szCs w:val="22"/>
          <w:lang w:val="fr-FR"/>
        </w:rPr>
        <w:t>en ce qui concerne les Consultants, le Partenaire de l’ONU assure l’indemnisation requise en cas de blessure, maladie ou décès survenu dans la réalisation du mandat officiel de l’organisation et souscrit une assurance contre les actes de malveillance.</w:t>
      </w:r>
    </w:p>
    <w:p w14:paraId="66FB8134" w14:textId="326456F7" w:rsidR="00D3552D" w:rsidRPr="008E32FF" w:rsidRDefault="005C2434" w:rsidP="008E32FF">
      <w:pPr>
        <w:pStyle w:val="ListParagraph"/>
        <w:numPr>
          <w:ilvl w:val="0"/>
          <w:numId w:val="21"/>
        </w:numPr>
        <w:spacing w:after="240"/>
        <w:ind w:left="360"/>
        <w:rPr>
          <w:rFonts w:ascii="Times New Roman" w:hAnsi="Times New Roman"/>
          <w:smallCaps/>
          <w:color w:val="auto"/>
          <w:szCs w:val="22"/>
          <w:lang w:val="fr-FR"/>
        </w:rPr>
      </w:pPr>
      <w:r w:rsidRPr="00CB026F">
        <w:rPr>
          <w:rFonts w:ascii="Times New Roman" w:hAnsi="Times New Roman"/>
          <w:color w:val="auto"/>
          <w:szCs w:val="22"/>
          <w:lang w:val="fr-FR"/>
        </w:rPr>
        <w:t>Le coût de cette couverture d’assurance est considéré comme prévu dans le Plafond de financement total.</w:t>
      </w:r>
      <w:r w:rsidR="007D7EA6" w:rsidRPr="00CB026F">
        <w:rPr>
          <w:rFonts w:ascii="Times New Roman" w:hAnsi="Times New Roman"/>
          <w:color w:val="auto"/>
          <w:szCs w:val="22"/>
          <w:lang w:val="fr-FR"/>
        </w:rPr>
        <w:t xml:space="preserve"> </w:t>
      </w:r>
    </w:p>
    <w:p w14:paraId="73261938" w14:textId="77777777" w:rsidR="009974D3" w:rsidRPr="00CB026F" w:rsidRDefault="009974D3" w:rsidP="008E32FF">
      <w:pPr>
        <w:spacing w:after="240"/>
        <w:jc w:val="center"/>
        <w:rPr>
          <w:b/>
          <w:sz w:val="22"/>
          <w:szCs w:val="22"/>
          <w:lang w:val="fr-FR"/>
        </w:rPr>
      </w:pPr>
      <w:r w:rsidRPr="00CB026F">
        <w:rPr>
          <w:b/>
          <w:smallCaps/>
          <w:sz w:val="22"/>
          <w:szCs w:val="22"/>
          <w:lang w:val="fr-FR"/>
        </w:rPr>
        <w:t>RAPPORTAGE</w:t>
      </w:r>
    </w:p>
    <w:p w14:paraId="118B7E90" w14:textId="77777777" w:rsidR="009D3F79" w:rsidRPr="00CB026F" w:rsidRDefault="005C2434" w:rsidP="008E32FF">
      <w:pPr>
        <w:pStyle w:val="ListParagraph"/>
        <w:numPr>
          <w:ilvl w:val="0"/>
          <w:numId w:val="21"/>
        </w:numPr>
        <w:tabs>
          <w:tab w:val="left" w:pos="360"/>
          <w:tab w:val="left" w:pos="720"/>
        </w:tabs>
        <w:spacing w:after="240"/>
        <w:ind w:left="360"/>
        <w:rPr>
          <w:rFonts w:ascii="Times New Roman" w:hAnsi="Times New Roman"/>
          <w:color w:val="000000"/>
          <w:szCs w:val="22"/>
          <w:lang w:val="fr-FR"/>
        </w:rPr>
      </w:pPr>
      <w:r w:rsidRPr="00CB026F">
        <w:rPr>
          <w:rFonts w:ascii="Times New Roman" w:hAnsi="Times New Roman"/>
          <w:color w:val="000000"/>
          <w:szCs w:val="22"/>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CB026F">
        <w:rPr>
          <w:rFonts w:ascii="Times New Roman" w:hAnsi="Times New Roman"/>
          <w:color w:val="000000"/>
          <w:szCs w:val="22"/>
          <w:lang w:val="fr-FR"/>
        </w:rPr>
        <w:t>frais</w:t>
      </w:r>
      <w:r w:rsidRPr="00CB026F">
        <w:rPr>
          <w:rFonts w:ascii="Times New Roman" w:hAnsi="Times New Roman"/>
          <w:color w:val="000000"/>
          <w:szCs w:val="22"/>
          <w:lang w:val="fr-FR"/>
        </w:rPr>
        <w:t xml:space="preserve"> et dépenses encourus au chapitre des livrables convenus.</w:t>
      </w:r>
    </w:p>
    <w:p w14:paraId="544152B2" w14:textId="60F31CDC" w:rsidR="009D3F79" w:rsidRPr="00CB026F" w:rsidRDefault="005C2434" w:rsidP="008E32FF">
      <w:pPr>
        <w:pStyle w:val="ListParagraph"/>
        <w:numPr>
          <w:ilvl w:val="0"/>
          <w:numId w:val="21"/>
        </w:numPr>
        <w:tabs>
          <w:tab w:val="left" w:pos="360"/>
          <w:tab w:val="left" w:pos="720"/>
        </w:tabs>
        <w:spacing w:after="240"/>
        <w:ind w:left="360"/>
        <w:rPr>
          <w:rFonts w:ascii="Times New Roman" w:hAnsi="Times New Roman"/>
          <w:color w:val="auto"/>
          <w:szCs w:val="22"/>
          <w:lang w:val="fr-FR"/>
        </w:rPr>
      </w:pPr>
      <w:r w:rsidRPr="00CB026F">
        <w:rPr>
          <w:rFonts w:ascii="Times New Roman" w:hAnsi="Times New Roman"/>
          <w:color w:val="auto"/>
          <w:szCs w:val="22"/>
          <w:lang w:val="fr-FR"/>
        </w:rPr>
        <w:t>Le Partenaire de l’ONU est appelé à présenter des Rapports d’avancement écrits</w:t>
      </w:r>
      <w:r w:rsidR="007E109D" w:rsidRPr="00CB026F">
        <w:rPr>
          <w:rFonts w:ascii="Times New Roman" w:hAnsi="Times New Roman"/>
          <w:color w:val="auto"/>
          <w:szCs w:val="22"/>
          <w:lang w:val="fr-FR"/>
        </w:rPr>
        <w:t xml:space="preserve"> par l’entremise du Bureau de pays du Partenaire de l’ONU au </w:t>
      </w:r>
      <w:r w:rsidR="007E109D" w:rsidRPr="00CB026F">
        <w:rPr>
          <w:rFonts w:ascii="Times New Roman" w:hAnsi="Times New Roman"/>
          <w:color w:val="auto"/>
          <w:szCs w:val="22"/>
          <w:highlight w:val="lightGray"/>
          <w:lang w:val="fr-FR"/>
        </w:rPr>
        <w:t>[</w:t>
      </w:r>
      <w:r w:rsidR="007E109D" w:rsidRPr="00CB026F">
        <w:rPr>
          <w:rFonts w:ascii="Times New Roman" w:hAnsi="Times New Roman"/>
          <w:i/>
          <w:color w:val="auto"/>
          <w:szCs w:val="22"/>
          <w:highlight w:val="lightGray"/>
          <w:lang w:val="fr-FR"/>
        </w:rPr>
        <w:t>insérer le pays</w:t>
      </w:r>
      <w:r w:rsidR="007E109D" w:rsidRPr="00CB026F">
        <w:rPr>
          <w:rFonts w:ascii="Times New Roman" w:hAnsi="Times New Roman"/>
          <w:color w:val="auto"/>
          <w:szCs w:val="22"/>
          <w:lang w:val="fr-FR"/>
        </w:rPr>
        <w:t xml:space="preserve"> </w:t>
      </w:r>
      <w:r w:rsidR="007E109D" w:rsidRPr="00CB026F">
        <w:rPr>
          <w:rFonts w:ascii="Times New Roman" w:hAnsi="Times New Roman"/>
          <w:i/>
          <w:color w:val="auto"/>
          <w:szCs w:val="22"/>
          <w:highlight w:val="yellow"/>
          <w:lang w:val="fr-FR"/>
        </w:rPr>
        <w:t>le/la/les</w:t>
      </w:r>
      <w:r w:rsidR="007E109D" w:rsidRPr="00CB026F">
        <w:rPr>
          <w:rFonts w:ascii="Times New Roman" w:hAnsi="Times New Roman"/>
          <w:i/>
          <w:color w:val="auto"/>
          <w:szCs w:val="22"/>
          <w:highlight w:val="lightGray"/>
          <w:lang w:val="fr-FR"/>
        </w:rPr>
        <w:t xml:space="preserve"> nom du pays</w:t>
      </w:r>
      <w:r w:rsidR="007E109D" w:rsidRPr="00CB026F">
        <w:rPr>
          <w:rFonts w:ascii="Times New Roman" w:hAnsi="Times New Roman"/>
          <w:color w:val="auto"/>
          <w:szCs w:val="22"/>
          <w:highlight w:val="lightGray"/>
          <w:lang w:val="fr-FR"/>
        </w:rPr>
        <w:t>]</w:t>
      </w:r>
      <w:r w:rsidR="007E109D" w:rsidRPr="00CB026F">
        <w:rPr>
          <w:rFonts w:ascii="Times New Roman" w:hAnsi="Times New Roman"/>
          <w:color w:val="auto"/>
          <w:szCs w:val="22"/>
          <w:lang w:val="fr-FR"/>
        </w:rPr>
        <w:t xml:space="preserve">, qui a </w:t>
      </w:r>
      <w:r w:rsidR="007E109D" w:rsidRPr="00CB026F">
        <w:rPr>
          <w:rFonts w:ascii="Times New Roman" w:hAnsi="Times New Roman"/>
          <w:color w:val="auto"/>
          <w:szCs w:val="22"/>
          <w:highlight w:val="lightGray"/>
          <w:lang w:val="fr-FR"/>
        </w:rPr>
        <w:t>[</w:t>
      </w:r>
      <w:r w:rsidR="007E109D" w:rsidRPr="00CB026F">
        <w:rPr>
          <w:rFonts w:ascii="Times New Roman" w:hAnsi="Times New Roman"/>
          <w:i/>
          <w:color w:val="auto"/>
          <w:szCs w:val="22"/>
          <w:highlight w:val="lightGray"/>
          <w:lang w:val="fr-FR"/>
        </w:rPr>
        <w:t>insérer l’endroit</w:t>
      </w:r>
      <w:r w:rsidR="007E109D" w:rsidRPr="00CB026F">
        <w:rPr>
          <w:rFonts w:ascii="Times New Roman" w:hAnsi="Times New Roman"/>
          <w:color w:val="auto"/>
          <w:szCs w:val="22"/>
          <w:highlight w:val="lightGray"/>
          <w:lang w:val="fr-FR"/>
        </w:rPr>
        <w:t>]</w:t>
      </w:r>
      <w:r w:rsidR="00881697" w:rsidRPr="00CB026F">
        <w:rPr>
          <w:rFonts w:ascii="Times New Roman" w:hAnsi="Times New Roman"/>
          <w:color w:val="auto"/>
          <w:szCs w:val="22"/>
          <w:lang w:val="fr-FR"/>
        </w:rPr>
        <w:t xml:space="preserve"> </w:t>
      </w:r>
      <w:r w:rsidRPr="00CB026F">
        <w:rPr>
          <w:rFonts w:ascii="Times New Roman" w:hAnsi="Times New Roman"/>
          <w:color w:val="auto"/>
          <w:szCs w:val="22"/>
          <w:lang w:val="fr-FR"/>
        </w:rPr>
        <w:t>afin d’aider le Gouvernement à assurer le suivi de la mise en œuvre du programme d’Assistance te</w:t>
      </w:r>
      <w:r w:rsidR="00881697" w:rsidRPr="00CB026F">
        <w:rPr>
          <w:rFonts w:ascii="Times New Roman" w:hAnsi="Times New Roman"/>
          <w:color w:val="auto"/>
          <w:szCs w:val="22"/>
          <w:lang w:val="fr-FR"/>
        </w:rPr>
        <w:t>ch</w:t>
      </w:r>
      <w:r w:rsidRPr="00CB026F">
        <w:rPr>
          <w:rFonts w:ascii="Times New Roman" w:hAnsi="Times New Roman"/>
          <w:color w:val="auto"/>
          <w:szCs w:val="22"/>
          <w:lang w:val="fr-FR"/>
        </w:rPr>
        <w:t>nique</w:t>
      </w:r>
      <w:r w:rsidR="00881697" w:rsidRPr="00CB026F">
        <w:rPr>
          <w:rFonts w:ascii="Times New Roman" w:hAnsi="Times New Roman"/>
          <w:color w:val="auto"/>
          <w:szCs w:val="22"/>
          <w:lang w:val="fr-FR"/>
        </w:rPr>
        <w:t xml:space="preserve"> et le contrôle du</w:t>
      </w:r>
      <w:r w:rsidRPr="00CB026F">
        <w:rPr>
          <w:rFonts w:ascii="Times New Roman" w:hAnsi="Times New Roman"/>
          <w:color w:val="auto"/>
          <w:szCs w:val="22"/>
          <w:lang w:val="fr-FR"/>
        </w:rPr>
        <w:t xml:space="preserve"> </w:t>
      </w:r>
      <w:r w:rsidR="00881697" w:rsidRPr="00CB026F">
        <w:rPr>
          <w:rFonts w:ascii="Times New Roman" w:hAnsi="Times New Roman"/>
          <w:color w:val="auto"/>
          <w:szCs w:val="22"/>
          <w:lang w:val="fr-FR"/>
        </w:rPr>
        <w:t>Plafond de financement total</w:t>
      </w:r>
      <w:r w:rsidR="007E109D" w:rsidRPr="00CB026F">
        <w:rPr>
          <w:rFonts w:ascii="Times New Roman" w:hAnsi="Times New Roman"/>
          <w:color w:val="auto"/>
          <w:szCs w:val="22"/>
          <w:lang w:val="fr-FR"/>
        </w:rPr>
        <w:t xml:space="preserve"> (ci-après les « </w:t>
      </w:r>
      <w:r w:rsidR="007E109D" w:rsidRPr="00CB026F">
        <w:rPr>
          <w:rFonts w:ascii="Times New Roman" w:hAnsi="Times New Roman"/>
          <w:color w:val="auto"/>
          <w:szCs w:val="22"/>
          <w:u w:val="single"/>
          <w:lang w:val="fr-FR"/>
        </w:rPr>
        <w:t>Rapports d’avancement</w:t>
      </w:r>
      <w:r w:rsidR="007E109D" w:rsidRPr="00CB026F">
        <w:rPr>
          <w:rFonts w:ascii="Times New Roman" w:hAnsi="Times New Roman"/>
          <w:color w:val="auto"/>
          <w:szCs w:val="22"/>
          <w:lang w:val="fr-FR"/>
        </w:rPr>
        <w:t> »)</w:t>
      </w:r>
      <w:r w:rsidR="00881697" w:rsidRPr="00CB026F">
        <w:rPr>
          <w:rFonts w:ascii="Times New Roman" w:hAnsi="Times New Roman"/>
          <w:color w:val="auto"/>
          <w:szCs w:val="22"/>
          <w:lang w:val="fr-FR"/>
        </w:rPr>
        <w:t>.</w:t>
      </w:r>
      <w:r w:rsidR="009D3F79" w:rsidRPr="00CB026F">
        <w:rPr>
          <w:rFonts w:ascii="Times New Roman" w:hAnsi="Times New Roman"/>
          <w:color w:val="auto"/>
          <w:szCs w:val="22"/>
          <w:lang w:val="fr-FR"/>
        </w:rPr>
        <w:t xml:space="preserve"> </w:t>
      </w:r>
      <w:r w:rsidR="00881697" w:rsidRPr="00CB026F">
        <w:rPr>
          <w:rFonts w:ascii="Times New Roman" w:hAnsi="Times New Roman"/>
          <w:color w:val="auto"/>
          <w:szCs w:val="22"/>
          <w:lang w:val="fr-FR"/>
        </w:rPr>
        <w:t>Le calendrier et les modalités de rapport figurent à l’</w:t>
      </w:r>
      <w:r w:rsidR="00881697" w:rsidRPr="00CB026F">
        <w:rPr>
          <w:rFonts w:ascii="Times New Roman" w:hAnsi="Times New Roman"/>
          <w:b/>
          <w:color w:val="auto"/>
          <w:szCs w:val="22"/>
          <w:lang w:val="fr-FR"/>
        </w:rPr>
        <w:t>Annexe III</w:t>
      </w:r>
      <w:r w:rsidR="00881697" w:rsidRPr="00CB026F">
        <w:rPr>
          <w:rFonts w:ascii="Times New Roman" w:hAnsi="Times New Roman"/>
          <w:color w:val="auto"/>
          <w:szCs w:val="22"/>
          <w:lang w:val="fr-FR"/>
        </w:rPr>
        <w:t>.</w:t>
      </w:r>
      <w:r w:rsidR="00A44943" w:rsidRPr="00CB026F">
        <w:rPr>
          <w:rFonts w:ascii="Times New Roman" w:hAnsi="Times New Roman"/>
          <w:color w:val="auto"/>
          <w:szCs w:val="22"/>
          <w:lang w:val="fr-FR"/>
        </w:rPr>
        <w:t xml:space="preserve"> </w:t>
      </w:r>
    </w:p>
    <w:p w14:paraId="13BDCF60" w14:textId="7863EC05" w:rsidR="00D3552D" w:rsidRPr="008E32FF" w:rsidRDefault="00881697" w:rsidP="008E32FF">
      <w:pPr>
        <w:pStyle w:val="ListParagraph"/>
        <w:numPr>
          <w:ilvl w:val="0"/>
          <w:numId w:val="21"/>
        </w:numPr>
        <w:tabs>
          <w:tab w:val="left" w:pos="720"/>
          <w:tab w:val="left" w:pos="990"/>
          <w:tab w:val="left" w:pos="1440"/>
        </w:tabs>
        <w:spacing w:after="240"/>
        <w:ind w:left="360"/>
        <w:rPr>
          <w:rFonts w:ascii="Times New Roman" w:hAnsi="Times New Roman"/>
          <w:color w:val="000000"/>
          <w:szCs w:val="22"/>
          <w:lang w:val="fr-FR"/>
        </w:rPr>
      </w:pPr>
      <w:r w:rsidRPr="00CB026F">
        <w:rPr>
          <w:rFonts w:ascii="Times New Roman" w:hAnsi="Times New Roman"/>
          <w:color w:val="auto"/>
          <w:szCs w:val="22"/>
          <w:lang w:val="fr-FR"/>
        </w:rPr>
        <w:t>Suivant consultation entre le Partenaire de l’ONU et le Gouvernement, le Gouvernement peut solliciter du Partenaire de l’ONU des renseignements, clarifications et documents additionnels.</w:t>
      </w:r>
      <w:r w:rsidR="009D3F79" w:rsidRPr="00CB026F">
        <w:rPr>
          <w:rFonts w:ascii="Times New Roman" w:hAnsi="Times New Roman"/>
          <w:color w:val="auto"/>
          <w:szCs w:val="22"/>
          <w:lang w:val="fr-FR"/>
        </w:rPr>
        <w:t xml:space="preserve"> </w:t>
      </w:r>
    </w:p>
    <w:p w14:paraId="73C964C6" w14:textId="77777777" w:rsidR="00D3552D" w:rsidRPr="00CB026F" w:rsidRDefault="00881697" w:rsidP="008E32FF">
      <w:pPr>
        <w:tabs>
          <w:tab w:val="left" w:pos="720"/>
          <w:tab w:val="left" w:pos="1440"/>
        </w:tabs>
        <w:spacing w:after="240"/>
        <w:jc w:val="center"/>
        <w:rPr>
          <w:b/>
          <w:sz w:val="22"/>
          <w:szCs w:val="22"/>
          <w:lang w:val="fr-FR"/>
        </w:rPr>
      </w:pPr>
      <w:r w:rsidRPr="00CB026F">
        <w:rPr>
          <w:b/>
          <w:smallCaps/>
          <w:sz w:val="22"/>
          <w:szCs w:val="22"/>
          <w:lang w:val="fr-FR"/>
        </w:rPr>
        <w:t>CAS DE FORCE MAJEURE</w:t>
      </w:r>
    </w:p>
    <w:p w14:paraId="7BE7AED8" w14:textId="62B2E738" w:rsidR="005B3E42" w:rsidRPr="008E32FF" w:rsidRDefault="00881697"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Toute Partie qui, pour des raisons de force majeure, se trouve dans l’impossibilité de remplir ses obligations ne saurait être considérée comme coupable de manquement à ces obligations.</w:t>
      </w:r>
      <w:r w:rsidR="00D3552D" w:rsidRPr="00CB026F">
        <w:rPr>
          <w:rFonts w:ascii="Times New Roman" w:hAnsi="Times New Roman"/>
          <w:color w:val="auto"/>
          <w:szCs w:val="22"/>
          <w:lang w:val="fr-FR"/>
        </w:rPr>
        <w:t xml:space="preserve"> </w:t>
      </w:r>
      <w:r w:rsidRPr="00CB026F">
        <w:rPr>
          <w:rFonts w:ascii="Times New Roman" w:hAnsi="Times New Roman"/>
          <w:color w:val="auto"/>
          <w:szCs w:val="22"/>
          <w:lang w:val="fr-FR"/>
        </w:rPr>
        <w:t>Ladite Partie doit alors déployer tous les efforts jugés raisonnables pour atténuer les conséquences de ce cas de force majeure.</w:t>
      </w:r>
      <w:r w:rsidR="00A12CCD" w:rsidRPr="00CB026F">
        <w:rPr>
          <w:rFonts w:ascii="Times New Roman" w:hAnsi="Times New Roman"/>
          <w:color w:val="auto"/>
          <w:szCs w:val="22"/>
          <w:lang w:val="fr-FR"/>
        </w:rPr>
        <w:t xml:space="preserve"> </w:t>
      </w:r>
      <w:r w:rsidRPr="00CB026F">
        <w:rPr>
          <w:rFonts w:ascii="Times New Roman" w:hAnsi="Times New Roman"/>
          <w:color w:val="auto"/>
          <w:szCs w:val="22"/>
          <w:lang w:val="fr-FR"/>
        </w:rPr>
        <w:t>Dans le même temps, les Parties doivent se consulter sur les modalités de poursuite de l’exécution du présent Accord.</w:t>
      </w:r>
      <w:r w:rsidR="00D3552D" w:rsidRPr="00CB026F">
        <w:rPr>
          <w:rFonts w:ascii="Times New Roman" w:hAnsi="Times New Roman"/>
          <w:color w:val="auto"/>
          <w:szCs w:val="22"/>
          <w:lang w:val="fr-FR"/>
        </w:rPr>
        <w:t xml:space="preserve"> </w:t>
      </w:r>
      <w:r w:rsidR="00440233" w:rsidRPr="00CB026F">
        <w:rPr>
          <w:rFonts w:ascii="Times New Roman" w:hAnsi="Times New Roman"/>
          <w:color w:val="auto"/>
          <w:szCs w:val="22"/>
          <w:lang w:val="fr-FR"/>
        </w:rPr>
        <w:t>Dans le présent Accord, le terme «</w:t>
      </w:r>
      <w:r w:rsidR="001B7A88" w:rsidRPr="00CB026F">
        <w:rPr>
          <w:rFonts w:ascii="Times New Roman" w:hAnsi="Times New Roman"/>
          <w:color w:val="auto"/>
          <w:szCs w:val="22"/>
          <w:lang w:val="fr-FR"/>
        </w:rPr>
        <w:t> </w:t>
      </w:r>
      <w:r w:rsidR="00440233" w:rsidRPr="00CB026F">
        <w:rPr>
          <w:rFonts w:ascii="Times New Roman" w:hAnsi="Times New Roman"/>
          <w:color w:val="auto"/>
          <w:szCs w:val="22"/>
          <w:lang w:val="fr-FR"/>
        </w:rPr>
        <w:t>force majeure</w:t>
      </w:r>
      <w:r w:rsidR="001B7A88" w:rsidRPr="00CB026F">
        <w:rPr>
          <w:rFonts w:ascii="Times New Roman" w:hAnsi="Times New Roman"/>
          <w:color w:val="auto"/>
          <w:szCs w:val="22"/>
          <w:lang w:val="fr-FR"/>
        </w:rPr>
        <w:t> </w:t>
      </w:r>
      <w:r w:rsidR="00440233" w:rsidRPr="00CB026F">
        <w:rPr>
          <w:rFonts w:ascii="Times New Roman" w:hAnsi="Times New Roman"/>
          <w:color w:val="auto"/>
          <w:szCs w:val="22"/>
          <w:lang w:val="fr-FR"/>
        </w:rPr>
        <w:t xml:space="preserve">» désigne, sans s’y limiter, les catastrophes </w:t>
      </w:r>
      <w:r w:rsidR="00440233" w:rsidRPr="00CB026F">
        <w:rPr>
          <w:rFonts w:ascii="Times New Roman" w:hAnsi="Times New Roman"/>
          <w:color w:val="auto"/>
          <w:szCs w:val="22"/>
          <w:lang w:val="fr-FR"/>
        </w:rPr>
        <w:lastRenderedPageBreak/>
        <w:t>naturelles telles que les tremblements de terre, les inondations et l’activité cyclonique ou volcanique</w:t>
      </w:r>
      <w:r w:rsidR="007F5EAB" w:rsidRPr="00CB026F">
        <w:rPr>
          <w:rFonts w:ascii="Times New Roman" w:hAnsi="Times New Roman"/>
          <w:color w:val="auto"/>
          <w:szCs w:val="22"/>
          <w:lang w:val="fr-FR"/>
        </w:rPr>
        <w:t> ;</w:t>
      </w:r>
      <w:r w:rsidR="00440233" w:rsidRPr="00CB026F">
        <w:rPr>
          <w:rFonts w:ascii="Times New Roman" w:hAnsi="Times New Roman"/>
          <w:color w:val="auto"/>
          <w:szCs w:val="22"/>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CB026F">
        <w:rPr>
          <w:rFonts w:ascii="Times New Roman" w:hAnsi="Times New Roman"/>
          <w:color w:val="auto"/>
          <w:szCs w:val="22"/>
          <w:lang w:val="fr-FR"/>
        </w:rPr>
        <w:t xml:space="preserve"> et</w:t>
      </w:r>
      <w:r w:rsidR="00440233" w:rsidRPr="00CB026F">
        <w:rPr>
          <w:rFonts w:ascii="Times New Roman" w:hAnsi="Times New Roman"/>
          <w:color w:val="auto"/>
          <w:szCs w:val="22"/>
          <w:lang w:val="fr-FR"/>
        </w:rPr>
        <w:t xml:space="preserve"> le désordre</w:t>
      </w:r>
      <w:r w:rsidR="007F5EAB" w:rsidRPr="00CB026F">
        <w:rPr>
          <w:rFonts w:ascii="Times New Roman" w:hAnsi="Times New Roman"/>
          <w:color w:val="auto"/>
          <w:szCs w:val="22"/>
          <w:lang w:val="fr-FR"/>
        </w:rPr>
        <w:t> ;</w:t>
      </w:r>
      <w:r w:rsidR="00440233" w:rsidRPr="00CB026F">
        <w:rPr>
          <w:rFonts w:ascii="Times New Roman" w:hAnsi="Times New Roman"/>
          <w:color w:val="auto"/>
          <w:szCs w:val="22"/>
          <w:lang w:val="fr-FR"/>
        </w:rPr>
        <w:t xml:space="preserve"> l</w:t>
      </w:r>
      <w:r w:rsidR="00DB0776" w:rsidRPr="00CB026F">
        <w:rPr>
          <w:rFonts w:ascii="Times New Roman" w:hAnsi="Times New Roman"/>
          <w:color w:val="auto"/>
          <w:szCs w:val="22"/>
          <w:lang w:val="fr-FR"/>
        </w:rPr>
        <w:t>a</w:t>
      </w:r>
      <w:r w:rsidR="00440233" w:rsidRPr="00CB026F">
        <w:rPr>
          <w:rFonts w:ascii="Times New Roman" w:hAnsi="Times New Roman"/>
          <w:color w:val="auto"/>
          <w:szCs w:val="22"/>
          <w:lang w:val="fr-FR"/>
        </w:rPr>
        <w:t xml:space="preserve"> radiation ionisante ou la contamination par radioactivité</w:t>
      </w:r>
      <w:r w:rsidR="007F5EAB" w:rsidRPr="00CB026F">
        <w:rPr>
          <w:rFonts w:ascii="Times New Roman" w:hAnsi="Times New Roman"/>
          <w:color w:val="auto"/>
          <w:szCs w:val="22"/>
          <w:lang w:val="fr-FR"/>
        </w:rPr>
        <w:t> ;</w:t>
      </w:r>
      <w:r w:rsidR="00440233" w:rsidRPr="00CB026F">
        <w:rPr>
          <w:rFonts w:ascii="Times New Roman" w:hAnsi="Times New Roman"/>
          <w:color w:val="auto"/>
          <w:szCs w:val="22"/>
          <w:lang w:val="fr-FR"/>
        </w:rPr>
        <w:t xml:space="preserve"> ainsi que tout autre acte de nature ou d’intensité similaire.</w:t>
      </w:r>
    </w:p>
    <w:p w14:paraId="66605060" w14:textId="3A5E888F" w:rsidR="00D3552D" w:rsidRPr="00CB026F" w:rsidRDefault="00440233" w:rsidP="008E32FF">
      <w:pPr>
        <w:spacing w:after="240"/>
        <w:jc w:val="center"/>
        <w:rPr>
          <w:b/>
          <w:smallCaps/>
          <w:color w:val="000000"/>
          <w:sz w:val="22"/>
          <w:szCs w:val="22"/>
          <w:lang w:val="fr-FR"/>
        </w:rPr>
      </w:pPr>
      <w:r w:rsidRPr="00CB026F">
        <w:rPr>
          <w:b/>
          <w:smallCaps/>
          <w:color w:val="000000"/>
          <w:sz w:val="22"/>
          <w:szCs w:val="22"/>
          <w:lang w:val="fr-FR"/>
        </w:rPr>
        <w:t>LUTTE CONTRE LA FRAUDE ET LA CORRUPTION</w:t>
      </w:r>
    </w:p>
    <w:p w14:paraId="2E0DDE59" w14:textId="111BDE25" w:rsidR="00D3552D" w:rsidRPr="008E32FF" w:rsidRDefault="00DC71E8" w:rsidP="008E32FF">
      <w:pPr>
        <w:pStyle w:val="BodyTextIndent"/>
        <w:numPr>
          <w:ilvl w:val="0"/>
          <w:numId w:val="21"/>
        </w:numPr>
        <w:tabs>
          <w:tab w:val="clear" w:pos="-1262"/>
          <w:tab w:val="clear" w:pos="-720"/>
          <w:tab w:val="clear" w:pos="240"/>
          <w:tab w:val="left" w:pos="-198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 xml:space="preserve">S’il arrive que 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(y compris des allégations sérieuses d’éventuels actes de corruption, </w:t>
      </w:r>
      <w:r w:rsidR="003D18D2" w:rsidRPr="00CB026F">
        <w:rPr>
          <w:rFonts w:ascii="Times New Roman" w:hAnsi="Times New Roman"/>
          <w:color w:val="000000"/>
          <w:sz w:val="22"/>
          <w:szCs w:val="22"/>
          <w:lang w:val="fr-FR"/>
        </w:rPr>
        <w:t>de fraude</w:t>
      </w:r>
      <w:r w:rsidRPr="00CB026F">
        <w:rPr>
          <w:rFonts w:ascii="Times New Roman" w:hAnsi="Times New Roman"/>
          <w:color w:val="000000"/>
          <w:sz w:val="22"/>
          <w:szCs w:val="22"/>
          <w:lang w:val="fr-FR"/>
        </w:rPr>
        <w:t>, de coercition ou de collusion), l’entité détenant ces éléments en informe sans tarder les deux autres.</w:t>
      </w:r>
      <w:r w:rsidR="00D3552D" w:rsidRPr="00CB026F">
        <w:rPr>
          <w:rFonts w:ascii="Times New Roman" w:hAnsi="Times New Roman"/>
          <w:color w:val="000000"/>
          <w:sz w:val="22"/>
          <w:szCs w:val="22"/>
          <w:lang w:val="fr-FR"/>
        </w:rPr>
        <w:t xml:space="preserve"> </w:t>
      </w:r>
    </w:p>
    <w:p w14:paraId="6517D20C" w14:textId="77777777" w:rsidR="00D3552D" w:rsidRPr="00CB026F" w:rsidRDefault="00DC71E8" w:rsidP="008E32FF">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Le cas échéant, ces éléments d’information sont aussitôt portés à l’attention de l’autorité ou des autorités compétentes du Gouvernement, du Partenaire de l’ONU et de la Banque.</w:t>
      </w:r>
      <w:r w:rsidR="00D3552D" w:rsidRPr="00CB026F">
        <w:rPr>
          <w:rFonts w:ascii="Times New Roman" w:hAnsi="Times New Roman"/>
          <w:color w:val="000000"/>
          <w:sz w:val="22"/>
          <w:szCs w:val="22"/>
          <w:lang w:val="fr-FR"/>
        </w:rPr>
        <w:t xml:space="preserve"> </w:t>
      </w:r>
    </w:p>
    <w:p w14:paraId="445D716F" w14:textId="77777777" w:rsidR="00D3552D" w:rsidRPr="00CB026F" w:rsidRDefault="007F5EAB" w:rsidP="008E32FF">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 xml:space="preserve">À la suite de consultations </w:t>
      </w:r>
      <w:r w:rsidR="003D18D2" w:rsidRPr="00CB026F">
        <w:rPr>
          <w:rFonts w:ascii="Times New Roman" w:hAnsi="Times New Roman"/>
          <w:color w:val="000000"/>
          <w:sz w:val="22"/>
          <w:szCs w:val="22"/>
          <w:lang w:val="fr-FR"/>
        </w:rPr>
        <w:t>avec le Gouvernement et la Banque, l</w:t>
      </w:r>
      <w:r w:rsidRPr="00CB026F">
        <w:rPr>
          <w:rFonts w:ascii="Times New Roman" w:hAnsi="Times New Roman"/>
          <w:color w:val="000000"/>
          <w:sz w:val="22"/>
          <w:szCs w:val="22"/>
          <w:lang w:val="fr-FR"/>
        </w:rPr>
        <w:t>e Partenaire de l’ONU</w:t>
      </w:r>
      <w:r w:rsidR="003D18D2" w:rsidRPr="00CB026F">
        <w:rPr>
          <w:rFonts w:ascii="Times New Roman" w:hAnsi="Times New Roman"/>
          <w:color w:val="000000"/>
          <w:sz w:val="22"/>
          <w:szCs w:val="22"/>
          <w:lang w:val="fr-FR"/>
        </w:rPr>
        <w:t>, dans la mesure où il est question d’actes relevant de son autorité ou de sa responsabilité, prend en temps voulu les mesures qui s’imposent, conformément à ses règlements, règles et directives administratives applicables, pour mener une enquête à ce sujet.</w:t>
      </w:r>
      <w:r w:rsidR="00D3552D" w:rsidRPr="00CB026F">
        <w:rPr>
          <w:rFonts w:ascii="Times New Roman" w:hAnsi="Times New Roman"/>
          <w:color w:val="000000"/>
          <w:sz w:val="22"/>
          <w:szCs w:val="22"/>
          <w:lang w:val="fr-FR"/>
        </w:rPr>
        <w:t xml:space="preserve"> </w:t>
      </w:r>
      <w:r w:rsidR="00DB0776" w:rsidRPr="00CB026F">
        <w:rPr>
          <w:rFonts w:ascii="Times New Roman" w:hAnsi="Times New Roman"/>
          <w:color w:val="000000"/>
          <w:sz w:val="22"/>
          <w:szCs w:val="22"/>
          <w:lang w:val="fr-FR"/>
        </w:rPr>
        <w:t>L</w:t>
      </w:r>
      <w:r w:rsidR="003D18D2" w:rsidRPr="00CB026F">
        <w:rPr>
          <w:rFonts w:ascii="Times New Roman" w:hAnsi="Times New Roman"/>
          <w:color w:val="000000"/>
          <w:sz w:val="22"/>
          <w:szCs w:val="22"/>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CB026F">
        <w:rPr>
          <w:rFonts w:ascii="Times New Roman" w:hAnsi="Times New Roman"/>
          <w:color w:val="000000"/>
          <w:sz w:val="22"/>
          <w:szCs w:val="22"/>
          <w:lang w:val="fr-FR"/>
        </w:rPr>
        <w:t>e.</w:t>
      </w:r>
      <w:r w:rsidR="00A44943" w:rsidRPr="00CB026F">
        <w:rPr>
          <w:rFonts w:ascii="Times New Roman" w:hAnsi="Times New Roman"/>
          <w:color w:val="000000"/>
          <w:sz w:val="22"/>
          <w:szCs w:val="22"/>
          <w:lang w:val="fr-FR"/>
        </w:rPr>
        <w:t xml:space="preserve"> </w:t>
      </w:r>
    </w:p>
    <w:p w14:paraId="4EE79753" w14:textId="77777777" w:rsidR="00D3552D" w:rsidRPr="00CB026F" w:rsidRDefault="003D18D2" w:rsidP="008E32FF">
      <w:pPr>
        <w:pStyle w:val="BodyTextIndent"/>
        <w:numPr>
          <w:ilvl w:val="0"/>
          <w:numId w:val="21"/>
        </w:numPr>
        <w:tabs>
          <w:tab w:val="clear" w:pos="-1262"/>
          <w:tab w:val="clear" w:pos="-720"/>
          <w:tab w:val="clear" w:pos="240"/>
        </w:tabs>
        <w:spacing w:after="240"/>
        <w:ind w:left="360"/>
        <w:rPr>
          <w:rFonts w:ascii="Times New Roman" w:hAnsi="Times New Roman"/>
          <w:sz w:val="22"/>
          <w:szCs w:val="22"/>
          <w:lang w:val="fr-FR"/>
        </w:rPr>
      </w:pPr>
      <w:r w:rsidRPr="00CB026F">
        <w:rPr>
          <w:rFonts w:ascii="Times New Roman" w:hAnsi="Times New Roman"/>
          <w:color w:val="000000"/>
          <w:sz w:val="22"/>
          <w:szCs w:val="22"/>
          <w:lang w:val="fr-FR"/>
        </w:rPr>
        <w:t>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w:t>
      </w:r>
      <w:r w:rsidR="00B041E6" w:rsidRPr="00CB026F">
        <w:rPr>
          <w:rFonts w:ascii="Times New Roman" w:hAnsi="Times New Roman"/>
          <w:color w:val="000000"/>
          <w:sz w:val="22"/>
          <w:szCs w:val="22"/>
          <w:lang w:val="fr-FR"/>
        </w:rPr>
        <w:t>té</w:t>
      </w:r>
      <w:r w:rsidRPr="00CB026F">
        <w:rPr>
          <w:rFonts w:ascii="Times New Roman" w:hAnsi="Times New Roman"/>
          <w:color w:val="000000"/>
          <w:sz w:val="22"/>
          <w:szCs w:val="22"/>
          <w:lang w:val="fr-FR"/>
        </w:rPr>
        <w:t xml:space="preserve"> et de contrôle </w:t>
      </w:r>
      <w:r w:rsidR="00B041E6" w:rsidRPr="00CB026F">
        <w:rPr>
          <w:rFonts w:ascii="Times New Roman" w:hAnsi="Times New Roman"/>
          <w:color w:val="000000"/>
          <w:sz w:val="22"/>
          <w:szCs w:val="22"/>
          <w:lang w:val="fr-FR"/>
        </w:rPr>
        <w:t>interne ainsi qu’à</w:t>
      </w:r>
      <w:r w:rsidRPr="00CB026F">
        <w:rPr>
          <w:rFonts w:ascii="Times New Roman" w:hAnsi="Times New Roman"/>
          <w:color w:val="000000"/>
          <w:sz w:val="22"/>
          <w:szCs w:val="22"/>
          <w:lang w:val="fr-FR"/>
        </w:rPr>
        <w:t xml:space="preserve"> ses procédures en vigueur, y compris son </w:t>
      </w:r>
      <w:r w:rsidR="00B041E6" w:rsidRPr="00CB026F">
        <w:rPr>
          <w:rFonts w:ascii="Times New Roman" w:hAnsi="Times New Roman"/>
          <w:color w:val="000000"/>
          <w:sz w:val="22"/>
          <w:szCs w:val="22"/>
          <w:lang w:val="fr-FR"/>
        </w:rPr>
        <w:t>r</w:t>
      </w:r>
      <w:r w:rsidRPr="00CB026F">
        <w:rPr>
          <w:rFonts w:ascii="Times New Roman" w:hAnsi="Times New Roman"/>
          <w:color w:val="000000"/>
          <w:sz w:val="22"/>
          <w:szCs w:val="22"/>
          <w:lang w:val="fr-FR"/>
        </w:rPr>
        <w:t>èglement financier</w:t>
      </w:r>
      <w:r w:rsidR="00B041E6" w:rsidRPr="00CB026F">
        <w:rPr>
          <w:rFonts w:ascii="Times New Roman" w:hAnsi="Times New Roman"/>
          <w:color w:val="000000"/>
          <w:sz w:val="22"/>
          <w:szCs w:val="22"/>
          <w:lang w:val="fr-FR"/>
        </w:rPr>
        <w:t xml:space="preserve"> et ses règles financières</w:t>
      </w:r>
      <w:r w:rsidRPr="00CB026F">
        <w:rPr>
          <w:rFonts w:ascii="Times New Roman" w:hAnsi="Times New Roman"/>
          <w:color w:val="000000"/>
          <w:sz w:val="22"/>
          <w:szCs w:val="22"/>
          <w:lang w:val="fr-FR"/>
        </w:rPr>
        <w:t xml:space="preserve">, </w:t>
      </w:r>
      <w:r w:rsidR="00B041E6" w:rsidRPr="00CB026F">
        <w:rPr>
          <w:rFonts w:ascii="Times New Roman" w:hAnsi="Times New Roman"/>
          <w:color w:val="000000"/>
          <w:sz w:val="22"/>
          <w:szCs w:val="22"/>
          <w:lang w:val="fr-FR"/>
        </w:rPr>
        <w:t>le cas échéant</w:t>
      </w:r>
      <w:r w:rsidRPr="00CB026F">
        <w:rPr>
          <w:rFonts w:ascii="Times New Roman" w:hAnsi="Times New Roman"/>
          <w:color w:val="000000"/>
          <w:sz w:val="22"/>
          <w:szCs w:val="22"/>
          <w:lang w:val="fr-FR"/>
        </w:rPr>
        <w:t>.</w:t>
      </w:r>
      <w:r w:rsidR="00D3552D" w:rsidRPr="00CB026F">
        <w:rPr>
          <w:rFonts w:ascii="Times New Roman" w:hAnsi="Times New Roman"/>
          <w:sz w:val="22"/>
          <w:szCs w:val="22"/>
          <w:lang w:val="fr-FR"/>
        </w:rPr>
        <w:t xml:space="preserve"> </w:t>
      </w:r>
    </w:p>
    <w:p w14:paraId="4C916A0C" w14:textId="51FD89C6" w:rsidR="00D3552D" w:rsidRPr="00CB026F" w:rsidRDefault="00B041E6" w:rsidP="008E32FF">
      <w:pPr>
        <w:pStyle w:val="ListParagraph"/>
        <w:numPr>
          <w:ilvl w:val="0"/>
          <w:numId w:val="21"/>
        </w:numPr>
        <w:autoSpaceDE w:val="0"/>
        <w:autoSpaceDN w:val="0"/>
        <w:adjustRightInd w:val="0"/>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Dans les limites permises par </w:t>
      </w:r>
      <w:r w:rsidR="00B007E0" w:rsidRPr="00CB026F">
        <w:rPr>
          <w:rFonts w:ascii="Times New Roman" w:hAnsi="Times New Roman"/>
          <w:color w:val="auto"/>
          <w:szCs w:val="22"/>
          <w:lang w:val="fr-FR"/>
        </w:rPr>
        <w:t>le</w:t>
      </w:r>
      <w:r w:rsidRPr="00CB026F">
        <w:rPr>
          <w:rFonts w:ascii="Times New Roman" w:hAnsi="Times New Roman"/>
          <w:color w:val="auto"/>
          <w:szCs w:val="22"/>
          <w:lang w:val="fr-FR"/>
        </w:rPr>
        <w:t xml:space="preserve"> cadre de re</w:t>
      </w:r>
      <w:r w:rsidR="00B007E0" w:rsidRPr="00CB026F">
        <w:rPr>
          <w:rFonts w:ascii="Times New Roman" w:hAnsi="Times New Roman"/>
          <w:color w:val="auto"/>
          <w:szCs w:val="22"/>
          <w:lang w:val="fr-FR"/>
        </w:rPr>
        <w:t>sponsabilité et de contrôle ainsi que l</w:t>
      </w:r>
      <w:r w:rsidRPr="00CB026F">
        <w:rPr>
          <w:rFonts w:ascii="Times New Roman" w:hAnsi="Times New Roman"/>
          <w:color w:val="auto"/>
          <w:szCs w:val="22"/>
          <w:lang w:val="fr-FR"/>
        </w:rPr>
        <w:t xml:space="preserve">es procédures </w:t>
      </w:r>
      <w:r w:rsidR="00B007E0" w:rsidRPr="00CB026F">
        <w:rPr>
          <w:rFonts w:ascii="Times New Roman" w:hAnsi="Times New Roman"/>
          <w:color w:val="auto"/>
          <w:szCs w:val="22"/>
          <w:lang w:val="fr-FR"/>
        </w:rPr>
        <w:t xml:space="preserve">du Partenaire de l’ONU </w:t>
      </w:r>
      <w:r w:rsidRPr="00CB026F">
        <w:rPr>
          <w:rFonts w:ascii="Times New Roman" w:hAnsi="Times New Roman"/>
          <w:color w:val="auto"/>
          <w:szCs w:val="22"/>
          <w:lang w:val="fr-FR"/>
        </w:rPr>
        <w:t>en vigueur, le Partenaire de l’ONU tient le Gouvernement et la Banque informés régulièrement, par l’entremise des moyens de communication convenus, des mesures correctives mise</w:t>
      </w:r>
      <w:r w:rsidR="001B7A88" w:rsidRPr="00CB026F">
        <w:rPr>
          <w:rFonts w:ascii="Times New Roman" w:hAnsi="Times New Roman"/>
          <w:color w:val="auto"/>
          <w:szCs w:val="22"/>
          <w:lang w:val="fr-FR"/>
        </w:rPr>
        <w:t xml:space="preserve">s </w:t>
      </w:r>
      <w:r w:rsidRPr="00CB026F">
        <w:rPr>
          <w:rFonts w:ascii="Times New Roman" w:hAnsi="Times New Roman"/>
          <w:color w:val="auto"/>
          <w:szCs w:val="22"/>
          <w:lang w:val="fr-FR"/>
        </w:rPr>
        <w:t>en œuvre et de leur résultat, y compris, le cas échéant, les informations sur des montants recouvrés.</w:t>
      </w:r>
      <w:r w:rsidR="00D3552D" w:rsidRPr="00CB026F">
        <w:rPr>
          <w:rFonts w:ascii="Times New Roman" w:hAnsi="Times New Roman"/>
          <w:color w:val="auto"/>
          <w:szCs w:val="22"/>
          <w:lang w:val="fr-FR"/>
        </w:rPr>
        <w:t xml:space="preserve"> </w:t>
      </w:r>
      <w:r w:rsidR="0091576B" w:rsidRPr="00CB026F">
        <w:rPr>
          <w:rFonts w:ascii="Times New Roman" w:hAnsi="Times New Roman"/>
          <w:color w:val="auto"/>
          <w:szCs w:val="22"/>
          <w:lang w:val="fr-FR"/>
        </w:rPr>
        <w:t>Le cas échéant, ces montants recouvrés sont alors pris en compte dans le calcul des soldes définitifs du Compte du grand livre ou, si le recouvrement a lieu après la date du calcul et du transfert de ces soldes définitifs, le Gouvernement consulte la Banque et communique au Partenaire de l’ONU les modalités de paiement concernant les montants en question.</w:t>
      </w:r>
    </w:p>
    <w:p w14:paraId="2C143738" w14:textId="77777777" w:rsidR="00D3552D" w:rsidRPr="00CB026F" w:rsidRDefault="0091576B" w:rsidP="008E32FF">
      <w:pPr>
        <w:pStyle w:val="ListParagraph"/>
        <w:numPr>
          <w:ilvl w:val="0"/>
          <w:numId w:val="21"/>
        </w:numPr>
        <w:autoSpaceDE w:val="0"/>
        <w:autoSpaceDN w:val="0"/>
        <w:adjustRightInd w:val="0"/>
        <w:spacing w:after="240"/>
        <w:ind w:left="360"/>
        <w:rPr>
          <w:rFonts w:ascii="Times New Roman" w:hAnsi="Times New Roman"/>
          <w:bCs/>
          <w:color w:val="auto"/>
          <w:szCs w:val="22"/>
          <w:lang w:val="fr-FR"/>
        </w:rPr>
      </w:pPr>
      <w:r w:rsidRPr="00CB026F">
        <w:rPr>
          <w:rFonts w:ascii="Times New Roman" w:hAnsi="Times New Roman"/>
          <w:bCs/>
          <w:color w:val="auto"/>
          <w:szCs w:val="22"/>
          <w:lang w:val="fr-FR"/>
        </w:rPr>
        <w:t>Aux fins du présent Accord, les définitions suivantes s’appliquent :</w:t>
      </w:r>
    </w:p>
    <w:p w14:paraId="25CDD30D" w14:textId="77777777" w:rsidR="00D3552D" w:rsidRPr="00CB026F" w:rsidRDefault="0091576B" w:rsidP="008E32FF">
      <w:pPr>
        <w:spacing w:after="240"/>
        <w:ind w:left="1170" w:hanging="450"/>
        <w:rPr>
          <w:color w:val="000000"/>
          <w:sz w:val="22"/>
          <w:szCs w:val="22"/>
          <w:lang w:val="fr-FR"/>
        </w:rPr>
      </w:pPr>
      <w:r w:rsidRPr="00CB026F">
        <w:rPr>
          <w:color w:val="000000"/>
          <w:sz w:val="22"/>
          <w:szCs w:val="22"/>
          <w:lang w:val="fr-FR"/>
        </w:rPr>
        <w:t>(i)</w:t>
      </w:r>
      <w:r w:rsidR="00D3552D" w:rsidRPr="00CB026F">
        <w:rPr>
          <w:color w:val="000000"/>
          <w:sz w:val="22"/>
          <w:szCs w:val="22"/>
          <w:lang w:val="fr-FR"/>
        </w:rPr>
        <w:tab/>
      </w:r>
      <w:r w:rsidRPr="00CB026F">
        <w:rPr>
          <w:color w:val="000000"/>
          <w:sz w:val="22"/>
          <w:szCs w:val="22"/>
          <w:lang w:val="fr-FR"/>
        </w:rPr>
        <w:t>« </w:t>
      </w:r>
      <w:r w:rsidRPr="00CB026F">
        <w:rPr>
          <w:color w:val="000000"/>
          <w:sz w:val="22"/>
          <w:szCs w:val="22"/>
          <w:u w:val="single"/>
          <w:lang w:val="fr-FR"/>
        </w:rPr>
        <w:t>acte de corruption</w:t>
      </w:r>
      <w:r w:rsidRPr="00CB026F">
        <w:rPr>
          <w:color w:val="000000"/>
          <w:sz w:val="22"/>
          <w:szCs w:val="22"/>
          <w:lang w:val="fr-FR"/>
        </w:rPr>
        <w:t> » désigne le fait d’offrir, de donner, de recevoir ou de solliciter, directement ou indirectement, une chose de valeur dans le but d’influencer indûment les actions d’une autre partie.</w:t>
      </w:r>
    </w:p>
    <w:p w14:paraId="2CC13B63" w14:textId="77777777" w:rsidR="00D3552D" w:rsidRPr="00CB026F" w:rsidRDefault="0091576B" w:rsidP="008E32FF">
      <w:pPr>
        <w:spacing w:after="240"/>
        <w:ind w:left="1170" w:hanging="450"/>
        <w:rPr>
          <w:color w:val="000000"/>
          <w:sz w:val="22"/>
          <w:szCs w:val="22"/>
          <w:lang w:val="fr-FR"/>
        </w:rPr>
      </w:pPr>
      <w:r w:rsidRPr="00CB026F">
        <w:rPr>
          <w:color w:val="000000"/>
          <w:sz w:val="22"/>
          <w:szCs w:val="22"/>
          <w:lang w:val="fr-FR"/>
        </w:rPr>
        <w:t>(ii)</w:t>
      </w:r>
      <w:r w:rsidR="00D3552D" w:rsidRPr="00CB026F">
        <w:rPr>
          <w:color w:val="000000"/>
          <w:sz w:val="22"/>
          <w:szCs w:val="22"/>
          <w:lang w:val="fr-FR"/>
        </w:rPr>
        <w:tab/>
      </w:r>
      <w:r w:rsidRPr="00CB026F">
        <w:rPr>
          <w:color w:val="000000"/>
          <w:sz w:val="22"/>
          <w:szCs w:val="22"/>
          <w:lang w:val="fr-FR"/>
        </w:rPr>
        <w:t>« </w:t>
      </w:r>
      <w:r w:rsidRPr="00CB026F">
        <w:rPr>
          <w:color w:val="000000"/>
          <w:sz w:val="22"/>
          <w:szCs w:val="22"/>
          <w:u w:val="single"/>
          <w:lang w:val="fr-FR"/>
        </w:rPr>
        <w:t>acte de fraude</w:t>
      </w:r>
      <w:r w:rsidRPr="00CB026F">
        <w:rPr>
          <w:color w:val="000000"/>
          <w:sz w:val="22"/>
          <w:szCs w:val="22"/>
          <w:lang w:val="fr-FR"/>
        </w:rPr>
        <w:t xml:space="preserve"> » désigne tout acte ou omission, y compris </w:t>
      </w:r>
      <w:r w:rsidR="007F5EAB" w:rsidRPr="00CB026F">
        <w:rPr>
          <w:color w:val="000000"/>
          <w:sz w:val="22"/>
          <w:szCs w:val="22"/>
          <w:lang w:val="fr-FR"/>
        </w:rPr>
        <w:t>une</w:t>
      </w:r>
      <w:r w:rsidRPr="00CB026F">
        <w:rPr>
          <w:color w:val="000000"/>
          <w:sz w:val="22"/>
          <w:szCs w:val="22"/>
          <w:lang w:val="fr-FR"/>
        </w:rPr>
        <w:t xml:space="preserve"> fausse déclaration, qui, intentionnellement ou par négligence, induit en erreur ou vise à induire une partie dans le but d’obtenir un avantage financier ou autre, ou se soustraire à une obligation.</w:t>
      </w:r>
    </w:p>
    <w:p w14:paraId="5D8F63A4" w14:textId="77777777" w:rsidR="00D3552D" w:rsidRPr="00CB026F" w:rsidRDefault="0091576B" w:rsidP="008E32FF">
      <w:pPr>
        <w:spacing w:after="240"/>
        <w:ind w:left="1170" w:hanging="450"/>
        <w:rPr>
          <w:color w:val="000000"/>
          <w:sz w:val="22"/>
          <w:szCs w:val="22"/>
          <w:lang w:val="fr-FR"/>
        </w:rPr>
      </w:pPr>
      <w:r w:rsidRPr="00CB026F">
        <w:rPr>
          <w:color w:val="000000"/>
          <w:sz w:val="22"/>
          <w:szCs w:val="22"/>
          <w:lang w:val="fr-FR"/>
        </w:rPr>
        <w:lastRenderedPageBreak/>
        <w:t>(iii)</w:t>
      </w:r>
      <w:r w:rsidR="00D3552D" w:rsidRPr="00CB026F">
        <w:rPr>
          <w:color w:val="000000"/>
          <w:sz w:val="22"/>
          <w:szCs w:val="22"/>
          <w:lang w:val="fr-FR"/>
        </w:rPr>
        <w:tab/>
      </w:r>
      <w:r w:rsidRPr="00CB026F">
        <w:rPr>
          <w:color w:val="000000"/>
          <w:sz w:val="22"/>
          <w:szCs w:val="22"/>
          <w:lang w:val="fr-FR"/>
        </w:rPr>
        <w:t>« </w:t>
      </w:r>
      <w:r w:rsidRPr="00CB026F">
        <w:rPr>
          <w:color w:val="000000"/>
          <w:sz w:val="22"/>
          <w:szCs w:val="22"/>
          <w:u w:val="single"/>
          <w:lang w:val="fr-FR"/>
        </w:rPr>
        <w:t>acte de collusion</w:t>
      </w:r>
      <w:r w:rsidRPr="00CB026F">
        <w:rPr>
          <w:color w:val="000000"/>
          <w:sz w:val="22"/>
          <w:szCs w:val="22"/>
          <w:lang w:val="fr-FR"/>
        </w:rPr>
        <w:t> » désigne tout accord entre deux parties ou plus visant à atteindre un objectif indu, y compris visant à influencer indûment les actions d’une autre partie.</w:t>
      </w:r>
    </w:p>
    <w:p w14:paraId="374F6EDC" w14:textId="77777777" w:rsidR="00D3552D" w:rsidRPr="00CB026F" w:rsidRDefault="0091576B" w:rsidP="008E32FF">
      <w:pPr>
        <w:spacing w:after="240"/>
        <w:ind w:left="1170" w:hanging="450"/>
        <w:rPr>
          <w:color w:val="000000"/>
          <w:sz w:val="22"/>
          <w:szCs w:val="22"/>
          <w:lang w:val="fr-FR"/>
        </w:rPr>
      </w:pPr>
      <w:r w:rsidRPr="00CB026F">
        <w:rPr>
          <w:color w:val="000000"/>
          <w:sz w:val="22"/>
          <w:szCs w:val="22"/>
          <w:lang w:val="fr-FR"/>
        </w:rPr>
        <w:t>(iv)</w:t>
      </w:r>
      <w:r w:rsidR="00D3552D" w:rsidRPr="00CB026F">
        <w:rPr>
          <w:color w:val="000000"/>
          <w:sz w:val="22"/>
          <w:szCs w:val="22"/>
          <w:lang w:val="fr-FR"/>
        </w:rPr>
        <w:tab/>
      </w:r>
      <w:r w:rsidRPr="00CB026F">
        <w:rPr>
          <w:color w:val="000000"/>
          <w:sz w:val="22"/>
          <w:szCs w:val="22"/>
          <w:lang w:val="fr-FR"/>
        </w:rPr>
        <w:t>« </w:t>
      </w:r>
      <w:r w:rsidRPr="00CB026F">
        <w:rPr>
          <w:color w:val="000000"/>
          <w:sz w:val="22"/>
          <w:szCs w:val="22"/>
          <w:u w:val="single"/>
          <w:lang w:val="fr-FR"/>
        </w:rPr>
        <w:t xml:space="preserve">acte de </w:t>
      </w:r>
      <w:r w:rsidR="00BB5C8B" w:rsidRPr="00CB026F">
        <w:rPr>
          <w:color w:val="000000"/>
          <w:sz w:val="22"/>
          <w:szCs w:val="22"/>
          <w:u w:val="single"/>
          <w:lang w:val="fr-FR"/>
        </w:rPr>
        <w:t>coercition</w:t>
      </w:r>
      <w:r w:rsidRPr="00CB026F">
        <w:rPr>
          <w:color w:val="000000"/>
          <w:sz w:val="22"/>
          <w:szCs w:val="22"/>
          <w:lang w:val="fr-FR"/>
        </w:rPr>
        <w:t xml:space="preserve"> » désigne </w:t>
      </w:r>
      <w:r w:rsidR="00BB5C8B" w:rsidRPr="00CB026F">
        <w:rPr>
          <w:color w:val="000000"/>
          <w:sz w:val="22"/>
          <w:szCs w:val="22"/>
          <w:lang w:val="fr-FR"/>
        </w:rPr>
        <w:t>le fait de nuire ou de porter préjudice</w:t>
      </w:r>
      <w:r w:rsidRPr="00CB026F">
        <w:rPr>
          <w:color w:val="000000"/>
          <w:sz w:val="22"/>
          <w:szCs w:val="22"/>
          <w:lang w:val="fr-FR"/>
        </w:rPr>
        <w:t>, ou menace</w:t>
      </w:r>
      <w:r w:rsidR="00BB5C8B" w:rsidRPr="00CB026F">
        <w:rPr>
          <w:color w:val="000000"/>
          <w:sz w:val="22"/>
          <w:szCs w:val="22"/>
          <w:lang w:val="fr-FR"/>
        </w:rPr>
        <w:t>r</w:t>
      </w:r>
      <w:r w:rsidRPr="00CB026F">
        <w:rPr>
          <w:color w:val="000000"/>
          <w:sz w:val="22"/>
          <w:szCs w:val="22"/>
          <w:lang w:val="fr-FR"/>
        </w:rPr>
        <w:t xml:space="preserve"> de nuire ou </w:t>
      </w:r>
      <w:r w:rsidR="00BB5C8B" w:rsidRPr="00CB026F">
        <w:rPr>
          <w:color w:val="000000"/>
          <w:sz w:val="22"/>
          <w:szCs w:val="22"/>
          <w:lang w:val="fr-FR"/>
        </w:rPr>
        <w:t xml:space="preserve">de </w:t>
      </w:r>
      <w:r w:rsidRPr="00CB026F">
        <w:rPr>
          <w:color w:val="000000"/>
          <w:sz w:val="22"/>
          <w:szCs w:val="22"/>
          <w:lang w:val="fr-FR"/>
        </w:rPr>
        <w:t xml:space="preserve">porter préjudice, directement ou indirectement, à </w:t>
      </w:r>
      <w:r w:rsidR="00BB5C8B" w:rsidRPr="00CB026F">
        <w:rPr>
          <w:color w:val="000000"/>
          <w:sz w:val="22"/>
          <w:szCs w:val="22"/>
          <w:lang w:val="fr-FR"/>
        </w:rPr>
        <w:t>une</w:t>
      </w:r>
      <w:r w:rsidRPr="00CB026F">
        <w:rPr>
          <w:color w:val="000000"/>
          <w:sz w:val="22"/>
          <w:szCs w:val="22"/>
          <w:lang w:val="fr-FR"/>
        </w:rPr>
        <w:t xml:space="preserve"> partie </w:t>
      </w:r>
      <w:r w:rsidR="00BB5C8B" w:rsidRPr="00CB026F">
        <w:rPr>
          <w:color w:val="000000"/>
          <w:sz w:val="22"/>
          <w:szCs w:val="22"/>
          <w:lang w:val="fr-FR"/>
        </w:rPr>
        <w:t>donnée ou à ses biens</w:t>
      </w:r>
      <w:r w:rsidRPr="00CB026F">
        <w:rPr>
          <w:color w:val="000000"/>
          <w:sz w:val="22"/>
          <w:szCs w:val="22"/>
          <w:lang w:val="fr-FR"/>
        </w:rPr>
        <w:t xml:space="preserve"> dans le but d’influencer indûment ses actions.</w:t>
      </w:r>
    </w:p>
    <w:p w14:paraId="10483D8D" w14:textId="574EAE8D" w:rsidR="00D3552D" w:rsidRPr="00CB026F" w:rsidRDefault="00BB5C8B" w:rsidP="008E32FF">
      <w:pPr>
        <w:pStyle w:val="BodyTextIndent"/>
        <w:numPr>
          <w:ilvl w:val="0"/>
          <w:numId w:val="21"/>
        </w:numPr>
        <w:tabs>
          <w:tab w:val="clear" w:pos="-1262"/>
          <w:tab w:val="clear" w:pos="-720"/>
          <w:tab w:val="clear" w:pos="240"/>
          <w:tab w:val="left" w:pos="720"/>
        </w:tabs>
        <w:spacing w:after="240"/>
        <w:ind w:left="360"/>
        <w:rPr>
          <w:rFonts w:ascii="Times New Roman" w:hAnsi="Times New Roman"/>
          <w:sz w:val="22"/>
          <w:szCs w:val="22"/>
          <w:lang w:val="fr-FR"/>
        </w:rPr>
      </w:pPr>
      <w:r w:rsidRPr="00CB026F">
        <w:rPr>
          <w:rFonts w:ascii="Times New Roman" w:hAnsi="Times New Roman"/>
          <w:color w:val="000000"/>
          <w:sz w:val="22"/>
          <w:szCs w:val="22"/>
          <w:lang w:val="fr-FR"/>
        </w:rPr>
        <w:t>Si le Gouvernement ou la Banque a des raisons valables de penser que le Partenaire de l’ONU ne s’est pas conformé aux dispositions de cet</w:t>
      </w:r>
      <w:r w:rsidR="001B7A88" w:rsidRPr="00CB026F">
        <w:rPr>
          <w:rFonts w:ascii="Times New Roman" w:hAnsi="Times New Roman"/>
          <w:color w:val="000000"/>
          <w:sz w:val="22"/>
          <w:szCs w:val="22"/>
          <w:lang w:val="fr-FR"/>
        </w:rPr>
        <w:t xml:space="preserve"> article</w:t>
      </w:r>
      <w:r w:rsidRPr="00CB026F">
        <w:rPr>
          <w:rFonts w:ascii="Times New Roman" w:hAnsi="Times New Roman"/>
          <w:color w:val="000000"/>
          <w:sz w:val="22"/>
          <w:szCs w:val="22"/>
          <w:lang w:val="fr-FR"/>
        </w:rPr>
        <w:t xml:space="preserve">, le Gouvernement ou la Banque peut solliciter des consultations directes de haut niveau entre la Banque, le Gouvernement et le Partenaire de l’ONU afin d’obtenir, conformément au cadre de responsabilité et de contrôle interne du Partenaire de l’ONU et avec </w:t>
      </w:r>
      <w:r w:rsidR="00665A81" w:rsidRPr="00CB026F">
        <w:rPr>
          <w:rFonts w:ascii="Times New Roman" w:hAnsi="Times New Roman"/>
          <w:color w:val="000000" w:themeColor="text1"/>
          <w:sz w:val="22"/>
          <w:szCs w:val="22"/>
          <w:lang w:val="fr-FR"/>
        </w:rPr>
        <w:t>la confidentialité appropriée</w:t>
      </w:r>
      <w:r w:rsidRPr="00CB026F">
        <w:rPr>
          <w:rFonts w:ascii="Times New Roman" w:hAnsi="Times New Roman"/>
          <w:color w:val="000000"/>
          <w:sz w:val="22"/>
          <w:szCs w:val="22"/>
          <w:lang w:val="fr-FR"/>
        </w:rPr>
        <w:t>, l’assurance que les mécanismes de responsabilité et de contrôle interne du Partenaire de l’ONU ont été ou seront dûment appliqués.</w:t>
      </w:r>
      <w:r w:rsidR="00D3552D" w:rsidRPr="00CB026F">
        <w:rPr>
          <w:rFonts w:ascii="Times New Roman" w:hAnsi="Times New Roman"/>
          <w:color w:val="000000"/>
          <w:sz w:val="22"/>
          <w:szCs w:val="22"/>
          <w:lang w:val="fr-FR"/>
        </w:rPr>
        <w:t xml:space="preserve"> </w:t>
      </w:r>
      <w:r w:rsidR="00E004D5" w:rsidRPr="00CB026F">
        <w:rPr>
          <w:rFonts w:ascii="Times New Roman" w:hAnsi="Times New Roman"/>
          <w:color w:val="000000"/>
          <w:sz w:val="22"/>
          <w:szCs w:val="22"/>
          <w:lang w:val="fr-FR"/>
        </w:rPr>
        <w:t>Ces consultations directes peuvent aboutir à un accord entre le Gouvernement, la Banque et le Partenaire de l’ONU sur les mesures additionnelles à prendre ainsi que le calendrier pour leur mise en œuvre.</w:t>
      </w:r>
      <w:r w:rsidR="00D3552D" w:rsidRPr="00CB026F">
        <w:rPr>
          <w:rFonts w:ascii="Times New Roman" w:hAnsi="Times New Roman"/>
          <w:sz w:val="22"/>
          <w:szCs w:val="22"/>
          <w:lang w:val="fr-FR"/>
        </w:rPr>
        <w:t xml:space="preserve"> </w:t>
      </w:r>
      <w:r w:rsidR="00E004D5" w:rsidRPr="00CB026F">
        <w:rPr>
          <w:rFonts w:ascii="Times New Roman" w:hAnsi="Times New Roman"/>
          <w:sz w:val="22"/>
          <w:szCs w:val="22"/>
          <w:lang w:val="fr-FR"/>
        </w:rPr>
        <w:t xml:space="preserve">Les Parties prennent note des dispositions pertinentes du </w:t>
      </w:r>
      <w:r w:rsidR="00815C10" w:rsidRPr="00CB026F">
        <w:rPr>
          <w:rFonts w:ascii="Times New Roman" w:hAnsi="Times New Roman"/>
          <w:sz w:val="22"/>
          <w:szCs w:val="22"/>
          <w:lang w:val="fr-FR"/>
        </w:rPr>
        <w:t>r</w:t>
      </w:r>
      <w:r w:rsidR="00E004D5" w:rsidRPr="00CB026F">
        <w:rPr>
          <w:rFonts w:ascii="Times New Roman" w:hAnsi="Times New Roman"/>
          <w:sz w:val="22"/>
          <w:szCs w:val="22"/>
          <w:lang w:val="fr-FR"/>
        </w:rPr>
        <w:t>èglement financier et des règles financière</w:t>
      </w:r>
      <w:r w:rsidR="001B7A88" w:rsidRPr="00CB026F">
        <w:rPr>
          <w:rFonts w:ascii="Times New Roman" w:hAnsi="Times New Roman"/>
          <w:sz w:val="22"/>
          <w:szCs w:val="22"/>
          <w:lang w:val="fr-FR"/>
        </w:rPr>
        <w:t xml:space="preserve">s </w:t>
      </w:r>
      <w:r w:rsidR="00E004D5" w:rsidRPr="00CB026F">
        <w:rPr>
          <w:rFonts w:ascii="Times New Roman" w:hAnsi="Times New Roman"/>
          <w:sz w:val="22"/>
          <w:szCs w:val="22"/>
          <w:lang w:val="fr-FR"/>
        </w:rPr>
        <w:t>du Partenaire de l’ONU.</w:t>
      </w:r>
    </w:p>
    <w:p w14:paraId="1BC4980C" w14:textId="77777777" w:rsidR="00D3552D" w:rsidRPr="00CB026F" w:rsidRDefault="00E004D5" w:rsidP="008E32FF">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Les Parties conviennent qu’aucune disposition de cet</w:t>
      </w:r>
      <w:r w:rsidR="001B7A88" w:rsidRPr="00CB026F">
        <w:rPr>
          <w:rFonts w:ascii="Times New Roman" w:hAnsi="Times New Roman"/>
          <w:color w:val="000000"/>
          <w:sz w:val="22"/>
          <w:szCs w:val="22"/>
          <w:lang w:val="fr-FR"/>
        </w:rPr>
        <w:t xml:space="preserve"> article</w:t>
      </w:r>
      <w:r w:rsidRPr="00CB026F">
        <w:rPr>
          <w:rFonts w:ascii="Times New Roman" w:hAnsi="Times New Roman"/>
          <w:color w:val="000000"/>
          <w:sz w:val="22"/>
          <w:szCs w:val="22"/>
          <w:lang w:val="fr-FR"/>
        </w:rPr>
        <w:t xml:space="preserve"> ne saurait être considérée comme un renoncement ou une restriction à un quelconque droit ou pouvoir de la Banque ou d’une autre entité du Groupe de la Banque mondiale</w:t>
      </w:r>
      <w:r w:rsidR="00EB00A5" w:rsidRPr="00CB026F">
        <w:rPr>
          <w:rFonts w:ascii="Times New Roman" w:hAnsi="Times New Roman"/>
          <w:color w:val="000000"/>
          <w:sz w:val="22"/>
          <w:szCs w:val="22"/>
          <w:lang w:val="fr-FR"/>
        </w:rPr>
        <w:t>,</w:t>
      </w:r>
      <w:r w:rsidR="00995B7B" w:rsidRPr="00CB026F">
        <w:rPr>
          <w:rFonts w:ascii="Times New Roman" w:hAnsi="Times New Roman"/>
          <w:color w:val="000000"/>
          <w:sz w:val="22"/>
          <w:szCs w:val="22"/>
          <w:lang w:val="fr-FR"/>
        </w:rPr>
        <w:t xml:space="preserve"> tel que spécifié dans l’Accord de financement</w:t>
      </w:r>
      <w:r w:rsidRPr="00CB026F">
        <w:rPr>
          <w:rFonts w:ascii="Times New Roman" w:hAnsi="Times New Roman"/>
          <w:color w:val="000000"/>
          <w:sz w:val="22"/>
          <w:szCs w:val="22"/>
          <w:lang w:val="fr-FR"/>
        </w:rPr>
        <w:t xml:space="preserve"> </w:t>
      </w:r>
      <w:r w:rsidR="00EB00A5" w:rsidRPr="00CB026F">
        <w:rPr>
          <w:rFonts w:ascii="Times New Roman" w:hAnsi="Times New Roman"/>
          <w:color w:val="000000"/>
          <w:sz w:val="22"/>
          <w:szCs w:val="22"/>
          <w:lang w:val="fr-FR"/>
        </w:rPr>
        <w:t xml:space="preserve">ou autrement, </w:t>
      </w:r>
      <w:r w:rsidR="00995B7B" w:rsidRPr="00CB026F">
        <w:rPr>
          <w:rFonts w:ascii="Times New Roman" w:hAnsi="Times New Roman"/>
          <w:color w:val="000000"/>
          <w:sz w:val="22"/>
          <w:szCs w:val="22"/>
          <w:lang w:val="fr-FR"/>
        </w:rPr>
        <w:t>aux fins d’enquêter sur d</w:t>
      </w:r>
      <w:r w:rsidRPr="00CB026F">
        <w:rPr>
          <w:rFonts w:ascii="Times New Roman" w:hAnsi="Times New Roman"/>
          <w:color w:val="000000"/>
          <w:sz w:val="22"/>
          <w:szCs w:val="22"/>
          <w:lang w:val="fr-FR"/>
        </w:rPr>
        <w:t>es allégations ou autres informations faisant état d’</w:t>
      </w:r>
      <w:r w:rsidR="00995B7B" w:rsidRPr="00CB026F">
        <w:rPr>
          <w:rFonts w:ascii="Times New Roman" w:hAnsi="Times New Roman"/>
          <w:color w:val="000000"/>
          <w:sz w:val="22"/>
          <w:szCs w:val="22"/>
          <w:lang w:val="fr-FR"/>
        </w:rPr>
        <w:t xml:space="preserve">éventuels </w:t>
      </w:r>
      <w:r w:rsidRPr="00CB026F">
        <w:rPr>
          <w:rFonts w:ascii="Times New Roman" w:hAnsi="Times New Roman"/>
          <w:color w:val="000000"/>
          <w:sz w:val="22"/>
          <w:szCs w:val="22"/>
          <w:lang w:val="fr-FR"/>
        </w:rPr>
        <w:t xml:space="preserve">actes de corruption, de fraude, de coercition, de collusion ou d’obstruction de la part d’une tierce partie ou </w:t>
      </w:r>
      <w:r w:rsidR="00995B7B" w:rsidRPr="00CB026F">
        <w:rPr>
          <w:rFonts w:ascii="Times New Roman" w:hAnsi="Times New Roman"/>
          <w:color w:val="000000"/>
          <w:sz w:val="22"/>
          <w:szCs w:val="22"/>
          <w:lang w:val="fr-FR"/>
        </w:rPr>
        <w:t>aux fins de</w:t>
      </w:r>
      <w:r w:rsidRPr="00CB026F">
        <w:rPr>
          <w:rFonts w:ascii="Times New Roman" w:hAnsi="Times New Roman"/>
          <w:color w:val="000000"/>
          <w:sz w:val="22"/>
          <w:szCs w:val="22"/>
          <w:lang w:val="fr-FR"/>
        </w:rPr>
        <w:t xml:space="preserve"> sanctionner </w:t>
      </w:r>
      <w:r w:rsidR="00995B7B" w:rsidRPr="00CB026F">
        <w:rPr>
          <w:rFonts w:ascii="Times New Roman" w:hAnsi="Times New Roman"/>
          <w:color w:val="000000"/>
          <w:sz w:val="22"/>
          <w:szCs w:val="22"/>
          <w:lang w:val="fr-FR"/>
        </w:rPr>
        <w:t>ou</w:t>
      </w:r>
      <w:r w:rsidRPr="00CB026F">
        <w:rPr>
          <w:rFonts w:ascii="Times New Roman" w:hAnsi="Times New Roman"/>
          <w:color w:val="000000"/>
          <w:sz w:val="22"/>
          <w:szCs w:val="22"/>
          <w:lang w:val="fr-FR"/>
        </w:rPr>
        <w:t xml:space="preserve"> prendre des mesures correctives contre toute </w:t>
      </w:r>
      <w:r w:rsidR="00EB00A5" w:rsidRPr="00CB026F">
        <w:rPr>
          <w:rFonts w:ascii="Times New Roman" w:hAnsi="Times New Roman"/>
          <w:color w:val="000000"/>
          <w:sz w:val="22"/>
          <w:szCs w:val="22"/>
          <w:lang w:val="fr-FR"/>
        </w:rPr>
        <w:t xml:space="preserve">tierce </w:t>
      </w:r>
      <w:r w:rsidRPr="00CB026F">
        <w:rPr>
          <w:rFonts w:ascii="Times New Roman" w:hAnsi="Times New Roman"/>
          <w:color w:val="000000"/>
          <w:sz w:val="22"/>
          <w:szCs w:val="22"/>
          <w:lang w:val="fr-FR"/>
        </w:rPr>
        <w:t>partie qui, de l’avis du Groupe de la Banque mondiale, se serait rendue</w:t>
      </w:r>
      <w:r w:rsidR="00995B7B" w:rsidRPr="00CB026F">
        <w:rPr>
          <w:rFonts w:ascii="Times New Roman" w:hAnsi="Times New Roman"/>
          <w:color w:val="000000"/>
          <w:sz w:val="22"/>
          <w:szCs w:val="22"/>
          <w:lang w:val="fr-FR"/>
        </w:rPr>
        <w:t xml:space="preserve"> coupable de telles pratiques, sous réserve que dans cet </w:t>
      </w:r>
      <w:r w:rsidR="001B7A88" w:rsidRPr="00CB026F">
        <w:rPr>
          <w:rFonts w:ascii="Times New Roman" w:hAnsi="Times New Roman"/>
          <w:color w:val="000000"/>
          <w:sz w:val="22"/>
          <w:szCs w:val="22"/>
          <w:lang w:val="fr-FR"/>
        </w:rPr>
        <w:t>article</w:t>
      </w:r>
      <w:r w:rsidR="00995B7B" w:rsidRPr="00CB026F">
        <w:rPr>
          <w:rFonts w:ascii="Times New Roman" w:hAnsi="Times New Roman"/>
          <w:color w:val="000000"/>
          <w:sz w:val="22"/>
          <w:szCs w:val="22"/>
          <w:lang w:val="fr-FR"/>
        </w:rPr>
        <w:t xml:space="preserve"> le terme </w:t>
      </w:r>
      <w:r w:rsidRPr="00CB026F">
        <w:rPr>
          <w:rFonts w:ascii="Times New Roman" w:hAnsi="Times New Roman"/>
          <w:color w:val="000000"/>
          <w:sz w:val="22"/>
          <w:szCs w:val="22"/>
          <w:lang w:val="fr-FR"/>
        </w:rPr>
        <w:t>«</w:t>
      </w:r>
      <w:r w:rsidR="001B7A88" w:rsidRPr="00CB026F">
        <w:rPr>
          <w:rFonts w:ascii="Times New Roman" w:hAnsi="Times New Roman"/>
          <w:color w:val="000000"/>
          <w:sz w:val="22"/>
          <w:szCs w:val="22"/>
          <w:lang w:val="fr-FR"/>
        </w:rPr>
        <w:t> </w:t>
      </w:r>
      <w:r w:rsidRPr="00CB026F">
        <w:rPr>
          <w:rFonts w:ascii="Times New Roman" w:hAnsi="Times New Roman"/>
          <w:color w:val="000000"/>
          <w:sz w:val="22"/>
          <w:szCs w:val="22"/>
          <w:lang w:val="fr-FR"/>
        </w:rPr>
        <w:t>tierce partie</w:t>
      </w:r>
      <w:r w:rsidR="001B7A88" w:rsidRPr="00CB026F">
        <w:rPr>
          <w:rFonts w:ascii="Times New Roman" w:hAnsi="Times New Roman"/>
          <w:color w:val="000000"/>
          <w:sz w:val="22"/>
          <w:szCs w:val="22"/>
          <w:lang w:val="fr-FR"/>
        </w:rPr>
        <w:t> </w:t>
      </w:r>
      <w:r w:rsidRPr="00CB026F">
        <w:rPr>
          <w:rFonts w:ascii="Times New Roman" w:hAnsi="Times New Roman"/>
          <w:color w:val="000000"/>
          <w:sz w:val="22"/>
          <w:szCs w:val="22"/>
          <w:lang w:val="fr-FR"/>
        </w:rPr>
        <w:t xml:space="preserve">» </w:t>
      </w:r>
      <w:r w:rsidR="00995B7B" w:rsidRPr="00CB026F">
        <w:rPr>
          <w:rFonts w:ascii="Times New Roman" w:hAnsi="Times New Roman"/>
          <w:color w:val="000000"/>
          <w:sz w:val="22"/>
          <w:szCs w:val="22"/>
          <w:lang w:val="fr-FR"/>
        </w:rPr>
        <w:t>ne désigne</w:t>
      </w:r>
      <w:r w:rsidRPr="00CB026F">
        <w:rPr>
          <w:rFonts w:ascii="Times New Roman" w:hAnsi="Times New Roman"/>
          <w:color w:val="000000"/>
          <w:sz w:val="22"/>
          <w:szCs w:val="22"/>
          <w:lang w:val="fr-FR"/>
        </w:rPr>
        <w:t xml:space="preserve"> pas </w:t>
      </w:r>
      <w:r w:rsidR="00EB00A5" w:rsidRPr="00CB026F">
        <w:rPr>
          <w:rFonts w:ascii="Times New Roman" w:hAnsi="Times New Roman"/>
          <w:color w:val="000000"/>
          <w:sz w:val="22"/>
          <w:szCs w:val="22"/>
          <w:lang w:val="fr-FR"/>
        </w:rPr>
        <w:t>le Partenaire de l’ONU.</w:t>
      </w:r>
      <w:r w:rsidR="00D3552D" w:rsidRPr="00CB026F">
        <w:rPr>
          <w:rFonts w:ascii="Times New Roman" w:hAnsi="Times New Roman"/>
          <w:color w:val="000000"/>
          <w:sz w:val="22"/>
          <w:szCs w:val="22"/>
          <w:lang w:val="fr-FR"/>
        </w:rPr>
        <w:t xml:space="preserve"> </w:t>
      </w:r>
      <w:r w:rsidR="00EB00A5" w:rsidRPr="00CB026F">
        <w:rPr>
          <w:rFonts w:ascii="Times New Roman" w:hAnsi="Times New Roman"/>
          <w:color w:val="000000"/>
          <w:sz w:val="22"/>
          <w:szCs w:val="22"/>
          <w:lang w:val="fr-FR"/>
        </w:rPr>
        <w:t>Dans les limites permises par le cadre de contrôle interne et les procédures applicables du Partenaire de l’ONU et sur requête de la Banque, le Partenaire de l’ONU est prêt à coopérer avec la Banque ou toute autre entité à cette enquête</w:t>
      </w:r>
      <w:r w:rsidR="00CE137B" w:rsidRPr="00CB026F">
        <w:rPr>
          <w:rFonts w:ascii="Times New Roman" w:hAnsi="Times New Roman"/>
          <w:color w:val="000000"/>
          <w:sz w:val="22"/>
          <w:szCs w:val="22"/>
          <w:lang w:val="fr-FR"/>
        </w:rPr>
        <w:t>.</w:t>
      </w:r>
      <w:r w:rsidR="00D3552D" w:rsidRPr="00CB026F">
        <w:rPr>
          <w:rFonts w:ascii="Times New Roman" w:hAnsi="Times New Roman"/>
          <w:color w:val="000000"/>
          <w:sz w:val="22"/>
          <w:szCs w:val="22"/>
          <w:lang w:val="fr-FR"/>
        </w:rPr>
        <w:t xml:space="preserve"> </w:t>
      </w:r>
    </w:p>
    <w:p w14:paraId="7336F7DF" w14:textId="0905BADF" w:rsidR="00D3552D" w:rsidRPr="00CB026F" w:rsidRDefault="00CE137B" w:rsidP="008E32FF">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sz w:val="22"/>
          <w:szCs w:val="22"/>
          <w:lang w:val="fr-FR"/>
        </w:rPr>
        <w:t>(a)</w:t>
      </w:r>
      <w:r w:rsidRPr="00CB026F">
        <w:rPr>
          <w:rFonts w:ascii="Times New Roman" w:hAnsi="Times New Roman"/>
          <w:sz w:val="22"/>
          <w:szCs w:val="22"/>
          <w:lang w:val="fr-FR"/>
        </w:rPr>
        <w:tab/>
        <w:t xml:space="preserve">Le Partenaire de l’ONU demande à toute partie avec laquelle il a conclu des accords à long terme ou </w:t>
      </w:r>
      <w:r w:rsidR="00D04B35" w:rsidRPr="00CB026F">
        <w:rPr>
          <w:rFonts w:ascii="Times New Roman" w:hAnsi="Times New Roman"/>
          <w:sz w:val="22"/>
          <w:szCs w:val="22"/>
          <w:lang w:val="fr-FR"/>
        </w:rPr>
        <w:t>à</w:t>
      </w:r>
      <w:r w:rsidRPr="00CB026F">
        <w:rPr>
          <w:rFonts w:ascii="Times New Roman" w:hAnsi="Times New Roman"/>
          <w:sz w:val="22"/>
          <w:szCs w:val="22"/>
          <w:lang w:val="fr-FR"/>
        </w:rPr>
        <w:t xml:space="preserve"> laquelle il compte faire une commande ou offrir un marché de lui faire savoir si elle est frappée d’une quelconque sanction</w:t>
      </w:r>
      <w:r w:rsidR="007E109D" w:rsidRPr="00CB026F">
        <w:rPr>
          <w:rStyle w:val="FootnoteReference"/>
          <w:rFonts w:ascii="Times New Roman" w:hAnsi="Times New Roman"/>
          <w:sz w:val="22"/>
          <w:szCs w:val="22"/>
          <w:lang w:val="fr-FR"/>
        </w:rPr>
        <w:footnoteReference w:id="6"/>
      </w:r>
      <w:r w:rsidRPr="00CB026F">
        <w:rPr>
          <w:rFonts w:ascii="Times New Roman" w:hAnsi="Times New Roman"/>
          <w:sz w:val="22"/>
          <w:szCs w:val="22"/>
          <w:lang w:val="fr-FR"/>
        </w:rPr>
        <w:t xml:space="preserve"> ou suspension temporaire imposée par une organisation du Groupe de la Banque mondiale</w:t>
      </w:r>
      <w:r w:rsidR="00F42822" w:rsidRPr="00CB026F">
        <w:rPr>
          <w:rFonts w:ascii="Times New Roman" w:hAnsi="Times New Roman"/>
          <w:color w:val="000000"/>
          <w:sz w:val="22"/>
          <w:szCs w:val="22"/>
          <w:lang w:val="fr-FR"/>
        </w:rPr>
        <w:t xml:space="preserve">. </w:t>
      </w:r>
      <w:r w:rsidR="007E7BC6" w:rsidRPr="00CB026F">
        <w:rPr>
          <w:rFonts w:ascii="Times New Roman" w:hAnsi="Times New Roman"/>
          <w:color w:val="000000"/>
          <w:sz w:val="22"/>
          <w:szCs w:val="22"/>
          <w:lang w:val="fr-FR"/>
        </w:rPr>
        <w:t>Le Partenaire de l’ONU prend alors dûment en compte ces sanctions et suspensions temporaires, telles qu’elles lui ont été révélées, lorsqu’il s’agit d’octroyer des marchés pour les besoins du programme d’Assistance technique, y compris, le cas échéant, l’approvisionnement en fournitures et équipements au titre du présent Accord.</w:t>
      </w:r>
      <w:r w:rsidR="00D3552D" w:rsidRPr="00CB026F">
        <w:rPr>
          <w:rFonts w:ascii="Times New Roman" w:hAnsi="Times New Roman"/>
          <w:color w:val="000000"/>
          <w:sz w:val="22"/>
          <w:szCs w:val="22"/>
          <w:lang w:val="fr-FR"/>
        </w:rPr>
        <w:t xml:space="preserve"> </w:t>
      </w:r>
    </w:p>
    <w:p w14:paraId="32345F48" w14:textId="6DECA56C" w:rsidR="00D3552D" w:rsidRPr="00CB026F" w:rsidRDefault="007E7BC6" w:rsidP="008E32FF">
      <w:pPr>
        <w:pStyle w:val="BodyTextIndent"/>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(b)</w:t>
      </w:r>
      <w:r w:rsidR="00D3552D" w:rsidRPr="00CB026F">
        <w:rPr>
          <w:rFonts w:ascii="Times New Roman" w:hAnsi="Times New Roman"/>
          <w:color w:val="000000"/>
          <w:sz w:val="22"/>
          <w:szCs w:val="22"/>
          <w:lang w:val="fr-FR"/>
        </w:rPr>
        <w:tab/>
      </w:r>
      <w:r w:rsidRPr="00CB026F">
        <w:rPr>
          <w:rFonts w:ascii="Times New Roman" w:hAnsi="Times New Roman"/>
          <w:color w:val="000000"/>
          <w:sz w:val="22"/>
          <w:szCs w:val="22"/>
          <w:lang w:val="fr-FR"/>
        </w:rPr>
        <w:t>Si le Partenaire de l’ONU entend octroyer un marché pour les besoins du programme d’Assistance technique aux termes du présent Accord à une partie qui lui a fait savoir qu’elle était frappée d’une sanction ou suspension temporaire par le Groupe de la Banque mondiale, la procédure suivante est alors applicable</w:t>
      </w:r>
      <w:r w:rsidR="001B7A88" w:rsidRPr="00CB026F">
        <w:rPr>
          <w:rFonts w:ascii="Times New Roman" w:hAnsi="Times New Roman"/>
          <w:color w:val="000000"/>
          <w:sz w:val="22"/>
          <w:szCs w:val="22"/>
          <w:lang w:val="fr-FR"/>
        </w:rPr>
        <w:t> </w:t>
      </w:r>
      <w:r w:rsidRPr="00CB026F">
        <w:rPr>
          <w:rFonts w:ascii="Times New Roman" w:hAnsi="Times New Roman"/>
          <w:color w:val="000000"/>
          <w:sz w:val="22"/>
          <w:szCs w:val="22"/>
          <w:lang w:val="fr-FR"/>
        </w:rPr>
        <w:t>:</w:t>
      </w:r>
      <w:r w:rsidR="00D3552D" w:rsidRPr="00CB026F">
        <w:rPr>
          <w:rFonts w:ascii="Times New Roman" w:hAnsi="Times New Roman"/>
          <w:color w:val="000000"/>
          <w:sz w:val="22"/>
          <w:szCs w:val="22"/>
          <w:lang w:val="fr-FR"/>
        </w:rPr>
        <w:t xml:space="preserve"> </w:t>
      </w:r>
      <w:r w:rsidRPr="00CB026F">
        <w:rPr>
          <w:rFonts w:ascii="Times New Roman" w:hAnsi="Times New Roman"/>
          <w:color w:val="000000"/>
          <w:sz w:val="22"/>
          <w:szCs w:val="22"/>
          <w:lang w:val="fr-FR"/>
        </w:rPr>
        <w:t>(i) le Partenaire de l’ONU en notifie le Gouvernement, avec copie à la Banque, avant de signer ledit contrat</w:t>
      </w:r>
      <w:r w:rsidR="001B7A88" w:rsidRPr="00CB026F">
        <w:rPr>
          <w:rFonts w:ascii="Times New Roman" w:hAnsi="Times New Roman"/>
          <w:color w:val="000000"/>
          <w:sz w:val="22"/>
          <w:szCs w:val="22"/>
          <w:lang w:val="fr-FR"/>
        </w:rPr>
        <w:t> </w:t>
      </w:r>
      <w:r w:rsidRPr="00CB026F">
        <w:rPr>
          <w:rFonts w:ascii="Times New Roman" w:hAnsi="Times New Roman"/>
          <w:color w:val="000000"/>
          <w:sz w:val="22"/>
          <w:szCs w:val="22"/>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CB026F">
        <w:rPr>
          <w:rFonts w:ascii="Times New Roman" w:hAnsi="Times New Roman"/>
          <w:color w:val="000000"/>
          <w:sz w:val="22"/>
          <w:szCs w:val="22"/>
          <w:lang w:val="fr-FR"/>
        </w:rPr>
        <w:t> </w:t>
      </w:r>
      <w:r w:rsidRPr="00CB026F">
        <w:rPr>
          <w:rFonts w:ascii="Times New Roman" w:hAnsi="Times New Roman"/>
          <w:color w:val="000000"/>
          <w:sz w:val="22"/>
          <w:szCs w:val="22"/>
          <w:lang w:val="fr-FR"/>
        </w:rPr>
        <w:t xml:space="preserve">; et (iii) </w:t>
      </w:r>
      <w:r w:rsidR="00AA43A5">
        <w:rPr>
          <w:rFonts w:ascii="Times New Roman" w:hAnsi="Times New Roman"/>
          <w:color w:val="000000"/>
          <w:sz w:val="22"/>
          <w:szCs w:val="22"/>
          <w:lang w:val="fr-FR"/>
        </w:rPr>
        <w:t xml:space="preserve">si, à la suite de ladite consultation, </w:t>
      </w:r>
      <w:r w:rsidR="00AA43A5" w:rsidRPr="00101CDD">
        <w:rPr>
          <w:rFonts w:ascii="Times New Roman" w:hAnsi="Times New Roman"/>
          <w:color w:val="000000"/>
          <w:sz w:val="22"/>
          <w:szCs w:val="22"/>
          <w:lang w:val="fr-FR"/>
        </w:rPr>
        <w:t>le Partenaire de l’ONU</w:t>
      </w:r>
      <w:r w:rsidR="00AA43A5">
        <w:rPr>
          <w:rFonts w:ascii="Times New Roman" w:hAnsi="Times New Roman"/>
          <w:color w:val="000000"/>
          <w:sz w:val="22"/>
          <w:szCs w:val="22"/>
          <w:lang w:val="fr-FR"/>
        </w:rPr>
        <w:t xml:space="preserve"> choisi à procéder avec l’émission du contrat, </w:t>
      </w:r>
      <w:r w:rsidR="00AA43A5" w:rsidRPr="00101CDD">
        <w:rPr>
          <w:rFonts w:ascii="Times New Roman" w:hAnsi="Times New Roman"/>
          <w:color w:val="000000"/>
          <w:sz w:val="22"/>
          <w:szCs w:val="22"/>
          <w:lang w:val="fr-FR"/>
        </w:rPr>
        <w:t>la Banque</w:t>
      </w:r>
      <w:r w:rsidR="00AA43A5">
        <w:rPr>
          <w:rFonts w:ascii="Times New Roman" w:hAnsi="Times New Roman"/>
          <w:color w:val="000000"/>
          <w:sz w:val="22"/>
          <w:szCs w:val="22"/>
          <w:lang w:val="fr-FR"/>
        </w:rPr>
        <w:t xml:space="preserve"> peut</w:t>
      </w:r>
      <w:r w:rsidR="00AA43A5" w:rsidRPr="00101CDD">
        <w:rPr>
          <w:rFonts w:ascii="Times New Roman" w:hAnsi="Times New Roman"/>
          <w:color w:val="000000"/>
          <w:sz w:val="22"/>
          <w:szCs w:val="22"/>
          <w:lang w:val="fr-FR"/>
        </w:rPr>
        <w:t xml:space="preserve">, par la </w:t>
      </w:r>
      <w:r w:rsidR="00AA43A5" w:rsidRPr="00101CDD">
        <w:rPr>
          <w:rFonts w:ascii="Times New Roman" w:hAnsi="Times New Roman"/>
          <w:color w:val="000000"/>
          <w:sz w:val="22"/>
          <w:szCs w:val="22"/>
          <w:lang w:val="fr-FR"/>
        </w:rPr>
        <w:lastRenderedPageBreak/>
        <w:t xml:space="preserve">suite, notifier le Partenaire de l’ONU, avec copie au Gouvernement, que le produit du Financement ne saurait être utilisé pour financer un tel marché. </w:t>
      </w:r>
    </w:p>
    <w:p w14:paraId="52576E6A" w14:textId="6312522D" w:rsidR="00D3552D" w:rsidRPr="008E32FF" w:rsidRDefault="00DA7FDC" w:rsidP="008E32FF">
      <w:pPr>
        <w:pStyle w:val="BodyTextIndent"/>
        <w:tabs>
          <w:tab w:val="clear" w:pos="-1262"/>
          <w:tab w:val="clear" w:pos="-720"/>
          <w:tab w:val="clear" w:pos="240"/>
        </w:tabs>
        <w:spacing w:after="240"/>
        <w:ind w:left="360"/>
        <w:rPr>
          <w:rFonts w:ascii="Times New Roman" w:hAnsi="Times New Roman"/>
          <w:color w:val="000000"/>
          <w:sz w:val="22"/>
          <w:szCs w:val="22"/>
          <w:lang w:val="fr-FR"/>
        </w:rPr>
      </w:pPr>
      <w:r w:rsidRPr="00CB026F">
        <w:rPr>
          <w:rFonts w:ascii="Times New Roman" w:hAnsi="Times New Roman"/>
          <w:color w:val="000000"/>
          <w:sz w:val="22"/>
          <w:szCs w:val="22"/>
          <w:lang w:val="fr-FR"/>
        </w:rPr>
        <w:t>(c)</w:t>
      </w:r>
      <w:r w:rsidR="00D3552D" w:rsidRPr="00CB026F">
        <w:rPr>
          <w:rFonts w:ascii="Times New Roman" w:hAnsi="Times New Roman"/>
          <w:color w:val="000000"/>
          <w:sz w:val="22"/>
          <w:szCs w:val="22"/>
          <w:lang w:val="fr-FR"/>
        </w:rPr>
        <w:tab/>
      </w:r>
      <w:r w:rsidRPr="00CB026F">
        <w:rPr>
          <w:rFonts w:ascii="Times New Roman" w:hAnsi="Times New Roman"/>
          <w:color w:val="000000"/>
          <w:sz w:val="22"/>
          <w:szCs w:val="22"/>
          <w:lang w:val="fr-FR"/>
        </w:rPr>
        <w:t>Tout financement reçu par le Partenaire de l’ONU aux termes du présent Accord et destiné à financer un marché à propos duquel la Banque a exercé ses droits au titre des dispositions de cet</w:t>
      </w:r>
      <w:r w:rsidR="001B7A88" w:rsidRPr="00CB026F">
        <w:rPr>
          <w:rFonts w:ascii="Times New Roman" w:hAnsi="Times New Roman"/>
          <w:color w:val="000000"/>
          <w:sz w:val="22"/>
          <w:szCs w:val="22"/>
          <w:lang w:val="fr-FR"/>
        </w:rPr>
        <w:t xml:space="preserve"> article</w:t>
      </w:r>
      <w:r w:rsidRPr="00CB026F">
        <w:rPr>
          <w:rFonts w:ascii="Times New Roman" w:hAnsi="Times New Roman"/>
          <w:color w:val="000000"/>
          <w:sz w:val="22"/>
          <w:szCs w:val="22"/>
          <w:lang w:val="fr-FR"/>
        </w:rPr>
        <w:t xml:space="preserve"> sera de facto utilisé pour payer les montants requis par l</w:t>
      </w:r>
      <w:r w:rsidR="00B007E0" w:rsidRPr="00CB026F">
        <w:rPr>
          <w:rFonts w:ascii="Times New Roman" w:hAnsi="Times New Roman"/>
          <w:color w:val="000000"/>
          <w:sz w:val="22"/>
          <w:szCs w:val="22"/>
          <w:lang w:val="fr-FR"/>
        </w:rPr>
        <w:t>e Partenaire de l’ONU dans une d</w:t>
      </w:r>
      <w:r w:rsidRPr="00CB026F">
        <w:rPr>
          <w:rFonts w:ascii="Times New Roman" w:hAnsi="Times New Roman"/>
          <w:color w:val="000000"/>
          <w:sz w:val="22"/>
          <w:szCs w:val="22"/>
          <w:lang w:val="fr-FR"/>
        </w:rPr>
        <w:t xml:space="preserve">emande de paiement subséquente, le cas échéant, ou sera considéré comme un solde en faveur du Gouvernement dans le calcul des soldes définitifs à </w:t>
      </w:r>
      <w:r w:rsidR="00542E61" w:rsidRPr="00CB026F">
        <w:rPr>
          <w:rFonts w:ascii="Times New Roman" w:hAnsi="Times New Roman"/>
          <w:color w:val="000000"/>
          <w:sz w:val="22"/>
          <w:szCs w:val="22"/>
          <w:lang w:val="fr-FR"/>
        </w:rPr>
        <w:t xml:space="preserve">l’achèvement </w:t>
      </w:r>
      <w:r w:rsidRPr="00CB026F">
        <w:rPr>
          <w:rFonts w:ascii="Times New Roman" w:hAnsi="Times New Roman"/>
          <w:color w:val="000000"/>
          <w:sz w:val="22"/>
          <w:szCs w:val="22"/>
          <w:lang w:val="fr-FR"/>
        </w:rPr>
        <w:t>ou en cas de résiliation du présent Accord</w:t>
      </w:r>
      <w:r w:rsidR="00314EA1" w:rsidRPr="00CB026F">
        <w:rPr>
          <w:rFonts w:ascii="Times New Roman" w:hAnsi="Times New Roman"/>
          <w:color w:val="000000"/>
          <w:sz w:val="22"/>
          <w:szCs w:val="22"/>
          <w:lang w:val="fr-FR"/>
        </w:rPr>
        <w:t>.</w:t>
      </w:r>
    </w:p>
    <w:p w14:paraId="7F33B4AB" w14:textId="77777777" w:rsidR="00D3552D" w:rsidRPr="00CB026F" w:rsidRDefault="00DA7FDC" w:rsidP="008E32FF">
      <w:pPr>
        <w:pStyle w:val="Heading2"/>
        <w:tabs>
          <w:tab w:val="clear" w:pos="-1440"/>
        </w:tabs>
        <w:spacing w:after="240"/>
        <w:jc w:val="center"/>
        <w:rPr>
          <w:b/>
          <w:smallCaps/>
          <w:color w:val="000000"/>
          <w:sz w:val="22"/>
          <w:szCs w:val="22"/>
          <w:lang w:val="fr-FR"/>
        </w:rPr>
      </w:pPr>
      <w:r w:rsidRPr="00CB026F">
        <w:rPr>
          <w:b/>
          <w:smallCaps/>
          <w:color w:val="000000"/>
          <w:sz w:val="22"/>
          <w:szCs w:val="22"/>
          <w:lang w:val="fr-FR"/>
        </w:rPr>
        <w:t>R</w:t>
      </w:r>
      <w:r w:rsidR="001B7A88" w:rsidRPr="00CB026F">
        <w:rPr>
          <w:b/>
          <w:smallCaps/>
          <w:color w:val="000000"/>
          <w:sz w:val="22"/>
          <w:szCs w:val="22"/>
          <w:lang w:val="fr-FR"/>
        </w:rPr>
        <w:t>È</w:t>
      </w:r>
      <w:r w:rsidRPr="00CB026F">
        <w:rPr>
          <w:b/>
          <w:smallCaps/>
          <w:color w:val="000000"/>
          <w:sz w:val="22"/>
          <w:szCs w:val="22"/>
          <w:lang w:val="fr-FR"/>
        </w:rPr>
        <w:t>GLEMENT DES LITIGES ENTRE LES PARTIES</w:t>
      </w:r>
    </w:p>
    <w:p w14:paraId="51AE168F" w14:textId="164789E9" w:rsidR="00880FE1" w:rsidRPr="008E32FF" w:rsidRDefault="00DA7FDC" w:rsidP="008E32FF">
      <w:pPr>
        <w:pStyle w:val="ListParagraph"/>
        <w:numPr>
          <w:ilvl w:val="0"/>
          <w:numId w:val="21"/>
        </w:numPr>
        <w:tabs>
          <w:tab w:val="left" w:pos="720"/>
        </w:tabs>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Le présent Accord est régi par les principes généraux du droit international, qui sont réputés inclure les Principes généraux d’UNIDROIT relatifs aux contrats du commerce international </w:t>
      </w:r>
      <w:r w:rsidR="009974D3" w:rsidRPr="00CB026F">
        <w:rPr>
          <w:rFonts w:ascii="Times New Roman" w:hAnsi="Times New Roman"/>
          <w:color w:val="auto"/>
          <w:szCs w:val="22"/>
          <w:lang w:val="fr-FR"/>
        </w:rPr>
        <w:t xml:space="preserve">de </w:t>
      </w:r>
      <w:r w:rsidRPr="00CB026F">
        <w:rPr>
          <w:rFonts w:ascii="Times New Roman" w:hAnsi="Times New Roman"/>
          <w:color w:val="auto"/>
          <w:szCs w:val="22"/>
          <w:lang w:val="fr-FR"/>
        </w:rPr>
        <w:t xml:space="preserve">2010. Tout litige, controverse ou réclamation découlant </w:t>
      </w:r>
      <w:r w:rsidR="00B604DE" w:rsidRPr="00CB026F">
        <w:rPr>
          <w:rFonts w:ascii="Times New Roman" w:hAnsi="Times New Roman"/>
          <w:color w:val="auto"/>
          <w:szCs w:val="22"/>
          <w:lang w:val="fr-FR"/>
        </w:rPr>
        <w:t>d</w:t>
      </w:r>
      <w:r w:rsidRPr="00CB026F">
        <w:rPr>
          <w:rFonts w:ascii="Times New Roman" w:hAnsi="Times New Roman"/>
          <w:color w:val="auto"/>
          <w:szCs w:val="22"/>
          <w:lang w:val="fr-FR"/>
        </w:rPr>
        <w:t>u présent Accord</w:t>
      </w:r>
      <w:r w:rsidR="00B604DE" w:rsidRPr="00CB026F">
        <w:rPr>
          <w:rFonts w:ascii="Times New Roman" w:hAnsi="Times New Roman"/>
          <w:color w:val="auto"/>
          <w:szCs w:val="22"/>
          <w:lang w:val="fr-FR"/>
        </w:rPr>
        <w:t xml:space="preserve"> ou en lien avec celui-ci</w:t>
      </w:r>
      <w:r w:rsidRPr="00CB026F">
        <w:rPr>
          <w:rFonts w:ascii="Times New Roman" w:hAnsi="Times New Roman"/>
          <w:color w:val="auto"/>
          <w:szCs w:val="22"/>
          <w:lang w:val="fr-FR"/>
        </w:rPr>
        <w:t xml:space="preserve"> est réglé conformément aux dispositions pertinentes de l’Accord de base ou, à défaut</w:t>
      </w:r>
      <w:r w:rsidR="00B604DE" w:rsidRPr="00CB026F">
        <w:rPr>
          <w:rFonts w:ascii="Times New Roman" w:hAnsi="Times New Roman"/>
          <w:color w:val="auto"/>
          <w:szCs w:val="22"/>
          <w:lang w:val="fr-FR"/>
        </w:rPr>
        <w:t xml:space="preserve"> d’être réglé par </w:t>
      </w:r>
      <w:r w:rsidRPr="00CB026F">
        <w:rPr>
          <w:rFonts w:ascii="Times New Roman" w:hAnsi="Times New Roman"/>
          <w:color w:val="auto"/>
          <w:szCs w:val="22"/>
          <w:lang w:val="fr-FR"/>
        </w:rPr>
        <w:t xml:space="preserve">voie de négociation ou </w:t>
      </w:r>
      <w:r w:rsidR="00B604DE" w:rsidRPr="00CB026F">
        <w:rPr>
          <w:rFonts w:ascii="Times New Roman" w:hAnsi="Times New Roman"/>
          <w:color w:val="auto"/>
          <w:szCs w:val="22"/>
          <w:lang w:val="fr-FR"/>
        </w:rPr>
        <w:t>par u</w:t>
      </w:r>
      <w:r w:rsidRPr="00CB026F">
        <w:rPr>
          <w:rFonts w:ascii="Times New Roman" w:hAnsi="Times New Roman"/>
          <w:color w:val="auto"/>
          <w:szCs w:val="22"/>
          <w:lang w:val="fr-FR"/>
        </w:rPr>
        <w:t>n autre mode de règlement convenu, doit être soumis à l’arbitrage, à la demande de l’une ou l’autre partie.</w:t>
      </w:r>
      <w:r w:rsidR="00B24FBE" w:rsidRPr="00CB026F">
        <w:rPr>
          <w:rFonts w:ascii="Times New Roman" w:hAnsi="Times New Roman"/>
          <w:color w:val="auto"/>
          <w:szCs w:val="22"/>
          <w:lang w:val="fr-FR"/>
        </w:rPr>
        <w:t xml:space="preserve"> </w:t>
      </w:r>
      <w:r w:rsidR="001A4893" w:rsidRPr="00CB026F">
        <w:rPr>
          <w:rFonts w:ascii="Times New Roman" w:hAnsi="Times New Roman"/>
          <w:color w:val="auto"/>
          <w:szCs w:val="22"/>
          <w:lang w:val="fr-FR"/>
        </w:rPr>
        <w:t>Chacune des parties désigne un arbitre, et les deux arbitres ainsi désignés choisissent un troisième arbitre qui exerce les fonctions de président.</w:t>
      </w:r>
      <w:r w:rsidR="00B24FBE" w:rsidRPr="00CB026F">
        <w:rPr>
          <w:rFonts w:ascii="Times New Roman" w:hAnsi="Times New Roman"/>
          <w:color w:val="auto"/>
          <w:szCs w:val="22"/>
          <w:lang w:val="fr-FR"/>
        </w:rPr>
        <w:t xml:space="preserve"> </w:t>
      </w:r>
      <w:r w:rsidR="001A4893" w:rsidRPr="00CB026F">
        <w:rPr>
          <w:rFonts w:ascii="Times New Roman" w:hAnsi="Times New Roman"/>
          <w:color w:val="auto"/>
          <w:szCs w:val="22"/>
          <w:lang w:val="fr-FR"/>
        </w:rPr>
        <w:t>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w:t>
      </w:r>
      <w:r w:rsidR="00B24FBE" w:rsidRPr="00CB026F">
        <w:rPr>
          <w:rFonts w:ascii="Times New Roman" w:hAnsi="Times New Roman"/>
          <w:color w:val="auto"/>
          <w:szCs w:val="22"/>
          <w:lang w:val="fr-FR"/>
        </w:rPr>
        <w:t xml:space="preserve"> </w:t>
      </w:r>
      <w:r w:rsidR="001A4893" w:rsidRPr="00CB026F">
        <w:rPr>
          <w:rFonts w:ascii="Times New Roman" w:hAnsi="Times New Roman"/>
          <w:color w:val="auto"/>
          <w:szCs w:val="22"/>
          <w:lang w:val="fr-FR"/>
        </w:rPr>
        <w:t>La procédure d’arbitrage est définie par les arbitres, et les frais de l’arbitrage sont à la charge des Parties, tels que fixés par les arbitres.</w:t>
      </w:r>
      <w:r w:rsidR="00B24FBE" w:rsidRPr="00CB026F">
        <w:rPr>
          <w:rFonts w:ascii="Times New Roman" w:hAnsi="Times New Roman"/>
          <w:color w:val="auto"/>
          <w:szCs w:val="22"/>
          <w:lang w:val="fr-FR"/>
        </w:rPr>
        <w:t xml:space="preserve"> </w:t>
      </w:r>
      <w:r w:rsidR="001A4893" w:rsidRPr="00CB026F">
        <w:rPr>
          <w:rFonts w:ascii="Times New Roman" w:hAnsi="Times New Roman"/>
          <w:color w:val="auto"/>
          <w:szCs w:val="22"/>
          <w:lang w:val="fr-FR"/>
        </w:rPr>
        <w:t>La décision arbitrale doit contenir l’énoncé des raisons sur lesquelles elle est fondée et elle est définitive et impérative pour les Parties.</w:t>
      </w:r>
    </w:p>
    <w:p w14:paraId="1EA44198" w14:textId="0DE088DC" w:rsidR="00F7567F" w:rsidRPr="00CB026F" w:rsidRDefault="001A4893" w:rsidP="008E32FF">
      <w:pPr>
        <w:spacing w:after="240"/>
        <w:jc w:val="center"/>
        <w:rPr>
          <w:b/>
          <w:i/>
          <w:smallCaps/>
          <w:sz w:val="22"/>
          <w:szCs w:val="22"/>
          <w:lang w:val="fr-FR"/>
        </w:rPr>
      </w:pPr>
      <w:r w:rsidRPr="00CB026F">
        <w:rPr>
          <w:b/>
          <w:smallCaps/>
          <w:sz w:val="22"/>
          <w:szCs w:val="22"/>
          <w:lang w:val="fr-FR"/>
        </w:rPr>
        <w:t>RÉSILIATION</w:t>
      </w:r>
      <w:r w:rsidR="00802818" w:rsidRPr="00802818">
        <w:rPr>
          <w:b/>
          <w:smallCaps/>
          <w:sz w:val="22"/>
          <w:szCs w:val="22"/>
          <w:lang w:val="fr-FR"/>
        </w:rPr>
        <w:t xml:space="preserve"> </w:t>
      </w:r>
      <w:r w:rsidR="00802818" w:rsidRPr="00101CDD">
        <w:rPr>
          <w:b/>
          <w:smallCaps/>
          <w:sz w:val="22"/>
          <w:szCs w:val="22"/>
          <w:lang w:val="fr-FR"/>
        </w:rPr>
        <w:t>ANTICIPÉE</w:t>
      </w:r>
    </w:p>
    <w:p w14:paraId="10A4509A" w14:textId="77777777" w:rsidR="00E27C62" w:rsidRPr="00CB026F" w:rsidRDefault="001A4893" w:rsidP="008E32FF">
      <w:pPr>
        <w:pStyle w:val="ListParagraph"/>
        <w:numPr>
          <w:ilvl w:val="0"/>
          <w:numId w:val="21"/>
        </w:numPr>
        <w:tabs>
          <w:tab w:val="left" w:pos="720"/>
        </w:tabs>
        <w:spacing w:after="240"/>
        <w:ind w:left="360"/>
        <w:rPr>
          <w:rFonts w:ascii="Times New Roman" w:hAnsi="Times New Roman"/>
          <w:color w:val="auto"/>
          <w:szCs w:val="22"/>
          <w:lang w:val="fr-FR"/>
        </w:rPr>
      </w:pPr>
      <w:r w:rsidRPr="00CB026F">
        <w:rPr>
          <w:rFonts w:ascii="Times New Roman" w:hAnsi="Times New Roman"/>
          <w:color w:val="auto"/>
          <w:szCs w:val="22"/>
          <w:lang w:val="fr-FR"/>
        </w:rPr>
        <w:t>Le présent Accord peut être résilié par l’une ou l’autre des Partie</w:t>
      </w:r>
      <w:r w:rsidR="001B7A88" w:rsidRPr="00CB026F">
        <w:rPr>
          <w:rFonts w:ascii="Times New Roman" w:hAnsi="Times New Roman"/>
          <w:color w:val="auto"/>
          <w:szCs w:val="22"/>
          <w:lang w:val="fr-FR"/>
        </w:rPr>
        <w:t xml:space="preserve">s </w:t>
      </w:r>
      <w:r w:rsidRPr="00CB026F">
        <w:rPr>
          <w:rFonts w:ascii="Times New Roman" w:hAnsi="Times New Roman"/>
          <w:color w:val="auto"/>
          <w:szCs w:val="22"/>
          <w:lang w:val="fr-FR"/>
        </w:rPr>
        <w:t>au terme d’un délai de trente (30) jours ouvrables</w:t>
      </w:r>
      <w:r w:rsidR="00D04B35" w:rsidRPr="00CB026F">
        <w:rPr>
          <w:rFonts w:ascii="Times New Roman" w:hAnsi="Times New Roman"/>
          <w:color w:val="auto"/>
          <w:szCs w:val="22"/>
          <w:lang w:val="fr-FR"/>
        </w:rPr>
        <w:t xml:space="preserve"> suivant un préavis</w:t>
      </w:r>
      <w:r w:rsidRPr="00CB026F">
        <w:rPr>
          <w:rFonts w:ascii="Times New Roman" w:hAnsi="Times New Roman"/>
          <w:color w:val="auto"/>
          <w:szCs w:val="22"/>
          <w:lang w:val="fr-FR"/>
        </w:rPr>
        <w:t xml:space="preserve"> adressé à l’autre </w:t>
      </w:r>
      <w:r w:rsidR="00D04B35" w:rsidRPr="00CB026F">
        <w:rPr>
          <w:rFonts w:ascii="Times New Roman" w:hAnsi="Times New Roman"/>
          <w:color w:val="auto"/>
          <w:szCs w:val="22"/>
          <w:lang w:val="fr-FR"/>
        </w:rPr>
        <w:t xml:space="preserve">Partie </w:t>
      </w:r>
      <w:r w:rsidRPr="00CB026F">
        <w:rPr>
          <w:rFonts w:ascii="Times New Roman" w:hAnsi="Times New Roman"/>
          <w:color w:val="auto"/>
          <w:szCs w:val="22"/>
          <w:lang w:val="fr-FR"/>
        </w:rPr>
        <w:t>avec copie à la Banque, dans les circonstances suivantes :</w:t>
      </w:r>
    </w:p>
    <w:p w14:paraId="579671F2" w14:textId="77777777" w:rsidR="00E27C62" w:rsidRPr="00CB026F" w:rsidRDefault="008D5925" w:rsidP="008E32FF">
      <w:pPr>
        <w:numPr>
          <w:ilvl w:val="0"/>
          <w:numId w:val="18"/>
        </w:numPr>
        <w:tabs>
          <w:tab w:val="clear" w:pos="1440"/>
        </w:tabs>
        <w:spacing w:after="240"/>
        <w:ind w:left="720" w:hanging="360"/>
        <w:rPr>
          <w:sz w:val="22"/>
          <w:szCs w:val="22"/>
          <w:lang w:val="fr-FR"/>
        </w:rPr>
      </w:pPr>
      <w:r w:rsidRPr="00CB026F">
        <w:rPr>
          <w:sz w:val="22"/>
          <w:szCs w:val="22"/>
          <w:lang w:val="fr-FR"/>
        </w:rPr>
        <w:t>Le Partenaire de l’ONU se trouve dans l’incapacité d’exécuter une partie importante du présent Accord pour une période de soixante (60) jours ouvrables pour des raisons de force majeure, ou si le Partenaire de l’ONU estime que compte tenu de l’aggravation de la situation en matière de sécurité au pays il se trouve dorénavant dans l</w:t>
      </w:r>
      <w:r w:rsidR="001B7A88" w:rsidRPr="00CB026F">
        <w:rPr>
          <w:sz w:val="22"/>
          <w:szCs w:val="22"/>
          <w:lang w:val="fr-FR"/>
        </w:rPr>
        <w:t>’</w:t>
      </w:r>
      <w:r w:rsidRPr="00CB026F">
        <w:rPr>
          <w:sz w:val="22"/>
          <w:szCs w:val="22"/>
          <w:lang w:val="fr-FR"/>
        </w:rPr>
        <w:t>impossibilité d</w:t>
      </w:r>
      <w:r w:rsidR="001B7A88" w:rsidRPr="00CB026F">
        <w:rPr>
          <w:sz w:val="22"/>
          <w:szCs w:val="22"/>
          <w:lang w:val="fr-FR"/>
        </w:rPr>
        <w:t>’</w:t>
      </w:r>
      <w:r w:rsidRPr="00CB026F">
        <w:rPr>
          <w:sz w:val="22"/>
          <w:szCs w:val="22"/>
          <w:lang w:val="fr-FR"/>
        </w:rPr>
        <w:t xml:space="preserve">exécuter les activités relatives au présent </w:t>
      </w:r>
      <w:r w:rsidR="00D04B35" w:rsidRPr="00CB026F">
        <w:rPr>
          <w:sz w:val="22"/>
          <w:szCs w:val="22"/>
          <w:lang w:val="fr-FR"/>
        </w:rPr>
        <w:t>A</w:t>
      </w:r>
      <w:r w:rsidRPr="00CB026F">
        <w:rPr>
          <w:sz w:val="22"/>
          <w:szCs w:val="22"/>
          <w:lang w:val="fr-FR"/>
        </w:rPr>
        <w:t>ccord ;</w:t>
      </w:r>
    </w:p>
    <w:p w14:paraId="6FF9F052" w14:textId="071DF005" w:rsidR="00E27C62" w:rsidRPr="00CB026F" w:rsidRDefault="008D5925" w:rsidP="008E32FF">
      <w:pPr>
        <w:numPr>
          <w:ilvl w:val="0"/>
          <w:numId w:val="18"/>
        </w:numPr>
        <w:tabs>
          <w:tab w:val="clear" w:pos="1440"/>
        </w:tabs>
        <w:spacing w:after="240"/>
        <w:ind w:left="720" w:hanging="360"/>
        <w:rPr>
          <w:sz w:val="22"/>
          <w:szCs w:val="22"/>
          <w:lang w:val="fr-FR"/>
        </w:rPr>
      </w:pPr>
      <w:r w:rsidRPr="00CB026F">
        <w:rPr>
          <w:sz w:val="22"/>
          <w:szCs w:val="22"/>
          <w:lang w:val="fr-FR"/>
        </w:rPr>
        <w:t xml:space="preserve">Le Partenaire de l’ONU ne reçoit pas le paiement du plein montant d’une </w:t>
      </w:r>
      <w:r w:rsidR="00B007E0" w:rsidRPr="00CB026F">
        <w:rPr>
          <w:sz w:val="22"/>
          <w:szCs w:val="22"/>
          <w:lang w:val="fr-FR"/>
        </w:rPr>
        <w:t>demande de paiement</w:t>
      </w:r>
      <w:r w:rsidRPr="00CB026F">
        <w:rPr>
          <w:sz w:val="22"/>
          <w:szCs w:val="22"/>
          <w:lang w:val="fr-FR"/>
        </w:rPr>
        <w:t>, présentée conformément à l’</w:t>
      </w:r>
      <w:r w:rsidRPr="00CB026F">
        <w:rPr>
          <w:b/>
          <w:sz w:val="22"/>
          <w:szCs w:val="22"/>
          <w:lang w:val="fr-FR"/>
        </w:rPr>
        <w:t>Annexe II</w:t>
      </w:r>
      <w:r w:rsidRPr="00CB026F">
        <w:rPr>
          <w:sz w:val="22"/>
          <w:szCs w:val="22"/>
          <w:lang w:val="fr-FR"/>
        </w:rPr>
        <w:t xml:space="preserve"> et n’étant pas contestée par le Gouvernement, dans les trente (30) jours suivant</w:t>
      </w:r>
      <w:r w:rsidR="001B7A88" w:rsidRPr="00CB026F">
        <w:rPr>
          <w:sz w:val="22"/>
          <w:szCs w:val="22"/>
          <w:lang w:val="fr-FR"/>
        </w:rPr>
        <w:t xml:space="preserve">s </w:t>
      </w:r>
      <w:r w:rsidRPr="00CB026F">
        <w:rPr>
          <w:sz w:val="22"/>
          <w:szCs w:val="22"/>
          <w:lang w:val="fr-FR"/>
        </w:rPr>
        <w:t xml:space="preserve">la date de réception de ladite </w:t>
      </w:r>
      <w:r w:rsidR="00B007E0" w:rsidRPr="00CB026F">
        <w:rPr>
          <w:sz w:val="22"/>
          <w:szCs w:val="22"/>
          <w:lang w:val="fr-FR"/>
        </w:rPr>
        <w:t>demande de paiement </w:t>
      </w:r>
      <w:r w:rsidRPr="00CB026F">
        <w:rPr>
          <w:sz w:val="22"/>
          <w:szCs w:val="22"/>
          <w:lang w:val="fr-FR"/>
        </w:rPr>
        <w:t>;</w:t>
      </w:r>
    </w:p>
    <w:p w14:paraId="3324D3C9" w14:textId="77777777" w:rsidR="00E27C62" w:rsidRPr="00CB026F" w:rsidRDefault="0062674B" w:rsidP="008E32FF">
      <w:pPr>
        <w:numPr>
          <w:ilvl w:val="0"/>
          <w:numId w:val="18"/>
        </w:numPr>
        <w:tabs>
          <w:tab w:val="clear" w:pos="1440"/>
        </w:tabs>
        <w:spacing w:after="240"/>
        <w:ind w:left="720" w:hanging="360"/>
        <w:rPr>
          <w:sz w:val="22"/>
          <w:szCs w:val="22"/>
          <w:lang w:val="fr-FR"/>
        </w:rPr>
      </w:pPr>
      <w:r w:rsidRPr="00CB026F">
        <w:rPr>
          <w:sz w:val="22"/>
          <w:szCs w:val="22"/>
          <w:lang w:val="fr-FR"/>
        </w:rPr>
        <w:t>L’un</w:t>
      </w:r>
      <w:r w:rsidR="001B7A88" w:rsidRPr="00CB026F">
        <w:rPr>
          <w:sz w:val="22"/>
          <w:szCs w:val="22"/>
          <w:lang w:val="fr-FR"/>
        </w:rPr>
        <w:t xml:space="preserve">e </w:t>
      </w:r>
      <w:r w:rsidRPr="00CB026F">
        <w:rPr>
          <w:sz w:val="22"/>
          <w:szCs w:val="22"/>
          <w:lang w:val="fr-FR"/>
        </w:rPr>
        <w:t>ou l</w:t>
      </w:r>
      <w:r w:rsidR="001B7A88" w:rsidRPr="00CB026F">
        <w:rPr>
          <w:sz w:val="22"/>
          <w:szCs w:val="22"/>
          <w:lang w:val="fr-FR"/>
        </w:rPr>
        <w:t>’</w:t>
      </w:r>
      <w:r w:rsidRPr="00CB026F">
        <w:rPr>
          <w:sz w:val="22"/>
          <w:szCs w:val="22"/>
          <w:lang w:val="fr-FR"/>
        </w:rPr>
        <w:t xml:space="preserve">autre des parties commet une importante violation de ses obligations essentielles en vertu </w:t>
      </w:r>
      <w:r w:rsidR="00D04B35" w:rsidRPr="00CB026F">
        <w:rPr>
          <w:sz w:val="22"/>
          <w:szCs w:val="22"/>
          <w:lang w:val="fr-FR"/>
        </w:rPr>
        <w:t>du présent A</w:t>
      </w:r>
      <w:r w:rsidRPr="00CB026F">
        <w:rPr>
          <w:sz w:val="22"/>
          <w:szCs w:val="22"/>
          <w:lang w:val="fr-FR"/>
        </w:rPr>
        <w:t>ccord et n</w:t>
      </w:r>
      <w:r w:rsidR="001B7A88" w:rsidRPr="00CB026F">
        <w:rPr>
          <w:sz w:val="22"/>
          <w:szCs w:val="22"/>
          <w:lang w:val="fr-FR"/>
        </w:rPr>
        <w:t>’</w:t>
      </w:r>
      <w:r w:rsidRPr="00CB026F">
        <w:rPr>
          <w:sz w:val="22"/>
          <w:szCs w:val="22"/>
          <w:lang w:val="fr-FR"/>
        </w:rPr>
        <w:t>a pas remédié à la situation dans les soixante (60) jours ouvrables (ou une période plus longue dont les Parties pourraient avoir convenu par écrit) suivant la réception de l’avis faisant état de la violation.</w:t>
      </w:r>
      <w:r w:rsidR="00A44943" w:rsidRPr="00CB026F">
        <w:rPr>
          <w:sz w:val="22"/>
          <w:szCs w:val="22"/>
          <w:lang w:val="fr-FR"/>
        </w:rPr>
        <w:t xml:space="preserve"> </w:t>
      </w:r>
    </w:p>
    <w:p w14:paraId="70142504" w14:textId="2A930FE1" w:rsidR="00E27C62" w:rsidRPr="00CB026F" w:rsidRDefault="0062674B" w:rsidP="008E32FF">
      <w:pPr>
        <w:pStyle w:val="ListParagraph"/>
        <w:numPr>
          <w:ilvl w:val="0"/>
          <w:numId w:val="21"/>
        </w:numPr>
        <w:tabs>
          <w:tab w:val="left" w:pos="720"/>
        </w:tabs>
        <w:spacing w:after="240"/>
        <w:ind w:left="360"/>
        <w:rPr>
          <w:rFonts w:ascii="Times New Roman" w:hAnsi="Times New Roman"/>
          <w:color w:val="auto"/>
          <w:szCs w:val="22"/>
          <w:lang w:val="fr-FR"/>
        </w:rPr>
      </w:pPr>
      <w:r w:rsidRPr="00CB026F">
        <w:rPr>
          <w:rFonts w:ascii="Times New Roman" w:hAnsi="Times New Roman"/>
          <w:color w:val="auto"/>
          <w:szCs w:val="22"/>
          <w:lang w:val="fr-FR"/>
        </w:rPr>
        <w:t xml:space="preserve">Dès réception, par une Partie, du préavis de résiliation </w:t>
      </w:r>
      <w:r w:rsidR="00647AF8" w:rsidRPr="00CB026F">
        <w:rPr>
          <w:rFonts w:ascii="Times New Roman" w:hAnsi="Times New Roman"/>
          <w:color w:val="auto"/>
          <w:szCs w:val="22"/>
          <w:lang w:val="fr-FR"/>
        </w:rPr>
        <w:t xml:space="preserve">du présent Accord </w:t>
      </w:r>
      <w:r w:rsidRPr="00CB026F">
        <w:rPr>
          <w:rFonts w:ascii="Times New Roman" w:hAnsi="Times New Roman"/>
          <w:color w:val="auto"/>
          <w:szCs w:val="22"/>
          <w:lang w:val="fr-FR"/>
        </w:rPr>
        <w:t xml:space="preserve">de l’autre Partie, les Parties conviennent de la stratégie de </w:t>
      </w:r>
      <w:r w:rsidR="00802818">
        <w:rPr>
          <w:rFonts w:ascii="Times New Roman" w:hAnsi="Times New Roman"/>
          <w:color w:val="auto"/>
          <w:szCs w:val="22"/>
          <w:lang w:val="fr-FR"/>
        </w:rPr>
        <w:t>sortie</w:t>
      </w:r>
      <w:r w:rsidR="00802818" w:rsidRPr="00CB026F" w:rsidDel="00802818">
        <w:rPr>
          <w:rFonts w:ascii="Times New Roman" w:hAnsi="Times New Roman"/>
          <w:color w:val="auto"/>
          <w:szCs w:val="22"/>
          <w:lang w:val="fr-FR"/>
        </w:rPr>
        <w:t xml:space="preserve"> </w:t>
      </w:r>
      <w:r w:rsidRPr="00CB026F">
        <w:rPr>
          <w:rFonts w:ascii="Times New Roman" w:hAnsi="Times New Roman"/>
          <w:color w:val="auto"/>
          <w:szCs w:val="22"/>
          <w:lang w:val="fr-FR"/>
        </w:rPr>
        <w:t xml:space="preserve">pour réduire au minimum tout impact négatif pouvant découler d’une résiliation anticipée de l’Accord et </w:t>
      </w:r>
      <w:r w:rsidR="00647AF8" w:rsidRPr="00CB026F">
        <w:rPr>
          <w:rFonts w:ascii="Times New Roman" w:hAnsi="Times New Roman"/>
          <w:color w:val="auto"/>
          <w:szCs w:val="22"/>
          <w:lang w:val="fr-FR"/>
        </w:rPr>
        <w:t>prennent</w:t>
      </w:r>
      <w:r w:rsidRPr="00CB026F">
        <w:rPr>
          <w:rFonts w:ascii="Times New Roman" w:hAnsi="Times New Roman"/>
          <w:color w:val="auto"/>
          <w:szCs w:val="22"/>
          <w:lang w:val="fr-FR"/>
        </w:rPr>
        <w:t xml:space="preserve"> toutes les mesures raisonnables et nécessaires aux fins de réaliser le plus d’activités possible.</w:t>
      </w:r>
      <w:r w:rsidR="00E27C62" w:rsidRPr="00CB026F">
        <w:rPr>
          <w:rFonts w:ascii="Times New Roman" w:hAnsi="Times New Roman"/>
          <w:color w:val="auto"/>
          <w:szCs w:val="22"/>
          <w:lang w:val="fr-FR"/>
        </w:rPr>
        <w:t xml:space="preserve"> </w:t>
      </w:r>
    </w:p>
    <w:p w14:paraId="4FDCEF9B" w14:textId="77777777" w:rsidR="00161B83" w:rsidRPr="00CB026F" w:rsidRDefault="00161B83" w:rsidP="008E32FF">
      <w:pPr>
        <w:tabs>
          <w:tab w:val="left" w:pos="720"/>
        </w:tabs>
        <w:spacing w:after="240"/>
        <w:rPr>
          <w:sz w:val="22"/>
          <w:szCs w:val="22"/>
          <w:lang w:val="fr-FR"/>
        </w:rPr>
      </w:pPr>
    </w:p>
    <w:p w14:paraId="74C96575" w14:textId="17E82176" w:rsidR="007E109D" w:rsidRPr="00CB026F" w:rsidRDefault="00647AF8" w:rsidP="008E32FF">
      <w:pPr>
        <w:pStyle w:val="ListParagraph"/>
        <w:numPr>
          <w:ilvl w:val="0"/>
          <w:numId w:val="21"/>
        </w:numPr>
        <w:tabs>
          <w:tab w:val="left" w:pos="720"/>
        </w:tabs>
        <w:spacing w:after="240"/>
        <w:ind w:left="360"/>
        <w:rPr>
          <w:rFonts w:ascii="Times New Roman" w:hAnsi="Times New Roman"/>
          <w:b/>
          <w:szCs w:val="22"/>
          <w:lang w:val="fr-FR"/>
        </w:rPr>
      </w:pPr>
      <w:r w:rsidRPr="00CB026F">
        <w:rPr>
          <w:rFonts w:ascii="Times New Roman" w:hAnsi="Times New Roman"/>
          <w:color w:val="auto"/>
          <w:szCs w:val="22"/>
          <w:lang w:val="fr-FR"/>
        </w:rPr>
        <w:t>Les dispositions du présent Accord demeurent applicables après son expiration ou sa résiliation, pour une durée suffisante à l</w:t>
      </w:r>
      <w:r w:rsidR="001B7A88" w:rsidRPr="00CB026F">
        <w:rPr>
          <w:rFonts w:ascii="Times New Roman" w:hAnsi="Times New Roman"/>
          <w:color w:val="auto"/>
          <w:szCs w:val="22"/>
          <w:lang w:val="fr-FR"/>
        </w:rPr>
        <w:t>’</w:t>
      </w:r>
      <w:r w:rsidRPr="00CB026F">
        <w:rPr>
          <w:rFonts w:ascii="Times New Roman" w:hAnsi="Times New Roman"/>
          <w:color w:val="auto"/>
          <w:szCs w:val="22"/>
          <w:lang w:val="fr-FR"/>
        </w:rPr>
        <w:t>achèvement des activités et le règlement en bonne et due forme des comptes entre les Parties.</w:t>
      </w:r>
    </w:p>
    <w:p w14:paraId="59DC8620" w14:textId="66D4F717" w:rsidR="00D3552D" w:rsidRPr="00CB026F" w:rsidRDefault="00E87E75" w:rsidP="008E32FF">
      <w:pPr>
        <w:tabs>
          <w:tab w:val="left" w:pos="720"/>
        </w:tabs>
        <w:spacing w:after="240"/>
        <w:jc w:val="center"/>
        <w:rPr>
          <w:b/>
          <w:szCs w:val="22"/>
          <w:lang w:val="fr-FR"/>
        </w:rPr>
      </w:pPr>
      <w:r w:rsidRPr="00CB026F">
        <w:rPr>
          <w:b/>
          <w:smallCaps/>
          <w:szCs w:val="22"/>
          <w:lang w:val="fr-FR"/>
        </w:rPr>
        <w:t xml:space="preserve"> </w:t>
      </w:r>
      <w:r w:rsidR="00647AF8" w:rsidRPr="00CB026F">
        <w:rPr>
          <w:b/>
          <w:smallCaps/>
          <w:szCs w:val="22"/>
          <w:lang w:val="fr-FR"/>
        </w:rPr>
        <w:t>DISPOSITIONS DIVERSES</w:t>
      </w:r>
    </w:p>
    <w:p w14:paraId="67FD4659" w14:textId="77777777" w:rsidR="00B41132" w:rsidRPr="00CB026F" w:rsidRDefault="00647AF8" w:rsidP="008E32FF">
      <w:pPr>
        <w:pStyle w:val="ListParagraph"/>
        <w:numPr>
          <w:ilvl w:val="0"/>
          <w:numId w:val="21"/>
        </w:numPr>
        <w:tabs>
          <w:tab w:val="left" w:pos="360"/>
          <w:tab w:val="left" w:pos="720"/>
        </w:tabs>
        <w:spacing w:after="240"/>
        <w:ind w:left="360"/>
        <w:rPr>
          <w:rFonts w:ascii="Times New Roman" w:hAnsi="Times New Roman"/>
          <w:color w:val="000000"/>
          <w:szCs w:val="22"/>
          <w:lang w:val="fr-FR"/>
        </w:rPr>
      </w:pPr>
      <w:r w:rsidRPr="00CB026F">
        <w:rPr>
          <w:rFonts w:ascii="Times New Roman" w:hAnsi="Times New Roman"/>
          <w:b/>
          <w:i/>
          <w:color w:val="000000"/>
          <w:szCs w:val="22"/>
          <w:lang w:val="fr-FR"/>
        </w:rPr>
        <w:t>Tenue des dossiers :</w:t>
      </w:r>
      <w:r w:rsidR="00FF0811" w:rsidRPr="00CB026F">
        <w:rPr>
          <w:rFonts w:ascii="Times New Roman" w:hAnsi="Times New Roman"/>
          <w:b/>
          <w:i/>
          <w:color w:val="000000"/>
          <w:szCs w:val="22"/>
          <w:lang w:val="fr-FR"/>
        </w:rPr>
        <w:t xml:space="preserve"> </w:t>
      </w:r>
      <w:r w:rsidR="00500753" w:rsidRPr="00CB026F">
        <w:rPr>
          <w:rFonts w:ascii="Times New Roman" w:hAnsi="Times New Roman"/>
          <w:color w:val="000000"/>
          <w:szCs w:val="22"/>
          <w:lang w:val="fr-FR"/>
        </w:rPr>
        <w:t>l</w:t>
      </w:r>
      <w:r w:rsidRPr="00CB026F">
        <w:rPr>
          <w:rFonts w:ascii="Times New Roman" w:hAnsi="Times New Roman"/>
          <w:color w:val="000000"/>
          <w:szCs w:val="22"/>
          <w:lang w:val="fr-FR"/>
        </w:rPr>
        <w:t xml:space="preserve">e Partenaire de l’ONU doit conserver tous les dossiers (contrats, rapports, factures, reçus, relevés et autres documents) en lien avec le présent Accord conformément à sa politique </w:t>
      </w:r>
      <w:r w:rsidR="00894C7C" w:rsidRPr="00CB026F">
        <w:rPr>
          <w:rFonts w:ascii="Times New Roman" w:hAnsi="Times New Roman"/>
          <w:color w:val="000000"/>
          <w:szCs w:val="22"/>
          <w:lang w:val="fr-FR"/>
        </w:rPr>
        <w:t>en matière de conservation des dossiers.</w:t>
      </w:r>
      <w:r w:rsidR="00B41132" w:rsidRPr="00CB026F">
        <w:rPr>
          <w:rFonts w:ascii="Times New Roman" w:hAnsi="Times New Roman"/>
          <w:color w:val="000000"/>
          <w:szCs w:val="22"/>
          <w:lang w:val="fr-FR"/>
        </w:rPr>
        <w:t xml:space="preserve"> </w:t>
      </w:r>
    </w:p>
    <w:p w14:paraId="3565D6F5" w14:textId="77777777" w:rsidR="00D3552D" w:rsidRPr="00CB026F" w:rsidRDefault="00894C7C" w:rsidP="008E32FF">
      <w:pPr>
        <w:pStyle w:val="ListParagraph"/>
        <w:numPr>
          <w:ilvl w:val="0"/>
          <w:numId w:val="21"/>
        </w:numPr>
        <w:tabs>
          <w:tab w:val="left" w:pos="720"/>
        </w:tabs>
        <w:spacing w:after="240"/>
        <w:ind w:left="360"/>
        <w:rPr>
          <w:rFonts w:ascii="Times New Roman" w:hAnsi="Times New Roman"/>
          <w:color w:val="auto"/>
          <w:szCs w:val="22"/>
          <w:lang w:val="fr-FR"/>
        </w:rPr>
      </w:pPr>
      <w:r w:rsidRPr="00CB026F">
        <w:rPr>
          <w:rFonts w:ascii="Times New Roman" w:hAnsi="Times New Roman"/>
          <w:b/>
          <w:i/>
          <w:color w:val="auto"/>
          <w:szCs w:val="22"/>
          <w:lang w:val="fr-FR"/>
        </w:rPr>
        <w:t>Relation entre les parties :</w:t>
      </w:r>
      <w:r w:rsidR="00FF0811" w:rsidRPr="00CB026F">
        <w:rPr>
          <w:rFonts w:ascii="Times New Roman" w:hAnsi="Times New Roman"/>
          <w:b/>
          <w:i/>
          <w:color w:val="auto"/>
          <w:szCs w:val="22"/>
          <w:lang w:val="fr-FR"/>
        </w:rPr>
        <w:t xml:space="preserve"> </w:t>
      </w:r>
      <w:r w:rsidR="00500753" w:rsidRPr="00CB026F">
        <w:rPr>
          <w:rFonts w:ascii="Times New Roman" w:hAnsi="Times New Roman"/>
          <w:color w:val="auto"/>
          <w:szCs w:val="22"/>
          <w:lang w:val="fr-FR"/>
        </w:rPr>
        <w:t>a</w:t>
      </w:r>
      <w:r w:rsidRPr="00CB026F">
        <w:rPr>
          <w:rFonts w:ascii="Times New Roman" w:hAnsi="Times New Roman"/>
          <w:color w:val="auto"/>
          <w:szCs w:val="22"/>
          <w:lang w:val="fr-FR"/>
        </w:rPr>
        <w:t>ucune disposition du présent Accord ne peut être interprétée comme établissant une relation de mandant et de mandataire entre le Gouvernement et le Partenaire de l’ONU.</w:t>
      </w:r>
      <w:r w:rsidR="00D3552D" w:rsidRPr="00CB026F">
        <w:rPr>
          <w:rFonts w:ascii="Times New Roman" w:hAnsi="Times New Roman"/>
          <w:color w:val="auto"/>
          <w:szCs w:val="22"/>
          <w:lang w:val="fr-FR"/>
        </w:rPr>
        <w:t xml:space="preserve"> </w:t>
      </w:r>
      <w:r w:rsidRPr="00CB026F">
        <w:rPr>
          <w:rFonts w:ascii="Times New Roman" w:hAnsi="Times New Roman"/>
          <w:color w:val="auto"/>
          <w:szCs w:val="22"/>
          <w:lang w:val="fr-FR"/>
        </w:rPr>
        <w:t>Aucun agent ou représentant de l’une ou l’autre des Parties n’est habilité à faire une déclaration, une représentation, une promesse ou à conclure un accord non énoncé dans le présent Accord, et les parties n’y sont pas liées ou tenues responsables.</w:t>
      </w:r>
    </w:p>
    <w:p w14:paraId="1A796910" w14:textId="77777777" w:rsidR="00D3552D" w:rsidRPr="00CB026F" w:rsidRDefault="00894C7C"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b/>
          <w:i/>
          <w:color w:val="auto"/>
          <w:szCs w:val="22"/>
          <w:lang w:val="fr-FR"/>
        </w:rPr>
        <w:t>Titres :</w:t>
      </w:r>
      <w:r w:rsidR="00FF0811" w:rsidRPr="00CB026F">
        <w:rPr>
          <w:rFonts w:ascii="Times New Roman" w:hAnsi="Times New Roman"/>
          <w:b/>
          <w:i/>
          <w:color w:val="auto"/>
          <w:szCs w:val="22"/>
          <w:lang w:val="fr-FR"/>
        </w:rPr>
        <w:t xml:space="preserve"> </w:t>
      </w:r>
      <w:r w:rsidR="00500753" w:rsidRPr="00CB026F">
        <w:rPr>
          <w:rFonts w:ascii="Times New Roman" w:hAnsi="Times New Roman"/>
          <w:color w:val="auto"/>
          <w:szCs w:val="22"/>
          <w:lang w:val="fr-FR"/>
        </w:rPr>
        <w:t>l</w:t>
      </w:r>
      <w:r w:rsidRPr="00CB026F">
        <w:rPr>
          <w:rFonts w:ascii="Times New Roman" w:hAnsi="Times New Roman"/>
          <w:color w:val="auto"/>
          <w:szCs w:val="22"/>
          <w:lang w:val="fr-FR"/>
        </w:rPr>
        <w:t>es titres contenus dans le présent Accord sont uniquement à des fins de référence et ne limitent pas, ne modifient pas ou n’affectent pas le sens ou l’interprétation du présent Accord.</w:t>
      </w:r>
    </w:p>
    <w:p w14:paraId="7016EF12" w14:textId="77777777" w:rsidR="00D3552D" w:rsidRPr="00CB026F" w:rsidRDefault="00894C7C"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b/>
          <w:i/>
          <w:color w:val="auto"/>
          <w:szCs w:val="22"/>
          <w:lang w:val="fr-FR"/>
        </w:rPr>
        <w:t>Notifications :</w:t>
      </w:r>
      <w:r w:rsidR="00FF0811" w:rsidRPr="00CB026F">
        <w:rPr>
          <w:rFonts w:ascii="Times New Roman" w:hAnsi="Times New Roman"/>
          <w:b/>
          <w:i/>
          <w:color w:val="auto"/>
          <w:szCs w:val="22"/>
          <w:lang w:val="fr-FR"/>
        </w:rPr>
        <w:t xml:space="preserve"> </w:t>
      </w:r>
      <w:r w:rsidR="00500753" w:rsidRPr="00CB026F">
        <w:rPr>
          <w:rFonts w:ascii="Times New Roman" w:hAnsi="Times New Roman"/>
          <w:color w:val="auto"/>
          <w:szCs w:val="22"/>
          <w:lang w:val="fr-FR"/>
        </w:rPr>
        <w:t>l</w:t>
      </w:r>
      <w:r w:rsidRPr="00CB026F">
        <w:rPr>
          <w:rFonts w:ascii="Times New Roman" w:hAnsi="Times New Roman"/>
          <w:color w:val="auto"/>
          <w:szCs w:val="22"/>
          <w:lang w:val="fr-FR"/>
        </w:rPr>
        <w:t xml:space="preserve">es notifications </w:t>
      </w:r>
      <w:r w:rsidR="00500753" w:rsidRPr="00CB026F">
        <w:rPr>
          <w:rFonts w:ascii="Times New Roman" w:hAnsi="Times New Roman"/>
          <w:color w:val="auto"/>
          <w:szCs w:val="22"/>
          <w:lang w:val="fr-FR"/>
        </w:rPr>
        <w:t>sont</w:t>
      </w:r>
      <w:r w:rsidRPr="00CB026F">
        <w:rPr>
          <w:rFonts w:ascii="Times New Roman" w:hAnsi="Times New Roman"/>
          <w:color w:val="auto"/>
          <w:szCs w:val="22"/>
          <w:lang w:val="fr-FR"/>
        </w:rPr>
        <w:t xml:space="preserve"> réputées avoir été faites dans les cas suivants :</w:t>
      </w:r>
    </w:p>
    <w:p w14:paraId="69299574" w14:textId="77777777" w:rsidR="009974D3" w:rsidRPr="00CB026F" w:rsidRDefault="009974D3" w:rsidP="008E32FF">
      <w:pPr>
        <w:pStyle w:val="ListParagraph"/>
        <w:numPr>
          <w:ilvl w:val="2"/>
          <w:numId w:val="21"/>
        </w:numPr>
        <w:tabs>
          <w:tab w:val="left" w:pos="1260"/>
        </w:tabs>
        <w:spacing w:after="240"/>
        <w:ind w:left="720"/>
        <w:rPr>
          <w:szCs w:val="22"/>
          <w:lang w:val="fr-FR"/>
        </w:rPr>
      </w:pPr>
      <w:r w:rsidRPr="00CB026F">
        <w:rPr>
          <w:rFonts w:ascii="Times New Roman" w:hAnsi="Times New Roman"/>
          <w:color w:val="auto"/>
          <w:szCs w:val="22"/>
          <w:lang w:val="fr-FR"/>
        </w:rPr>
        <w:t>La remise en main propre, la remise étant à la date d’accusé de réception écrit ;</w:t>
      </w:r>
    </w:p>
    <w:p w14:paraId="635746AE" w14:textId="77777777" w:rsidR="009974D3" w:rsidRPr="00CB026F" w:rsidRDefault="009974D3" w:rsidP="008E32FF">
      <w:pPr>
        <w:pStyle w:val="ListParagraph"/>
        <w:numPr>
          <w:ilvl w:val="2"/>
          <w:numId w:val="21"/>
        </w:numPr>
        <w:tabs>
          <w:tab w:val="left" w:pos="1260"/>
        </w:tabs>
        <w:spacing w:after="240"/>
        <w:ind w:left="720"/>
        <w:rPr>
          <w:szCs w:val="22"/>
          <w:lang w:val="fr-FR"/>
        </w:rPr>
      </w:pPr>
      <w:r w:rsidRPr="00CB026F">
        <w:rPr>
          <w:rFonts w:ascii="Times New Roman" w:hAnsi="Times New Roman"/>
          <w:color w:val="auto"/>
          <w:szCs w:val="22"/>
          <w:lang w:val="fr-FR"/>
        </w:rPr>
        <w:t xml:space="preserve">le courrier recommandé, quatorze (14) jours après avoir été envoyé ; </w:t>
      </w:r>
    </w:p>
    <w:p w14:paraId="68EDC3E0" w14:textId="77777777" w:rsidR="009974D3" w:rsidRPr="00CB026F" w:rsidRDefault="009974D3" w:rsidP="008E32FF">
      <w:pPr>
        <w:pStyle w:val="ListParagraph"/>
        <w:numPr>
          <w:ilvl w:val="2"/>
          <w:numId w:val="21"/>
        </w:numPr>
        <w:spacing w:after="240"/>
        <w:ind w:left="720"/>
        <w:rPr>
          <w:szCs w:val="22"/>
          <w:lang w:val="fr-FR"/>
        </w:rPr>
      </w:pPr>
      <w:r w:rsidRPr="00CB026F">
        <w:rPr>
          <w:rFonts w:ascii="Times New Roman" w:hAnsi="Times New Roman"/>
          <w:color w:val="auto"/>
          <w:szCs w:val="22"/>
          <w:lang w:val="fr-FR"/>
        </w:rPr>
        <w:t>le fax ou autre forme de communication électronique, dans les quarante-huit (48) heures qui suivent la transmission confirmée.</w:t>
      </w:r>
    </w:p>
    <w:p w14:paraId="35D06B50" w14:textId="77777777" w:rsidR="00D3552D" w:rsidRPr="00CB026F" w:rsidRDefault="00894C7C"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color w:val="auto"/>
          <w:szCs w:val="22"/>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CB026F">
        <w:rPr>
          <w:rFonts w:ascii="Times New Roman" w:hAnsi="Times New Roman"/>
          <w:color w:val="auto"/>
          <w:szCs w:val="22"/>
          <w:lang w:val="fr-FR"/>
        </w:rPr>
        <w:t>’adresse indiquée dans l’Accord-</w:t>
      </w:r>
      <w:r w:rsidRPr="00CB026F">
        <w:rPr>
          <w:rFonts w:ascii="Times New Roman" w:hAnsi="Times New Roman"/>
          <w:color w:val="auto"/>
          <w:szCs w:val="22"/>
          <w:lang w:val="fr-FR"/>
        </w:rPr>
        <w:t>type.</w:t>
      </w:r>
    </w:p>
    <w:p w14:paraId="6065F1AA" w14:textId="77777777" w:rsidR="00973B22" w:rsidRPr="00CB026F" w:rsidRDefault="00973B22" w:rsidP="008E32FF">
      <w:pPr>
        <w:pStyle w:val="ListParagraph"/>
        <w:numPr>
          <w:ilvl w:val="0"/>
          <w:numId w:val="21"/>
        </w:numPr>
        <w:spacing w:after="240"/>
        <w:ind w:left="360"/>
        <w:rPr>
          <w:rFonts w:ascii="Times New Roman" w:hAnsi="Times New Roman"/>
          <w:color w:val="auto"/>
          <w:szCs w:val="22"/>
          <w:lang w:val="fr-FR"/>
        </w:rPr>
      </w:pPr>
      <w:r w:rsidRPr="00CB026F">
        <w:rPr>
          <w:rFonts w:ascii="Times New Roman" w:hAnsi="Times New Roman"/>
          <w:b/>
          <w:i/>
          <w:color w:val="auto"/>
          <w:szCs w:val="22"/>
          <w:lang w:val="fr-FR"/>
        </w:rPr>
        <w:t xml:space="preserve">Modifications : </w:t>
      </w:r>
      <w:r w:rsidRPr="00CB026F">
        <w:rPr>
          <w:rFonts w:ascii="Times New Roman" w:hAnsi="Times New Roman"/>
          <w:color w:val="auto"/>
          <w:szCs w:val="22"/>
          <w:lang w:val="fr-FR"/>
        </w:rPr>
        <w:t>des modifications peuvent être apportées au présent Accord pour des révisions mineures ou des clarifications au moyen de correspondances entre les Parties.</w:t>
      </w:r>
    </w:p>
    <w:p w14:paraId="78D2526C" w14:textId="2A15B6B9" w:rsidR="00D3552D" w:rsidRPr="008E32FF" w:rsidRDefault="00973B22" w:rsidP="00C27C72">
      <w:pPr>
        <w:pStyle w:val="ListParagraph"/>
        <w:numPr>
          <w:ilvl w:val="0"/>
          <w:numId w:val="21"/>
        </w:numPr>
        <w:spacing w:after="240"/>
        <w:ind w:left="360"/>
        <w:rPr>
          <w:color w:val="000000"/>
          <w:sz w:val="24"/>
          <w:szCs w:val="24"/>
          <w:lang w:val="fr-FR"/>
        </w:rPr>
      </w:pPr>
      <w:r w:rsidRPr="008E32FF">
        <w:rPr>
          <w:rFonts w:ascii="Times New Roman" w:hAnsi="Times New Roman"/>
          <w:b/>
          <w:i/>
          <w:color w:val="auto"/>
          <w:szCs w:val="22"/>
          <w:lang w:val="fr-FR"/>
        </w:rPr>
        <w:t xml:space="preserve">Amendements : </w:t>
      </w:r>
      <w:r w:rsidRPr="008E32FF">
        <w:rPr>
          <w:rFonts w:ascii="Times New Roman" w:hAnsi="Times New Roman"/>
          <w:color w:val="auto"/>
          <w:szCs w:val="22"/>
          <w:lang w:val="fr-FR"/>
        </w:rPr>
        <w:t>toute révision substantielle concernant (a) les principaux livrables (produits) figurant à l’</w:t>
      </w:r>
      <w:r w:rsidRPr="008E32FF">
        <w:rPr>
          <w:rFonts w:ascii="Times New Roman" w:hAnsi="Times New Roman"/>
          <w:b/>
          <w:color w:val="auto"/>
          <w:szCs w:val="22"/>
          <w:lang w:val="fr-FR"/>
        </w:rPr>
        <w:t>Annexe I</w:t>
      </w:r>
      <w:r w:rsidRPr="008E32FF">
        <w:rPr>
          <w:rFonts w:ascii="Times New Roman" w:hAnsi="Times New Roman"/>
          <w:color w:val="auto"/>
          <w:szCs w:val="22"/>
          <w:lang w:val="fr-FR"/>
        </w:rPr>
        <w:t xml:space="preserve">, (b) le report de la Date </w:t>
      </w:r>
      <w:r w:rsidR="00ED0523" w:rsidRPr="008E32FF">
        <w:rPr>
          <w:rFonts w:ascii="Times New Roman" w:hAnsi="Times New Roman"/>
          <w:color w:val="auto"/>
          <w:szCs w:val="22"/>
          <w:lang w:val="fr-FR"/>
        </w:rPr>
        <w:t>d’achèvement</w:t>
      </w:r>
      <w:r w:rsidRPr="008E32FF">
        <w:rPr>
          <w:rFonts w:ascii="Times New Roman" w:hAnsi="Times New Roman"/>
          <w:color w:val="auto"/>
          <w:szCs w:val="22"/>
          <w:lang w:val="fr-FR"/>
        </w:rPr>
        <w:t xml:space="preserve"> </w:t>
      </w:r>
      <w:r w:rsidR="003C4161" w:rsidRPr="008E32FF">
        <w:rPr>
          <w:rFonts w:ascii="Times New Roman" w:hAnsi="Times New Roman"/>
          <w:color w:val="auto"/>
          <w:szCs w:val="22"/>
          <w:lang w:val="fr-FR"/>
        </w:rPr>
        <w:t xml:space="preserve">ou de résiliation </w:t>
      </w:r>
      <w:r w:rsidRPr="008E32FF">
        <w:rPr>
          <w:rFonts w:ascii="Times New Roman" w:hAnsi="Times New Roman"/>
          <w:color w:val="auto"/>
          <w:szCs w:val="22"/>
          <w:lang w:val="fr-FR"/>
        </w:rPr>
        <w:t xml:space="preserve">ou (c) le Plafond de financement total doit faire l’objet d’un amendement écrit signé par les deux Parties. Un amendement entre en vigueur uniquement après </w:t>
      </w:r>
      <w:r w:rsidR="00F86679" w:rsidRPr="008E32FF">
        <w:rPr>
          <w:rFonts w:ascii="Times New Roman" w:hAnsi="Times New Roman"/>
          <w:color w:val="auto"/>
          <w:szCs w:val="22"/>
          <w:lang w:val="fr-FR"/>
        </w:rPr>
        <w:t>que le Gouvernement a informé le</w:t>
      </w:r>
      <w:r w:rsidRPr="008E32FF">
        <w:rPr>
          <w:rFonts w:ascii="Times New Roman" w:hAnsi="Times New Roman"/>
          <w:color w:val="auto"/>
          <w:szCs w:val="22"/>
          <w:lang w:val="fr-FR"/>
        </w:rPr>
        <w:t xml:space="preserve"> Partenaire de l’ONU que la Banque, s’il y a lieu, a approuvé ledit amendement.</w:t>
      </w:r>
    </w:p>
    <w:p w14:paraId="37B0E5F5" w14:textId="77777777" w:rsidR="00D3552D" w:rsidRPr="00CB026F" w:rsidRDefault="00D3552D" w:rsidP="008E32FF">
      <w:pPr>
        <w:spacing w:after="240" w:line="360" w:lineRule="auto"/>
        <w:rPr>
          <w:sz w:val="24"/>
          <w:lang w:val="fr-FR"/>
        </w:rPr>
      </w:pPr>
    </w:p>
    <w:p w14:paraId="1872B110" w14:textId="77777777" w:rsidR="00D3552D" w:rsidRPr="00CB026F" w:rsidRDefault="00D3552D" w:rsidP="008E32FF">
      <w:pPr>
        <w:pStyle w:val="ApndxHeading"/>
        <w:spacing w:before="0" w:after="240"/>
        <w:rPr>
          <w:sz w:val="24"/>
          <w:lang w:val="fr-FR"/>
        </w:rPr>
        <w:sectPr w:rsidR="00D3552D" w:rsidRPr="00CB026F" w:rsidSect="002A0BBA">
          <w:pgSz w:w="11909" w:h="16834" w:code="9"/>
          <w:pgMar w:top="1440" w:right="1800" w:bottom="1440" w:left="1800" w:header="708" w:footer="708" w:gutter="0"/>
          <w:paperSrc w:first="15" w:other="15"/>
          <w:cols w:space="708"/>
          <w:docGrid w:linePitch="360"/>
        </w:sectPr>
      </w:pPr>
    </w:p>
    <w:p w14:paraId="02FF6A1D" w14:textId="77777777" w:rsidR="00D3552D" w:rsidRPr="00CB026F" w:rsidRDefault="00630192" w:rsidP="008E32FF">
      <w:pPr>
        <w:pStyle w:val="ApndxHeading"/>
        <w:spacing w:after="240"/>
        <w:rPr>
          <w:sz w:val="22"/>
          <w:szCs w:val="22"/>
          <w:lang w:val="fr-FR"/>
        </w:rPr>
      </w:pPr>
      <w:bookmarkStart w:id="2" w:name="_Toc202256740"/>
      <w:r w:rsidRPr="00CB026F">
        <w:rPr>
          <w:sz w:val="22"/>
          <w:szCs w:val="22"/>
          <w:lang w:val="fr-FR"/>
        </w:rPr>
        <w:lastRenderedPageBreak/>
        <w:t>ANNEXE I</w:t>
      </w:r>
    </w:p>
    <w:p w14:paraId="1B968FF6" w14:textId="77777777" w:rsidR="00FF0811" w:rsidRPr="00CB026F" w:rsidRDefault="006C47D5" w:rsidP="008E32FF">
      <w:pPr>
        <w:pStyle w:val="ApndxHeading"/>
        <w:spacing w:after="240"/>
        <w:rPr>
          <w:sz w:val="22"/>
          <w:szCs w:val="22"/>
          <w:lang w:val="fr-FR"/>
        </w:rPr>
      </w:pPr>
      <w:r w:rsidRPr="00CB026F">
        <w:rPr>
          <w:sz w:val="22"/>
          <w:szCs w:val="22"/>
          <w:lang w:val="fr-FR"/>
        </w:rPr>
        <w:t xml:space="preserve"> </w:t>
      </w:r>
      <w:bookmarkEnd w:id="2"/>
      <w:r w:rsidR="00630192" w:rsidRPr="00CB026F">
        <w:rPr>
          <w:sz w:val="22"/>
          <w:szCs w:val="22"/>
          <w:lang w:val="fr-FR"/>
        </w:rPr>
        <w:t>DESCRIPTION DE L’ASSISTANCE TECHNIQUE ET PLAN DE TRAVAIL</w:t>
      </w:r>
    </w:p>
    <w:p w14:paraId="7A1D9766" w14:textId="0595B6C6" w:rsidR="001B1EF9" w:rsidRPr="00CB026F" w:rsidRDefault="009974D3" w:rsidP="008E32FF">
      <w:pPr>
        <w:pStyle w:val="ApndxHeading"/>
        <w:spacing w:after="240"/>
        <w:jc w:val="both"/>
        <w:rPr>
          <w:b w:val="0"/>
          <w:bCs w:val="0"/>
          <w:i/>
          <w:sz w:val="22"/>
          <w:szCs w:val="22"/>
          <w:lang w:val="fr-FR"/>
        </w:rPr>
      </w:pPr>
      <w:r w:rsidRPr="00CB026F">
        <w:rPr>
          <w:b w:val="0"/>
          <w:bCs w:val="0"/>
          <w:sz w:val="22"/>
          <w:szCs w:val="22"/>
          <w:lang w:val="fr-FR"/>
        </w:rPr>
        <w:t>[</w:t>
      </w:r>
      <w:r w:rsidR="00630192" w:rsidRPr="00CB026F">
        <w:rPr>
          <w:b w:val="0"/>
          <w:bCs w:val="0"/>
          <w:i/>
          <w:sz w:val="22"/>
          <w:szCs w:val="22"/>
          <w:lang w:val="fr-FR"/>
        </w:rPr>
        <w:t>Remarque :</w:t>
      </w:r>
      <w:r w:rsidR="00D726AC" w:rsidRPr="00CB026F">
        <w:rPr>
          <w:b w:val="0"/>
          <w:bCs w:val="0"/>
          <w:i/>
          <w:sz w:val="22"/>
          <w:szCs w:val="22"/>
          <w:lang w:val="fr-FR"/>
        </w:rPr>
        <w:t xml:space="preserve"> </w:t>
      </w:r>
      <w:r w:rsidR="00500753" w:rsidRPr="00CB026F">
        <w:rPr>
          <w:b w:val="0"/>
          <w:bCs w:val="0"/>
          <w:i/>
          <w:sz w:val="22"/>
          <w:szCs w:val="22"/>
          <w:lang w:val="fr-FR"/>
        </w:rPr>
        <w:t>l</w:t>
      </w:r>
      <w:r w:rsidR="00630192" w:rsidRPr="00CB026F">
        <w:rPr>
          <w:b w:val="0"/>
          <w:bCs w:val="0"/>
          <w:i/>
          <w:sz w:val="22"/>
          <w:szCs w:val="22"/>
          <w:lang w:val="fr-FR"/>
        </w:rPr>
        <w:t>a présente Annexe doit être basée sur la proposition, y compris le coût détaillé, préparée par l’</w:t>
      </w:r>
      <w:r w:rsidR="00680506" w:rsidRPr="00CB026F">
        <w:rPr>
          <w:b w:val="0"/>
          <w:bCs w:val="0"/>
          <w:i/>
          <w:sz w:val="22"/>
          <w:szCs w:val="22"/>
          <w:lang w:val="fr-FR"/>
        </w:rPr>
        <w:t>ONUDI</w:t>
      </w:r>
      <w:r w:rsidR="00630192" w:rsidRPr="00CB026F">
        <w:rPr>
          <w:b w:val="0"/>
          <w:bCs w:val="0"/>
          <w:i/>
          <w:sz w:val="22"/>
          <w:szCs w:val="22"/>
          <w:lang w:val="fr-FR"/>
        </w:rPr>
        <w:t xml:space="preserve"> pour le Gouvernement en vue de faciliter les discussions entre les parties dans le but de conclure le présent Accord.</w:t>
      </w:r>
      <w:r w:rsidRPr="00CB026F">
        <w:rPr>
          <w:b w:val="0"/>
          <w:bCs w:val="0"/>
          <w:sz w:val="22"/>
          <w:szCs w:val="22"/>
          <w:lang w:val="fr-FR"/>
        </w:rPr>
        <w:t>]</w:t>
      </w:r>
    </w:p>
    <w:p w14:paraId="5C461C63" w14:textId="77777777" w:rsidR="00D3552D" w:rsidRPr="00CB026F" w:rsidRDefault="00870075" w:rsidP="008E32FF">
      <w:pPr>
        <w:pStyle w:val="ApndxHeading"/>
        <w:spacing w:after="240"/>
        <w:jc w:val="left"/>
        <w:rPr>
          <w:b w:val="0"/>
          <w:bCs w:val="0"/>
          <w:i/>
          <w:sz w:val="22"/>
          <w:szCs w:val="22"/>
          <w:lang w:val="fr-FR"/>
        </w:rPr>
      </w:pPr>
      <w:r w:rsidRPr="00CB026F">
        <w:rPr>
          <w:b w:val="0"/>
          <w:bCs w:val="0"/>
          <w:i/>
          <w:sz w:val="22"/>
          <w:szCs w:val="22"/>
          <w:lang w:val="fr-FR"/>
        </w:rPr>
        <w:t>La description de l</w:t>
      </w:r>
      <w:r w:rsidR="001B7A88" w:rsidRPr="00CB026F">
        <w:rPr>
          <w:b w:val="0"/>
          <w:bCs w:val="0"/>
          <w:i/>
          <w:sz w:val="22"/>
          <w:szCs w:val="22"/>
          <w:lang w:val="fr-FR"/>
        </w:rPr>
        <w:t>’</w:t>
      </w:r>
      <w:r w:rsidRPr="00CB026F">
        <w:rPr>
          <w:b w:val="0"/>
          <w:bCs w:val="0"/>
          <w:i/>
          <w:sz w:val="22"/>
          <w:szCs w:val="22"/>
          <w:lang w:val="fr-FR"/>
        </w:rPr>
        <w:t>Assistance technique doit comprendre les éléments suivants</w:t>
      </w:r>
      <w:r w:rsidR="001B7A88" w:rsidRPr="00CB026F">
        <w:rPr>
          <w:b w:val="0"/>
          <w:bCs w:val="0"/>
          <w:i/>
          <w:sz w:val="22"/>
          <w:szCs w:val="22"/>
          <w:lang w:val="fr-FR"/>
        </w:rPr>
        <w:t> </w:t>
      </w:r>
      <w:r w:rsidRPr="00CB026F">
        <w:rPr>
          <w:b w:val="0"/>
          <w:bCs w:val="0"/>
          <w:i/>
          <w:sz w:val="22"/>
          <w:szCs w:val="22"/>
          <w:lang w:val="fr-FR"/>
        </w:rPr>
        <w:t>:</w:t>
      </w:r>
      <w:r w:rsidR="001B1EF9" w:rsidRPr="00CB026F">
        <w:rPr>
          <w:b w:val="0"/>
          <w:bCs w:val="0"/>
          <w:i/>
          <w:sz w:val="22"/>
          <w:szCs w:val="22"/>
          <w:lang w:val="fr-FR"/>
        </w:rPr>
        <w:t xml:space="preserve"> </w:t>
      </w:r>
    </w:p>
    <w:p w14:paraId="08BBF762" w14:textId="5B01C8DD" w:rsidR="00D3552D" w:rsidRPr="00CB026F" w:rsidRDefault="00870075" w:rsidP="008E32FF">
      <w:pPr>
        <w:pStyle w:val="ApndxHeading"/>
        <w:spacing w:after="240"/>
        <w:jc w:val="both"/>
        <w:rPr>
          <w:b w:val="0"/>
          <w:bCs w:val="0"/>
          <w:sz w:val="22"/>
          <w:szCs w:val="22"/>
          <w:lang w:val="fr-FR"/>
        </w:rPr>
      </w:pPr>
      <w:r w:rsidRPr="00CB026F">
        <w:rPr>
          <w:bCs w:val="0"/>
          <w:sz w:val="22"/>
          <w:szCs w:val="22"/>
          <w:u w:val="single"/>
          <w:lang w:val="fr-FR"/>
        </w:rPr>
        <w:t>I. Objectifs, livrables, produits et résultats attendus de l’Assistance technique</w:t>
      </w:r>
      <w:r w:rsidR="00D3552D" w:rsidRPr="00CB026F">
        <w:rPr>
          <w:bCs w:val="0"/>
          <w:sz w:val="22"/>
          <w:szCs w:val="22"/>
          <w:u w:val="single"/>
          <w:lang w:val="fr-FR"/>
        </w:rPr>
        <w:t xml:space="preserve"> </w:t>
      </w:r>
    </w:p>
    <w:p w14:paraId="2E0E0FEB" w14:textId="77777777" w:rsidR="00B00D61" w:rsidRPr="00CB026F" w:rsidRDefault="00870075" w:rsidP="008E32FF">
      <w:pPr>
        <w:pStyle w:val="ApndxHeading"/>
        <w:spacing w:after="240"/>
        <w:jc w:val="left"/>
        <w:rPr>
          <w:bCs w:val="0"/>
          <w:sz w:val="22"/>
          <w:szCs w:val="22"/>
          <w:u w:val="single"/>
          <w:lang w:val="fr-FR"/>
        </w:rPr>
      </w:pPr>
      <w:r w:rsidRPr="00CB026F">
        <w:rPr>
          <w:bCs w:val="0"/>
          <w:sz w:val="22"/>
          <w:szCs w:val="22"/>
          <w:u w:val="single"/>
          <w:lang w:val="fr-FR"/>
        </w:rPr>
        <w:t>II.</w:t>
      </w:r>
      <w:r w:rsidR="00B00D61" w:rsidRPr="00CB026F">
        <w:rPr>
          <w:bCs w:val="0"/>
          <w:sz w:val="22"/>
          <w:szCs w:val="22"/>
          <w:u w:val="single"/>
          <w:lang w:val="fr-FR"/>
        </w:rPr>
        <w:t xml:space="preserve"> </w:t>
      </w:r>
      <w:r w:rsidRPr="00CB026F">
        <w:rPr>
          <w:bCs w:val="0"/>
          <w:sz w:val="22"/>
          <w:szCs w:val="22"/>
          <w:u w:val="single"/>
          <w:lang w:val="fr-FR"/>
        </w:rPr>
        <w:t>Livrables/produits/résultats attendus et calendrier</w:t>
      </w:r>
    </w:p>
    <w:p w14:paraId="6C856F61" w14:textId="5B917CBB" w:rsidR="00B00D61" w:rsidRPr="00CB026F" w:rsidRDefault="00870075" w:rsidP="008E32FF">
      <w:pPr>
        <w:pStyle w:val="ApndxHeading"/>
        <w:spacing w:after="240"/>
        <w:jc w:val="left"/>
        <w:rPr>
          <w:b w:val="0"/>
          <w:bCs w:val="0"/>
          <w:i/>
          <w:sz w:val="22"/>
          <w:szCs w:val="22"/>
          <w:lang w:val="fr-FR"/>
        </w:rPr>
      </w:pPr>
      <w:r w:rsidRPr="00CB026F">
        <w:rPr>
          <w:b w:val="0"/>
          <w:bCs w:val="0"/>
          <w:i/>
          <w:sz w:val="22"/>
          <w:szCs w:val="22"/>
          <w:lang w:val="fr-FR"/>
        </w:rPr>
        <w:t>Livrable</w:t>
      </w:r>
      <w:r w:rsidR="001B7A88" w:rsidRPr="00CB026F">
        <w:rPr>
          <w:b w:val="0"/>
          <w:bCs w:val="0"/>
          <w:i/>
          <w:sz w:val="22"/>
          <w:szCs w:val="22"/>
          <w:lang w:val="fr-FR"/>
        </w:rPr>
        <w:t> </w:t>
      </w:r>
      <w:r w:rsidR="004F02E5" w:rsidRPr="00CB026F">
        <w:rPr>
          <w:b w:val="0"/>
          <w:bCs w:val="0"/>
          <w:i/>
          <w:sz w:val="22"/>
          <w:szCs w:val="22"/>
          <w:lang w:val="fr-FR"/>
        </w:rPr>
        <w:t>n</w:t>
      </w:r>
      <w:r w:rsidR="004F02E5" w:rsidRPr="00CB026F">
        <w:rPr>
          <w:b w:val="0"/>
          <w:bCs w:val="0"/>
          <w:i/>
          <w:sz w:val="22"/>
          <w:szCs w:val="22"/>
          <w:vertAlign w:val="superscript"/>
          <w:lang w:val="fr-FR"/>
        </w:rPr>
        <w:t>o</w:t>
      </w:r>
      <w:r w:rsidR="00DB0776" w:rsidRPr="00CB026F">
        <w:rPr>
          <w:b w:val="0"/>
          <w:bCs w:val="0"/>
          <w:i/>
          <w:sz w:val="22"/>
          <w:szCs w:val="22"/>
          <w:vertAlign w:val="superscript"/>
          <w:lang w:val="fr-FR"/>
        </w:rPr>
        <w:t> </w:t>
      </w:r>
      <w:r w:rsidRPr="00CB026F">
        <w:rPr>
          <w:b w:val="0"/>
          <w:bCs w:val="0"/>
          <w:i/>
          <w:sz w:val="22"/>
          <w:szCs w:val="22"/>
          <w:lang w:val="fr-FR"/>
        </w:rPr>
        <w:t>1</w:t>
      </w:r>
      <w:r w:rsidR="008A1BAE" w:rsidRPr="00CB026F">
        <w:rPr>
          <w:b w:val="0"/>
          <w:bCs w:val="0"/>
          <w:i/>
          <w:sz w:val="22"/>
          <w:szCs w:val="22"/>
          <w:lang w:val="fr-FR"/>
        </w:rPr>
        <w:t xml:space="preserve"> : </w:t>
      </w:r>
      <w:r w:rsidRPr="00CB026F">
        <w:rPr>
          <w:b w:val="0"/>
          <w:bCs w:val="0"/>
          <w:sz w:val="22"/>
          <w:szCs w:val="22"/>
          <w:highlight w:val="lightGray"/>
          <w:lang w:val="fr-FR"/>
        </w:rPr>
        <w:t>[</w:t>
      </w:r>
      <w:r w:rsidR="00CE5D17" w:rsidRPr="00CB026F">
        <w:rPr>
          <w:b w:val="0"/>
          <w:bCs w:val="0"/>
          <w:i/>
          <w:sz w:val="22"/>
          <w:szCs w:val="22"/>
          <w:highlight w:val="lightGray"/>
          <w:lang w:val="fr-FR"/>
        </w:rPr>
        <w:t>I</w:t>
      </w:r>
      <w:r w:rsidR="008A1BAE" w:rsidRPr="00CB026F">
        <w:rPr>
          <w:b w:val="0"/>
          <w:bCs w:val="0"/>
          <w:i/>
          <w:sz w:val="22"/>
          <w:szCs w:val="22"/>
          <w:highlight w:val="lightGray"/>
          <w:lang w:val="fr-FR"/>
        </w:rPr>
        <w:t>nscrire</w:t>
      </w:r>
      <w:r w:rsidRPr="00CB026F">
        <w:rPr>
          <w:b w:val="0"/>
          <w:bCs w:val="0"/>
          <w:i/>
          <w:sz w:val="22"/>
          <w:szCs w:val="22"/>
          <w:highlight w:val="lightGray"/>
          <w:lang w:val="fr-FR"/>
        </w:rPr>
        <w:t xml:space="preserve"> la description</w:t>
      </w:r>
      <w:r w:rsidR="00CE5D17" w:rsidRPr="00CB026F">
        <w:rPr>
          <w:b w:val="0"/>
          <w:bCs w:val="0"/>
          <w:i/>
          <w:sz w:val="22"/>
          <w:szCs w:val="22"/>
          <w:highlight w:val="lightGray"/>
          <w:lang w:val="fr-FR"/>
        </w:rPr>
        <w:t>.</w:t>
      </w:r>
      <w:r w:rsidRPr="00CB026F">
        <w:rPr>
          <w:b w:val="0"/>
          <w:bCs w:val="0"/>
          <w:sz w:val="22"/>
          <w:szCs w:val="22"/>
          <w:highlight w:val="lightGray"/>
          <w:lang w:val="fr-FR"/>
        </w:rPr>
        <w:t>]</w:t>
      </w:r>
    </w:p>
    <w:p w14:paraId="560EC13E" w14:textId="6BFC1FC6" w:rsidR="00B00D61" w:rsidRPr="00CB026F" w:rsidRDefault="008A1BAE" w:rsidP="008E32FF">
      <w:pPr>
        <w:pStyle w:val="ApndxHeading"/>
        <w:spacing w:after="240"/>
        <w:ind w:left="720"/>
        <w:jc w:val="both"/>
        <w:rPr>
          <w:b w:val="0"/>
          <w:bCs w:val="0"/>
          <w:i/>
          <w:sz w:val="22"/>
          <w:szCs w:val="22"/>
          <w:lang w:val="fr-FR"/>
        </w:rPr>
      </w:pPr>
      <w:r w:rsidRPr="00CB026F">
        <w:rPr>
          <w:b w:val="0"/>
          <w:bCs w:val="0"/>
          <w:i/>
          <w:sz w:val="22"/>
          <w:szCs w:val="22"/>
          <w:lang w:val="fr-FR"/>
        </w:rPr>
        <w:t xml:space="preserve">Activité 1.1 </w:t>
      </w:r>
      <w:r w:rsidRPr="00CB026F">
        <w:rPr>
          <w:b w:val="0"/>
          <w:bCs w:val="0"/>
          <w:sz w:val="22"/>
          <w:szCs w:val="22"/>
          <w:highlight w:val="lightGray"/>
          <w:lang w:val="fr-FR"/>
        </w:rPr>
        <w:t>[</w:t>
      </w:r>
      <w:r w:rsidR="00CE5D17" w:rsidRPr="00CB026F">
        <w:rPr>
          <w:b w:val="0"/>
          <w:bCs w:val="0"/>
          <w:i/>
          <w:sz w:val="22"/>
          <w:szCs w:val="22"/>
          <w:highlight w:val="lightGray"/>
          <w:lang w:val="fr-FR"/>
        </w:rPr>
        <w:t xml:space="preserve">Inscrire la </w:t>
      </w:r>
      <w:r w:rsidRPr="00CB026F">
        <w:rPr>
          <w:b w:val="0"/>
          <w:bCs w:val="0"/>
          <w:i/>
          <w:sz w:val="22"/>
          <w:szCs w:val="22"/>
          <w:highlight w:val="lightGray"/>
          <w:lang w:val="fr-FR"/>
        </w:rPr>
        <w:t>description des principales activités (ou tâches) devant être exécutées par l’</w:t>
      </w:r>
      <w:r w:rsidR="00680506" w:rsidRPr="00CB026F">
        <w:rPr>
          <w:b w:val="0"/>
          <w:bCs w:val="0"/>
          <w:i/>
          <w:sz w:val="22"/>
          <w:szCs w:val="22"/>
          <w:highlight w:val="lightGray"/>
          <w:lang w:val="fr-FR"/>
        </w:rPr>
        <w:t>ONUDI</w:t>
      </w:r>
      <w:r w:rsidRPr="00CB026F">
        <w:rPr>
          <w:b w:val="0"/>
          <w:bCs w:val="0"/>
          <w:i/>
          <w:sz w:val="22"/>
          <w:szCs w:val="22"/>
          <w:highlight w:val="lightGray"/>
          <w:lang w:val="fr-FR"/>
        </w:rPr>
        <w:t>, c’est-à-</w:t>
      </w:r>
      <w:r w:rsidR="00500753" w:rsidRPr="00CB026F">
        <w:rPr>
          <w:b w:val="0"/>
          <w:bCs w:val="0"/>
          <w:i/>
          <w:sz w:val="22"/>
          <w:szCs w:val="22"/>
          <w:highlight w:val="lightGray"/>
          <w:lang w:val="fr-FR"/>
        </w:rPr>
        <w:t>dire le contenu et la durée, la procédure</w:t>
      </w:r>
      <w:r w:rsidRPr="00CB026F">
        <w:rPr>
          <w:b w:val="0"/>
          <w:bCs w:val="0"/>
          <w:i/>
          <w:sz w:val="22"/>
          <w:szCs w:val="22"/>
          <w:highlight w:val="lightGray"/>
          <w:lang w:val="fr-FR"/>
        </w:rPr>
        <w:t xml:space="preserve"> et les interrelations, les </w:t>
      </w:r>
      <w:r w:rsidR="00500753" w:rsidRPr="00CB026F">
        <w:rPr>
          <w:b w:val="0"/>
          <w:bCs w:val="0"/>
          <w:i/>
          <w:sz w:val="22"/>
          <w:szCs w:val="22"/>
          <w:highlight w:val="lightGray"/>
          <w:lang w:val="fr-FR"/>
        </w:rPr>
        <w:t>étapes, l’emplacement ainsi que les indicateurs</w:t>
      </w:r>
      <w:r w:rsidRPr="00CB026F">
        <w:rPr>
          <w:b w:val="0"/>
          <w:bCs w:val="0"/>
          <w:i/>
          <w:sz w:val="22"/>
          <w:szCs w:val="22"/>
          <w:highlight w:val="lightGray"/>
          <w:lang w:val="fr-FR"/>
        </w:rPr>
        <w:t xml:space="preserve"> de performance.</w:t>
      </w:r>
      <w:r w:rsidRPr="00CB026F">
        <w:rPr>
          <w:b w:val="0"/>
          <w:bCs w:val="0"/>
          <w:sz w:val="22"/>
          <w:szCs w:val="22"/>
          <w:highlight w:val="lightGray"/>
          <w:lang w:val="fr-FR"/>
        </w:rPr>
        <w:t>]</w:t>
      </w:r>
    </w:p>
    <w:p w14:paraId="0F183BAC" w14:textId="5EB9AF80" w:rsidR="00B00D61" w:rsidRPr="00CB026F" w:rsidRDefault="008A1BAE" w:rsidP="008E32FF">
      <w:pPr>
        <w:pStyle w:val="ApndxHeading"/>
        <w:spacing w:after="240"/>
        <w:ind w:left="720"/>
        <w:jc w:val="left"/>
        <w:rPr>
          <w:b w:val="0"/>
          <w:bCs w:val="0"/>
          <w:i/>
          <w:sz w:val="22"/>
          <w:szCs w:val="22"/>
          <w:lang w:val="fr-FR"/>
        </w:rPr>
      </w:pPr>
      <w:r w:rsidRPr="00CB026F">
        <w:rPr>
          <w:b w:val="0"/>
          <w:bCs w:val="0"/>
          <w:i/>
          <w:sz w:val="22"/>
          <w:szCs w:val="22"/>
          <w:lang w:val="fr-FR"/>
        </w:rPr>
        <w:t>Activité 1.2</w:t>
      </w:r>
      <w:r w:rsidR="002C382E" w:rsidRPr="00CB026F">
        <w:rPr>
          <w:b w:val="0"/>
          <w:bCs w:val="0"/>
          <w:i/>
          <w:sz w:val="22"/>
          <w:szCs w:val="22"/>
          <w:lang w:val="fr-FR"/>
        </w:rPr>
        <w:t xml:space="preserve"> …</w:t>
      </w:r>
      <w:r w:rsidR="00B36C3D" w:rsidRPr="00CB026F">
        <w:rPr>
          <w:b w:val="0"/>
          <w:bCs w:val="0"/>
          <w:i/>
          <w:sz w:val="22"/>
          <w:szCs w:val="22"/>
          <w:lang w:val="fr-FR"/>
        </w:rPr>
        <w:t>…………………………………</w:t>
      </w:r>
    </w:p>
    <w:p w14:paraId="19C52129" w14:textId="77777777" w:rsidR="00CE5D17" w:rsidRPr="00CB026F" w:rsidRDefault="00CE5D17" w:rsidP="008E32FF">
      <w:pPr>
        <w:pStyle w:val="ApndxHeading"/>
        <w:spacing w:after="240"/>
        <w:jc w:val="both"/>
        <w:rPr>
          <w:b w:val="0"/>
          <w:bCs w:val="0"/>
          <w:sz w:val="22"/>
          <w:szCs w:val="22"/>
          <w:lang w:val="fr-FR"/>
        </w:rPr>
      </w:pPr>
      <w:r w:rsidRPr="00CB026F">
        <w:rPr>
          <w:b w:val="0"/>
          <w:bCs w:val="0"/>
          <w:sz w:val="22"/>
          <w:szCs w:val="22"/>
          <w:lang w:val="fr-FR"/>
        </w:rPr>
        <w:t>[</w:t>
      </w:r>
      <w:r w:rsidRPr="00CB026F">
        <w:rPr>
          <w:b w:val="0"/>
          <w:bCs w:val="0"/>
          <w:i/>
          <w:sz w:val="22"/>
          <w:szCs w:val="22"/>
          <w:lang w:val="fr-FR"/>
        </w:rPr>
        <w:t xml:space="preserve">Remarque : les exigences de rapport pour les produits et activités inscrites dans cette </w:t>
      </w:r>
      <w:r w:rsidRPr="00CB026F">
        <w:rPr>
          <w:bCs w:val="0"/>
          <w:i/>
          <w:sz w:val="22"/>
          <w:szCs w:val="22"/>
          <w:lang w:val="fr-FR"/>
        </w:rPr>
        <w:t>Annexe I</w:t>
      </w:r>
      <w:r w:rsidRPr="00CB026F">
        <w:rPr>
          <w:b w:val="0"/>
          <w:bCs w:val="0"/>
          <w:i/>
          <w:sz w:val="22"/>
          <w:szCs w:val="22"/>
          <w:lang w:val="fr-FR"/>
        </w:rPr>
        <w:t xml:space="preserve"> devront figurer en </w:t>
      </w:r>
      <w:r w:rsidRPr="00CB026F">
        <w:rPr>
          <w:bCs w:val="0"/>
          <w:i/>
          <w:sz w:val="22"/>
          <w:szCs w:val="22"/>
          <w:lang w:val="fr-FR"/>
        </w:rPr>
        <w:t>Annexe III</w:t>
      </w:r>
      <w:r w:rsidRPr="00CB026F">
        <w:rPr>
          <w:b w:val="0"/>
          <w:bCs w:val="0"/>
          <w:i/>
          <w:sz w:val="22"/>
          <w:szCs w:val="22"/>
          <w:lang w:val="fr-FR"/>
        </w:rPr>
        <w:t>. Le Rapport d’avancement final doit présenter le lien entre les activités, les livrables et les Produits, et les fonds utilisés pour chaque Produit.</w:t>
      </w:r>
      <w:r w:rsidRPr="00CB026F">
        <w:rPr>
          <w:b w:val="0"/>
          <w:bCs w:val="0"/>
          <w:sz w:val="22"/>
          <w:szCs w:val="22"/>
          <w:lang w:val="fr-FR"/>
        </w:rPr>
        <w:t>]</w:t>
      </w:r>
    </w:p>
    <w:p w14:paraId="55B65B01" w14:textId="0602237E" w:rsidR="001B1EF9" w:rsidRPr="00CB026F" w:rsidRDefault="008A1BAE" w:rsidP="008E32FF">
      <w:pPr>
        <w:pStyle w:val="ApndxHeading"/>
        <w:spacing w:after="240"/>
        <w:jc w:val="left"/>
        <w:rPr>
          <w:sz w:val="22"/>
          <w:szCs w:val="22"/>
          <w:u w:val="single"/>
          <w:lang w:val="fr-FR"/>
        </w:rPr>
      </w:pPr>
      <w:r w:rsidRPr="00CB026F">
        <w:rPr>
          <w:sz w:val="22"/>
          <w:szCs w:val="22"/>
          <w:u w:val="single"/>
          <w:lang w:val="fr-FR"/>
        </w:rPr>
        <w:t>III.</w:t>
      </w:r>
      <w:r w:rsidR="001B1EF9" w:rsidRPr="00CB026F">
        <w:rPr>
          <w:sz w:val="22"/>
          <w:szCs w:val="22"/>
          <w:u w:val="single"/>
          <w:lang w:val="fr-FR"/>
        </w:rPr>
        <w:t xml:space="preserve"> </w:t>
      </w:r>
      <w:r w:rsidRPr="00CB026F">
        <w:rPr>
          <w:sz w:val="22"/>
          <w:szCs w:val="22"/>
          <w:u w:val="single"/>
          <w:lang w:val="fr-FR"/>
        </w:rPr>
        <w:t>Plan de travail</w:t>
      </w:r>
    </w:p>
    <w:p w14:paraId="4FCE2694" w14:textId="063A0604" w:rsidR="0099703F" w:rsidRPr="00CB026F" w:rsidRDefault="008A1BAE" w:rsidP="008E32FF">
      <w:pPr>
        <w:pStyle w:val="ApndxHeading"/>
        <w:spacing w:after="240"/>
        <w:jc w:val="left"/>
        <w:rPr>
          <w:b w:val="0"/>
          <w:i/>
          <w:sz w:val="22"/>
          <w:szCs w:val="22"/>
          <w:lang w:val="fr-FR"/>
        </w:rPr>
      </w:pPr>
      <w:r w:rsidRPr="00CB026F">
        <w:rPr>
          <w:b w:val="0"/>
          <w:sz w:val="22"/>
          <w:szCs w:val="22"/>
          <w:lang w:val="fr-FR"/>
        </w:rPr>
        <w:t>[</w:t>
      </w:r>
      <w:r w:rsidR="00CE5D17" w:rsidRPr="00CB026F">
        <w:rPr>
          <w:b w:val="0"/>
          <w:i/>
          <w:sz w:val="22"/>
          <w:szCs w:val="22"/>
          <w:lang w:val="fr-FR"/>
        </w:rPr>
        <w:t xml:space="preserve">Remarque : </w:t>
      </w:r>
      <w:r w:rsidR="001B7A88" w:rsidRPr="00CB026F">
        <w:rPr>
          <w:b w:val="0"/>
          <w:i/>
          <w:sz w:val="22"/>
          <w:szCs w:val="22"/>
          <w:lang w:val="fr-FR"/>
        </w:rPr>
        <w:t>Doit</w:t>
      </w:r>
      <w:r w:rsidRPr="00CB026F">
        <w:rPr>
          <w:b w:val="0"/>
          <w:i/>
          <w:sz w:val="22"/>
          <w:szCs w:val="22"/>
          <w:lang w:val="fr-FR"/>
        </w:rPr>
        <w:t xml:space="preserve"> être cohérent avec l’approche technique et la méthodologie décrites</w:t>
      </w:r>
      <w:r w:rsidR="00A35961" w:rsidRPr="00CB026F">
        <w:rPr>
          <w:b w:val="0"/>
          <w:i/>
          <w:sz w:val="22"/>
          <w:szCs w:val="22"/>
          <w:lang w:val="fr-FR"/>
        </w:rPr>
        <w:t xml:space="preserve"> au</w:t>
      </w:r>
      <w:r w:rsidRPr="00CB026F">
        <w:rPr>
          <w:b w:val="0"/>
          <w:i/>
          <w:sz w:val="22"/>
          <w:szCs w:val="22"/>
          <w:lang w:val="fr-FR"/>
        </w:rPr>
        <w:t>-dessus</w:t>
      </w:r>
      <w:r w:rsidR="00CE5D17" w:rsidRPr="00CB026F">
        <w:rPr>
          <w:b w:val="0"/>
          <w:i/>
          <w:sz w:val="22"/>
          <w:szCs w:val="22"/>
          <w:lang w:val="fr-FR"/>
        </w:rPr>
        <w:t>.</w:t>
      </w:r>
      <w:r w:rsidRPr="00CB026F">
        <w:rPr>
          <w:b w:val="0"/>
          <w:sz w:val="22"/>
          <w:szCs w:val="22"/>
          <w:lang w:val="fr-FR"/>
        </w:rPr>
        <w:t>]</w:t>
      </w:r>
    </w:p>
    <w:p w14:paraId="32AAE737" w14:textId="77777777" w:rsidR="0099703F" w:rsidRPr="00CB026F" w:rsidRDefault="0099703F" w:rsidP="0099703F">
      <w:pPr>
        <w:tabs>
          <w:tab w:val="left" w:pos="90"/>
          <w:tab w:val="left" w:pos="720"/>
          <w:tab w:val="left" w:pos="1080"/>
          <w:tab w:val="left" w:pos="1440"/>
          <w:tab w:val="left" w:pos="2160"/>
          <w:tab w:val="left" w:pos="2880"/>
        </w:tabs>
        <w:ind w:left="1080" w:hanging="990"/>
        <w:jc w:val="center"/>
        <w:rPr>
          <w:b/>
          <w:bCs/>
          <w:sz w:val="24"/>
          <w:szCs w:val="24"/>
          <w:lang w:val="fr-FR"/>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RPr="00CB026F" w14:paraId="5843C2F4" w14:textId="77777777" w:rsidTr="00314EA1">
        <w:trPr>
          <w:cantSplit/>
          <w:trHeight w:hRule="exact" w:val="397"/>
          <w:jc w:val="center"/>
        </w:trPr>
        <w:tc>
          <w:tcPr>
            <w:tcW w:w="454" w:type="dxa"/>
            <w:vMerge w:val="restart"/>
            <w:tcBorders>
              <w:top w:val="single" w:sz="4" w:space="0" w:color="auto"/>
              <w:left w:val="single" w:sz="4" w:space="0" w:color="auto"/>
            </w:tcBorders>
            <w:vAlign w:val="center"/>
          </w:tcPr>
          <w:p w14:paraId="6174EE96" w14:textId="77777777" w:rsidR="0099703F" w:rsidRPr="00CB026F" w:rsidRDefault="0099703F" w:rsidP="008A1BAE">
            <w:pPr>
              <w:jc w:val="center"/>
              <w:rPr>
                <w:b/>
                <w:bCs/>
                <w:lang w:val="fr-FR"/>
              </w:rPr>
            </w:pPr>
            <w:r w:rsidRPr="00CB026F">
              <w:rPr>
                <w:b/>
                <w:bCs/>
                <w:lang w:val="fr-FR"/>
              </w:rPr>
              <w:t>N°</w:t>
            </w:r>
          </w:p>
        </w:tc>
        <w:tc>
          <w:tcPr>
            <w:tcW w:w="3686" w:type="dxa"/>
            <w:vMerge w:val="restart"/>
            <w:tcBorders>
              <w:top w:val="single" w:sz="4" w:space="0" w:color="auto"/>
              <w:left w:val="single" w:sz="6" w:space="0" w:color="auto"/>
            </w:tcBorders>
            <w:vAlign w:val="center"/>
          </w:tcPr>
          <w:p w14:paraId="5DF1E6E1" w14:textId="77777777" w:rsidR="0099703F" w:rsidRPr="00CB026F" w:rsidRDefault="008A1BAE" w:rsidP="008A1BAE">
            <w:pPr>
              <w:jc w:val="center"/>
              <w:rPr>
                <w:b/>
                <w:bCs/>
                <w:lang w:val="fr-FR"/>
              </w:rPr>
            </w:pPr>
            <w:r w:rsidRPr="00CB026F">
              <w:rPr>
                <w:b/>
                <w:bCs/>
                <w:lang w:val="fr-FR"/>
              </w:rPr>
              <w:t>Activité</w:t>
            </w:r>
          </w:p>
        </w:tc>
        <w:tc>
          <w:tcPr>
            <w:tcW w:w="4097" w:type="dxa"/>
            <w:gridSpan w:val="6"/>
            <w:tcBorders>
              <w:top w:val="single" w:sz="4" w:space="0" w:color="auto"/>
              <w:left w:val="single" w:sz="6" w:space="0" w:color="auto"/>
              <w:bottom w:val="single" w:sz="6" w:space="0" w:color="auto"/>
              <w:right w:val="single" w:sz="4" w:space="0" w:color="auto"/>
            </w:tcBorders>
            <w:vAlign w:val="center"/>
          </w:tcPr>
          <w:p w14:paraId="24331F48" w14:textId="0CE18AE4" w:rsidR="0099703F" w:rsidRPr="00CB026F" w:rsidRDefault="00E10F76" w:rsidP="00D31A91">
            <w:pPr>
              <w:jc w:val="center"/>
              <w:rPr>
                <w:b/>
                <w:bCs/>
                <w:lang w:val="fr-FR"/>
              </w:rPr>
            </w:pPr>
            <w:r w:rsidRPr="00CB026F">
              <w:rPr>
                <w:b/>
                <w:bCs/>
                <w:lang w:val="fr-FR"/>
              </w:rPr>
              <w:t>M</w:t>
            </w:r>
            <w:r w:rsidR="008A1BAE" w:rsidRPr="00CB026F">
              <w:rPr>
                <w:b/>
                <w:bCs/>
                <w:lang w:val="fr-FR"/>
              </w:rPr>
              <w:t>ois</w:t>
            </w:r>
          </w:p>
        </w:tc>
      </w:tr>
      <w:tr w:rsidR="0099703F" w:rsidRPr="00CB026F" w14:paraId="2BA75684" w14:textId="77777777" w:rsidTr="00314EA1">
        <w:trPr>
          <w:cantSplit/>
          <w:trHeight w:hRule="exact" w:val="397"/>
          <w:jc w:val="center"/>
        </w:trPr>
        <w:tc>
          <w:tcPr>
            <w:tcW w:w="454" w:type="dxa"/>
            <w:vMerge/>
            <w:tcBorders>
              <w:left w:val="single" w:sz="4" w:space="0" w:color="auto"/>
              <w:bottom w:val="single" w:sz="12" w:space="0" w:color="auto"/>
            </w:tcBorders>
            <w:vAlign w:val="center"/>
          </w:tcPr>
          <w:p w14:paraId="3A9AF484" w14:textId="77777777" w:rsidR="0099703F" w:rsidRPr="00CB026F" w:rsidRDefault="0099703F" w:rsidP="00D31A91">
            <w:pPr>
              <w:jc w:val="center"/>
              <w:rPr>
                <w:b/>
                <w:bCs/>
                <w:lang w:val="fr-FR"/>
              </w:rPr>
            </w:pPr>
          </w:p>
        </w:tc>
        <w:tc>
          <w:tcPr>
            <w:tcW w:w="3686" w:type="dxa"/>
            <w:vMerge/>
            <w:tcBorders>
              <w:left w:val="single" w:sz="6" w:space="0" w:color="auto"/>
              <w:bottom w:val="single" w:sz="12" w:space="0" w:color="auto"/>
            </w:tcBorders>
            <w:vAlign w:val="center"/>
          </w:tcPr>
          <w:p w14:paraId="65A338AD" w14:textId="77777777" w:rsidR="0099703F" w:rsidRPr="00CB026F" w:rsidRDefault="0099703F" w:rsidP="00D31A91">
            <w:pPr>
              <w:jc w:val="center"/>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tcPr>
          <w:p w14:paraId="41C2450D" w14:textId="77777777" w:rsidR="0099703F" w:rsidRPr="00CB026F" w:rsidRDefault="0099703F" w:rsidP="00D31A91">
            <w:pPr>
              <w:jc w:val="center"/>
              <w:rPr>
                <w:b/>
                <w:bCs/>
                <w:lang w:val="fr-FR"/>
              </w:rPr>
            </w:pPr>
            <w:r w:rsidRPr="00CB026F">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DFD565" w14:textId="77777777" w:rsidR="0099703F" w:rsidRPr="00CB026F" w:rsidRDefault="0099703F" w:rsidP="00D31A91">
            <w:pPr>
              <w:jc w:val="center"/>
              <w:rPr>
                <w:b/>
                <w:bCs/>
                <w:lang w:val="fr-FR"/>
              </w:rPr>
            </w:pPr>
            <w:r w:rsidRPr="00CB026F">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tcPr>
          <w:p w14:paraId="2A0A5D15" w14:textId="77777777" w:rsidR="0099703F" w:rsidRPr="00CB026F" w:rsidRDefault="0099703F" w:rsidP="00D31A91">
            <w:pPr>
              <w:jc w:val="center"/>
              <w:rPr>
                <w:b/>
                <w:bCs/>
                <w:lang w:val="fr-FR"/>
              </w:rPr>
            </w:pPr>
            <w:r w:rsidRPr="00CB026F">
              <w:rPr>
                <w:b/>
                <w:bCs/>
                <w:lang w:val="fr-FR"/>
              </w:rPr>
              <w:t>3</w:t>
            </w:r>
          </w:p>
        </w:tc>
        <w:tc>
          <w:tcPr>
            <w:tcW w:w="680" w:type="dxa"/>
            <w:tcBorders>
              <w:top w:val="single" w:sz="6" w:space="0" w:color="auto"/>
              <w:left w:val="single" w:sz="6" w:space="0" w:color="auto"/>
              <w:bottom w:val="single" w:sz="12" w:space="0" w:color="auto"/>
              <w:right w:val="single" w:sz="6" w:space="0" w:color="auto"/>
            </w:tcBorders>
            <w:vAlign w:val="center"/>
          </w:tcPr>
          <w:p w14:paraId="6AA1BCDA" w14:textId="77777777" w:rsidR="0099703F" w:rsidRPr="00CB026F" w:rsidRDefault="0099703F" w:rsidP="00D31A91">
            <w:pPr>
              <w:jc w:val="center"/>
              <w:rPr>
                <w:b/>
                <w:bCs/>
                <w:lang w:val="fr-FR"/>
              </w:rPr>
            </w:pPr>
            <w:r w:rsidRPr="00CB026F">
              <w:rPr>
                <w:b/>
                <w:bCs/>
                <w:lang w:val="fr-FR"/>
              </w:rPr>
              <w:t>4</w:t>
            </w:r>
          </w:p>
        </w:tc>
        <w:tc>
          <w:tcPr>
            <w:tcW w:w="680" w:type="dxa"/>
            <w:tcBorders>
              <w:top w:val="single" w:sz="6" w:space="0" w:color="auto"/>
              <w:left w:val="single" w:sz="6" w:space="0" w:color="auto"/>
              <w:bottom w:val="single" w:sz="12" w:space="0" w:color="auto"/>
              <w:right w:val="single" w:sz="6" w:space="0" w:color="auto"/>
            </w:tcBorders>
            <w:vAlign w:val="center"/>
          </w:tcPr>
          <w:p w14:paraId="59D6E94F" w14:textId="77777777" w:rsidR="0099703F" w:rsidRPr="00CB026F" w:rsidRDefault="0099703F" w:rsidP="00D31A91">
            <w:pPr>
              <w:jc w:val="center"/>
              <w:rPr>
                <w:b/>
                <w:bCs/>
                <w:lang w:val="fr-FR"/>
              </w:rPr>
            </w:pPr>
            <w:r w:rsidRPr="00CB026F">
              <w:rPr>
                <w:b/>
                <w:bCs/>
                <w:lang w:val="fr-FR"/>
              </w:rPr>
              <w:t>5</w:t>
            </w:r>
          </w:p>
        </w:tc>
        <w:tc>
          <w:tcPr>
            <w:tcW w:w="697" w:type="dxa"/>
            <w:tcBorders>
              <w:top w:val="single" w:sz="6" w:space="0" w:color="auto"/>
              <w:left w:val="single" w:sz="6" w:space="0" w:color="auto"/>
              <w:bottom w:val="single" w:sz="12" w:space="0" w:color="auto"/>
              <w:right w:val="single" w:sz="4" w:space="0" w:color="auto"/>
            </w:tcBorders>
            <w:vAlign w:val="center"/>
          </w:tcPr>
          <w:p w14:paraId="24C16E0B" w14:textId="77777777" w:rsidR="0099703F" w:rsidRPr="00CB026F" w:rsidRDefault="0099703F" w:rsidP="00D31A91">
            <w:pPr>
              <w:jc w:val="center"/>
              <w:rPr>
                <w:b/>
                <w:bCs/>
                <w:lang w:val="fr-FR"/>
              </w:rPr>
            </w:pPr>
            <w:r w:rsidRPr="00CB026F">
              <w:rPr>
                <w:b/>
                <w:bCs/>
                <w:lang w:val="fr-FR"/>
              </w:rPr>
              <w:t>6</w:t>
            </w:r>
          </w:p>
        </w:tc>
      </w:tr>
      <w:tr w:rsidR="0099703F" w:rsidRPr="004753BD" w14:paraId="64EE7956" w14:textId="77777777" w:rsidTr="00314EA1">
        <w:trPr>
          <w:jc w:val="center"/>
        </w:trPr>
        <w:tc>
          <w:tcPr>
            <w:tcW w:w="454" w:type="dxa"/>
            <w:tcBorders>
              <w:top w:val="single" w:sz="12" w:space="0" w:color="auto"/>
              <w:left w:val="single" w:sz="4" w:space="0" w:color="auto"/>
              <w:bottom w:val="single" w:sz="6" w:space="0" w:color="auto"/>
            </w:tcBorders>
            <w:vAlign w:val="center"/>
          </w:tcPr>
          <w:p w14:paraId="4DAEDA79" w14:textId="77777777" w:rsidR="0099703F" w:rsidRPr="00CB026F" w:rsidRDefault="0099703F" w:rsidP="00666E9D">
            <w:pPr>
              <w:jc w:val="center"/>
              <w:rPr>
                <w:lang w:val="fr-FR"/>
              </w:rPr>
            </w:pPr>
            <w:r w:rsidRPr="00CB026F">
              <w:rPr>
                <w:lang w:val="fr-FR"/>
              </w:rPr>
              <w:t>1</w:t>
            </w:r>
          </w:p>
        </w:tc>
        <w:tc>
          <w:tcPr>
            <w:tcW w:w="3686" w:type="dxa"/>
            <w:tcBorders>
              <w:top w:val="single" w:sz="12" w:space="0" w:color="auto"/>
              <w:left w:val="single" w:sz="6" w:space="0" w:color="auto"/>
              <w:bottom w:val="single" w:sz="6" w:space="0" w:color="auto"/>
            </w:tcBorders>
          </w:tcPr>
          <w:p w14:paraId="4800299A" w14:textId="3744CE91" w:rsidR="0099703F" w:rsidRPr="00CB026F" w:rsidRDefault="008A1BAE" w:rsidP="008A1BAE">
            <w:pPr>
              <w:rPr>
                <w:lang w:val="fr-FR"/>
              </w:rPr>
            </w:pPr>
            <w:r w:rsidRPr="00CB026F">
              <w:rPr>
                <w:lang w:val="fr-FR"/>
              </w:rPr>
              <w:t>Livrable</w:t>
            </w:r>
            <w:r w:rsidR="001B7A88" w:rsidRPr="00CB026F">
              <w:rPr>
                <w:lang w:val="fr-FR"/>
              </w:rPr>
              <w:t> </w:t>
            </w:r>
            <w:r w:rsidR="004F02E5" w:rsidRPr="00CB026F">
              <w:rPr>
                <w:lang w:val="fr-FR"/>
              </w:rPr>
              <w:t>n</w:t>
            </w:r>
            <w:r w:rsidR="004F02E5" w:rsidRPr="00CB026F">
              <w:rPr>
                <w:vertAlign w:val="superscript"/>
                <w:lang w:val="fr-FR"/>
              </w:rPr>
              <w:t>o</w:t>
            </w:r>
            <w:r w:rsidR="00DB0776" w:rsidRPr="00CB026F">
              <w:rPr>
                <w:b/>
                <w:vertAlign w:val="superscript"/>
                <w:lang w:val="fr-FR"/>
              </w:rPr>
              <w:t> </w:t>
            </w:r>
            <w:r w:rsidRPr="00CB026F">
              <w:rPr>
                <w:lang w:val="fr-FR"/>
              </w:rPr>
              <w:t>1. Mobilisation de l’équipe de l’</w:t>
            </w:r>
            <w:r w:rsidR="00680506" w:rsidRPr="00CB026F">
              <w:rPr>
                <w:lang w:val="fr-FR"/>
              </w:rPr>
              <w:t>ONUDI</w:t>
            </w:r>
            <w:r w:rsidRPr="00CB026F">
              <w:rPr>
                <w:lang w:val="fr-FR"/>
              </w:rPr>
              <w:t xml:space="preserve"> (Rapport préliminaire, s’il y a lieu)</w:t>
            </w:r>
          </w:p>
        </w:tc>
        <w:tc>
          <w:tcPr>
            <w:tcW w:w="680" w:type="dxa"/>
            <w:tcBorders>
              <w:top w:val="single" w:sz="12" w:space="0" w:color="auto"/>
              <w:left w:val="single" w:sz="6" w:space="0" w:color="auto"/>
              <w:bottom w:val="single" w:sz="6" w:space="0" w:color="auto"/>
              <w:right w:val="single" w:sz="6" w:space="0" w:color="auto"/>
            </w:tcBorders>
          </w:tcPr>
          <w:p w14:paraId="4948C406" w14:textId="77777777" w:rsidR="0099703F" w:rsidRPr="00CB026F"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794F42C" w14:textId="77777777" w:rsidR="0099703F" w:rsidRPr="00CB026F"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867F53A" w14:textId="77777777" w:rsidR="0099703F" w:rsidRPr="00CB026F"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737A995" w14:textId="77777777" w:rsidR="0099703F" w:rsidRPr="00CB026F"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3D71882E" w14:textId="77777777" w:rsidR="0099703F" w:rsidRPr="00CB026F" w:rsidRDefault="0099703F" w:rsidP="00D31A91">
            <w:pPr>
              <w:rPr>
                <w:color w:val="EEECE1" w:themeColor="background2"/>
                <w:lang w:val="fr-FR"/>
              </w:rPr>
            </w:pPr>
          </w:p>
        </w:tc>
        <w:tc>
          <w:tcPr>
            <w:tcW w:w="697" w:type="dxa"/>
            <w:tcBorders>
              <w:top w:val="single" w:sz="12" w:space="0" w:color="auto"/>
              <w:left w:val="single" w:sz="6" w:space="0" w:color="auto"/>
              <w:bottom w:val="single" w:sz="6" w:space="0" w:color="auto"/>
              <w:right w:val="single" w:sz="4" w:space="0" w:color="auto"/>
            </w:tcBorders>
          </w:tcPr>
          <w:p w14:paraId="47821863" w14:textId="77777777" w:rsidR="0099703F" w:rsidRPr="00CB026F" w:rsidRDefault="0099703F" w:rsidP="00D31A91">
            <w:pPr>
              <w:rPr>
                <w:color w:val="EEECE1" w:themeColor="background2"/>
                <w:lang w:val="fr-FR"/>
              </w:rPr>
            </w:pPr>
          </w:p>
        </w:tc>
      </w:tr>
      <w:tr w:rsidR="0099703F" w:rsidRPr="004753BD" w14:paraId="67B2A565" w14:textId="77777777" w:rsidTr="00314EA1">
        <w:trPr>
          <w:jc w:val="center"/>
        </w:trPr>
        <w:tc>
          <w:tcPr>
            <w:tcW w:w="454" w:type="dxa"/>
            <w:tcBorders>
              <w:top w:val="single" w:sz="6" w:space="0" w:color="auto"/>
              <w:left w:val="single" w:sz="4" w:space="0" w:color="auto"/>
              <w:bottom w:val="single" w:sz="6" w:space="0" w:color="auto"/>
            </w:tcBorders>
            <w:vAlign w:val="center"/>
          </w:tcPr>
          <w:p w14:paraId="2BB1BD3F" w14:textId="77777777" w:rsidR="0099703F" w:rsidRPr="00CB026F" w:rsidRDefault="00666E9D" w:rsidP="00D31A91">
            <w:pPr>
              <w:jc w:val="center"/>
              <w:rPr>
                <w:sz w:val="16"/>
                <w:szCs w:val="16"/>
                <w:lang w:val="fr-FR"/>
              </w:rPr>
            </w:pPr>
            <w:r w:rsidRPr="00CB026F">
              <w:rPr>
                <w:sz w:val="16"/>
                <w:szCs w:val="16"/>
                <w:lang w:val="fr-FR"/>
              </w:rPr>
              <w:t>1.1</w:t>
            </w:r>
          </w:p>
        </w:tc>
        <w:tc>
          <w:tcPr>
            <w:tcW w:w="3686" w:type="dxa"/>
            <w:tcBorders>
              <w:top w:val="single" w:sz="6" w:space="0" w:color="auto"/>
              <w:left w:val="single" w:sz="6" w:space="0" w:color="auto"/>
              <w:bottom w:val="single" w:sz="6" w:space="0" w:color="auto"/>
            </w:tcBorders>
          </w:tcPr>
          <w:p w14:paraId="5CB5EE08" w14:textId="3CD1F0C8" w:rsidR="0099703F" w:rsidRPr="00CB026F" w:rsidRDefault="008A1BAE" w:rsidP="00A35961">
            <w:pPr>
              <w:ind w:left="281"/>
              <w:rPr>
                <w:lang w:val="fr-FR"/>
              </w:rPr>
            </w:pPr>
            <w:r w:rsidRPr="00CB026F">
              <w:rPr>
                <w:lang w:val="fr-FR"/>
              </w:rPr>
              <w:t>Activité</w:t>
            </w:r>
            <w:r w:rsidR="001B7A88" w:rsidRPr="00CB026F">
              <w:rPr>
                <w:lang w:val="fr-FR"/>
              </w:rPr>
              <w:t> </w:t>
            </w:r>
            <w:r w:rsidR="00CB2E1C" w:rsidRPr="00CB026F">
              <w:rPr>
                <w:lang w:val="fr-FR"/>
              </w:rPr>
              <w:t>n</w:t>
            </w:r>
            <w:r w:rsidR="00CB2E1C" w:rsidRPr="00CB026F">
              <w:rPr>
                <w:vertAlign w:val="superscript"/>
                <w:lang w:val="fr-FR"/>
              </w:rPr>
              <w:t>o</w:t>
            </w:r>
            <w:r w:rsidR="00CB2E1C" w:rsidRPr="00CB026F">
              <w:rPr>
                <w:lang w:val="fr-FR"/>
              </w:rPr>
              <w:t xml:space="preserve"> </w:t>
            </w:r>
            <w:r w:rsidRPr="00CB026F">
              <w:rPr>
                <w:lang w:val="fr-FR"/>
              </w:rPr>
              <w:t>1</w:t>
            </w:r>
            <w:r w:rsidR="001B7A88" w:rsidRPr="00CB026F">
              <w:rPr>
                <w:lang w:val="fr-FR"/>
              </w:rPr>
              <w:t xml:space="preserve"> : </w:t>
            </w:r>
            <w:r w:rsidRPr="00CB026F">
              <w:rPr>
                <w:lang w:val="fr-FR"/>
              </w:rPr>
              <w:t xml:space="preserve">[comprend la </w:t>
            </w:r>
            <w:r w:rsidR="00E10F76" w:rsidRPr="00CB026F">
              <w:rPr>
                <w:lang w:val="fr-FR"/>
              </w:rPr>
              <w:t>planification de la phase de mobilisation,</w:t>
            </w:r>
            <w:r w:rsidRPr="00CB026F">
              <w:rPr>
                <w:lang w:val="fr-FR"/>
              </w:rPr>
              <w:t xml:space="preserve"> en particulier lorsque </w:t>
            </w:r>
            <w:r w:rsidR="00E10F76" w:rsidRPr="00CB026F">
              <w:rPr>
                <w:lang w:val="fr-FR"/>
              </w:rPr>
              <w:t>l’</w:t>
            </w:r>
            <w:r w:rsidR="00680506" w:rsidRPr="00CB026F">
              <w:rPr>
                <w:lang w:val="fr-FR"/>
              </w:rPr>
              <w:t>ONUDI</w:t>
            </w:r>
            <w:r w:rsidRPr="00CB026F">
              <w:rPr>
                <w:lang w:val="fr-FR"/>
              </w:rPr>
              <w:t xml:space="preserve"> a besoin de sélectionner des services extérieurs ou d’engager des consultants]</w:t>
            </w:r>
          </w:p>
        </w:tc>
        <w:tc>
          <w:tcPr>
            <w:tcW w:w="680" w:type="dxa"/>
            <w:tcBorders>
              <w:top w:val="single" w:sz="6" w:space="0" w:color="auto"/>
              <w:left w:val="single" w:sz="6" w:space="0" w:color="auto"/>
              <w:bottom w:val="single" w:sz="6" w:space="0" w:color="auto"/>
              <w:right w:val="single" w:sz="6" w:space="0" w:color="auto"/>
            </w:tcBorders>
          </w:tcPr>
          <w:p w14:paraId="4A798212"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7FCC39"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BCA7ED2"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702F81"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DB5363"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5D1AC98A" w14:textId="77777777" w:rsidR="0099703F" w:rsidRPr="00CB026F" w:rsidRDefault="0099703F" w:rsidP="00D31A91">
            <w:pPr>
              <w:rPr>
                <w:color w:val="EEECE1" w:themeColor="background2"/>
                <w:lang w:val="fr-FR"/>
              </w:rPr>
            </w:pPr>
          </w:p>
        </w:tc>
      </w:tr>
      <w:tr w:rsidR="0099703F" w:rsidRPr="00CB026F" w14:paraId="3EFB3C9C" w14:textId="77777777" w:rsidTr="00314EA1">
        <w:trPr>
          <w:jc w:val="center"/>
        </w:trPr>
        <w:tc>
          <w:tcPr>
            <w:tcW w:w="454" w:type="dxa"/>
            <w:tcBorders>
              <w:top w:val="single" w:sz="6" w:space="0" w:color="auto"/>
              <w:left w:val="single" w:sz="4" w:space="0" w:color="auto"/>
              <w:bottom w:val="single" w:sz="6" w:space="0" w:color="auto"/>
            </w:tcBorders>
            <w:vAlign w:val="center"/>
          </w:tcPr>
          <w:p w14:paraId="4B8013F8" w14:textId="77777777" w:rsidR="0099703F" w:rsidRPr="00CB026F" w:rsidRDefault="00666E9D" w:rsidP="00D31A91">
            <w:pPr>
              <w:jc w:val="center"/>
              <w:rPr>
                <w:sz w:val="16"/>
                <w:szCs w:val="16"/>
                <w:lang w:val="fr-FR"/>
              </w:rPr>
            </w:pPr>
            <w:r w:rsidRPr="00CB026F">
              <w:rPr>
                <w:sz w:val="16"/>
                <w:szCs w:val="16"/>
                <w:lang w:val="fr-FR"/>
              </w:rPr>
              <w:t>1.2</w:t>
            </w:r>
          </w:p>
        </w:tc>
        <w:tc>
          <w:tcPr>
            <w:tcW w:w="3686" w:type="dxa"/>
            <w:tcBorders>
              <w:top w:val="single" w:sz="6" w:space="0" w:color="auto"/>
              <w:left w:val="single" w:sz="6" w:space="0" w:color="auto"/>
              <w:bottom w:val="single" w:sz="6" w:space="0" w:color="auto"/>
            </w:tcBorders>
          </w:tcPr>
          <w:p w14:paraId="0B8AE9BD" w14:textId="226E1C0C" w:rsidR="0099703F" w:rsidRPr="00CB026F" w:rsidRDefault="00E10F76" w:rsidP="00A35961">
            <w:pPr>
              <w:ind w:left="281"/>
              <w:rPr>
                <w:lang w:val="fr-FR"/>
              </w:rPr>
            </w:pPr>
            <w:r w:rsidRPr="00CB026F">
              <w:rPr>
                <w:lang w:val="fr-FR"/>
              </w:rPr>
              <w:t>Activité</w:t>
            </w:r>
            <w:r w:rsidR="001B7A88" w:rsidRPr="00CB026F">
              <w:rPr>
                <w:lang w:val="fr-FR"/>
              </w:rPr>
              <w:t> </w:t>
            </w:r>
            <w:r w:rsidR="00CB2E1C" w:rsidRPr="00CB026F">
              <w:rPr>
                <w:lang w:val="fr-FR"/>
              </w:rPr>
              <w:t>n</w:t>
            </w:r>
            <w:r w:rsidR="00CB2E1C" w:rsidRPr="00CB026F">
              <w:rPr>
                <w:vertAlign w:val="superscript"/>
                <w:lang w:val="fr-FR"/>
              </w:rPr>
              <w:t>o</w:t>
            </w:r>
            <w:r w:rsidR="00CB2E1C" w:rsidRPr="00CB026F">
              <w:rPr>
                <w:lang w:val="fr-FR"/>
              </w:rPr>
              <w:t xml:space="preserve"> </w:t>
            </w:r>
            <w:r w:rsidR="00666E9D" w:rsidRPr="00CB026F">
              <w:rPr>
                <w:lang w:val="fr-FR"/>
              </w:rPr>
              <w:t>2</w:t>
            </w:r>
          </w:p>
        </w:tc>
        <w:tc>
          <w:tcPr>
            <w:tcW w:w="680" w:type="dxa"/>
            <w:tcBorders>
              <w:top w:val="single" w:sz="6" w:space="0" w:color="auto"/>
              <w:left w:val="single" w:sz="6" w:space="0" w:color="auto"/>
              <w:bottom w:val="single" w:sz="6" w:space="0" w:color="auto"/>
              <w:right w:val="single" w:sz="6" w:space="0" w:color="auto"/>
            </w:tcBorders>
          </w:tcPr>
          <w:p w14:paraId="6B35A690"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43D748"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A68719"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99AEC9"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D333A7"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7F717750" w14:textId="77777777" w:rsidR="0099703F" w:rsidRPr="00CB026F" w:rsidRDefault="0099703F" w:rsidP="00D31A91">
            <w:pPr>
              <w:rPr>
                <w:color w:val="EEECE1" w:themeColor="background2"/>
                <w:lang w:val="fr-FR"/>
              </w:rPr>
            </w:pPr>
          </w:p>
        </w:tc>
      </w:tr>
      <w:tr w:rsidR="0099703F" w:rsidRPr="00CB026F" w14:paraId="12466741" w14:textId="77777777" w:rsidTr="00314EA1">
        <w:trPr>
          <w:jc w:val="center"/>
        </w:trPr>
        <w:tc>
          <w:tcPr>
            <w:tcW w:w="454" w:type="dxa"/>
            <w:tcBorders>
              <w:top w:val="single" w:sz="6" w:space="0" w:color="auto"/>
              <w:left w:val="single" w:sz="4" w:space="0" w:color="auto"/>
              <w:bottom w:val="single" w:sz="6" w:space="0" w:color="auto"/>
            </w:tcBorders>
            <w:vAlign w:val="center"/>
          </w:tcPr>
          <w:p w14:paraId="475112F3" w14:textId="77777777" w:rsidR="0099703F" w:rsidRPr="00CB026F"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0C50CBCC"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A70A95"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4DB5D2"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944FBE7"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8092C1"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8AB4AF"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1D424464" w14:textId="77777777" w:rsidR="0099703F" w:rsidRPr="00CB026F" w:rsidRDefault="0099703F" w:rsidP="00D31A91">
            <w:pPr>
              <w:rPr>
                <w:color w:val="EEECE1" w:themeColor="background2"/>
                <w:lang w:val="fr-FR"/>
              </w:rPr>
            </w:pPr>
          </w:p>
        </w:tc>
      </w:tr>
      <w:tr w:rsidR="0099703F" w:rsidRPr="00CB026F" w14:paraId="6A64A404" w14:textId="77777777" w:rsidTr="00314EA1">
        <w:trPr>
          <w:jc w:val="center"/>
        </w:trPr>
        <w:tc>
          <w:tcPr>
            <w:tcW w:w="454" w:type="dxa"/>
            <w:tcBorders>
              <w:top w:val="single" w:sz="6" w:space="0" w:color="auto"/>
              <w:left w:val="single" w:sz="4" w:space="0" w:color="auto"/>
              <w:bottom w:val="single" w:sz="6" w:space="0" w:color="auto"/>
            </w:tcBorders>
            <w:vAlign w:val="center"/>
          </w:tcPr>
          <w:p w14:paraId="31F3E18F" w14:textId="77777777" w:rsidR="0099703F" w:rsidRPr="00CB026F"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74210695"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0687F4"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9A5F00"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3B6828"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178240"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AECA22B"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6316526A" w14:textId="77777777" w:rsidR="0099703F" w:rsidRPr="00CB026F" w:rsidRDefault="0099703F" w:rsidP="00D31A91">
            <w:pPr>
              <w:rPr>
                <w:color w:val="EEECE1" w:themeColor="background2"/>
                <w:lang w:val="fr-FR"/>
              </w:rPr>
            </w:pPr>
          </w:p>
        </w:tc>
      </w:tr>
      <w:tr w:rsidR="0099703F" w:rsidRPr="00CB026F" w14:paraId="2C7939F8" w14:textId="77777777" w:rsidTr="00314EA1">
        <w:trPr>
          <w:jc w:val="center"/>
        </w:trPr>
        <w:tc>
          <w:tcPr>
            <w:tcW w:w="454" w:type="dxa"/>
            <w:tcBorders>
              <w:top w:val="single" w:sz="6" w:space="0" w:color="auto"/>
              <w:left w:val="single" w:sz="4" w:space="0" w:color="auto"/>
              <w:bottom w:val="single" w:sz="6" w:space="0" w:color="auto"/>
            </w:tcBorders>
            <w:vAlign w:val="center"/>
          </w:tcPr>
          <w:p w14:paraId="31F522CB" w14:textId="77777777" w:rsidR="0099703F" w:rsidRPr="00CB026F" w:rsidRDefault="00666E9D" w:rsidP="00D31A91">
            <w:pPr>
              <w:jc w:val="center"/>
              <w:rPr>
                <w:lang w:val="fr-FR"/>
              </w:rPr>
            </w:pPr>
            <w:r w:rsidRPr="00CB026F">
              <w:rPr>
                <w:lang w:val="fr-FR"/>
              </w:rPr>
              <w:t>2.</w:t>
            </w:r>
          </w:p>
        </w:tc>
        <w:tc>
          <w:tcPr>
            <w:tcW w:w="3686" w:type="dxa"/>
            <w:tcBorders>
              <w:top w:val="single" w:sz="6" w:space="0" w:color="auto"/>
              <w:left w:val="single" w:sz="6" w:space="0" w:color="auto"/>
              <w:bottom w:val="single" w:sz="6" w:space="0" w:color="auto"/>
            </w:tcBorders>
          </w:tcPr>
          <w:p w14:paraId="24448A75" w14:textId="77777777" w:rsidR="0099703F" w:rsidRPr="00CB026F" w:rsidRDefault="00E10F76" w:rsidP="00D31A91">
            <w:pPr>
              <w:rPr>
                <w:lang w:val="fr-FR"/>
              </w:rPr>
            </w:pPr>
            <w:r w:rsidRPr="00CB026F">
              <w:rPr>
                <w:lang w:val="fr-FR"/>
              </w:rPr>
              <w:t>Livrable</w:t>
            </w:r>
            <w:r w:rsidR="001B7A88" w:rsidRPr="00CB026F">
              <w:rPr>
                <w:lang w:val="fr-FR"/>
              </w:rPr>
              <w:t> </w:t>
            </w:r>
            <w:r w:rsidR="004F02E5" w:rsidRPr="00CB026F">
              <w:rPr>
                <w:lang w:val="fr-FR"/>
              </w:rPr>
              <w:t>n</w:t>
            </w:r>
            <w:r w:rsidR="004F02E5" w:rsidRPr="00CB026F">
              <w:rPr>
                <w:vertAlign w:val="superscript"/>
                <w:lang w:val="fr-FR"/>
              </w:rPr>
              <w:t>o</w:t>
            </w:r>
            <w:r w:rsidR="00DB0776" w:rsidRPr="00CB026F">
              <w:rPr>
                <w:vertAlign w:val="superscript"/>
                <w:lang w:val="fr-FR"/>
              </w:rPr>
              <w:t> </w:t>
            </w:r>
            <w:r w:rsidR="00666E9D" w:rsidRPr="00CB026F">
              <w:rPr>
                <w:lang w:val="fr-FR"/>
              </w:rPr>
              <w:t>2</w:t>
            </w:r>
          </w:p>
        </w:tc>
        <w:tc>
          <w:tcPr>
            <w:tcW w:w="680" w:type="dxa"/>
            <w:tcBorders>
              <w:top w:val="single" w:sz="6" w:space="0" w:color="auto"/>
              <w:left w:val="single" w:sz="6" w:space="0" w:color="auto"/>
              <w:bottom w:val="single" w:sz="6" w:space="0" w:color="auto"/>
              <w:right w:val="single" w:sz="6" w:space="0" w:color="auto"/>
            </w:tcBorders>
          </w:tcPr>
          <w:p w14:paraId="748073A2" w14:textId="77777777" w:rsidR="0099703F" w:rsidRPr="00CB026F" w:rsidRDefault="0099703F" w:rsidP="00D31A91">
            <w:pPr>
              <w:pStyle w:val="Header"/>
              <w:tabs>
                <w:tab w:val="clear" w:pos="4320"/>
                <w:tab w:val="clear" w:pos="864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7EE0F27A"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C3306D"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25940C"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AD7105"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45D58C6E" w14:textId="77777777" w:rsidR="0099703F" w:rsidRPr="00CB026F" w:rsidRDefault="0099703F" w:rsidP="00D31A91">
            <w:pPr>
              <w:rPr>
                <w:color w:val="EEECE1" w:themeColor="background2"/>
                <w:lang w:val="fr-FR"/>
              </w:rPr>
            </w:pPr>
          </w:p>
        </w:tc>
      </w:tr>
      <w:tr w:rsidR="0099703F" w:rsidRPr="00CB026F" w14:paraId="42026D98" w14:textId="77777777" w:rsidTr="00314EA1">
        <w:trPr>
          <w:jc w:val="center"/>
        </w:trPr>
        <w:tc>
          <w:tcPr>
            <w:tcW w:w="454" w:type="dxa"/>
            <w:tcBorders>
              <w:top w:val="single" w:sz="6" w:space="0" w:color="auto"/>
              <w:left w:val="single" w:sz="4" w:space="0" w:color="auto"/>
              <w:bottom w:val="single" w:sz="6" w:space="0" w:color="auto"/>
            </w:tcBorders>
            <w:vAlign w:val="center"/>
          </w:tcPr>
          <w:p w14:paraId="41B1A90C" w14:textId="77777777" w:rsidR="0099703F" w:rsidRPr="00CB026F" w:rsidRDefault="00666E9D" w:rsidP="00D31A91">
            <w:pPr>
              <w:jc w:val="center"/>
              <w:rPr>
                <w:sz w:val="16"/>
                <w:szCs w:val="16"/>
                <w:lang w:val="fr-FR"/>
              </w:rPr>
            </w:pPr>
            <w:r w:rsidRPr="00CB026F">
              <w:rPr>
                <w:sz w:val="16"/>
                <w:szCs w:val="16"/>
                <w:lang w:val="fr-FR"/>
              </w:rPr>
              <w:t>2.1</w:t>
            </w:r>
          </w:p>
        </w:tc>
        <w:tc>
          <w:tcPr>
            <w:tcW w:w="3686" w:type="dxa"/>
            <w:tcBorders>
              <w:top w:val="single" w:sz="6" w:space="0" w:color="auto"/>
              <w:left w:val="single" w:sz="6" w:space="0" w:color="auto"/>
              <w:bottom w:val="single" w:sz="6" w:space="0" w:color="auto"/>
            </w:tcBorders>
          </w:tcPr>
          <w:p w14:paraId="57AF15E9" w14:textId="31B9DD6C" w:rsidR="0099703F" w:rsidRPr="00CB026F" w:rsidRDefault="00666E9D" w:rsidP="00A35961">
            <w:pPr>
              <w:ind w:left="281"/>
              <w:rPr>
                <w:lang w:val="fr-FR"/>
              </w:rPr>
            </w:pPr>
            <w:r w:rsidRPr="00CB026F">
              <w:rPr>
                <w:lang w:val="fr-FR"/>
              </w:rPr>
              <w:t>Activit</w:t>
            </w:r>
            <w:r w:rsidR="00E10F76" w:rsidRPr="00CB026F">
              <w:rPr>
                <w:lang w:val="fr-FR"/>
              </w:rPr>
              <w:t>é</w:t>
            </w:r>
            <w:r w:rsidR="001B7A88" w:rsidRPr="00CB026F">
              <w:rPr>
                <w:lang w:val="fr-FR"/>
              </w:rPr>
              <w:t> </w:t>
            </w:r>
            <w:r w:rsidR="00CB2E1C" w:rsidRPr="00CB026F">
              <w:rPr>
                <w:lang w:val="fr-FR"/>
              </w:rPr>
              <w:t>n</w:t>
            </w:r>
            <w:r w:rsidR="00CB2E1C" w:rsidRPr="00CB026F">
              <w:rPr>
                <w:vertAlign w:val="superscript"/>
                <w:lang w:val="fr-FR"/>
              </w:rPr>
              <w:t>o</w:t>
            </w:r>
            <w:r w:rsidR="00CB2E1C" w:rsidRPr="00CB026F">
              <w:rPr>
                <w:lang w:val="fr-FR"/>
              </w:rPr>
              <w:t xml:space="preserve"> </w:t>
            </w:r>
            <w:r w:rsidRPr="00CB026F">
              <w:rPr>
                <w:lang w:val="fr-FR"/>
              </w:rPr>
              <w:t>1</w:t>
            </w:r>
          </w:p>
        </w:tc>
        <w:tc>
          <w:tcPr>
            <w:tcW w:w="680" w:type="dxa"/>
            <w:tcBorders>
              <w:top w:val="single" w:sz="6" w:space="0" w:color="auto"/>
              <w:left w:val="single" w:sz="6" w:space="0" w:color="auto"/>
              <w:bottom w:val="single" w:sz="6" w:space="0" w:color="auto"/>
              <w:right w:val="single" w:sz="6" w:space="0" w:color="auto"/>
            </w:tcBorders>
          </w:tcPr>
          <w:p w14:paraId="72E882B4"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B2548"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021898"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76461A"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76C26D8"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2B1AE651" w14:textId="77777777" w:rsidR="0099703F" w:rsidRPr="00CB026F" w:rsidRDefault="0099703F" w:rsidP="00D31A91">
            <w:pPr>
              <w:rPr>
                <w:color w:val="EEECE1" w:themeColor="background2"/>
                <w:lang w:val="fr-FR"/>
              </w:rPr>
            </w:pPr>
          </w:p>
        </w:tc>
      </w:tr>
      <w:tr w:rsidR="0099703F" w:rsidRPr="00CB026F" w14:paraId="020D28C6" w14:textId="77777777" w:rsidTr="00314EA1">
        <w:trPr>
          <w:jc w:val="center"/>
        </w:trPr>
        <w:tc>
          <w:tcPr>
            <w:tcW w:w="454" w:type="dxa"/>
            <w:tcBorders>
              <w:top w:val="single" w:sz="6" w:space="0" w:color="auto"/>
              <w:left w:val="single" w:sz="4" w:space="0" w:color="auto"/>
              <w:bottom w:val="single" w:sz="6" w:space="0" w:color="auto"/>
            </w:tcBorders>
            <w:vAlign w:val="center"/>
          </w:tcPr>
          <w:p w14:paraId="72333496" w14:textId="77777777" w:rsidR="0099703F" w:rsidRPr="00CB026F" w:rsidRDefault="0099703F" w:rsidP="00D31A91">
            <w:pPr>
              <w:jc w:val="center"/>
              <w:rPr>
                <w:lang w:val="fr-FR"/>
              </w:rPr>
            </w:pPr>
          </w:p>
        </w:tc>
        <w:tc>
          <w:tcPr>
            <w:tcW w:w="3686" w:type="dxa"/>
            <w:tcBorders>
              <w:top w:val="single" w:sz="6" w:space="0" w:color="auto"/>
              <w:left w:val="single" w:sz="6" w:space="0" w:color="auto"/>
              <w:bottom w:val="single" w:sz="6" w:space="0" w:color="auto"/>
            </w:tcBorders>
          </w:tcPr>
          <w:p w14:paraId="31754C90"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0703B4"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2616F6"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4BBDE6"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C0F4EC"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D80EFCD"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567C8528" w14:textId="77777777" w:rsidR="0099703F" w:rsidRPr="00CB026F" w:rsidRDefault="0099703F" w:rsidP="00D31A91">
            <w:pPr>
              <w:rPr>
                <w:color w:val="EEECE1" w:themeColor="background2"/>
                <w:lang w:val="fr-FR"/>
              </w:rPr>
            </w:pPr>
          </w:p>
        </w:tc>
      </w:tr>
      <w:tr w:rsidR="0099703F" w:rsidRPr="00CB026F" w14:paraId="6BD32385" w14:textId="77777777" w:rsidTr="00314EA1">
        <w:trPr>
          <w:jc w:val="center"/>
        </w:trPr>
        <w:tc>
          <w:tcPr>
            <w:tcW w:w="454" w:type="dxa"/>
            <w:tcBorders>
              <w:top w:val="single" w:sz="6" w:space="0" w:color="auto"/>
              <w:left w:val="single" w:sz="4" w:space="0" w:color="auto"/>
              <w:bottom w:val="single" w:sz="6" w:space="0" w:color="auto"/>
            </w:tcBorders>
            <w:vAlign w:val="center"/>
          </w:tcPr>
          <w:p w14:paraId="67C6A873" w14:textId="77777777" w:rsidR="0099703F" w:rsidRPr="00CB026F" w:rsidRDefault="0099703F" w:rsidP="00D31A91">
            <w:pPr>
              <w:ind w:left="-25"/>
              <w:jc w:val="center"/>
              <w:rPr>
                <w:lang w:val="fr-FR"/>
              </w:rPr>
            </w:pPr>
          </w:p>
        </w:tc>
        <w:tc>
          <w:tcPr>
            <w:tcW w:w="3686" w:type="dxa"/>
            <w:tcBorders>
              <w:top w:val="single" w:sz="6" w:space="0" w:color="auto"/>
              <w:left w:val="single" w:sz="6" w:space="0" w:color="auto"/>
              <w:bottom w:val="single" w:sz="6" w:space="0" w:color="auto"/>
            </w:tcBorders>
          </w:tcPr>
          <w:p w14:paraId="4B39215D" w14:textId="77777777" w:rsidR="0099703F" w:rsidRPr="00CB026F" w:rsidRDefault="0099703F" w:rsidP="00D31A91">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69C1C19A"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2D2276"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38FE9D3"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0A1F24" w14:textId="77777777" w:rsidR="0099703F" w:rsidRPr="00CB026F"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597999" w14:textId="77777777" w:rsidR="0099703F" w:rsidRPr="00CB026F"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419AD466" w14:textId="77777777" w:rsidR="0099703F" w:rsidRPr="00CB026F" w:rsidRDefault="0099703F" w:rsidP="00D31A91">
            <w:pPr>
              <w:rPr>
                <w:color w:val="EEECE1" w:themeColor="background2"/>
                <w:lang w:val="fr-FR"/>
              </w:rPr>
            </w:pPr>
          </w:p>
        </w:tc>
      </w:tr>
      <w:tr w:rsidR="0099703F" w:rsidRPr="00CB026F" w14:paraId="0377DE4A" w14:textId="77777777" w:rsidTr="00314EA1">
        <w:trPr>
          <w:jc w:val="center"/>
        </w:trPr>
        <w:tc>
          <w:tcPr>
            <w:tcW w:w="454" w:type="dxa"/>
            <w:tcBorders>
              <w:top w:val="single" w:sz="6" w:space="0" w:color="auto"/>
              <w:left w:val="single" w:sz="4" w:space="0" w:color="auto"/>
              <w:bottom w:val="single" w:sz="4" w:space="0" w:color="auto"/>
            </w:tcBorders>
            <w:vAlign w:val="center"/>
          </w:tcPr>
          <w:p w14:paraId="1E0696AF" w14:textId="7B057AA0" w:rsidR="0099703F" w:rsidRPr="00CB026F" w:rsidRDefault="00A35961" w:rsidP="00D31A91">
            <w:pPr>
              <w:ind w:left="-25"/>
              <w:jc w:val="center"/>
              <w:rPr>
                <w:lang w:val="fr-FR"/>
              </w:rPr>
            </w:pPr>
            <w:r w:rsidRPr="00CB026F">
              <w:rPr>
                <w:lang w:val="fr-FR"/>
              </w:rPr>
              <w:t>n</w:t>
            </w:r>
          </w:p>
        </w:tc>
        <w:tc>
          <w:tcPr>
            <w:tcW w:w="3686" w:type="dxa"/>
            <w:tcBorders>
              <w:top w:val="single" w:sz="6" w:space="0" w:color="auto"/>
              <w:left w:val="single" w:sz="6" w:space="0" w:color="auto"/>
              <w:bottom w:val="single" w:sz="4" w:space="0" w:color="auto"/>
            </w:tcBorders>
          </w:tcPr>
          <w:p w14:paraId="7DCF8AAB" w14:textId="1C3E4EA7" w:rsidR="0099703F" w:rsidRPr="00CB026F" w:rsidRDefault="00A35961" w:rsidP="00D31A91">
            <w:pPr>
              <w:ind w:left="-25"/>
              <w:rPr>
                <w:lang w:val="fr-FR"/>
              </w:rPr>
            </w:pPr>
            <w:r w:rsidRPr="00CB026F">
              <w:rPr>
                <w:lang w:val="fr-FR"/>
              </w:rPr>
              <w:t xml:space="preserve">Evaluation, Final </w:t>
            </w:r>
            <w:r w:rsidR="00E10F76" w:rsidRPr="00CB026F">
              <w:rPr>
                <w:lang w:val="fr-FR"/>
              </w:rPr>
              <w:t xml:space="preserve">Rapport </w:t>
            </w:r>
            <w:r w:rsidRPr="00CB026F">
              <w:rPr>
                <w:lang w:val="fr-FR"/>
              </w:rPr>
              <w:t xml:space="preserve">d’avancement </w:t>
            </w:r>
          </w:p>
          <w:p w14:paraId="1E07ACD2" w14:textId="19EE551F" w:rsidR="005048AC" w:rsidRPr="00CB026F" w:rsidRDefault="00E10F76" w:rsidP="00CB026F">
            <w:pPr>
              <w:ind w:left="-25"/>
              <w:rPr>
                <w:i/>
                <w:lang w:val="fr-FR"/>
              </w:rPr>
            </w:pPr>
            <w:r w:rsidRPr="00CB026F">
              <w:rPr>
                <w:lang w:val="fr-FR"/>
              </w:rPr>
              <w:t>[</w:t>
            </w:r>
            <w:r w:rsidR="00A35961" w:rsidRPr="00CB026F">
              <w:rPr>
                <w:i/>
                <w:lang w:val="fr-FR"/>
              </w:rPr>
              <w:t xml:space="preserve">Remarque : </w:t>
            </w:r>
            <w:r w:rsidRPr="00CB026F">
              <w:rPr>
                <w:i/>
                <w:lang w:val="fr-FR"/>
              </w:rPr>
              <w:t xml:space="preserve">les deux derniers mois doivent être réservés uniquement à la préparation du </w:t>
            </w:r>
            <w:r w:rsidR="004C0FF1">
              <w:rPr>
                <w:i/>
                <w:lang w:val="fr-FR"/>
              </w:rPr>
              <w:t>dernier R</w:t>
            </w:r>
            <w:r w:rsidRPr="00CB026F">
              <w:rPr>
                <w:i/>
                <w:lang w:val="fr-FR"/>
              </w:rPr>
              <w:t>apport</w:t>
            </w:r>
            <w:r w:rsidR="004C0FF1">
              <w:rPr>
                <w:i/>
                <w:lang w:val="fr-FR"/>
              </w:rPr>
              <w:t xml:space="preserve"> d’avancement</w:t>
            </w:r>
            <w:r w:rsidRPr="00CB026F">
              <w:rPr>
                <w:i/>
                <w:lang w:val="fr-FR"/>
              </w:rPr>
              <w:t>.</w:t>
            </w:r>
            <w:r w:rsidR="005048AC" w:rsidRPr="00CB026F">
              <w:rPr>
                <w:lang w:val="fr-FR"/>
              </w:rPr>
              <w:t>]</w:t>
            </w:r>
          </w:p>
        </w:tc>
        <w:tc>
          <w:tcPr>
            <w:tcW w:w="680" w:type="dxa"/>
            <w:tcBorders>
              <w:top w:val="single" w:sz="6" w:space="0" w:color="auto"/>
              <w:left w:val="single" w:sz="6" w:space="0" w:color="auto"/>
              <w:bottom w:val="single" w:sz="4" w:space="0" w:color="auto"/>
              <w:right w:val="single" w:sz="6" w:space="0" w:color="auto"/>
            </w:tcBorders>
          </w:tcPr>
          <w:p w14:paraId="277DC0F1" w14:textId="77777777" w:rsidR="0099703F" w:rsidRPr="00CB026F"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1E5FB06D" w14:textId="77777777" w:rsidR="0099703F" w:rsidRPr="00CB026F"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7FFF507" w14:textId="77777777" w:rsidR="0099703F" w:rsidRPr="00CB026F"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1167E690" w14:textId="77777777" w:rsidR="0099703F" w:rsidRPr="00CB026F"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A04CDB2" w14:textId="77777777" w:rsidR="0099703F" w:rsidRPr="00CB026F" w:rsidRDefault="005048AC" w:rsidP="00314EA1">
            <w:pPr>
              <w:jc w:val="center"/>
              <w:rPr>
                <w:lang w:val="fr-FR"/>
              </w:rPr>
            </w:pPr>
            <w:r w:rsidRPr="00CB026F">
              <w:rPr>
                <w:lang w:val="fr-FR"/>
              </w:rPr>
              <w:t>X</w:t>
            </w:r>
          </w:p>
        </w:tc>
        <w:tc>
          <w:tcPr>
            <w:tcW w:w="697" w:type="dxa"/>
            <w:tcBorders>
              <w:top w:val="single" w:sz="6" w:space="0" w:color="auto"/>
              <w:left w:val="single" w:sz="6" w:space="0" w:color="auto"/>
              <w:bottom w:val="single" w:sz="4" w:space="0" w:color="auto"/>
              <w:right w:val="single" w:sz="4" w:space="0" w:color="auto"/>
            </w:tcBorders>
          </w:tcPr>
          <w:p w14:paraId="05540607" w14:textId="77777777" w:rsidR="0099703F" w:rsidRPr="00CB026F" w:rsidRDefault="005048AC" w:rsidP="00314EA1">
            <w:pPr>
              <w:jc w:val="center"/>
              <w:rPr>
                <w:lang w:val="fr-FR"/>
              </w:rPr>
            </w:pPr>
            <w:r w:rsidRPr="00CB026F">
              <w:rPr>
                <w:lang w:val="fr-FR"/>
              </w:rPr>
              <w:t>X</w:t>
            </w:r>
          </w:p>
        </w:tc>
      </w:tr>
    </w:tbl>
    <w:p w14:paraId="289762A6" w14:textId="77777777" w:rsidR="0099703F" w:rsidRPr="00CB026F" w:rsidRDefault="0099703F"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52B042C2" w14:textId="77777777" w:rsidR="001B1EF9" w:rsidRPr="00CB026F" w:rsidRDefault="001B1EF9"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4EFDFF1E" w14:textId="30531904" w:rsidR="001B1EF9" w:rsidRPr="00CB026F" w:rsidRDefault="00E87E75" w:rsidP="008E32FF">
      <w:pPr>
        <w:tabs>
          <w:tab w:val="left" w:pos="90"/>
          <w:tab w:val="left" w:pos="720"/>
          <w:tab w:val="left" w:pos="1080"/>
          <w:tab w:val="left" w:pos="1440"/>
          <w:tab w:val="left" w:pos="2160"/>
          <w:tab w:val="left" w:pos="2880"/>
        </w:tabs>
        <w:spacing w:after="240"/>
        <w:ind w:left="1080" w:hanging="990"/>
        <w:jc w:val="left"/>
        <w:rPr>
          <w:b/>
          <w:bCs/>
          <w:sz w:val="22"/>
          <w:szCs w:val="22"/>
          <w:u w:val="single"/>
          <w:lang w:val="fr-FR"/>
        </w:rPr>
      </w:pPr>
      <w:r w:rsidRPr="00CB026F">
        <w:rPr>
          <w:b/>
          <w:bCs/>
          <w:sz w:val="24"/>
          <w:szCs w:val="24"/>
          <w:u w:val="single"/>
          <w:lang w:val="fr-FR"/>
        </w:rPr>
        <w:br w:type="column"/>
      </w:r>
      <w:r w:rsidR="00A60022" w:rsidRPr="00CB026F">
        <w:rPr>
          <w:b/>
          <w:bCs/>
          <w:sz w:val="22"/>
          <w:szCs w:val="22"/>
          <w:u w:val="single"/>
          <w:lang w:val="fr-FR"/>
        </w:rPr>
        <w:lastRenderedPageBreak/>
        <w:t xml:space="preserve">IV. </w:t>
      </w:r>
      <w:r w:rsidR="00E10F76" w:rsidRPr="00CB026F">
        <w:rPr>
          <w:b/>
          <w:bCs/>
          <w:sz w:val="22"/>
          <w:szCs w:val="22"/>
          <w:u w:val="single"/>
          <w:lang w:val="fr-FR"/>
        </w:rPr>
        <w:t>L’équipe de l’</w:t>
      </w:r>
      <w:r w:rsidR="00680506" w:rsidRPr="00CB026F">
        <w:rPr>
          <w:b/>
          <w:bCs/>
          <w:sz w:val="22"/>
          <w:szCs w:val="22"/>
          <w:u w:val="single"/>
          <w:lang w:val="fr-FR"/>
        </w:rPr>
        <w:t>ONUDI</w:t>
      </w:r>
      <w:r w:rsidR="001B1EF9" w:rsidRPr="00CB026F">
        <w:rPr>
          <w:b/>
          <w:bCs/>
          <w:sz w:val="22"/>
          <w:szCs w:val="22"/>
          <w:u w:val="single"/>
          <w:lang w:val="fr-FR"/>
        </w:rPr>
        <w:t xml:space="preserve"> </w:t>
      </w:r>
    </w:p>
    <w:p w14:paraId="2180B64D" w14:textId="624AFA80" w:rsidR="0099703F" w:rsidRPr="008E32FF" w:rsidRDefault="00E10F76" w:rsidP="008E32FF">
      <w:pPr>
        <w:numPr>
          <w:ilvl w:val="0"/>
          <w:numId w:val="7"/>
        </w:numPr>
        <w:tabs>
          <w:tab w:val="left" w:pos="90"/>
          <w:tab w:val="left" w:pos="540"/>
          <w:tab w:val="left" w:pos="1080"/>
          <w:tab w:val="left" w:pos="1440"/>
          <w:tab w:val="left" w:pos="2160"/>
          <w:tab w:val="left" w:pos="2880"/>
        </w:tabs>
        <w:spacing w:after="240"/>
        <w:jc w:val="left"/>
        <w:rPr>
          <w:b/>
          <w:bCs/>
          <w:sz w:val="22"/>
          <w:szCs w:val="22"/>
          <w:lang w:val="fr-FR"/>
        </w:rPr>
      </w:pPr>
      <w:r w:rsidRPr="00CB026F">
        <w:rPr>
          <w:b/>
          <w:bCs/>
          <w:sz w:val="22"/>
          <w:szCs w:val="22"/>
          <w:lang w:val="fr-FR"/>
        </w:rPr>
        <w:t>Fonctions, temps de travail et période d’engagement</w:t>
      </w:r>
      <w:r w:rsidR="00E87E75" w:rsidRPr="00CB026F">
        <w:rPr>
          <w:b/>
          <w:bCs/>
          <w:sz w:val="22"/>
          <w:szCs w:val="22"/>
          <w:lang w:val="fr-FR"/>
        </w:rPr>
        <w:t>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28"/>
        <w:gridCol w:w="1173"/>
        <w:gridCol w:w="1394"/>
        <w:gridCol w:w="334"/>
        <w:gridCol w:w="324"/>
        <w:gridCol w:w="372"/>
        <w:gridCol w:w="372"/>
        <w:gridCol w:w="372"/>
        <w:gridCol w:w="372"/>
        <w:gridCol w:w="996"/>
        <w:gridCol w:w="1134"/>
        <w:gridCol w:w="913"/>
      </w:tblGrid>
      <w:tr w:rsidR="008B1511" w:rsidRPr="004753BD" w14:paraId="2A4891BA" w14:textId="77777777" w:rsidTr="00AA7DB3">
        <w:tc>
          <w:tcPr>
            <w:tcW w:w="459" w:type="dxa"/>
          </w:tcPr>
          <w:p w14:paraId="61DE706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D8BF83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6DBF128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637959F"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2146" w:type="dxa"/>
            <w:gridSpan w:val="6"/>
            <w:vAlign w:val="center"/>
          </w:tcPr>
          <w:p w14:paraId="2D73CBE8" w14:textId="77777777" w:rsidR="0099703F" w:rsidRPr="00CB026F" w:rsidRDefault="00E10F76" w:rsidP="00E10F76">
            <w:pPr>
              <w:tabs>
                <w:tab w:val="left" w:pos="90"/>
                <w:tab w:val="left" w:pos="720"/>
                <w:tab w:val="left" w:pos="1080"/>
                <w:tab w:val="left" w:pos="1440"/>
                <w:tab w:val="left" w:pos="2160"/>
                <w:tab w:val="left" w:pos="2880"/>
              </w:tabs>
              <w:jc w:val="center"/>
              <w:rPr>
                <w:b/>
                <w:bCs/>
                <w:lang w:val="fr-FR"/>
              </w:rPr>
            </w:pPr>
            <w:r w:rsidRPr="00CB026F">
              <w:rPr>
                <w:b/>
                <w:bCs/>
                <w:lang w:val="fr-FR"/>
              </w:rPr>
              <w:t>Temps de travail (sous la forme de tableau, une colonne par mois</w:t>
            </w:r>
          </w:p>
        </w:tc>
        <w:tc>
          <w:tcPr>
            <w:tcW w:w="3043" w:type="dxa"/>
            <w:gridSpan w:val="3"/>
          </w:tcPr>
          <w:p w14:paraId="4E624046" w14:textId="77777777" w:rsidR="0099703F" w:rsidRPr="00CB026F" w:rsidRDefault="00E10F76" w:rsidP="00113004">
            <w:pPr>
              <w:tabs>
                <w:tab w:val="left" w:pos="90"/>
                <w:tab w:val="left" w:pos="720"/>
                <w:tab w:val="left" w:pos="1080"/>
                <w:tab w:val="left" w:pos="1440"/>
                <w:tab w:val="left" w:pos="2160"/>
                <w:tab w:val="left" w:pos="2880"/>
              </w:tabs>
              <w:jc w:val="center"/>
              <w:rPr>
                <w:b/>
                <w:bCs/>
                <w:lang w:val="fr-FR"/>
              </w:rPr>
            </w:pPr>
            <w:r w:rsidRPr="00CB026F">
              <w:rPr>
                <w:b/>
                <w:bCs/>
                <w:lang w:val="fr-FR"/>
              </w:rPr>
              <w:t>Temps de travail total (en mois)</w:t>
            </w:r>
          </w:p>
        </w:tc>
      </w:tr>
      <w:tr w:rsidR="008B1511" w:rsidRPr="00CB026F" w14:paraId="20BF19C4" w14:textId="77777777" w:rsidTr="00AA7DB3">
        <w:tc>
          <w:tcPr>
            <w:tcW w:w="459" w:type="dxa"/>
          </w:tcPr>
          <w:p w14:paraId="3D0B4D4F"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N°</w:t>
            </w:r>
          </w:p>
        </w:tc>
        <w:tc>
          <w:tcPr>
            <w:tcW w:w="1028" w:type="dxa"/>
          </w:tcPr>
          <w:p w14:paraId="75A1A723" w14:textId="77777777" w:rsidR="0099703F" w:rsidRPr="00CB026F" w:rsidRDefault="00E10F76" w:rsidP="00113004">
            <w:pPr>
              <w:tabs>
                <w:tab w:val="left" w:pos="90"/>
                <w:tab w:val="left" w:pos="720"/>
                <w:tab w:val="left" w:pos="1080"/>
                <w:tab w:val="left" w:pos="1440"/>
                <w:tab w:val="left" w:pos="2160"/>
                <w:tab w:val="left" w:pos="2880"/>
              </w:tabs>
              <w:jc w:val="center"/>
              <w:rPr>
                <w:b/>
                <w:bCs/>
                <w:lang w:val="fr-FR"/>
              </w:rPr>
            </w:pPr>
            <w:r w:rsidRPr="00CB026F">
              <w:rPr>
                <w:b/>
                <w:bCs/>
                <w:lang w:val="fr-FR"/>
              </w:rPr>
              <w:t>Nom et fonction</w:t>
            </w:r>
            <w:r w:rsidR="0099703F" w:rsidRPr="00CB026F">
              <w:rPr>
                <w:rStyle w:val="FootnoteReference"/>
                <w:b/>
                <w:bCs/>
                <w:lang w:val="fr-FR"/>
              </w:rPr>
              <w:footnoteReference w:id="7"/>
            </w:r>
            <w:r w:rsidR="0099703F" w:rsidRPr="00CB026F">
              <w:rPr>
                <w:b/>
                <w:bCs/>
                <w:lang w:val="fr-FR"/>
              </w:rPr>
              <w:t xml:space="preserve"> </w:t>
            </w:r>
          </w:p>
        </w:tc>
        <w:tc>
          <w:tcPr>
            <w:tcW w:w="1173" w:type="dxa"/>
          </w:tcPr>
          <w:p w14:paraId="5595E8F1" w14:textId="77777777" w:rsidR="0099703F" w:rsidRPr="00CB026F" w:rsidRDefault="00E10F76" w:rsidP="00D31A91">
            <w:pPr>
              <w:tabs>
                <w:tab w:val="left" w:pos="90"/>
                <w:tab w:val="left" w:pos="720"/>
                <w:tab w:val="left" w:pos="1080"/>
                <w:tab w:val="left" w:pos="1440"/>
                <w:tab w:val="left" w:pos="2160"/>
                <w:tab w:val="left" w:pos="2880"/>
              </w:tabs>
              <w:jc w:val="center"/>
              <w:rPr>
                <w:b/>
                <w:bCs/>
                <w:lang w:val="fr-FR"/>
              </w:rPr>
            </w:pPr>
            <w:r w:rsidRPr="00CB026F">
              <w:rPr>
                <w:b/>
                <w:bCs/>
                <w:lang w:val="fr-FR"/>
              </w:rPr>
              <w:t>Domaine d’expertise</w:t>
            </w:r>
          </w:p>
        </w:tc>
        <w:tc>
          <w:tcPr>
            <w:tcW w:w="1394" w:type="dxa"/>
          </w:tcPr>
          <w:p w14:paraId="73164FDF" w14:textId="77777777" w:rsidR="0099703F" w:rsidRPr="00CB026F" w:rsidRDefault="00E10F76" w:rsidP="00D31A91">
            <w:pPr>
              <w:tabs>
                <w:tab w:val="left" w:pos="90"/>
                <w:tab w:val="left" w:pos="720"/>
                <w:tab w:val="left" w:pos="1080"/>
                <w:tab w:val="left" w:pos="1440"/>
                <w:tab w:val="left" w:pos="2160"/>
                <w:tab w:val="left" w:pos="2880"/>
              </w:tabs>
              <w:jc w:val="center"/>
              <w:rPr>
                <w:b/>
                <w:bCs/>
                <w:lang w:val="fr-FR"/>
              </w:rPr>
            </w:pPr>
            <w:r w:rsidRPr="00CB026F">
              <w:rPr>
                <w:b/>
                <w:bCs/>
                <w:lang w:val="fr-FR"/>
              </w:rPr>
              <w:t>Activité/Poste assigné</w:t>
            </w:r>
          </w:p>
        </w:tc>
        <w:tc>
          <w:tcPr>
            <w:tcW w:w="334" w:type="dxa"/>
          </w:tcPr>
          <w:p w14:paraId="3A03148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1</w:t>
            </w:r>
          </w:p>
        </w:tc>
        <w:tc>
          <w:tcPr>
            <w:tcW w:w="324" w:type="dxa"/>
          </w:tcPr>
          <w:p w14:paraId="2338267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2</w:t>
            </w:r>
          </w:p>
        </w:tc>
        <w:tc>
          <w:tcPr>
            <w:tcW w:w="372" w:type="dxa"/>
          </w:tcPr>
          <w:p w14:paraId="3C2944E7"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3</w:t>
            </w:r>
          </w:p>
        </w:tc>
        <w:tc>
          <w:tcPr>
            <w:tcW w:w="372" w:type="dxa"/>
          </w:tcPr>
          <w:p w14:paraId="1645344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4</w:t>
            </w:r>
          </w:p>
        </w:tc>
        <w:tc>
          <w:tcPr>
            <w:tcW w:w="372" w:type="dxa"/>
          </w:tcPr>
          <w:p w14:paraId="77F43467"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5</w:t>
            </w:r>
          </w:p>
        </w:tc>
        <w:tc>
          <w:tcPr>
            <w:tcW w:w="372" w:type="dxa"/>
          </w:tcPr>
          <w:p w14:paraId="6E8B49BA"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r w:rsidRPr="00CB026F">
              <w:rPr>
                <w:b/>
                <w:bCs/>
                <w:lang w:val="fr-FR"/>
              </w:rPr>
              <w:t>6</w:t>
            </w:r>
          </w:p>
        </w:tc>
        <w:tc>
          <w:tcPr>
            <w:tcW w:w="996" w:type="dxa"/>
          </w:tcPr>
          <w:p w14:paraId="70985D94" w14:textId="45C9A128" w:rsidR="0099703F" w:rsidRPr="00CB026F" w:rsidRDefault="0038423E" w:rsidP="00D31A91">
            <w:pPr>
              <w:tabs>
                <w:tab w:val="left" w:pos="90"/>
                <w:tab w:val="left" w:pos="720"/>
                <w:tab w:val="left" w:pos="1080"/>
                <w:tab w:val="left" w:pos="1440"/>
                <w:tab w:val="left" w:pos="2160"/>
                <w:tab w:val="left" w:pos="2880"/>
              </w:tabs>
              <w:jc w:val="center"/>
              <w:rPr>
                <w:b/>
                <w:bCs/>
                <w:lang w:val="fr-FR"/>
              </w:rPr>
            </w:pPr>
            <w:r w:rsidRPr="00CB026F">
              <w:rPr>
                <w:b/>
                <w:bCs/>
                <w:lang w:val="fr-FR"/>
              </w:rPr>
              <w:t>À domicile</w:t>
            </w:r>
            <w:r w:rsidR="00314EA1" w:rsidRPr="00CB026F">
              <w:rPr>
                <w:b/>
                <w:bCs/>
                <w:lang w:val="fr-FR"/>
              </w:rPr>
              <w:t>7</w:t>
            </w:r>
          </w:p>
        </w:tc>
        <w:tc>
          <w:tcPr>
            <w:tcW w:w="1134" w:type="dxa"/>
          </w:tcPr>
          <w:p w14:paraId="204ADE18" w14:textId="77777777" w:rsidR="0099703F" w:rsidRPr="00CB026F" w:rsidRDefault="0038423E" w:rsidP="00D31A91">
            <w:pPr>
              <w:tabs>
                <w:tab w:val="left" w:pos="90"/>
                <w:tab w:val="left" w:pos="720"/>
                <w:tab w:val="left" w:pos="1080"/>
                <w:tab w:val="left" w:pos="1440"/>
                <w:tab w:val="left" w:pos="2160"/>
                <w:tab w:val="left" w:pos="2880"/>
              </w:tabs>
              <w:jc w:val="center"/>
              <w:rPr>
                <w:b/>
                <w:bCs/>
                <w:lang w:val="fr-FR"/>
              </w:rPr>
            </w:pPr>
            <w:r w:rsidRPr="00CB026F">
              <w:rPr>
                <w:b/>
                <w:bCs/>
                <w:lang w:val="fr-FR"/>
              </w:rPr>
              <w:t>Sur le terrain</w:t>
            </w:r>
          </w:p>
        </w:tc>
        <w:tc>
          <w:tcPr>
            <w:tcW w:w="913" w:type="dxa"/>
          </w:tcPr>
          <w:p w14:paraId="733704C6" w14:textId="77777777" w:rsidR="0099703F" w:rsidRPr="00CB026F" w:rsidRDefault="0038423E" w:rsidP="00D31A91">
            <w:pPr>
              <w:tabs>
                <w:tab w:val="left" w:pos="90"/>
                <w:tab w:val="left" w:pos="720"/>
                <w:tab w:val="left" w:pos="1080"/>
                <w:tab w:val="left" w:pos="1440"/>
                <w:tab w:val="left" w:pos="2160"/>
                <w:tab w:val="left" w:pos="2880"/>
              </w:tabs>
              <w:jc w:val="center"/>
              <w:rPr>
                <w:b/>
                <w:bCs/>
                <w:lang w:val="fr-FR"/>
              </w:rPr>
            </w:pPr>
            <w:r w:rsidRPr="00CB026F">
              <w:rPr>
                <w:b/>
                <w:bCs/>
                <w:lang w:val="fr-FR"/>
              </w:rPr>
              <w:t>Total</w:t>
            </w:r>
          </w:p>
        </w:tc>
      </w:tr>
      <w:tr w:rsidR="008B1511" w:rsidRPr="00CB026F" w14:paraId="21A8BCC7" w14:textId="77777777" w:rsidTr="00AA7DB3">
        <w:tc>
          <w:tcPr>
            <w:tcW w:w="459" w:type="dxa"/>
          </w:tcPr>
          <w:p w14:paraId="5E4C352A"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CA0789B"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233F9ED0"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ABC567F"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34" w:type="dxa"/>
          </w:tcPr>
          <w:p w14:paraId="064F242D"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24" w:type="dxa"/>
          </w:tcPr>
          <w:p w14:paraId="252B8440"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17D640B"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273B6D7"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7C3A1C76"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5C62CA36"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996" w:type="dxa"/>
          </w:tcPr>
          <w:p w14:paraId="54F45075"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1134" w:type="dxa"/>
          </w:tcPr>
          <w:p w14:paraId="3BBF8659"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c>
          <w:tcPr>
            <w:tcW w:w="913" w:type="dxa"/>
          </w:tcPr>
          <w:p w14:paraId="3D91E91C" w14:textId="77777777" w:rsidR="0099703F" w:rsidRPr="00CB026F" w:rsidRDefault="0099703F" w:rsidP="00D31A91">
            <w:pPr>
              <w:tabs>
                <w:tab w:val="left" w:pos="90"/>
                <w:tab w:val="left" w:pos="720"/>
                <w:tab w:val="left" w:pos="1080"/>
                <w:tab w:val="left" w:pos="1440"/>
                <w:tab w:val="left" w:pos="2160"/>
                <w:tab w:val="left" w:pos="2880"/>
              </w:tabs>
              <w:jc w:val="center"/>
              <w:rPr>
                <w:b/>
                <w:bCs/>
                <w:lang w:val="fr-FR"/>
              </w:rPr>
            </w:pPr>
          </w:p>
        </w:tc>
      </w:tr>
    </w:tbl>
    <w:p w14:paraId="0F62B011" w14:textId="1CC8B4E1" w:rsidR="001B1EF9" w:rsidRPr="00CB026F" w:rsidRDefault="0038423E" w:rsidP="008E32FF">
      <w:pPr>
        <w:pStyle w:val="ApndxHeading"/>
        <w:numPr>
          <w:ilvl w:val="0"/>
          <w:numId w:val="7"/>
        </w:numPr>
        <w:tabs>
          <w:tab w:val="left" w:pos="540"/>
        </w:tabs>
        <w:spacing w:after="240"/>
        <w:jc w:val="left"/>
        <w:rPr>
          <w:sz w:val="22"/>
          <w:szCs w:val="22"/>
          <w:lang w:val="fr-FR"/>
        </w:rPr>
      </w:pPr>
      <w:r w:rsidRPr="00CB026F">
        <w:rPr>
          <w:sz w:val="22"/>
          <w:szCs w:val="22"/>
          <w:lang w:val="fr-FR"/>
        </w:rPr>
        <w:t>Brève description de chaque poste mentionné au tableau ci-dessus</w:t>
      </w:r>
      <w:r w:rsidR="00E87E75" w:rsidRPr="00CB026F">
        <w:rPr>
          <w:sz w:val="22"/>
          <w:szCs w:val="22"/>
          <w:lang w:val="fr-FR"/>
        </w:rPr>
        <w:t> ;</w:t>
      </w:r>
    </w:p>
    <w:p w14:paraId="5809387E" w14:textId="00DD46C1" w:rsidR="00B253A8" w:rsidRPr="00CB026F" w:rsidRDefault="0038423E" w:rsidP="008E32FF">
      <w:pPr>
        <w:pStyle w:val="ApndxHeading"/>
        <w:numPr>
          <w:ilvl w:val="0"/>
          <w:numId w:val="7"/>
        </w:numPr>
        <w:tabs>
          <w:tab w:val="left" w:pos="540"/>
        </w:tabs>
        <w:spacing w:after="240"/>
        <w:ind w:left="540" w:hanging="450"/>
        <w:jc w:val="both"/>
        <w:rPr>
          <w:b w:val="0"/>
          <w:sz w:val="22"/>
          <w:szCs w:val="22"/>
          <w:lang w:val="fr-FR"/>
        </w:rPr>
      </w:pPr>
      <w:r w:rsidRPr="00CB026F">
        <w:rPr>
          <w:sz w:val="22"/>
          <w:szCs w:val="22"/>
          <w:lang w:val="fr-FR"/>
        </w:rPr>
        <w:t xml:space="preserve">Courte </w:t>
      </w:r>
      <w:r w:rsidR="00500753" w:rsidRPr="00CB026F">
        <w:rPr>
          <w:sz w:val="22"/>
          <w:szCs w:val="22"/>
          <w:lang w:val="fr-FR"/>
        </w:rPr>
        <w:t>biographie des principaux membres du personnel</w:t>
      </w:r>
      <w:r w:rsidRPr="00CB026F">
        <w:rPr>
          <w:sz w:val="22"/>
          <w:szCs w:val="22"/>
          <w:lang w:val="fr-FR"/>
        </w:rPr>
        <w:t xml:space="preserve"> de l’</w:t>
      </w:r>
      <w:r w:rsidR="00680506" w:rsidRPr="00CB026F">
        <w:rPr>
          <w:sz w:val="22"/>
          <w:szCs w:val="22"/>
          <w:lang w:val="fr-FR"/>
        </w:rPr>
        <w:t>ONUDI</w:t>
      </w:r>
      <w:r w:rsidRPr="00CB026F">
        <w:rPr>
          <w:sz w:val="22"/>
          <w:szCs w:val="22"/>
          <w:lang w:val="fr-FR"/>
        </w:rPr>
        <w:t xml:space="preserve"> apparaissant dans le tableau de la deuxième partie, CV des consultants ou, le cas échéant, </w:t>
      </w:r>
      <w:r w:rsidR="00500753" w:rsidRPr="00CB026F">
        <w:rPr>
          <w:sz w:val="22"/>
          <w:szCs w:val="22"/>
          <w:lang w:val="fr-FR"/>
        </w:rPr>
        <w:t>du</w:t>
      </w:r>
      <w:r w:rsidRPr="00CB026F">
        <w:rPr>
          <w:sz w:val="22"/>
          <w:szCs w:val="22"/>
          <w:lang w:val="fr-FR"/>
        </w:rPr>
        <w:t xml:space="preserve"> personnel de l’Entrepreneur</w:t>
      </w:r>
      <w:r w:rsidR="00B253A8" w:rsidRPr="00CB026F">
        <w:rPr>
          <w:sz w:val="22"/>
          <w:szCs w:val="22"/>
          <w:lang w:val="fr-FR"/>
        </w:rPr>
        <w:t xml:space="preserve"> </w:t>
      </w:r>
      <w:r w:rsidR="00B253A8" w:rsidRPr="00CB026F">
        <w:rPr>
          <w:b w:val="0"/>
          <w:sz w:val="22"/>
          <w:szCs w:val="22"/>
          <w:lang w:val="fr-FR"/>
        </w:rPr>
        <w:t>[</w:t>
      </w:r>
      <w:r w:rsidRPr="00CB026F">
        <w:rPr>
          <w:b w:val="0"/>
          <w:i/>
          <w:sz w:val="22"/>
          <w:szCs w:val="22"/>
          <w:lang w:val="fr-FR"/>
        </w:rPr>
        <w:t>ou les principales exigences de qualification pour ceux qui n’ont pas encore été sélectionnés au moment de la signature du présent Accord</w:t>
      </w:r>
      <w:r w:rsidR="00B253A8" w:rsidRPr="00CB026F">
        <w:rPr>
          <w:b w:val="0"/>
          <w:sz w:val="22"/>
          <w:szCs w:val="22"/>
          <w:lang w:val="fr-FR"/>
        </w:rPr>
        <w:t>]</w:t>
      </w:r>
      <w:r w:rsidRPr="00CB026F">
        <w:rPr>
          <w:b w:val="0"/>
          <w:sz w:val="22"/>
          <w:szCs w:val="22"/>
          <w:lang w:val="fr-FR"/>
        </w:rPr>
        <w:t>.</w:t>
      </w:r>
    </w:p>
    <w:p w14:paraId="74C91C14" w14:textId="77777777" w:rsidR="00D3552D" w:rsidRPr="00CB026F" w:rsidRDefault="00D3552D" w:rsidP="008E32FF">
      <w:pPr>
        <w:pStyle w:val="ApndxHeading"/>
        <w:spacing w:before="0" w:after="240"/>
        <w:jc w:val="left"/>
        <w:rPr>
          <w:b w:val="0"/>
          <w:bCs w:val="0"/>
          <w:sz w:val="22"/>
          <w:szCs w:val="22"/>
          <w:lang w:val="fr-FR"/>
        </w:rPr>
      </w:pPr>
    </w:p>
    <w:p w14:paraId="62471117" w14:textId="77777777" w:rsidR="00D3552D" w:rsidRPr="00CB026F" w:rsidRDefault="00D3552D" w:rsidP="008E32FF">
      <w:pPr>
        <w:pStyle w:val="ApndxHeading"/>
        <w:spacing w:after="240"/>
        <w:jc w:val="left"/>
        <w:rPr>
          <w:b w:val="0"/>
          <w:bCs w:val="0"/>
          <w:sz w:val="24"/>
          <w:szCs w:val="24"/>
          <w:lang w:val="fr-FR"/>
        </w:rPr>
      </w:pPr>
    </w:p>
    <w:p w14:paraId="5B6799DD" w14:textId="77777777" w:rsidR="006C3D2D" w:rsidRPr="00CB026F" w:rsidRDefault="00D3552D" w:rsidP="00757007">
      <w:pPr>
        <w:pStyle w:val="ApndxHeading"/>
        <w:ind w:left="700" w:hanging="700"/>
        <w:rPr>
          <w:b w:val="0"/>
          <w:bCs w:val="0"/>
          <w:sz w:val="24"/>
          <w:szCs w:val="24"/>
          <w:lang w:val="fr-FR"/>
        </w:rPr>
      </w:pPr>
      <w:r w:rsidRPr="00CB026F">
        <w:rPr>
          <w:b w:val="0"/>
          <w:bCs w:val="0"/>
          <w:sz w:val="24"/>
          <w:szCs w:val="24"/>
          <w:lang w:val="fr-FR"/>
        </w:rPr>
        <w:br w:type="page"/>
      </w:r>
    </w:p>
    <w:p w14:paraId="30868C73" w14:textId="77777777" w:rsidR="006C3D2D" w:rsidRPr="00CB026F" w:rsidRDefault="006C3D2D" w:rsidP="00757007">
      <w:pPr>
        <w:pStyle w:val="ApndxHeading"/>
        <w:ind w:left="700" w:hanging="700"/>
        <w:rPr>
          <w:b w:val="0"/>
          <w:bCs w:val="0"/>
          <w:sz w:val="24"/>
          <w:szCs w:val="24"/>
          <w:lang w:val="fr-FR"/>
        </w:rPr>
        <w:sectPr w:rsidR="006C3D2D" w:rsidRPr="00CB026F" w:rsidSect="002A0BBA">
          <w:headerReference w:type="even" r:id="rId18"/>
          <w:footerReference w:type="even" r:id="rId19"/>
          <w:footerReference w:type="default" r:id="rId20"/>
          <w:footnotePr>
            <w:numStart w:val="2"/>
          </w:footnotePr>
          <w:pgSz w:w="11909" w:h="16834" w:code="9"/>
          <w:pgMar w:top="1440" w:right="1440" w:bottom="1440" w:left="1440" w:header="317" w:footer="317" w:gutter="0"/>
          <w:paperSrc w:first="15" w:other="15"/>
          <w:cols w:space="720"/>
          <w:docGrid w:linePitch="272"/>
        </w:sectPr>
      </w:pPr>
    </w:p>
    <w:p w14:paraId="34C6F776" w14:textId="32CF171D" w:rsidR="00D3552D" w:rsidRPr="00CB026F" w:rsidRDefault="000C2A58" w:rsidP="008E32FF">
      <w:pPr>
        <w:pStyle w:val="ApndxHeading"/>
        <w:spacing w:before="0" w:after="240"/>
        <w:ind w:left="706" w:hanging="706"/>
        <w:rPr>
          <w:sz w:val="22"/>
          <w:szCs w:val="22"/>
          <w:lang w:val="fr-FR"/>
        </w:rPr>
      </w:pPr>
      <w:r w:rsidRPr="00CB026F">
        <w:rPr>
          <w:sz w:val="22"/>
          <w:szCs w:val="22"/>
          <w:lang w:val="fr-FR"/>
        </w:rPr>
        <w:lastRenderedPageBreak/>
        <w:t>ANNEXE II</w:t>
      </w:r>
    </w:p>
    <w:p w14:paraId="501041FB" w14:textId="635B504A" w:rsidR="0017187F" w:rsidRPr="00CB026F" w:rsidRDefault="000C2A58" w:rsidP="008E32FF">
      <w:pPr>
        <w:pStyle w:val="ApndxHeading"/>
        <w:spacing w:before="0" w:after="240"/>
        <w:rPr>
          <w:sz w:val="22"/>
          <w:szCs w:val="22"/>
          <w:lang w:val="fr-FR"/>
        </w:rPr>
      </w:pPr>
      <w:r w:rsidRPr="00CB026F">
        <w:rPr>
          <w:sz w:val="22"/>
          <w:szCs w:val="22"/>
          <w:lang w:val="fr-FR"/>
        </w:rPr>
        <w:t>PLAFOND DE FINANCEMENT TOTAL ET CALENDRIER DE PAIEMENT</w:t>
      </w:r>
    </w:p>
    <w:p w14:paraId="45F65E82" w14:textId="1D5C2055" w:rsidR="00CB2E1C" w:rsidRPr="00CB026F" w:rsidRDefault="00CB2E1C" w:rsidP="008E32FF">
      <w:pPr>
        <w:pStyle w:val="ApndxHeading"/>
        <w:spacing w:after="240"/>
        <w:jc w:val="both"/>
        <w:rPr>
          <w:sz w:val="22"/>
          <w:szCs w:val="22"/>
          <w:u w:val="single"/>
          <w:lang w:val="fr-FR"/>
        </w:rPr>
      </w:pPr>
      <w:r w:rsidRPr="00CB026F">
        <w:rPr>
          <w:sz w:val="22"/>
          <w:szCs w:val="22"/>
          <w:u w:val="single"/>
          <w:lang w:val="fr-FR"/>
        </w:rPr>
        <w:t xml:space="preserve">I. </w:t>
      </w:r>
      <w:r w:rsidR="000C2A58" w:rsidRPr="00CB026F">
        <w:rPr>
          <w:sz w:val="22"/>
          <w:szCs w:val="22"/>
          <w:u w:val="single"/>
          <w:lang w:val="fr-FR"/>
        </w:rPr>
        <w:t>Plafond de financement total</w:t>
      </w:r>
    </w:p>
    <w:tbl>
      <w:tblPr>
        <w:tblW w:w="9195" w:type="dxa"/>
        <w:tblInd w:w="-176" w:type="dxa"/>
        <w:tblLook w:val="04A0" w:firstRow="1" w:lastRow="0" w:firstColumn="1" w:lastColumn="0" w:noHBand="0" w:noVBand="1"/>
      </w:tblPr>
      <w:tblGrid>
        <w:gridCol w:w="782"/>
        <w:gridCol w:w="4347"/>
        <w:gridCol w:w="1016"/>
        <w:gridCol w:w="1016"/>
        <w:gridCol w:w="1016"/>
        <w:gridCol w:w="1018"/>
      </w:tblGrid>
      <w:tr w:rsidR="00CB2E1C" w:rsidRPr="00CB026F" w14:paraId="141E9CEB" w14:textId="77777777" w:rsidTr="00C27C72">
        <w:trPr>
          <w:trHeight w:val="20"/>
        </w:trPr>
        <w:tc>
          <w:tcPr>
            <w:tcW w:w="78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54FE9BE" w14:textId="77777777" w:rsidR="00CB2E1C" w:rsidRPr="00CB026F" w:rsidRDefault="00CB2E1C" w:rsidP="00C27C72">
            <w:pPr>
              <w:jc w:val="center"/>
              <w:rPr>
                <w:rFonts w:eastAsia="Times New Roman"/>
                <w:b/>
                <w:bCs/>
                <w:color w:val="000000"/>
                <w:lang w:val="fr-FR"/>
              </w:rPr>
            </w:pPr>
            <w:r w:rsidRPr="00CB026F">
              <w:rPr>
                <w:rFonts w:eastAsia="Times New Roman"/>
                <w:b/>
                <w:bCs/>
                <w:color w:val="000000"/>
                <w:lang w:val="fr-FR"/>
              </w:rPr>
              <w:t>BL</w:t>
            </w:r>
          </w:p>
        </w:tc>
        <w:tc>
          <w:tcPr>
            <w:tcW w:w="4347" w:type="dxa"/>
            <w:tcBorders>
              <w:top w:val="single" w:sz="4" w:space="0" w:color="auto"/>
              <w:left w:val="nil"/>
              <w:bottom w:val="single" w:sz="4" w:space="0" w:color="auto"/>
              <w:right w:val="single" w:sz="4" w:space="0" w:color="auto"/>
            </w:tcBorders>
            <w:shd w:val="clear" w:color="000000" w:fill="808080"/>
            <w:vAlign w:val="center"/>
            <w:hideMark/>
          </w:tcPr>
          <w:p w14:paraId="75C6F11E" w14:textId="77777777" w:rsidR="00CB2E1C" w:rsidRPr="00CB026F" w:rsidRDefault="00CB2E1C" w:rsidP="00C27C72">
            <w:pPr>
              <w:jc w:val="left"/>
              <w:rPr>
                <w:rFonts w:eastAsia="Times New Roman"/>
                <w:b/>
                <w:bCs/>
                <w:color w:val="000000"/>
                <w:lang w:val="fr-FR"/>
              </w:rPr>
            </w:pPr>
            <w:r w:rsidRPr="00CB026F">
              <w:rPr>
                <w:rFonts w:eastAsia="Times New Roman"/>
                <w:b/>
                <w:bCs/>
                <w:color w:val="000000"/>
                <w:lang w:val="fr-FR"/>
              </w:rPr>
              <w:t>Description</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6C1CF698" w14:textId="77777777" w:rsidR="00CB2E1C" w:rsidRPr="00CB026F" w:rsidRDefault="00CB2E1C" w:rsidP="00C27C72">
            <w:pPr>
              <w:jc w:val="center"/>
              <w:rPr>
                <w:rFonts w:eastAsia="Times New Roman"/>
                <w:b/>
                <w:bCs/>
                <w:color w:val="000000"/>
                <w:lang w:val="fr-FR"/>
              </w:rPr>
            </w:pPr>
            <w:r w:rsidRPr="00CB026F">
              <w:rPr>
                <w:rFonts w:eastAsia="Times New Roman"/>
                <w:b/>
                <w:bCs/>
                <w:color w:val="000000"/>
                <w:lang w:val="fr-FR"/>
              </w:rPr>
              <w:t>Année 1</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2E2D183C" w14:textId="77777777" w:rsidR="00CB2E1C" w:rsidRPr="00CB026F" w:rsidRDefault="00CB2E1C" w:rsidP="00C27C72">
            <w:pPr>
              <w:jc w:val="center"/>
              <w:rPr>
                <w:rFonts w:eastAsia="Times New Roman"/>
                <w:b/>
                <w:bCs/>
                <w:color w:val="000000"/>
                <w:lang w:val="fr-FR"/>
              </w:rPr>
            </w:pPr>
            <w:r w:rsidRPr="00CB026F">
              <w:rPr>
                <w:rFonts w:eastAsia="Times New Roman"/>
                <w:b/>
                <w:bCs/>
                <w:color w:val="000000"/>
                <w:lang w:val="fr-FR"/>
              </w:rPr>
              <w:t>Année 2</w:t>
            </w:r>
          </w:p>
        </w:tc>
        <w:tc>
          <w:tcPr>
            <w:tcW w:w="1016" w:type="dxa"/>
            <w:tcBorders>
              <w:top w:val="single" w:sz="4" w:space="0" w:color="auto"/>
              <w:left w:val="nil"/>
              <w:bottom w:val="single" w:sz="4" w:space="0" w:color="auto"/>
              <w:right w:val="single" w:sz="4" w:space="0" w:color="auto"/>
            </w:tcBorders>
            <w:shd w:val="clear" w:color="000000" w:fill="808080"/>
            <w:noWrap/>
            <w:vAlign w:val="center"/>
            <w:hideMark/>
          </w:tcPr>
          <w:p w14:paraId="130788BF" w14:textId="77777777" w:rsidR="00CB2E1C" w:rsidRPr="00CB026F" w:rsidRDefault="00CB2E1C" w:rsidP="00C27C72">
            <w:pPr>
              <w:jc w:val="center"/>
              <w:rPr>
                <w:rFonts w:eastAsia="Times New Roman"/>
                <w:b/>
                <w:bCs/>
                <w:color w:val="000000"/>
                <w:lang w:val="fr-FR"/>
              </w:rPr>
            </w:pPr>
            <w:r w:rsidRPr="00CB026F">
              <w:rPr>
                <w:rFonts w:eastAsia="Times New Roman"/>
                <w:b/>
                <w:bCs/>
                <w:color w:val="000000"/>
                <w:lang w:val="fr-FR"/>
              </w:rPr>
              <w:t>Année 3</w:t>
            </w:r>
          </w:p>
        </w:tc>
        <w:tc>
          <w:tcPr>
            <w:tcW w:w="1018" w:type="dxa"/>
            <w:tcBorders>
              <w:top w:val="single" w:sz="4" w:space="0" w:color="auto"/>
              <w:left w:val="nil"/>
              <w:bottom w:val="single" w:sz="4" w:space="0" w:color="auto"/>
              <w:right w:val="single" w:sz="4" w:space="0" w:color="auto"/>
            </w:tcBorders>
            <w:shd w:val="clear" w:color="000000" w:fill="808080"/>
            <w:noWrap/>
            <w:vAlign w:val="center"/>
            <w:hideMark/>
          </w:tcPr>
          <w:p w14:paraId="2315BDC9" w14:textId="77777777" w:rsidR="00CB2E1C" w:rsidRPr="00CB026F" w:rsidRDefault="00CB2E1C" w:rsidP="00C27C72">
            <w:pPr>
              <w:jc w:val="center"/>
              <w:rPr>
                <w:rFonts w:eastAsia="Times New Roman"/>
                <w:b/>
                <w:bCs/>
                <w:color w:val="000000"/>
                <w:lang w:val="fr-FR"/>
              </w:rPr>
            </w:pPr>
            <w:r w:rsidRPr="00CB026F">
              <w:rPr>
                <w:rFonts w:eastAsia="Times New Roman"/>
                <w:b/>
                <w:bCs/>
                <w:color w:val="000000"/>
                <w:lang w:val="fr-FR"/>
              </w:rPr>
              <w:t>Total</w:t>
            </w:r>
          </w:p>
        </w:tc>
      </w:tr>
      <w:tr w:rsidR="00CB2E1C" w:rsidRPr="00CB026F" w14:paraId="605DC1D3" w14:textId="77777777" w:rsidTr="00C27C72">
        <w:trPr>
          <w:trHeight w:val="20"/>
        </w:trPr>
        <w:tc>
          <w:tcPr>
            <w:tcW w:w="9195"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75768F20" w14:textId="77777777" w:rsidR="00CB2E1C" w:rsidRPr="00CB026F" w:rsidRDefault="00CB2E1C" w:rsidP="00C27C72">
            <w:pPr>
              <w:jc w:val="left"/>
              <w:rPr>
                <w:rFonts w:eastAsia="Times New Roman"/>
                <w:b/>
                <w:bCs/>
                <w:color w:val="000000"/>
                <w:lang w:val="fr-FR"/>
              </w:rPr>
            </w:pPr>
            <w:r w:rsidRPr="00CB026F">
              <w:rPr>
                <w:rFonts w:eastAsia="Times New Roman"/>
                <w:b/>
                <w:bCs/>
                <w:color w:val="000000"/>
                <w:lang w:val="fr-FR"/>
              </w:rPr>
              <w:t>Livrable (Résultat)</w:t>
            </w:r>
          </w:p>
        </w:tc>
      </w:tr>
      <w:tr w:rsidR="00CB2E1C" w:rsidRPr="00CB026F" w14:paraId="748150D2" w14:textId="77777777" w:rsidTr="00C27C72">
        <w:trPr>
          <w:trHeight w:val="20"/>
        </w:trPr>
        <w:tc>
          <w:tcPr>
            <w:tcW w:w="9195"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07E19798" w14:textId="77777777" w:rsidR="00CB2E1C" w:rsidRPr="00CB026F" w:rsidRDefault="00CB2E1C" w:rsidP="00C27C72">
            <w:pPr>
              <w:jc w:val="left"/>
              <w:rPr>
                <w:rFonts w:eastAsia="Times New Roman"/>
                <w:b/>
                <w:bCs/>
                <w:color w:val="000000"/>
                <w:lang w:val="fr-FR"/>
              </w:rPr>
            </w:pPr>
            <w:r w:rsidRPr="00CB026F">
              <w:rPr>
                <w:rFonts w:eastAsia="Times New Roman"/>
                <w:b/>
                <w:bCs/>
                <w:color w:val="000000"/>
                <w:lang w:val="fr-FR"/>
              </w:rPr>
              <w:t xml:space="preserve">Produit </w:t>
            </w:r>
            <w:r w:rsidRPr="00CB026F">
              <w:rPr>
                <w:bCs/>
                <w:lang w:val="fr-FR"/>
              </w:rPr>
              <w:t>n</w:t>
            </w:r>
            <w:r w:rsidRPr="00CB026F">
              <w:rPr>
                <w:bCs/>
                <w:vertAlign w:val="superscript"/>
                <w:lang w:val="fr-FR"/>
              </w:rPr>
              <w:t>o </w:t>
            </w:r>
            <w:r w:rsidRPr="00CB026F">
              <w:rPr>
                <w:rFonts w:eastAsia="Times New Roman"/>
                <w:b/>
                <w:bCs/>
                <w:color w:val="000000"/>
                <w:lang w:val="fr-FR"/>
              </w:rPr>
              <w:t>1 :</w:t>
            </w:r>
          </w:p>
        </w:tc>
      </w:tr>
      <w:tr w:rsidR="00CB2E1C" w:rsidRPr="00CB026F" w14:paraId="66697DE9"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200687BF"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11</w:t>
            </w:r>
          </w:p>
        </w:tc>
        <w:tc>
          <w:tcPr>
            <w:tcW w:w="4347" w:type="dxa"/>
            <w:tcBorders>
              <w:top w:val="nil"/>
              <w:left w:val="nil"/>
              <w:bottom w:val="single" w:sz="4" w:space="0" w:color="auto"/>
              <w:right w:val="single" w:sz="4" w:space="0" w:color="auto"/>
            </w:tcBorders>
            <w:shd w:val="clear" w:color="auto" w:fill="auto"/>
            <w:hideMark/>
          </w:tcPr>
          <w:p w14:paraId="35925CD0" w14:textId="77777777" w:rsidR="00CB2E1C" w:rsidRPr="00CB026F" w:rsidRDefault="00CB2E1C" w:rsidP="00C27C72">
            <w:pPr>
              <w:jc w:val="left"/>
              <w:rPr>
                <w:rFonts w:eastAsia="Times New Roman"/>
                <w:i/>
                <w:color w:val="000000"/>
                <w:lang w:val="fr-FR"/>
              </w:rPr>
            </w:pPr>
            <w:r w:rsidRPr="00CB026F">
              <w:rPr>
                <w:rFonts w:eastAsia="Times New Roman"/>
                <w:color w:val="000000"/>
                <w:lang w:val="fr-FR"/>
              </w:rPr>
              <w:t>Experts internationaux</w:t>
            </w:r>
          </w:p>
        </w:tc>
        <w:tc>
          <w:tcPr>
            <w:tcW w:w="1016" w:type="dxa"/>
            <w:tcBorders>
              <w:top w:val="nil"/>
              <w:left w:val="nil"/>
              <w:bottom w:val="single" w:sz="4" w:space="0" w:color="auto"/>
              <w:right w:val="single" w:sz="4" w:space="0" w:color="auto"/>
            </w:tcBorders>
            <w:shd w:val="clear" w:color="auto" w:fill="auto"/>
            <w:vAlign w:val="bottom"/>
            <w:hideMark/>
          </w:tcPr>
          <w:p w14:paraId="4AFF7AC4"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46159DED"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46585614"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45EB13F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4753BD" w14:paraId="1DCCEF82"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781040A9"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15</w:t>
            </w:r>
          </w:p>
        </w:tc>
        <w:tc>
          <w:tcPr>
            <w:tcW w:w="4347" w:type="dxa"/>
            <w:tcBorders>
              <w:top w:val="nil"/>
              <w:left w:val="nil"/>
              <w:bottom w:val="single" w:sz="4" w:space="0" w:color="auto"/>
              <w:right w:val="single" w:sz="4" w:space="0" w:color="auto"/>
            </w:tcBorders>
            <w:shd w:val="clear" w:color="auto" w:fill="auto"/>
          </w:tcPr>
          <w:p w14:paraId="228D9E9D" w14:textId="77777777" w:rsidR="00CB2E1C" w:rsidRPr="00CB026F" w:rsidDel="00A8681B" w:rsidRDefault="00CB2E1C" w:rsidP="00C27C72">
            <w:pPr>
              <w:jc w:val="left"/>
              <w:rPr>
                <w:rFonts w:eastAsia="Times New Roman"/>
                <w:color w:val="000000"/>
                <w:lang w:val="fr-FR"/>
              </w:rPr>
            </w:pPr>
            <w:r w:rsidRPr="00CB026F">
              <w:rPr>
                <w:rFonts w:eastAsia="Times New Roman"/>
                <w:color w:val="000000"/>
                <w:lang w:val="fr-FR"/>
              </w:rPr>
              <w:t>Voyages entrepris dans le cadre du projet</w:t>
            </w:r>
          </w:p>
        </w:tc>
        <w:tc>
          <w:tcPr>
            <w:tcW w:w="1016" w:type="dxa"/>
            <w:tcBorders>
              <w:top w:val="nil"/>
              <w:left w:val="nil"/>
              <w:bottom w:val="single" w:sz="4" w:space="0" w:color="auto"/>
              <w:right w:val="single" w:sz="4" w:space="0" w:color="auto"/>
            </w:tcBorders>
            <w:shd w:val="clear" w:color="auto" w:fill="auto"/>
            <w:vAlign w:val="bottom"/>
          </w:tcPr>
          <w:p w14:paraId="2E0AB365"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B90F2AB"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32BA872D"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vAlign w:val="bottom"/>
          </w:tcPr>
          <w:p w14:paraId="38E0A955" w14:textId="77777777" w:rsidR="00CB2E1C" w:rsidRPr="00CB026F" w:rsidRDefault="00CB2E1C" w:rsidP="00C27C72">
            <w:pPr>
              <w:jc w:val="right"/>
              <w:rPr>
                <w:rFonts w:eastAsia="Times New Roman"/>
                <w:color w:val="000000"/>
                <w:lang w:val="fr-FR"/>
              </w:rPr>
            </w:pPr>
          </w:p>
        </w:tc>
      </w:tr>
      <w:tr w:rsidR="00CB2E1C" w:rsidRPr="00CB026F" w14:paraId="16738109"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5A0D0898"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16</w:t>
            </w:r>
          </w:p>
        </w:tc>
        <w:tc>
          <w:tcPr>
            <w:tcW w:w="4347" w:type="dxa"/>
            <w:tcBorders>
              <w:top w:val="nil"/>
              <w:left w:val="nil"/>
              <w:bottom w:val="single" w:sz="4" w:space="0" w:color="auto"/>
              <w:right w:val="single" w:sz="4" w:space="0" w:color="auto"/>
            </w:tcBorders>
            <w:shd w:val="clear" w:color="auto" w:fill="auto"/>
            <w:hideMark/>
          </w:tcPr>
          <w:p w14:paraId="410F9C2A"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Voyage entrepris par les Membres du personnel</w:t>
            </w:r>
          </w:p>
        </w:tc>
        <w:tc>
          <w:tcPr>
            <w:tcW w:w="1016" w:type="dxa"/>
            <w:tcBorders>
              <w:top w:val="nil"/>
              <w:left w:val="nil"/>
              <w:bottom w:val="single" w:sz="4" w:space="0" w:color="auto"/>
              <w:right w:val="single" w:sz="4" w:space="0" w:color="auto"/>
            </w:tcBorders>
            <w:shd w:val="clear" w:color="auto" w:fill="auto"/>
            <w:vAlign w:val="bottom"/>
            <w:hideMark/>
          </w:tcPr>
          <w:p w14:paraId="0EE6D52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488BB6C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32EF849A"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29BEC40A"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4753BD" w14:paraId="4B68FE2C"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682A0218"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17</w:t>
            </w:r>
          </w:p>
        </w:tc>
        <w:tc>
          <w:tcPr>
            <w:tcW w:w="4347" w:type="dxa"/>
            <w:tcBorders>
              <w:top w:val="nil"/>
              <w:left w:val="nil"/>
              <w:bottom w:val="single" w:sz="4" w:space="0" w:color="auto"/>
              <w:right w:val="single" w:sz="4" w:space="0" w:color="auto"/>
            </w:tcBorders>
            <w:shd w:val="clear" w:color="auto" w:fill="auto"/>
          </w:tcPr>
          <w:p w14:paraId="2E9F4C07" w14:textId="77777777" w:rsidR="00CB2E1C" w:rsidRPr="00CB026F" w:rsidDel="00A8681B" w:rsidRDefault="00CB2E1C" w:rsidP="00C27C72">
            <w:pPr>
              <w:jc w:val="left"/>
              <w:rPr>
                <w:rFonts w:eastAsia="Times New Roman"/>
                <w:color w:val="000000"/>
                <w:lang w:val="fr-FR"/>
              </w:rPr>
            </w:pPr>
            <w:r w:rsidRPr="00CB026F">
              <w:rPr>
                <w:rFonts w:eastAsia="Times New Roman"/>
                <w:color w:val="000000"/>
                <w:lang w:val="fr-FR"/>
              </w:rPr>
              <w:t>Experts nationaux et personnel administratif</w:t>
            </w:r>
          </w:p>
        </w:tc>
        <w:tc>
          <w:tcPr>
            <w:tcW w:w="1016" w:type="dxa"/>
            <w:tcBorders>
              <w:top w:val="nil"/>
              <w:left w:val="nil"/>
              <w:bottom w:val="single" w:sz="4" w:space="0" w:color="auto"/>
              <w:right w:val="single" w:sz="4" w:space="0" w:color="auto"/>
            </w:tcBorders>
            <w:shd w:val="clear" w:color="auto" w:fill="auto"/>
            <w:vAlign w:val="bottom"/>
          </w:tcPr>
          <w:p w14:paraId="3034854E"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9EAD63A"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7129678D"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vAlign w:val="bottom"/>
          </w:tcPr>
          <w:p w14:paraId="5C768F6C" w14:textId="77777777" w:rsidR="00CB2E1C" w:rsidRPr="00CB026F" w:rsidRDefault="00CB2E1C" w:rsidP="00C27C72">
            <w:pPr>
              <w:jc w:val="right"/>
              <w:rPr>
                <w:rFonts w:eastAsia="Times New Roman"/>
                <w:color w:val="000000"/>
                <w:lang w:val="fr-FR"/>
              </w:rPr>
            </w:pPr>
          </w:p>
        </w:tc>
      </w:tr>
      <w:tr w:rsidR="00CB2E1C" w:rsidRPr="00CB026F" w14:paraId="3993618E"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15EBB2F5"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21</w:t>
            </w:r>
          </w:p>
        </w:tc>
        <w:tc>
          <w:tcPr>
            <w:tcW w:w="4347" w:type="dxa"/>
            <w:tcBorders>
              <w:top w:val="nil"/>
              <w:left w:val="nil"/>
              <w:bottom w:val="single" w:sz="4" w:space="0" w:color="auto"/>
              <w:right w:val="single" w:sz="4" w:space="0" w:color="auto"/>
            </w:tcBorders>
            <w:shd w:val="clear" w:color="auto" w:fill="auto"/>
            <w:hideMark/>
          </w:tcPr>
          <w:p w14:paraId="0E3D13BC"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Sous-contrats</w:t>
            </w:r>
          </w:p>
        </w:tc>
        <w:tc>
          <w:tcPr>
            <w:tcW w:w="1016" w:type="dxa"/>
            <w:tcBorders>
              <w:top w:val="nil"/>
              <w:left w:val="nil"/>
              <w:bottom w:val="single" w:sz="4" w:space="0" w:color="auto"/>
              <w:right w:val="single" w:sz="4" w:space="0" w:color="auto"/>
            </w:tcBorders>
            <w:shd w:val="clear" w:color="auto" w:fill="auto"/>
            <w:vAlign w:val="bottom"/>
            <w:hideMark/>
          </w:tcPr>
          <w:p w14:paraId="582AC5A6"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BED4D8A"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59C497F9"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66071A93"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CB026F" w14:paraId="176827CF"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66124A7E" w14:textId="77777777" w:rsidR="00CB2E1C" w:rsidRPr="00CB026F" w:rsidDel="00A8681B" w:rsidRDefault="00CB2E1C" w:rsidP="00C27C72">
            <w:pPr>
              <w:jc w:val="center"/>
              <w:rPr>
                <w:rFonts w:eastAsia="Times New Roman"/>
                <w:color w:val="000000"/>
                <w:lang w:val="fr-FR"/>
              </w:rPr>
            </w:pPr>
            <w:r w:rsidRPr="00CB026F">
              <w:rPr>
                <w:rFonts w:eastAsia="Times New Roman"/>
                <w:color w:val="000000"/>
                <w:lang w:val="fr-FR"/>
              </w:rPr>
              <w:t>30</w:t>
            </w:r>
          </w:p>
        </w:tc>
        <w:tc>
          <w:tcPr>
            <w:tcW w:w="4347" w:type="dxa"/>
            <w:tcBorders>
              <w:top w:val="nil"/>
              <w:left w:val="nil"/>
              <w:bottom w:val="single" w:sz="4" w:space="0" w:color="auto"/>
              <w:right w:val="single" w:sz="4" w:space="0" w:color="auto"/>
            </w:tcBorders>
            <w:shd w:val="clear" w:color="auto" w:fill="auto"/>
          </w:tcPr>
          <w:p w14:paraId="66C0AFAB" w14:textId="77777777" w:rsidR="00CB2E1C" w:rsidRPr="00CB026F" w:rsidDel="00A8681B" w:rsidRDefault="00CB2E1C" w:rsidP="00C27C72">
            <w:pPr>
              <w:jc w:val="left"/>
              <w:rPr>
                <w:rFonts w:eastAsia="Times New Roman"/>
                <w:color w:val="000000"/>
                <w:lang w:val="fr-FR"/>
              </w:rPr>
            </w:pPr>
            <w:r w:rsidRPr="00CB026F">
              <w:rPr>
                <w:rFonts w:eastAsia="Times New Roman"/>
                <w:color w:val="000000"/>
                <w:lang w:val="fr-FR"/>
              </w:rPr>
              <w:t xml:space="preserve">Service de formation, conférences, atelier de formation </w:t>
            </w:r>
          </w:p>
        </w:tc>
        <w:tc>
          <w:tcPr>
            <w:tcW w:w="1016" w:type="dxa"/>
            <w:tcBorders>
              <w:top w:val="nil"/>
              <w:left w:val="nil"/>
              <w:bottom w:val="single" w:sz="4" w:space="0" w:color="auto"/>
              <w:right w:val="single" w:sz="4" w:space="0" w:color="auto"/>
            </w:tcBorders>
            <w:shd w:val="clear" w:color="auto" w:fill="auto"/>
            <w:vAlign w:val="bottom"/>
          </w:tcPr>
          <w:p w14:paraId="0920228B"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30D9E5CB"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32517889"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7A89E6CC"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2CAAB04E"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11CBE1E1"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35</w:t>
            </w:r>
          </w:p>
        </w:tc>
        <w:tc>
          <w:tcPr>
            <w:tcW w:w="4347" w:type="dxa"/>
            <w:tcBorders>
              <w:top w:val="nil"/>
              <w:left w:val="nil"/>
              <w:bottom w:val="single" w:sz="4" w:space="0" w:color="auto"/>
              <w:right w:val="single" w:sz="4" w:space="0" w:color="auto"/>
            </w:tcBorders>
            <w:shd w:val="clear" w:color="auto" w:fill="auto"/>
          </w:tcPr>
          <w:p w14:paraId="55A5389F"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Réunions internationales</w:t>
            </w:r>
          </w:p>
        </w:tc>
        <w:tc>
          <w:tcPr>
            <w:tcW w:w="1016" w:type="dxa"/>
            <w:tcBorders>
              <w:top w:val="nil"/>
              <w:left w:val="nil"/>
              <w:bottom w:val="single" w:sz="4" w:space="0" w:color="auto"/>
              <w:right w:val="single" w:sz="4" w:space="0" w:color="auto"/>
            </w:tcBorders>
            <w:shd w:val="clear" w:color="auto" w:fill="auto"/>
            <w:vAlign w:val="bottom"/>
          </w:tcPr>
          <w:p w14:paraId="3E7A1B55"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D77511C"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56F9915"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7550827B"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7B13C4EC"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2B3A717C"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43</w:t>
            </w:r>
          </w:p>
        </w:tc>
        <w:tc>
          <w:tcPr>
            <w:tcW w:w="4347" w:type="dxa"/>
            <w:tcBorders>
              <w:top w:val="nil"/>
              <w:left w:val="nil"/>
              <w:bottom w:val="single" w:sz="4" w:space="0" w:color="auto"/>
              <w:right w:val="single" w:sz="4" w:space="0" w:color="auto"/>
            </w:tcBorders>
            <w:shd w:val="clear" w:color="auto" w:fill="auto"/>
          </w:tcPr>
          <w:p w14:paraId="7C207105"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Locaux</w:t>
            </w:r>
          </w:p>
        </w:tc>
        <w:tc>
          <w:tcPr>
            <w:tcW w:w="1016" w:type="dxa"/>
            <w:tcBorders>
              <w:top w:val="nil"/>
              <w:left w:val="nil"/>
              <w:bottom w:val="single" w:sz="4" w:space="0" w:color="auto"/>
              <w:right w:val="single" w:sz="4" w:space="0" w:color="auto"/>
            </w:tcBorders>
            <w:shd w:val="clear" w:color="auto" w:fill="auto"/>
            <w:vAlign w:val="bottom"/>
          </w:tcPr>
          <w:p w14:paraId="039CB7E5"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2E476F09"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057B7182"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6BBE3568"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026E590B"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40769289"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45</w:t>
            </w:r>
          </w:p>
        </w:tc>
        <w:tc>
          <w:tcPr>
            <w:tcW w:w="4347" w:type="dxa"/>
            <w:tcBorders>
              <w:top w:val="nil"/>
              <w:left w:val="nil"/>
              <w:bottom w:val="single" w:sz="4" w:space="0" w:color="auto"/>
              <w:right w:val="single" w:sz="4" w:space="0" w:color="auto"/>
            </w:tcBorders>
            <w:shd w:val="clear" w:color="auto" w:fill="auto"/>
          </w:tcPr>
          <w:p w14:paraId="1FE074E7"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Equipement</w:t>
            </w:r>
          </w:p>
        </w:tc>
        <w:tc>
          <w:tcPr>
            <w:tcW w:w="1016" w:type="dxa"/>
            <w:tcBorders>
              <w:top w:val="nil"/>
              <w:left w:val="nil"/>
              <w:bottom w:val="single" w:sz="4" w:space="0" w:color="auto"/>
              <w:right w:val="single" w:sz="4" w:space="0" w:color="auto"/>
            </w:tcBorders>
            <w:shd w:val="clear" w:color="auto" w:fill="auto"/>
            <w:vAlign w:val="bottom"/>
          </w:tcPr>
          <w:p w14:paraId="00F18150"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4BFA80CD"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42C0ECA"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09404A48"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04FFD8BF"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5E5AA6E7"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51</w:t>
            </w:r>
          </w:p>
        </w:tc>
        <w:tc>
          <w:tcPr>
            <w:tcW w:w="4347" w:type="dxa"/>
            <w:tcBorders>
              <w:top w:val="nil"/>
              <w:left w:val="nil"/>
              <w:bottom w:val="single" w:sz="4" w:space="0" w:color="auto"/>
              <w:right w:val="single" w:sz="4" w:space="0" w:color="auto"/>
            </w:tcBorders>
            <w:shd w:val="clear" w:color="auto" w:fill="auto"/>
          </w:tcPr>
          <w:p w14:paraId="56C1D6B1"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Divers</w:t>
            </w:r>
          </w:p>
        </w:tc>
        <w:tc>
          <w:tcPr>
            <w:tcW w:w="1016" w:type="dxa"/>
            <w:tcBorders>
              <w:top w:val="nil"/>
              <w:left w:val="nil"/>
              <w:bottom w:val="single" w:sz="4" w:space="0" w:color="auto"/>
              <w:right w:val="single" w:sz="4" w:space="0" w:color="auto"/>
            </w:tcBorders>
            <w:shd w:val="clear" w:color="auto" w:fill="auto"/>
            <w:vAlign w:val="bottom"/>
          </w:tcPr>
          <w:p w14:paraId="65562EEC"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3652FFC8"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292B72A6"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02DA1FBA"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3AB14243" w14:textId="77777777" w:rsidTr="00C27C72">
        <w:trPr>
          <w:trHeight w:val="241"/>
        </w:trPr>
        <w:tc>
          <w:tcPr>
            <w:tcW w:w="51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2AD760" w14:textId="77777777" w:rsidR="00CB2E1C" w:rsidRPr="00CB026F" w:rsidRDefault="00CB2E1C" w:rsidP="00C27C72">
            <w:pPr>
              <w:jc w:val="left"/>
              <w:rPr>
                <w:rFonts w:eastAsia="Times New Roman"/>
                <w:b/>
                <w:bCs/>
                <w:color w:val="000000"/>
                <w:lang w:val="fr-FR"/>
              </w:rPr>
            </w:pPr>
            <w:r w:rsidRPr="00CB026F">
              <w:rPr>
                <w:rFonts w:eastAsia="Times New Roman"/>
                <w:b/>
                <w:bCs/>
                <w:color w:val="000000"/>
                <w:lang w:val="fr-FR"/>
              </w:rPr>
              <w:t xml:space="preserve">Sous-total pour Produit </w:t>
            </w:r>
            <w:r w:rsidRPr="00CB026F">
              <w:rPr>
                <w:b/>
                <w:bCs/>
                <w:lang w:val="fr-FR"/>
              </w:rPr>
              <w:t>n</w:t>
            </w:r>
            <w:r w:rsidRPr="00CB026F">
              <w:rPr>
                <w:b/>
                <w:bCs/>
                <w:vertAlign w:val="superscript"/>
                <w:lang w:val="fr-FR"/>
              </w:rPr>
              <w:t>o </w:t>
            </w:r>
            <w:r w:rsidRPr="00CB026F">
              <w:rPr>
                <w:rFonts w:eastAsia="Times New Roman"/>
                <w:b/>
                <w:bCs/>
                <w:color w:val="000000"/>
                <w:lang w:val="fr-FR"/>
              </w:rPr>
              <w:t>1</w:t>
            </w:r>
          </w:p>
        </w:tc>
        <w:tc>
          <w:tcPr>
            <w:tcW w:w="1016" w:type="dxa"/>
            <w:tcBorders>
              <w:top w:val="nil"/>
              <w:left w:val="nil"/>
              <w:bottom w:val="single" w:sz="4" w:space="0" w:color="auto"/>
              <w:right w:val="single" w:sz="4" w:space="0" w:color="auto"/>
            </w:tcBorders>
            <w:shd w:val="clear" w:color="auto" w:fill="auto"/>
            <w:noWrap/>
            <w:vAlign w:val="bottom"/>
            <w:hideMark/>
          </w:tcPr>
          <w:p w14:paraId="1495735B" w14:textId="77777777" w:rsidR="00CB2E1C" w:rsidRPr="00CB026F" w:rsidRDefault="00CB2E1C" w:rsidP="00C27C72">
            <w:pPr>
              <w:jc w:val="right"/>
              <w:rPr>
                <w:rFonts w:eastAsia="Times New Roman"/>
                <w:b/>
                <w:bCs/>
                <w:color w:val="000000"/>
                <w:lang w:val="fr-FR"/>
              </w:rPr>
            </w:pPr>
            <w:r w:rsidRPr="00CB026F">
              <w:rPr>
                <w:rFonts w:eastAsia="Times New Roman"/>
                <w:b/>
                <w:bCs/>
                <w:color w:val="000000"/>
                <w:lang w:val="fr-FR"/>
              </w:rPr>
              <w:t xml:space="preserve">               -   </w:t>
            </w:r>
          </w:p>
        </w:tc>
        <w:tc>
          <w:tcPr>
            <w:tcW w:w="1016" w:type="dxa"/>
            <w:tcBorders>
              <w:top w:val="nil"/>
              <w:left w:val="nil"/>
              <w:bottom w:val="single" w:sz="4" w:space="0" w:color="auto"/>
              <w:right w:val="single" w:sz="4" w:space="0" w:color="auto"/>
            </w:tcBorders>
            <w:shd w:val="clear" w:color="auto" w:fill="auto"/>
            <w:noWrap/>
            <w:vAlign w:val="bottom"/>
            <w:hideMark/>
          </w:tcPr>
          <w:p w14:paraId="44772D6B" w14:textId="77777777" w:rsidR="00CB2E1C" w:rsidRPr="00CB026F" w:rsidRDefault="00CB2E1C" w:rsidP="00C27C72">
            <w:pPr>
              <w:jc w:val="right"/>
              <w:rPr>
                <w:rFonts w:eastAsia="Times New Roman"/>
                <w:b/>
                <w:bCs/>
                <w:color w:val="000000"/>
                <w:lang w:val="fr-FR"/>
              </w:rPr>
            </w:pPr>
            <w:r w:rsidRPr="00CB026F">
              <w:rPr>
                <w:rFonts w:eastAsia="Times New Roman"/>
                <w:b/>
                <w:bCs/>
                <w:color w:val="000000"/>
                <w:lang w:val="fr-FR"/>
              </w:rPr>
              <w:t xml:space="preserve">               -   </w:t>
            </w:r>
          </w:p>
        </w:tc>
        <w:tc>
          <w:tcPr>
            <w:tcW w:w="1016" w:type="dxa"/>
            <w:tcBorders>
              <w:top w:val="nil"/>
              <w:left w:val="nil"/>
              <w:bottom w:val="single" w:sz="4" w:space="0" w:color="auto"/>
              <w:right w:val="single" w:sz="4" w:space="0" w:color="auto"/>
            </w:tcBorders>
            <w:shd w:val="clear" w:color="auto" w:fill="auto"/>
            <w:noWrap/>
            <w:vAlign w:val="bottom"/>
            <w:hideMark/>
          </w:tcPr>
          <w:p w14:paraId="2B164707" w14:textId="77777777" w:rsidR="00CB2E1C" w:rsidRPr="00CB026F" w:rsidRDefault="00CB2E1C" w:rsidP="00C27C72">
            <w:pPr>
              <w:jc w:val="right"/>
              <w:rPr>
                <w:rFonts w:eastAsia="Times New Roman"/>
                <w:b/>
                <w:bCs/>
                <w:color w:val="000000"/>
                <w:lang w:val="fr-FR"/>
              </w:rPr>
            </w:pPr>
            <w:r w:rsidRPr="00CB026F">
              <w:rPr>
                <w:rFonts w:eastAsia="Times New Roman"/>
                <w:b/>
                <w:bCs/>
                <w:color w:val="000000"/>
                <w:lang w:val="fr-FR"/>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14:paraId="10AF9344" w14:textId="77777777" w:rsidR="00CB2E1C" w:rsidRPr="00CB026F" w:rsidRDefault="00CB2E1C" w:rsidP="00C27C72">
            <w:pPr>
              <w:jc w:val="right"/>
              <w:rPr>
                <w:rFonts w:eastAsia="Times New Roman"/>
                <w:b/>
                <w:bCs/>
                <w:color w:val="000000"/>
                <w:lang w:val="fr-FR"/>
              </w:rPr>
            </w:pPr>
            <w:r w:rsidRPr="00CB026F">
              <w:rPr>
                <w:rFonts w:eastAsia="Times New Roman"/>
                <w:b/>
                <w:bCs/>
                <w:color w:val="000000"/>
                <w:lang w:val="fr-FR"/>
              </w:rPr>
              <w:t xml:space="preserve">               -   </w:t>
            </w:r>
          </w:p>
        </w:tc>
      </w:tr>
      <w:tr w:rsidR="00CB2E1C" w:rsidRPr="00CB026F" w14:paraId="0A205101" w14:textId="77777777" w:rsidTr="00C27C72">
        <w:trPr>
          <w:trHeight w:val="20"/>
        </w:trPr>
        <w:tc>
          <w:tcPr>
            <w:tcW w:w="9195"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3D47E4C6" w14:textId="77777777" w:rsidR="00CB2E1C" w:rsidRPr="00CB026F" w:rsidRDefault="00CB2E1C" w:rsidP="00C27C72">
            <w:pPr>
              <w:jc w:val="left"/>
              <w:rPr>
                <w:rFonts w:eastAsia="Times New Roman"/>
                <w:b/>
                <w:bCs/>
                <w:color w:val="000000"/>
                <w:lang w:val="fr-FR"/>
              </w:rPr>
            </w:pPr>
            <w:r w:rsidRPr="00CB026F">
              <w:rPr>
                <w:rFonts w:eastAsia="Times New Roman"/>
                <w:b/>
                <w:bCs/>
                <w:color w:val="000000"/>
                <w:lang w:val="fr-FR"/>
              </w:rPr>
              <w:t xml:space="preserve">Produit </w:t>
            </w:r>
            <w:r w:rsidRPr="00CB026F">
              <w:rPr>
                <w:bCs/>
                <w:lang w:val="fr-FR"/>
              </w:rPr>
              <w:t>n</w:t>
            </w:r>
            <w:r w:rsidRPr="00CB026F">
              <w:rPr>
                <w:bCs/>
                <w:vertAlign w:val="superscript"/>
                <w:lang w:val="fr-FR"/>
              </w:rPr>
              <w:t>o</w:t>
            </w:r>
            <w:r w:rsidRPr="00CB026F">
              <w:rPr>
                <w:rFonts w:eastAsia="Times New Roman"/>
                <w:b/>
                <w:bCs/>
                <w:color w:val="000000"/>
                <w:lang w:val="fr-FR"/>
              </w:rPr>
              <w:t xml:space="preserve"> 2 :  </w:t>
            </w:r>
          </w:p>
        </w:tc>
      </w:tr>
      <w:tr w:rsidR="00CB2E1C" w:rsidRPr="00CB026F" w14:paraId="4BA42D82"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14D05B5F"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11</w:t>
            </w:r>
          </w:p>
        </w:tc>
        <w:tc>
          <w:tcPr>
            <w:tcW w:w="4347" w:type="dxa"/>
            <w:tcBorders>
              <w:top w:val="nil"/>
              <w:left w:val="nil"/>
              <w:bottom w:val="single" w:sz="4" w:space="0" w:color="auto"/>
              <w:right w:val="single" w:sz="4" w:space="0" w:color="auto"/>
            </w:tcBorders>
            <w:shd w:val="clear" w:color="auto" w:fill="auto"/>
            <w:hideMark/>
          </w:tcPr>
          <w:p w14:paraId="184E1458"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Experts internationaux</w:t>
            </w:r>
          </w:p>
        </w:tc>
        <w:tc>
          <w:tcPr>
            <w:tcW w:w="1016" w:type="dxa"/>
            <w:tcBorders>
              <w:top w:val="nil"/>
              <w:left w:val="nil"/>
              <w:bottom w:val="single" w:sz="4" w:space="0" w:color="auto"/>
              <w:right w:val="single" w:sz="4" w:space="0" w:color="auto"/>
            </w:tcBorders>
            <w:shd w:val="clear" w:color="auto" w:fill="auto"/>
            <w:vAlign w:val="bottom"/>
            <w:hideMark/>
          </w:tcPr>
          <w:p w14:paraId="066F3CBA"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4796D5B"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71652854"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50C90A7D"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4753BD" w14:paraId="75B33743"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7472B4BB"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15</w:t>
            </w:r>
          </w:p>
        </w:tc>
        <w:tc>
          <w:tcPr>
            <w:tcW w:w="4347" w:type="dxa"/>
            <w:tcBorders>
              <w:top w:val="nil"/>
              <w:left w:val="nil"/>
              <w:bottom w:val="single" w:sz="4" w:space="0" w:color="auto"/>
              <w:right w:val="single" w:sz="4" w:space="0" w:color="auto"/>
            </w:tcBorders>
            <w:shd w:val="clear" w:color="auto" w:fill="auto"/>
            <w:hideMark/>
          </w:tcPr>
          <w:p w14:paraId="6F8C6856"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Voyages entrepris dans le cadre du projet</w:t>
            </w:r>
          </w:p>
        </w:tc>
        <w:tc>
          <w:tcPr>
            <w:tcW w:w="1016" w:type="dxa"/>
            <w:tcBorders>
              <w:top w:val="nil"/>
              <w:left w:val="nil"/>
              <w:bottom w:val="single" w:sz="4" w:space="0" w:color="auto"/>
              <w:right w:val="single" w:sz="4" w:space="0" w:color="auto"/>
            </w:tcBorders>
            <w:shd w:val="clear" w:color="auto" w:fill="auto"/>
            <w:vAlign w:val="bottom"/>
            <w:hideMark/>
          </w:tcPr>
          <w:p w14:paraId="788B9590"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hideMark/>
          </w:tcPr>
          <w:p w14:paraId="1DF5ABED"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hideMark/>
          </w:tcPr>
          <w:p w14:paraId="74D16B40"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vAlign w:val="bottom"/>
            <w:hideMark/>
          </w:tcPr>
          <w:p w14:paraId="210C7362" w14:textId="77777777" w:rsidR="00CB2E1C" w:rsidRPr="00CB026F" w:rsidRDefault="00CB2E1C" w:rsidP="00C27C72">
            <w:pPr>
              <w:jc w:val="right"/>
              <w:rPr>
                <w:rFonts w:eastAsia="Times New Roman"/>
                <w:color w:val="000000"/>
                <w:lang w:val="fr-FR"/>
              </w:rPr>
            </w:pPr>
          </w:p>
        </w:tc>
      </w:tr>
      <w:tr w:rsidR="00CB2E1C" w:rsidRPr="00CB026F" w14:paraId="185FE07B"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hideMark/>
          </w:tcPr>
          <w:p w14:paraId="775BFC2C"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16</w:t>
            </w:r>
          </w:p>
        </w:tc>
        <w:tc>
          <w:tcPr>
            <w:tcW w:w="4347" w:type="dxa"/>
            <w:tcBorders>
              <w:top w:val="nil"/>
              <w:left w:val="nil"/>
              <w:bottom w:val="single" w:sz="4" w:space="0" w:color="auto"/>
              <w:right w:val="single" w:sz="4" w:space="0" w:color="auto"/>
            </w:tcBorders>
            <w:shd w:val="clear" w:color="auto" w:fill="auto"/>
            <w:hideMark/>
          </w:tcPr>
          <w:p w14:paraId="1EE6277C"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Voyage entrepris par les Membres du personnel</w:t>
            </w:r>
          </w:p>
        </w:tc>
        <w:tc>
          <w:tcPr>
            <w:tcW w:w="1016" w:type="dxa"/>
            <w:tcBorders>
              <w:top w:val="nil"/>
              <w:left w:val="nil"/>
              <w:bottom w:val="single" w:sz="4" w:space="0" w:color="auto"/>
              <w:right w:val="single" w:sz="4" w:space="0" w:color="auto"/>
            </w:tcBorders>
            <w:shd w:val="clear" w:color="auto" w:fill="auto"/>
            <w:vAlign w:val="bottom"/>
            <w:hideMark/>
          </w:tcPr>
          <w:p w14:paraId="7E85917E"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652B799F"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hideMark/>
          </w:tcPr>
          <w:p w14:paraId="4FE5A380"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hideMark/>
          </w:tcPr>
          <w:p w14:paraId="37BE3E11"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4753BD" w14:paraId="607C2977"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31337B0B"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17</w:t>
            </w:r>
          </w:p>
        </w:tc>
        <w:tc>
          <w:tcPr>
            <w:tcW w:w="4347" w:type="dxa"/>
            <w:tcBorders>
              <w:top w:val="nil"/>
              <w:left w:val="nil"/>
              <w:bottom w:val="single" w:sz="4" w:space="0" w:color="auto"/>
              <w:right w:val="single" w:sz="4" w:space="0" w:color="auto"/>
            </w:tcBorders>
            <w:shd w:val="clear" w:color="auto" w:fill="auto"/>
          </w:tcPr>
          <w:p w14:paraId="1F041CDB"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Experts nationaux et personnel administratif</w:t>
            </w:r>
          </w:p>
        </w:tc>
        <w:tc>
          <w:tcPr>
            <w:tcW w:w="1016" w:type="dxa"/>
            <w:tcBorders>
              <w:top w:val="nil"/>
              <w:left w:val="nil"/>
              <w:bottom w:val="single" w:sz="4" w:space="0" w:color="auto"/>
              <w:right w:val="single" w:sz="4" w:space="0" w:color="auto"/>
            </w:tcBorders>
            <w:shd w:val="clear" w:color="auto" w:fill="auto"/>
            <w:vAlign w:val="bottom"/>
          </w:tcPr>
          <w:p w14:paraId="7BD3B873"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04580B24"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40B02531"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vAlign w:val="bottom"/>
          </w:tcPr>
          <w:p w14:paraId="408F9CB9" w14:textId="77777777" w:rsidR="00CB2E1C" w:rsidRPr="00CB026F" w:rsidRDefault="00CB2E1C" w:rsidP="00C27C72">
            <w:pPr>
              <w:jc w:val="right"/>
              <w:rPr>
                <w:rFonts w:eastAsia="Times New Roman"/>
                <w:color w:val="000000"/>
                <w:lang w:val="fr-FR"/>
              </w:rPr>
            </w:pPr>
          </w:p>
        </w:tc>
      </w:tr>
      <w:tr w:rsidR="00CB2E1C" w:rsidRPr="00CB026F" w14:paraId="1BF94348"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164FA648"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21</w:t>
            </w:r>
          </w:p>
        </w:tc>
        <w:tc>
          <w:tcPr>
            <w:tcW w:w="4347" w:type="dxa"/>
            <w:tcBorders>
              <w:top w:val="nil"/>
              <w:left w:val="nil"/>
              <w:bottom w:val="single" w:sz="4" w:space="0" w:color="auto"/>
              <w:right w:val="single" w:sz="4" w:space="0" w:color="auto"/>
            </w:tcBorders>
            <w:shd w:val="clear" w:color="auto" w:fill="auto"/>
          </w:tcPr>
          <w:p w14:paraId="08AAC8CA"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Sous-contrats</w:t>
            </w:r>
          </w:p>
        </w:tc>
        <w:tc>
          <w:tcPr>
            <w:tcW w:w="1016" w:type="dxa"/>
            <w:tcBorders>
              <w:top w:val="nil"/>
              <w:left w:val="nil"/>
              <w:bottom w:val="single" w:sz="4" w:space="0" w:color="auto"/>
              <w:right w:val="single" w:sz="4" w:space="0" w:color="auto"/>
            </w:tcBorders>
            <w:shd w:val="clear" w:color="auto" w:fill="auto"/>
            <w:vAlign w:val="bottom"/>
          </w:tcPr>
          <w:p w14:paraId="1AE59C71"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tcPr>
          <w:p w14:paraId="75AF5139"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6" w:type="dxa"/>
            <w:tcBorders>
              <w:top w:val="nil"/>
              <w:left w:val="nil"/>
              <w:bottom w:val="single" w:sz="4" w:space="0" w:color="auto"/>
              <w:right w:val="single" w:sz="4" w:space="0" w:color="auto"/>
            </w:tcBorders>
            <w:shd w:val="clear" w:color="auto" w:fill="auto"/>
            <w:vAlign w:val="bottom"/>
          </w:tcPr>
          <w:p w14:paraId="61CBDE0F"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w:t>
            </w:r>
          </w:p>
        </w:tc>
        <w:tc>
          <w:tcPr>
            <w:tcW w:w="1018" w:type="dxa"/>
            <w:tcBorders>
              <w:top w:val="nil"/>
              <w:left w:val="nil"/>
              <w:bottom w:val="single" w:sz="4" w:space="0" w:color="auto"/>
              <w:right w:val="single" w:sz="4" w:space="0" w:color="auto"/>
            </w:tcBorders>
            <w:shd w:val="clear" w:color="auto" w:fill="auto"/>
            <w:noWrap/>
            <w:vAlign w:val="bottom"/>
          </w:tcPr>
          <w:p w14:paraId="6512C41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 xml:space="preserve">               -   </w:t>
            </w:r>
          </w:p>
        </w:tc>
      </w:tr>
      <w:tr w:rsidR="00CB2E1C" w:rsidRPr="00CB026F" w14:paraId="5E2EF506"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4496D8FA"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30</w:t>
            </w:r>
          </w:p>
        </w:tc>
        <w:tc>
          <w:tcPr>
            <w:tcW w:w="4347" w:type="dxa"/>
            <w:tcBorders>
              <w:top w:val="nil"/>
              <w:left w:val="nil"/>
              <w:bottom w:val="single" w:sz="4" w:space="0" w:color="auto"/>
              <w:right w:val="single" w:sz="4" w:space="0" w:color="auto"/>
            </w:tcBorders>
            <w:shd w:val="clear" w:color="auto" w:fill="auto"/>
          </w:tcPr>
          <w:p w14:paraId="6A0ED505"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 xml:space="preserve">Service de formation, conférences, atelier de formation </w:t>
            </w:r>
          </w:p>
        </w:tc>
        <w:tc>
          <w:tcPr>
            <w:tcW w:w="1016" w:type="dxa"/>
            <w:tcBorders>
              <w:top w:val="nil"/>
              <w:left w:val="nil"/>
              <w:bottom w:val="single" w:sz="4" w:space="0" w:color="auto"/>
              <w:right w:val="single" w:sz="4" w:space="0" w:color="auto"/>
            </w:tcBorders>
            <w:shd w:val="clear" w:color="auto" w:fill="auto"/>
            <w:vAlign w:val="bottom"/>
          </w:tcPr>
          <w:p w14:paraId="560F17BA"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C0E1E87"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4B5E05B"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306CEF8E"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153544BC"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4A7ACA3C"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35</w:t>
            </w:r>
          </w:p>
        </w:tc>
        <w:tc>
          <w:tcPr>
            <w:tcW w:w="4347" w:type="dxa"/>
            <w:tcBorders>
              <w:top w:val="nil"/>
              <w:left w:val="nil"/>
              <w:bottom w:val="single" w:sz="4" w:space="0" w:color="auto"/>
              <w:right w:val="single" w:sz="4" w:space="0" w:color="auto"/>
            </w:tcBorders>
            <w:shd w:val="clear" w:color="auto" w:fill="auto"/>
          </w:tcPr>
          <w:p w14:paraId="63AD3E94"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Réunions internationales</w:t>
            </w:r>
          </w:p>
        </w:tc>
        <w:tc>
          <w:tcPr>
            <w:tcW w:w="1016" w:type="dxa"/>
            <w:tcBorders>
              <w:top w:val="nil"/>
              <w:left w:val="nil"/>
              <w:bottom w:val="single" w:sz="4" w:space="0" w:color="auto"/>
              <w:right w:val="single" w:sz="4" w:space="0" w:color="auto"/>
            </w:tcBorders>
            <w:shd w:val="clear" w:color="auto" w:fill="auto"/>
            <w:vAlign w:val="bottom"/>
          </w:tcPr>
          <w:p w14:paraId="0846AB5B"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A2871A4"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C9C612B"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36487820"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40B95694"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379AA35C"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43</w:t>
            </w:r>
          </w:p>
        </w:tc>
        <w:tc>
          <w:tcPr>
            <w:tcW w:w="4347" w:type="dxa"/>
            <w:tcBorders>
              <w:top w:val="nil"/>
              <w:left w:val="nil"/>
              <w:bottom w:val="single" w:sz="4" w:space="0" w:color="auto"/>
              <w:right w:val="single" w:sz="4" w:space="0" w:color="auto"/>
            </w:tcBorders>
            <w:shd w:val="clear" w:color="auto" w:fill="auto"/>
          </w:tcPr>
          <w:p w14:paraId="4279C9B4"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Locaux</w:t>
            </w:r>
          </w:p>
        </w:tc>
        <w:tc>
          <w:tcPr>
            <w:tcW w:w="1016" w:type="dxa"/>
            <w:tcBorders>
              <w:top w:val="nil"/>
              <w:left w:val="nil"/>
              <w:bottom w:val="single" w:sz="4" w:space="0" w:color="auto"/>
              <w:right w:val="single" w:sz="4" w:space="0" w:color="auto"/>
            </w:tcBorders>
            <w:shd w:val="clear" w:color="auto" w:fill="auto"/>
            <w:vAlign w:val="bottom"/>
          </w:tcPr>
          <w:p w14:paraId="553BCA97"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71D7F8A4"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056A9A1A"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65A687EC"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75D3AB35"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213B508C"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45</w:t>
            </w:r>
          </w:p>
        </w:tc>
        <w:tc>
          <w:tcPr>
            <w:tcW w:w="4347" w:type="dxa"/>
            <w:tcBorders>
              <w:top w:val="nil"/>
              <w:left w:val="nil"/>
              <w:bottom w:val="single" w:sz="4" w:space="0" w:color="auto"/>
              <w:right w:val="single" w:sz="4" w:space="0" w:color="auto"/>
            </w:tcBorders>
            <w:shd w:val="clear" w:color="auto" w:fill="auto"/>
          </w:tcPr>
          <w:p w14:paraId="7B8DCA18"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Equipement</w:t>
            </w:r>
          </w:p>
        </w:tc>
        <w:tc>
          <w:tcPr>
            <w:tcW w:w="1016" w:type="dxa"/>
            <w:tcBorders>
              <w:top w:val="nil"/>
              <w:left w:val="nil"/>
              <w:bottom w:val="single" w:sz="4" w:space="0" w:color="auto"/>
              <w:right w:val="single" w:sz="4" w:space="0" w:color="auto"/>
            </w:tcBorders>
            <w:shd w:val="clear" w:color="auto" w:fill="auto"/>
            <w:vAlign w:val="bottom"/>
          </w:tcPr>
          <w:p w14:paraId="098F069D"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4EFD6D4E"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B5732FC"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0B4BCBBC"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17756EF6"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545C0E22"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51</w:t>
            </w:r>
          </w:p>
        </w:tc>
        <w:tc>
          <w:tcPr>
            <w:tcW w:w="4347" w:type="dxa"/>
            <w:tcBorders>
              <w:top w:val="nil"/>
              <w:left w:val="nil"/>
              <w:bottom w:val="single" w:sz="4" w:space="0" w:color="auto"/>
              <w:right w:val="single" w:sz="4" w:space="0" w:color="auto"/>
            </w:tcBorders>
            <w:shd w:val="clear" w:color="auto" w:fill="auto"/>
          </w:tcPr>
          <w:p w14:paraId="6A970E2F"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Divers</w:t>
            </w:r>
          </w:p>
        </w:tc>
        <w:tc>
          <w:tcPr>
            <w:tcW w:w="1016" w:type="dxa"/>
            <w:tcBorders>
              <w:top w:val="nil"/>
              <w:left w:val="nil"/>
              <w:bottom w:val="single" w:sz="4" w:space="0" w:color="auto"/>
              <w:right w:val="single" w:sz="4" w:space="0" w:color="auto"/>
            </w:tcBorders>
            <w:shd w:val="clear" w:color="auto" w:fill="auto"/>
          </w:tcPr>
          <w:p w14:paraId="40080720"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tcPr>
          <w:p w14:paraId="0F063F9A"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tcPr>
          <w:p w14:paraId="7DC2BCC6"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32D10339"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64CBBEF7" w14:textId="77777777" w:rsidTr="00C27C72">
        <w:trPr>
          <w:trHeight w:val="20"/>
        </w:trPr>
        <w:tc>
          <w:tcPr>
            <w:tcW w:w="5129" w:type="dxa"/>
            <w:gridSpan w:val="2"/>
            <w:tcBorders>
              <w:top w:val="nil"/>
              <w:left w:val="single" w:sz="4" w:space="0" w:color="auto"/>
              <w:bottom w:val="single" w:sz="4" w:space="0" w:color="auto"/>
              <w:right w:val="single" w:sz="4" w:space="0" w:color="auto"/>
            </w:tcBorders>
            <w:shd w:val="clear" w:color="auto" w:fill="auto"/>
          </w:tcPr>
          <w:p w14:paraId="0F2E9143" w14:textId="77777777" w:rsidR="00CB2E1C" w:rsidRPr="00CB026F" w:rsidRDefault="00CB2E1C" w:rsidP="00C27C72">
            <w:pPr>
              <w:jc w:val="left"/>
              <w:rPr>
                <w:rFonts w:eastAsia="Times New Roman"/>
                <w:color w:val="000000"/>
                <w:lang w:val="fr-FR"/>
              </w:rPr>
            </w:pPr>
            <w:r w:rsidRPr="00CB026F">
              <w:rPr>
                <w:rFonts w:eastAsia="Times New Roman"/>
                <w:b/>
                <w:bCs/>
                <w:color w:val="000000"/>
                <w:lang w:val="fr-FR"/>
              </w:rPr>
              <w:t xml:space="preserve">Sous-total pour livrable </w:t>
            </w:r>
            <w:r w:rsidRPr="00CB026F">
              <w:rPr>
                <w:b/>
                <w:bCs/>
                <w:lang w:val="fr-FR"/>
              </w:rPr>
              <w:t>n</w:t>
            </w:r>
            <w:r w:rsidRPr="00CB026F">
              <w:rPr>
                <w:b/>
                <w:bCs/>
                <w:vertAlign w:val="superscript"/>
                <w:lang w:val="fr-FR"/>
              </w:rPr>
              <w:t>o </w:t>
            </w:r>
            <w:r w:rsidRPr="00CB026F">
              <w:rPr>
                <w:rFonts w:eastAsia="Times New Roman"/>
                <w:b/>
                <w:bCs/>
                <w:color w:val="000000"/>
                <w:lang w:val="fr-FR"/>
              </w:rPr>
              <w:t>2</w:t>
            </w:r>
          </w:p>
        </w:tc>
        <w:tc>
          <w:tcPr>
            <w:tcW w:w="1016" w:type="dxa"/>
            <w:tcBorders>
              <w:top w:val="nil"/>
              <w:left w:val="nil"/>
              <w:bottom w:val="single" w:sz="4" w:space="0" w:color="auto"/>
              <w:right w:val="single" w:sz="4" w:space="0" w:color="auto"/>
            </w:tcBorders>
            <w:shd w:val="clear" w:color="auto" w:fill="auto"/>
          </w:tcPr>
          <w:p w14:paraId="08876C2B"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auto" w:fill="auto"/>
          </w:tcPr>
          <w:p w14:paraId="4E4D634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auto" w:fill="auto"/>
          </w:tcPr>
          <w:p w14:paraId="09E62A02"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8" w:type="dxa"/>
            <w:tcBorders>
              <w:top w:val="nil"/>
              <w:left w:val="nil"/>
              <w:bottom w:val="single" w:sz="4" w:space="0" w:color="auto"/>
              <w:right w:val="single" w:sz="4" w:space="0" w:color="auto"/>
            </w:tcBorders>
            <w:shd w:val="clear" w:color="auto" w:fill="auto"/>
            <w:noWrap/>
          </w:tcPr>
          <w:p w14:paraId="5DE63D5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4753BD" w14:paraId="39E0C970" w14:textId="77777777" w:rsidTr="00C27C72">
        <w:trPr>
          <w:trHeight w:val="20"/>
        </w:trPr>
        <w:tc>
          <w:tcPr>
            <w:tcW w:w="9195"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776A08CE" w14:textId="77777777" w:rsidR="00CB2E1C" w:rsidRPr="00CB026F" w:rsidRDefault="00CB2E1C" w:rsidP="00C27C72">
            <w:pPr>
              <w:rPr>
                <w:rFonts w:eastAsia="Times New Roman"/>
                <w:color w:val="000000"/>
                <w:lang w:val="fr-FR"/>
              </w:rPr>
            </w:pPr>
            <w:r w:rsidRPr="00CB026F">
              <w:rPr>
                <w:rFonts w:eastAsia="Times New Roman"/>
                <w:b/>
                <w:bCs/>
                <w:color w:val="000000"/>
                <w:lang w:val="fr-FR"/>
              </w:rPr>
              <w:t>L'évaluation indépendante à mi-parcours et évaluation sur l’achèvement</w:t>
            </w:r>
          </w:p>
        </w:tc>
      </w:tr>
      <w:tr w:rsidR="00CB2E1C" w:rsidRPr="00CB026F" w14:paraId="5CA8574F"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7F9C983D"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11</w:t>
            </w:r>
          </w:p>
        </w:tc>
        <w:tc>
          <w:tcPr>
            <w:tcW w:w="4347" w:type="dxa"/>
            <w:tcBorders>
              <w:top w:val="nil"/>
              <w:left w:val="nil"/>
              <w:bottom w:val="single" w:sz="4" w:space="0" w:color="auto"/>
              <w:right w:val="single" w:sz="4" w:space="0" w:color="auto"/>
            </w:tcBorders>
            <w:shd w:val="clear" w:color="auto" w:fill="auto"/>
          </w:tcPr>
          <w:p w14:paraId="35895219"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 xml:space="preserve">Evaluateur international </w:t>
            </w:r>
          </w:p>
        </w:tc>
        <w:tc>
          <w:tcPr>
            <w:tcW w:w="1016" w:type="dxa"/>
            <w:tcBorders>
              <w:top w:val="nil"/>
              <w:left w:val="nil"/>
              <w:bottom w:val="single" w:sz="4" w:space="0" w:color="auto"/>
              <w:right w:val="single" w:sz="4" w:space="0" w:color="auto"/>
            </w:tcBorders>
            <w:shd w:val="clear" w:color="auto" w:fill="auto"/>
            <w:vAlign w:val="bottom"/>
          </w:tcPr>
          <w:p w14:paraId="701F5F52"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7E98CF9C"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47619992"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064D404C"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5C409B46"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412A5847"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15</w:t>
            </w:r>
          </w:p>
        </w:tc>
        <w:tc>
          <w:tcPr>
            <w:tcW w:w="4347" w:type="dxa"/>
            <w:tcBorders>
              <w:top w:val="nil"/>
              <w:left w:val="nil"/>
              <w:bottom w:val="single" w:sz="4" w:space="0" w:color="auto"/>
              <w:right w:val="single" w:sz="4" w:space="0" w:color="auto"/>
            </w:tcBorders>
            <w:shd w:val="clear" w:color="auto" w:fill="auto"/>
          </w:tcPr>
          <w:p w14:paraId="108968D3"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Voyage pour le personnel du projet</w:t>
            </w:r>
          </w:p>
        </w:tc>
        <w:tc>
          <w:tcPr>
            <w:tcW w:w="1016" w:type="dxa"/>
            <w:tcBorders>
              <w:top w:val="nil"/>
              <w:left w:val="nil"/>
              <w:bottom w:val="single" w:sz="4" w:space="0" w:color="auto"/>
              <w:right w:val="single" w:sz="4" w:space="0" w:color="auto"/>
            </w:tcBorders>
            <w:shd w:val="clear" w:color="auto" w:fill="auto"/>
            <w:vAlign w:val="bottom"/>
          </w:tcPr>
          <w:p w14:paraId="02870FA4"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26FC7C5"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654F8517"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36B1C0DC"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0E0AEC6C"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3591C717"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17</w:t>
            </w:r>
          </w:p>
        </w:tc>
        <w:tc>
          <w:tcPr>
            <w:tcW w:w="4347" w:type="dxa"/>
            <w:tcBorders>
              <w:top w:val="nil"/>
              <w:left w:val="nil"/>
              <w:bottom w:val="single" w:sz="4" w:space="0" w:color="auto"/>
              <w:right w:val="single" w:sz="4" w:space="0" w:color="auto"/>
            </w:tcBorders>
            <w:shd w:val="clear" w:color="auto" w:fill="auto"/>
          </w:tcPr>
          <w:p w14:paraId="348F7E18"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Evaluateur(s) national/nationaux</w:t>
            </w:r>
          </w:p>
        </w:tc>
        <w:tc>
          <w:tcPr>
            <w:tcW w:w="1016" w:type="dxa"/>
            <w:tcBorders>
              <w:top w:val="nil"/>
              <w:left w:val="nil"/>
              <w:bottom w:val="single" w:sz="4" w:space="0" w:color="auto"/>
              <w:right w:val="single" w:sz="4" w:space="0" w:color="auto"/>
            </w:tcBorders>
            <w:shd w:val="clear" w:color="auto" w:fill="auto"/>
            <w:vAlign w:val="bottom"/>
          </w:tcPr>
          <w:p w14:paraId="7FE53628"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175B9BC3" w14:textId="77777777" w:rsidR="00CB2E1C" w:rsidRPr="00CB026F" w:rsidRDefault="00CB2E1C" w:rsidP="00C27C72">
            <w:pPr>
              <w:jc w:val="right"/>
              <w:rPr>
                <w:rFonts w:eastAsia="Times New Roman"/>
                <w:color w:val="000000"/>
                <w:lang w:val="fr-FR"/>
              </w:rPr>
            </w:pPr>
          </w:p>
        </w:tc>
        <w:tc>
          <w:tcPr>
            <w:tcW w:w="1016" w:type="dxa"/>
            <w:tcBorders>
              <w:top w:val="nil"/>
              <w:left w:val="nil"/>
              <w:bottom w:val="single" w:sz="4" w:space="0" w:color="auto"/>
              <w:right w:val="single" w:sz="4" w:space="0" w:color="auto"/>
            </w:tcBorders>
            <w:shd w:val="clear" w:color="auto" w:fill="auto"/>
            <w:vAlign w:val="bottom"/>
          </w:tcPr>
          <w:p w14:paraId="30734BCD" w14:textId="77777777" w:rsidR="00CB2E1C" w:rsidRPr="00CB026F" w:rsidRDefault="00CB2E1C" w:rsidP="00C27C72">
            <w:pPr>
              <w:jc w:val="right"/>
              <w:rPr>
                <w:rFonts w:eastAsia="Times New Roman"/>
                <w:color w:val="000000"/>
                <w:lang w:val="fr-FR"/>
              </w:rPr>
            </w:pPr>
          </w:p>
        </w:tc>
        <w:tc>
          <w:tcPr>
            <w:tcW w:w="1018" w:type="dxa"/>
            <w:tcBorders>
              <w:top w:val="nil"/>
              <w:left w:val="nil"/>
              <w:bottom w:val="single" w:sz="4" w:space="0" w:color="auto"/>
              <w:right w:val="single" w:sz="4" w:space="0" w:color="auto"/>
            </w:tcBorders>
            <w:shd w:val="clear" w:color="auto" w:fill="auto"/>
            <w:noWrap/>
          </w:tcPr>
          <w:p w14:paraId="522FC7A5"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12FF85B6" w14:textId="77777777" w:rsidTr="00C27C72">
        <w:trPr>
          <w:trHeight w:val="20"/>
        </w:trPr>
        <w:tc>
          <w:tcPr>
            <w:tcW w:w="782" w:type="dxa"/>
            <w:tcBorders>
              <w:top w:val="nil"/>
              <w:left w:val="single" w:sz="4" w:space="0" w:color="auto"/>
              <w:bottom w:val="single" w:sz="4" w:space="0" w:color="auto"/>
              <w:right w:val="single" w:sz="4" w:space="0" w:color="auto"/>
            </w:tcBorders>
            <w:shd w:val="clear" w:color="auto" w:fill="auto"/>
          </w:tcPr>
          <w:p w14:paraId="541C98CA" w14:textId="77777777" w:rsidR="00CB2E1C" w:rsidRPr="00CB026F" w:rsidRDefault="00CB2E1C" w:rsidP="00C27C72">
            <w:pPr>
              <w:jc w:val="center"/>
              <w:rPr>
                <w:rFonts w:eastAsia="Times New Roman"/>
                <w:color w:val="000000"/>
                <w:lang w:val="fr-FR"/>
              </w:rPr>
            </w:pPr>
            <w:r w:rsidRPr="00CB026F">
              <w:rPr>
                <w:rFonts w:eastAsia="Times New Roman"/>
                <w:color w:val="000000"/>
                <w:lang w:val="fr-FR"/>
              </w:rPr>
              <w:t>51</w:t>
            </w:r>
          </w:p>
        </w:tc>
        <w:tc>
          <w:tcPr>
            <w:tcW w:w="4347" w:type="dxa"/>
            <w:tcBorders>
              <w:top w:val="nil"/>
              <w:left w:val="nil"/>
              <w:bottom w:val="single" w:sz="4" w:space="0" w:color="auto"/>
              <w:right w:val="single" w:sz="4" w:space="0" w:color="auto"/>
            </w:tcBorders>
            <w:shd w:val="clear" w:color="auto" w:fill="auto"/>
          </w:tcPr>
          <w:p w14:paraId="681E6801" w14:textId="77777777" w:rsidR="00CB2E1C" w:rsidRPr="00CB026F" w:rsidRDefault="00CB2E1C" w:rsidP="00C27C72">
            <w:pPr>
              <w:jc w:val="left"/>
              <w:rPr>
                <w:rFonts w:eastAsia="Times New Roman"/>
                <w:color w:val="000000"/>
                <w:lang w:val="fr-FR"/>
              </w:rPr>
            </w:pPr>
            <w:r w:rsidRPr="00CB026F">
              <w:rPr>
                <w:rFonts w:eastAsia="Times New Roman"/>
                <w:color w:val="000000"/>
                <w:lang w:val="fr-FR"/>
              </w:rPr>
              <w:t>Divers</w:t>
            </w:r>
          </w:p>
        </w:tc>
        <w:tc>
          <w:tcPr>
            <w:tcW w:w="1016" w:type="dxa"/>
            <w:tcBorders>
              <w:top w:val="nil"/>
              <w:left w:val="nil"/>
              <w:bottom w:val="single" w:sz="4" w:space="0" w:color="auto"/>
              <w:right w:val="single" w:sz="4" w:space="0" w:color="auto"/>
            </w:tcBorders>
            <w:shd w:val="clear" w:color="auto" w:fill="auto"/>
          </w:tcPr>
          <w:p w14:paraId="7188DA68"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auto" w:fill="auto"/>
          </w:tcPr>
          <w:p w14:paraId="2A2FC523"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auto" w:fill="auto"/>
          </w:tcPr>
          <w:p w14:paraId="05AAA536"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c>
          <w:tcPr>
            <w:tcW w:w="1018" w:type="dxa"/>
            <w:tcBorders>
              <w:top w:val="nil"/>
              <w:left w:val="nil"/>
              <w:bottom w:val="single" w:sz="4" w:space="0" w:color="auto"/>
              <w:right w:val="single" w:sz="4" w:space="0" w:color="auto"/>
            </w:tcBorders>
            <w:shd w:val="clear" w:color="auto" w:fill="auto"/>
            <w:noWrap/>
          </w:tcPr>
          <w:p w14:paraId="7E90C5C1" w14:textId="77777777" w:rsidR="00CB2E1C" w:rsidRPr="00CB026F" w:rsidRDefault="00CB2E1C" w:rsidP="00C27C72">
            <w:pPr>
              <w:jc w:val="right"/>
              <w:rPr>
                <w:rFonts w:eastAsia="Times New Roman"/>
                <w:color w:val="000000"/>
                <w:lang w:val="fr-FR"/>
              </w:rPr>
            </w:pPr>
            <w:r w:rsidRPr="00CB026F">
              <w:rPr>
                <w:rFonts w:eastAsia="Times New Roman"/>
                <w:color w:val="000000"/>
                <w:lang w:val="fr-FR"/>
              </w:rPr>
              <w:t>-</w:t>
            </w:r>
          </w:p>
        </w:tc>
      </w:tr>
      <w:tr w:rsidR="00CB2E1C" w:rsidRPr="00CB026F" w14:paraId="3332F219" w14:textId="77777777" w:rsidTr="00C27C72">
        <w:trPr>
          <w:trHeight w:val="20"/>
        </w:trPr>
        <w:tc>
          <w:tcPr>
            <w:tcW w:w="9195" w:type="dxa"/>
            <w:gridSpan w:val="6"/>
            <w:tcBorders>
              <w:top w:val="single" w:sz="4" w:space="0" w:color="auto"/>
              <w:left w:val="single" w:sz="4" w:space="0" w:color="auto"/>
              <w:bottom w:val="single" w:sz="4" w:space="0" w:color="auto"/>
              <w:right w:val="single" w:sz="4" w:space="0" w:color="auto"/>
            </w:tcBorders>
            <w:shd w:val="clear" w:color="auto" w:fill="auto"/>
          </w:tcPr>
          <w:p w14:paraId="6FB94FAF" w14:textId="77777777" w:rsidR="00CB2E1C" w:rsidRPr="00CB026F" w:rsidRDefault="00CB2E1C" w:rsidP="00C27C72">
            <w:pPr>
              <w:rPr>
                <w:rFonts w:eastAsia="Times New Roman"/>
                <w:b/>
                <w:bCs/>
                <w:color w:val="000000"/>
                <w:lang w:val="fr-FR"/>
              </w:rPr>
            </w:pPr>
            <w:r w:rsidRPr="00CB026F">
              <w:rPr>
                <w:rFonts w:eastAsia="Times New Roman"/>
                <w:b/>
                <w:bCs/>
                <w:color w:val="000000"/>
                <w:lang w:val="fr-FR"/>
              </w:rPr>
              <w:t xml:space="preserve">Sous-total pour l’évaluation </w:t>
            </w:r>
          </w:p>
        </w:tc>
      </w:tr>
      <w:tr w:rsidR="00CB2E1C" w:rsidRPr="00CB026F" w14:paraId="571EA888" w14:textId="77777777" w:rsidTr="00C27C72">
        <w:trPr>
          <w:trHeight w:val="188"/>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47E76EF" w14:textId="77777777" w:rsidR="00CB2E1C" w:rsidRPr="00CB026F" w:rsidRDefault="00CB2E1C" w:rsidP="00C27C72">
            <w:pPr>
              <w:spacing w:before="100" w:beforeAutospacing="1" w:after="100" w:afterAutospacing="1"/>
              <w:jc w:val="left"/>
              <w:rPr>
                <w:rFonts w:eastAsia="Times New Roman"/>
                <w:b/>
                <w:bCs/>
                <w:color w:val="000000"/>
                <w:lang w:val="fr-FR"/>
              </w:rPr>
            </w:pPr>
            <w:r w:rsidRPr="00CB026F">
              <w:rPr>
                <w:rFonts w:eastAsia="Times New Roman"/>
                <w:b/>
                <w:bCs/>
                <w:color w:val="000000"/>
                <w:lang w:val="fr-FR"/>
              </w:rPr>
              <w:t>TOTAL</w:t>
            </w:r>
          </w:p>
        </w:tc>
        <w:tc>
          <w:tcPr>
            <w:tcW w:w="1016" w:type="dxa"/>
            <w:tcBorders>
              <w:top w:val="nil"/>
              <w:left w:val="nil"/>
              <w:bottom w:val="single" w:sz="4" w:space="0" w:color="auto"/>
              <w:right w:val="single" w:sz="4" w:space="0" w:color="auto"/>
            </w:tcBorders>
            <w:shd w:val="clear" w:color="000000" w:fill="BFBFBF"/>
            <w:noWrap/>
          </w:tcPr>
          <w:p w14:paraId="42A57E19"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61E365AA"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6BC009C4"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8" w:type="dxa"/>
            <w:tcBorders>
              <w:top w:val="nil"/>
              <w:left w:val="nil"/>
              <w:bottom w:val="single" w:sz="4" w:space="0" w:color="auto"/>
              <w:right w:val="single" w:sz="4" w:space="0" w:color="auto"/>
            </w:tcBorders>
            <w:shd w:val="clear" w:color="000000" w:fill="BFBFBF"/>
            <w:noWrap/>
          </w:tcPr>
          <w:p w14:paraId="41438A55"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r>
      <w:tr w:rsidR="00CB2E1C" w:rsidRPr="00CB026F" w14:paraId="61FE70DA" w14:textId="77777777" w:rsidTr="00C27C72">
        <w:trPr>
          <w:trHeight w:val="20"/>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E345873" w14:textId="7CBACF32" w:rsidR="00CB2E1C" w:rsidRPr="00CB026F" w:rsidRDefault="00CB2E1C" w:rsidP="00C27C72">
            <w:pPr>
              <w:spacing w:before="100" w:beforeAutospacing="1" w:after="100" w:afterAutospacing="1"/>
              <w:jc w:val="left"/>
              <w:rPr>
                <w:rFonts w:eastAsia="Times New Roman"/>
                <w:b/>
                <w:bCs/>
                <w:color w:val="000000"/>
                <w:lang w:val="fr-FR"/>
              </w:rPr>
            </w:pPr>
            <w:r w:rsidRPr="00CB026F">
              <w:rPr>
                <w:b/>
                <w:lang w:val="fr-FR"/>
              </w:rPr>
              <w:t>Coûts</w:t>
            </w:r>
            <w:r w:rsidRPr="00CB026F">
              <w:rPr>
                <w:lang w:val="fr-FR"/>
              </w:rPr>
              <w:t xml:space="preserve"> </w:t>
            </w:r>
            <w:r w:rsidR="00165069" w:rsidRPr="00CB026F">
              <w:rPr>
                <w:rFonts w:eastAsia="Times New Roman"/>
                <w:b/>
                <w:bCs/>
                <w:color w:val="000000"/>
                <w:lang w:val="fr-FR"/>
              </w:rPr>
              <w:t>indirects – 10</w:t>
            </w:r>
            <w:r w:rsidRPr="00CB026F">
              <w:rPr>
                <w:rFonts w:eastAsia="Times New Roman"/>
                <w:b/>
                <w:bCs/>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493214F6"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215AEB66"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38056D37"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8" w:type="dxa"/>
            <w:tcBorders>
              <w:top w:val="nil"/>
              <w:left w:val="nil"/>
              <w:bottom w:val="single" w:sz="4" w:space="0" w:color="auto"/>
              <w:right w:val="single" w:sz="4" w:space="0" w:color="auto"/>
            </w:tcBorders>
            <w:shd w:val="clear" w:color="000000" w:fill="BFBFBF"/>
            <w:noWrap/>
          </w:tcPr>
          <w:p w14:paraId="433BA38F"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r>
      <w:tr w:rsidR="00CB2E1C" w:rsidRPr="00CB026F" w14:paraId="71DC3D71" w14:textId="77777777" w:rsidTr="00C27C72">
        <w:trPr>
          <w:trHeight w:val="20"/>
        </w:trPr>
        <w:tc>
          <w:tcPr>
            <w:tcW w:w="512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93C351B" w14:textId="77777777" w:rsidR="00CB2E1C" w:rsidRPr="00CB026F" w:rsidRDefault="00CB2E1C" w:rsidP="00C27C72">
            <w:pPr>
              <w:spacing w:before="100" w:beforeAutospacing="1" w:after="100" w:afterAutospacing="1"/>
              <w:jc w:val="left"/>
              <w:rPr>
                <w:rFonts w:eastAsia="Times New Roman"/>
                <w:b/>
                <w:bCs/>
                <w:color w:val="000000"/>
                <w:lang w:val="fr-FR"/>
              </w:rPr>
            </w:pPr>
            <w:r w:rsidRPr="00CB026F">
              <w:rPr>
                <w:rFonts w:eastAsia="Times New Roman"/>
                <w:b/>
                <w:bCs/>
                <w:color w:val="000000"/>
                <w:lang w:val="fr-FR"/>
              </w:rPr>
              <w:t>SOMME TOTALE</w:t>
            </w:r>
          </w:p>
        </w:tc>
        <w:tc>
          <w:tcPr>
            <w:tcW w:w="1016" w:type="dxa"/>
            <w:tcBorders>
              <w:top w:val="nil"/>
              <w:left w:val="nil"/>
              <w:bottom w:val="single" w:sz="4" w:space="0" w:color="auto"/>
              <w:right w:val="single" w:sz="4" w:space="0" w:color="auto"/>
            </w:tcBorders>
            <w:shd w:val="clear" w:color="000000" w:fill="BFBFBF"/>
            <w:noWrap/>
          </w:tcPr>
          <w:p w14:paraId="15CE4BD1"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263F3FE8"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6" w:type="dxa"/>
            <w:tcBorders>
              <w:top w:val="nil"/>
              <w:left w:val="nil"/>
              <w:bottom w:val="single" w:sz="4" w:space="0" w:color="auto"/>
              <w:right w:val="single" w:sz="4" w:space="0" w:color="auto"/>
            </w:tcBorders>
            <w:shd w:val="clear" w:color="000000" w:fill="BFBFBF"/>
            <w:noWrap/>
          </w:tcPr>
          <w:p w14:paraId="63837CD9"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c>
          <w:tcPr>
            <w:tcW w:w="1018" w:type="dxa"/>
            <w:tcBorders>
              <w:top w:val="nil"/>
              <w:left w:val="nil"/>
              <w:bottom w:val="single" w:sz="4" w:space="0" w:color="auto"/>
              <w:right w:val="single" w:sz="4" w:space="0" w:color="auto"/>
            </w:tcBorders>
            <w:shd w:val="clear" w:color="000000" w:fill="BFBFBF"/>
            <w:noWrap/>
          </w:tcPr>
          <w:p w14:paraId="46597B4E" w14:textId="77777777" w:rsidR="00CB2E1C" w:rsidRPr="00CB026F" w:rsidRDefault="00CB2E1C" w:rsidP="00C27C72">
            <w:pPr>
              <w:spacing w:before="100" w:beforeAutospacing="1" w:after="100" w:afterAutospacing="1"/>
              <w:jc w:val="right"/>
              <w:rPr>
                <w:rFonts w:eastAsia="Times New Roman"/>
                <w:b/>
                <w:bCs/>
                <w:color w:val="000000"/>
                <w:lang w:val="fr-FR"/>
              </w:rPr>
            </w:pPr>
            <w:r w:rsidRPr="00CB026F">
              <w:rPr>
                <w:rFonts w:eastAsia="Times New Roman"/>
                <w:color w:val="000000"/>
                <w:lang w:val="fr-FR"/>
              </w:rPr>
              <w:t>-</w:t>
            </w:r>
          </w:p>
        </w:tc>
      </w:tr>
    </w:tbl>
    <w:p w14:paraId="16E7CA5C" w14:textId="12F61D6D" w:rsidR="00D3552D" w:rsidRPr="008E32FF" w:rsidRDefault="00603552" w:rsidP="008E32FF">
      <w:pPr>
        <w:pStyle w:val="ApndxHeading"/>
        <w:spacing w:after="240"/>
        <w:ind w:left="700" w:hanging="700"/>
        <w:jc w:val="both"/>
        <w:rPr>
          <w:rFonts w:cs="Times New Roman"/>
          <w:sz w:val="22"/>
          <w:szCs w:val="22"/>
          <w:u w:val="single"/>
          <w:lang w:val="fr-FR"/>
        </w:rPr>
      </w:pPr>
      <w:r w:rsidRPr="008E32FF">
        <w:rPr>
          <w:rFonts w:cs="Times New Roman"/>
          <w:sz w:val="22"/>
          <w:szCs w:val="22"/>
          <w:u w:val="single"/>
          <w:lang w:val="fr-FR"/>
        </w:rPr>
        <w:lastRenderedPageBreak/>
        <w:t>II.</w:t>
      </w:r>
      <w:r w:rsidR="0017187F" w:rsidRPr="008E32FF">
        <w:rPr>
          <w:rFonts w:cs="Times New Roman"/>
          <w:sz w:val="22"/>
          <w:szCs w:val="22"/>
          <w:u w:val="single"/>
          <w:lang w:val="fr-FR"/>
        </w:rPr>
        <w:t xml:space="preserve"> </w:t>
      </w:r>
      <w:r w:rsidR="004C673D" w:rsidRPr="008E32FF">
        <w:rPr>
          <w:rFonts w:cs="Times New Roman"/>
          <w:sz w:val="22"/>
          <w:szCs w:val="22"/>
          <w:u w:val="single"/>
          <w:lang w:val="fr-FR"/>
        </w:rPr>
        <w:t xml:space="preserve">Calendrier de </w:t>
      </w:r>
      <w:r w:rsidR="00CB2E1C" w:rsidRPr="008E32FF">
        <w:rPr>
          <w:rFonts w:cs="Times New Roman"/>
          <w:sz w:val="22"/>
          <w:szCs w:val="22"/>
          <w:u w:val="single"/>
          <w:lang w:val="fr-FR"/>
        </w:rPr>
        <w:t>p</w:t>
      </w:r>
      <w:r w:rsidR="004C673D" w:rsidRPr="008E32FF">
        <w:rPr>
          <w:rFonts w:cs="Times New Roman"/>
          <w:sz w:val="22"/>
          <w:szCs w:val="22"/>
          <w:u w:val="single"/>
          <w:lang w:val="fr-FR"/>
        </w:rPr>
        <w:t xml:space="preserve">aiement </w:t>
      </w:r>
    </w:p>
    <w:p w14:paraId="3582E287" w14:textId="2CB0CC88" w:rsidR="00165069" w:rsidRPr="008E32FF" w:rsidRDefault="00165069" w:rsidP="008E32FF">
      <w:pPr>
        <w:pStyle w:val="ApndxHeading"/>
        <w:spacing w:after="240"/>
        <w:ind w:left="700" w:hanging="700"/>
        <w:jc w:val="left"/>
        <w:rPr>
          <w:rFonts w:cs="Times New Roman"/>
          <w:b w:val="0"/>
          <w:sz w:val="22"/>
          <w:szCs w:val="22"/>
          <w:lang w:val="fr-FR"/>
        </w:rPr>
      </w:pPr>
      <w:r w:rsidRPr="008E32FF">
        <w:rPr>
          <w:rFonts w:cs="Times New Roman"/>
          <w:b w:val="0"/>
          <w:sz w:val="22"/>
          <w:szCs w:val="22"/>
          <w:highlight w:val="lightGray"/>
          <w:lang w:val="fr-FR"/>
        </w:rPr>
        <w:t>[</w:t>
      </w:r>
      <w:r w:rsidRPr="008E32FF">
        <w:rPr>
          <w:rFonts w:cs="Times New Roman"/>
          <w:b w:val="0"/>
          <w:i/>
          <w:sz w:val="22"/>
          <w:szCs w:val="22"/>
          <w:highlight w:val="lightGray"/>
          <w:lang w:val="fr-FR"/>
        </w:rPr>
        <w:t>Insérer le Calendrier de paiement convenu par les Parties pour le présent Accord</w:t>
      </w:r>
      <w:r w:rsidRPr="008E32FF">
        <w:rPr>
          <w:rFonts w:cs="Times New Roman"/>
          <w:b w:val="0"/>
          <w:sz w:val="22"/>
          <w:szCs w:val="22"/>
          <w:highlight w:val="lightGray"/>
          <w:lang w:val="fr-FR"/>
        </w:rPr>
        <w:t>.]</w:t>
      </w:r>
    </w:p>
    <w:p w14:paraId="38947E58" w14:textId="4C535F7B" w:rsidR="007E7B12" w:rsidRPr="008E32FF" w:rsidRDefault="00603552" w:rsidP="008E32FF">
      <w:pPr>
        <w:pStyle w:val="ApndxHeading"/>
        <w:spacing w:after="240"/>
        <w:ind w:left="700" w:hanging="700"/>
        <w:jc w:val="left"/>
        <w:rPr>
          <w:rFonts w:cs="Times New Roman"/>
          <w:b w:val="0"/>
          <w:i/>
          <w:sz w:val="22"/>
          <w:szCs w:val="22"/>
          <w:lang w:val="fr-FR"/>
        </w:rPr>
      </w:pPr>
      <w:r w:rsidRPr="008E32FF">
        <w:rPr>
          <w:rFonts w:cs="Times New Roman"/>
          <w:b w:val="0"/>
          <w:sz w:val="22"/>
          <w:szCs w:val="22"/>
          <w:lang w:val="fr-FR"/>
        </w:rPr>
        <w:t>[</w:t>
      </w:r>
      <w:r w:rsidRPr="008E32FF">
        <w:rPr>
          <w:rFonts w:cs="Times New Roman"/>
          <w:b w:val="0"/>
          <w:i/>
          <w:sz w:val="22"/>
          <w:szCs w:val="22"/>
          <w:lang w:val="fr-FR"/>
        </w:rPr>
        <w:t>Instructions à l’intention des utilisateurs :</w:t>
      </w:r>
      <w:r w:rsidR="007E7B12" w:rsidRPr="008E32FF">
        <w:rPr>
          <w:rFonts w:cs="Times New Roman"/>
          <w:b w:val="0"/>
          <w:i/>
          <w:sz w:val="22"/>
          <w:szCs w:val="22"/>
          <w:lang w:val="fr-FR"/>
        </w:rPr>
        <w:t xml:space="preserve"> </w:t>
      </w:r>
    </w:p>
    <w:p w14:paraId="33BFB822" w14:textId="06D3AA34" w:rsidR="007E7B12" w:rsidRPr="008E32FF" w:rsidRDefault="00603552" w:rsidP="008E32FF">
      <w:pPr>
        <w:pStyle w:val="ApndxHeading"/>
        <w:spacing w:before="0" w:after="240"/>
        <w:jc w:val="both"/>
        <w:rPr>
          <w:rFonts w:cs="Times New Roman"/>
          <w:b w:val="0"/>
          <w:i/>
          <w:sz w:val="22"/>
          <w:szCs w:val="22"/>
          <w:lang w:val="fr-FR"/>
        </w:rPr>
      </w:pPr>
      <w:r w:rsidRPr="008E32FF">
        <w:rPr>
          <w:rFonts w:cs="Times New Roman"/>
          <w:b w:val="0"/>
          <w:i/>
          <w:sz w:val="22"/>
          <w:szCs w:val="22"/>
          <w:u w:val="single"/>
          <w:lang w:val="fr-FR"/>
        </w:rPr>
        <w:t>Pour les accords de courte durée</w:t>
      </w:r>
      <w:r w:rsidRPr="008E32FF">
        <w:rPr>
          <w:rFonts w:cs="Times New Roman"/>
          <w:b w:val="0"/>
          <w:i/>
          <w:sz w:val="22"/>
          <w:szCs w:val="22"/>
          <w:lang w:val="fr-FR"/>
        </w:rPr>
        <w:t xml:space="preserve"> (par exemple moins de 12 mois), le paiement de la totalité du Plafond de financement total peut être fait en un seu</w:t>
      </w:r>
      <w:r w:rsidR="006762B6" w:rsidRPr="008E32FF">
        <w:rPr>
          <w:rFonts w:cs="Times New Roman"/>
          <w:b w:val="0"/>
          <w:i/>
          <w:sz w:val="22"/>
          <w:szCs w:val="22"/>
          <w:lang w:val="fr-FR"/>
        </w:rPr>
        <w:t>l versement après la signature</w:t>
      </w:r>
      <w:r w:rsidR="00165069" w:rsidRPr="008E32FF">
        <w:rPr>
          <w:rFonts w:cs="Times New Roman"/>
          <w:b w:val="0"/>
          <w:i/>
          <w:sz w:val="22"/>
          <w:szCs w:val="22"/>
          <w:lang w:val="fr-FR"/>
        </w:rPr>
        <w:t>, autant que le présent Accord comprend un Calendrier de paiement qui est complet et approuve par les Parties,</w:t>
      </w:r>
      <w:r w:rsidR="00042D5A" w:rsidRPr="008E32FF">
        <w:rPr>
          <w:rFonts w:cs="Times New Roman"/>
          <w:b w:val="0"/>
          <w:i/>
          <w:sz w:val="22"/>
          <w:szCs w:val="22"/>
          <w:lang w:val="fr-FR"/>
        </w:rPr>
        <w:t xml:space="preserve"> ainsi </w:t>
      </w:r>
      <w:r w:rsidR="00165069" w:rsidRPr="008E32FF">
        <w:rPr>
          <w:rFonts w:cs="Times New Roman"/>
          <w:b w:val="0"/>
          <w:i/>
          <w:sz w:val="22"/>
          <w:szCs w:val="22"/>
          <w:lang w:val="fr-FR"/>
        </w:rPr>
        <w:t xml:space="preserve">que l’équipe de l’ONUDI </w:t>
      </w:r>
      <w:r w:rsidR="00042D5A" w:rsidRPr="008E32FF">
        <w:rPr>
          <w:rFonts w:cs="Times New Roman"/>
          <w:b w:val="0"/>
          <w:i/>
          <w:sz w:val="22"/>
          <w:szCs w:val="22"/>
          <w:lang w:val="fr-FR"/>
        </w:rPr>
        <w:t xml:space="preserve">a été choisi et prêt à se mobiliser. </w:t>
      </w:r>
    </w:p>
    <w:p w14:paraId="5D07B2BD" w14:textId="3213CF44" w:rsidR="00B16869" w:rsidRPr="008E32FF" w:rsidRDefault="00603552" w:rsidP="008E32FF">
      <w:pPr>
        <w:pStyle w:val="ApndxHeading"/>
        <w:spacing w:after="240"/>
        <w:jc w:val="both"/>
        <w:rPr>
          <w:rFonts w:cs="Times New Roman"/>
          <w:b w:val="0"/>
          <w:i/>
          <w:sz w:val="22"/>
          <w:szCs w:val="22"/>
          <w:lang w:val="fr-FR"/>
        </w:rPr>
      </w:pPr>
      <w:r w:rsidRPr="008E32FF">
        <w:rPr>
          <w:rFonts w:cs="Times New Roman"/>
          <w:b w:val="0"/>
          <w:i/>
          <w:sz w:val="22"/>
          <w:szCs w:val="22"/>
          <w:u w:val="single"/>
          <w:lang w:val="fr-FR"/>
        </w:rPr>
        <w:t>Pour les accords d’une durée supérieure à 12 mois</w:t>
      </w:r>
      <w:r w:rsidR="000E50D6" w:rsidRPr="008E32FF">
        <w:rPr>
          <w:rFonts w:cs="Times New Roman"/>
          <w:b w:val="0"/>
          <w:i/>
          <w:sz w:val="22"/>
          <w:szCs w:val="22"/>
          <w:lang w:val="fr-FR"/>
        </w:rPr>
        <w:t>, le calendrier de paiement ci-dessous est normalement recommandé</w:t>
      </w:r>
      <w:r w:rsidR="00117539" w:rsidRPr="008E32FF">
        <w:rPr>
          <w:rFonts w:cs="Times New Roman"/>
          <w:b w:val="0"/>
          <w:i/>
          <w:sz w:val="22"/>
          <w:szCs w:val="22"/>
          <w:lang w:val="fr-FR"/>
        </w:rPr>
        <w:t> </w:t>
      </w:r>
      <w:r w:rsidR="000E50D6" w:rsidRPr="008E32FF">
        <w:rPr>
          <w:rFonts w:cs="Times New Roman"/>
          <w:b w:val="0"/>
          <w:i/>
          <w:sz w:val="22"/>
          <w:szCs w:val="22"/>
          <w:lang w:val="fr-FR"/>
        </w:rPr>
        <w:t>:</w:t>
      </w:r>
    </w:p>
    <w:p w14:paraId="0B60D3F5" w14:textId="122B3A4C" w:rsidR="00C66985" w:rsidRPr="008E32FF" w:rsidRDefault="00603552" w:rsidP="008E32FF">
      <w:pPr>
        <w:pStyle w:val="ApndxHeading"/>
        <w:spacing w:after="240"/>
        <w:ind w:left="720"/>
        <w:jc w:val="both"/>
        <w:rPr>
          <w:rFonts w:cs="Times New Roman"/>
          <w:b w:val="0"/>
          <w:sz w:val="22"/>
          <w:szCs w:val="22"/>
          <w:lang w:val="fr-FR"/>
        </w:rPr>
      </w:pPr>
      <w:r w:rsidRPr="008E32FF">
        <w:rPr>
          <w:rFonts w:cs="Times New Roman"/>
          <w:b w:val="0"/>
          <w:sz w:val="22"/>
          <w:szCs w:val="22"/>
          <w:lang w:val="fr-FR"/>
        </w:rPr>
        <w:t>1</w:t>
      </w:r>
      <w:r w:rsidRPr="008E32FF">
        <w:rPr>
          <w:rFonts w:cs="Times New Roman"/>
          <w:b w:val="0"/>
          <w:sz w:val="22"/>
          <w:szCs w:val="22"/>
          <w:vertAlign w:val="superscript"/>
          <w:lang w:val="fr-FR"/>
        </w:rPr>
        <w:t>er</w:t>
      </w:r>
      <w:r w:rsidRPr="008E32FF">
        <w:rPr>
          <w:rFonts w:cs="Times New Roman"/>
          <w:b w:val="0"/>
          <w:sz w:val="22"/>
          <w:szCs w:val="22"/>
          <w:lang w:val="fr-FR"/>
        </w:rPr>
        <w:t xml:space="preserve"> paiement – </w:t>
      </w:r>
      <w:r w:rsidR="00042D5A" w:rsidRPr="008E32FF">
        <w:rPr>
          <w:rFonts w:cs="Times New Roman"/>
          <w:b w:val="0"/>
          <w:sz w:val="22"/>
          <w:szCs w:val="22"/>
          <w:lang w:val="fr-FR"/>
        </w:rPr>
        <w:t xml:space="preserve">jusqu’à 20% du Plafond de financement total </w:t>
      </w:r>
      <w:r w:rsidRPr="008E32FF">
        <w:rPr>
          <w:rFonts w:cs="Times New Roman"/>
          <w:b w:val="0"/>
          <w:sz w:val="22"/>
          <w:szCs w:val="22"/>
          <w:lang w:val="fr-FR"/>
        </w:rPr>
        <w:t>à la signature en tant que paiement anticipé</w:t>
      </w:r>
      <w:r w:rsidR="00042D5A" w:rsidRPr="008E32FF">
        <w:rPr>
          <w:rFonts w:cs="Times New Roman"/>
          <w:b w:val="0"/>
          <w:sz w:val="22"/>
          <w:szCs w:val="22"/>
          <w:lang w:val="fr-FR"/>
        </w:rPr>
        <w:t> ;</w:t>
      </w:r>
      <w:r w:rsidR="000E50D6" w:rsidRPr="008E32FF">
        <w:rPr>
          <w:rFonts w:cs="Times New Roman"/>
          <w:b w:val="0"/>
          <w:i/>
          <w:sz w:val="22"/>
          <w:szCs w:val="22"/>
          <w:lang w:val="fr-FR"/>
        </w:rPr>
        <w:t xml:space="preserve"> </w:t>
      </w:r>
    </w:p>
    <w:p w14:paraId="1CB00292" w14:textId="528B65E2" w:rsidR="00C66985" w:rsidRPr="008E32FF" w:rsidRDefault="00603552" w:rsidP="008E32FF">
      <w:pPr>
        <w:pStyle w:val="ApndxHeading"/>
        <w:spacing w:after="240"/>
        <w:ind w:left="720"/>
        <w:jc w:val="both"/>
        <w:rPr>
          <w:rFonts w:cs="Times New Roman"/>
          <w:b w:val="0"/>
          <w:sz w:val="22"/>
          <w:szCs w:val="22"/>
          <w:lang w:val="fr-FR"/>
        </w:rPr>
      </w:pPr>
      <w:r w:rsidRPr="008E32FF">
        <w:rPr>
          <w:rFonts w:cs="Times New Roman"/>
          <w:b w:val="0"/>
          <w:sz w:val="22"/>
          <w:szCs w:val="22"/>
          <w:lang w:val="fr-FR"/>
        </w:rPr>
        <w:t>2</w:t>
      </w:r>
      <w:r w:rsidRPr="008E32FF">
        <w:rPr>
          <w:rFonts w:cs="Times New Roman"/>
          <w:b w:val="0"/>
          <w:sz w:val="22"/>
          <w:szCs w:val="22"/>
          <w:vertAlign w:val="superscript"/>
          <w:lang w:val="fr-FR"/>
        </w:rPr>
        <w:t>e</w:t>
      </w:r>
      <w:r w:rsidRPr="008E32FF">
        <w:rPr>
          <w:rFonts w:cs="Times New Roman"/>
          <w:b w:val="0"/>
          <w:sz w:val="22"/>
          <w:szCs w:val="22"/>
          <w:lang w:val="fr-FR"/>
        </w:rPr>
        <w:t xml:space="preserve"> paiement – </w:t>
      </w:r>
      <w:r w:rsidR="00042D5A" w:rsidRPr="008E32FF">
        <w:rPr>
          <w:rFonts w:cs="Times New Roman"/>
          <w:b w:val="0"/>
          <w:sz w:val="22"/>
          <w:szCs w:val="22"/>
          <w:lang w:val="fr-FR"/>
        </w:rPr>
        <w:t>x% du Plafond de financement total sur</w:t>
      </w:r>
      <w:r w:rsidR="00BF3CE0" w:rsidRPr="008E32FF">
        <w:rPr>
          <w:rFonts w:cs="Times New Roman"/>
          <w:b w:val="0"/>
          <w:i/>
          <w:sz w:val="22"/>
          <w:szCs w:val="22"/>
          <w:lang w:val="fr-FR"/>
        </w:rPr>
        <w:t xml:space="preserve"> </w:t>
      </w:r>
      <w:r w:rsidR="00BF3CE0" w:rsidRPr="008E32FF">
        <w:rPr>
          <w:rFonts w:cs="Times New Roman"/>
          <w:b w:val="0"/>
          <w:sz w:val="22"/>
          <w:szCs w:val="22"/>
          <w:lang w:val="fr-FR"/>
        </w:rPr>
        <w:t>à la présentation du Rapport préliminai</w:t>
      </w:r>
      <w:r w:rsidR="00042D5A" w:rsidRPr="008E32FF">
        <w:rPr>
          <w:rFonts w:cs="Times New Roman"/>
          <w:b w:val="0"/>
          <w:sz w:val="22"/>
          <w:szCs w:val="22"/>
          <w:lang w:val="fr-FR"/>
        </w:rPr>
        <w:t>re</w:t>
      </w:r>
      <w:r w:rsidR="00BF3CE0" w:rsidRPr="008E32FF">
        <w:rPr>
          <w:rFonts w:cs="Times New Roman"/>
          <w:b w:val="0"/>
          <w:sz w:val="22"/>
          <w:szCs w:val="22"/>
          <w:lang w:val="fr-FR"/>
        </w:rPr>
        <w:t xml:space="preserve">. </w:t>
      </w:r>
      <w:r w:rsidR="00042D5A" w:rsidRPr="008E32FF">
        <w:rPr>
          <w:rFonts w:cs="Times New Roman"/>
          <w:b w:val="0"/>
          <w:sz w:val="22"/>
          <w:szCs w:val="22"/>
          <w:lang w:val="fr-FR"/>
        </w:rPr>
        <w:t>Autant que le premier livrable est un Rapport préliminaire ; et</w:t>
      </w:r>
    </w:p>
    <w:p w14:paraId="275F6718" w14:textId="0A986939" w:rsidR="00C66985" w:rsidRPr="008E32FF" w:rsidRDefault="00371C40" w:rsidP="008E32FF">
      <w:pPr>
        <w:pStyle w:val="ApndxHeading"/>
        <w:spacing w:after="240"/>
        <w:ind w:left="720"/>
        <w:jc w:val="left"/>
        <w:rPr>
          <w:rFonts w:cs="Times New Roman"/>
          <w:b w:val="0"/>
          <w:sz w:val="22"/>
          <w:szCs w:val="22"/>
          <w:lang w:val="fr-FR"/>
        </w:rPr>
      </w:pPr>
      <w:r w:rsidRPr="008E32FF">
        <w:rPr>
          <w:rFonts w:cs="Times New Roman"/>
          <w:b w:val="0"/>
          <w:sz w:val="22"/>
          <w:szCs w:val="22"/>
          <w:lang w:val="fr-FR"/>
        </w:rPr>
        <w:t xml:space="preserve">Les paiements </w:t>
      </w:r>
      <w:r w:rsidR="008111E4" w:rsidRPr="008E32FF">
        <w:rPr>
          <w:rFonts w:cs="Times New Roman"/>
          <w:b w:val="0"/>
          <w:sz w:val="22"/>
          <w:szCs w:val="22"/>
          <w:lang w:val="fr-FR"/>
        </w:rPr>
        <w:t>intervenant ultérieurement</w:t>
      </w:r>
      <w:r w:rsidR="00BF3CE0" w:rsidRPr="008E32FF">
        <w:rPr>
          <w:rFonts w:cs="Times New Roman"/>
          <w:b w:val="0"/>
          <w:sz w:val="22"/>
          <w:szCs w:val="22"/>
          <w:lang w:val="fr-FR"/>
        </w:rPr>
        <w:t xml:space="preserve"> pour les </w:t>
      </w:r>
      <w:r w:rsidR="008111E4" w:rsidRPr="008E32FF">
        <w:rPr>
          <w:rFonts w:cs="Times New Roman"/>
          <w:b w:val="0"/>
          <w:sz w:val="22"/>
          <w:szCs w:val="22"/>
          <w:lang w:val="fr-FR"/>
        </w:rPr>
        <w:t>l</w:t>
      </w:r>
      <w:r w:rsidR="00BF3CE0" w:rsidRPr="008E32FF">
        <w:rPr>
          <w:rFonts w:cs="Times New Roman"/>
          <w:b w:val="0"/>
          <w:sz w:val="22"/>
          <w:szCs w:val="22"/>
          <w:lang w:val="fr-FR"/>
        </w:rPr>
        <w:t>ivrables</w:t>
      </w:r>
      <w:r w:rsidR="00042D5A" w:rsidRPr="008E32FF">
        <w:rPr>
          <w:rFonts w:cs="Times New Roman"/>
          <w:b w:val="0"/>
          <w:sz w:val="22"/>
          <w:szCs w:val="22"/>
          <w:lang w:val="fr-FR"/>
        </w:rPr>
        <w:t xml:space="preserve"> respectifs</w:t>
      </w:r>
      <w:r w:rsidR="00BF3CE0" w:rsidRPr="008E32FF">
        <w:rPr>
          <w:rFonts w:cs="Times New Roman"/>
          <w:b w:val="0"/>
          <w:sz w:val="22"/>
          <w:szCs w:val="22"/>
          <w:lang w:val="fr-FR"/>
        </w:rPr>
        <w:t xml:space="preserve"> figurant à l’</w:t>
      </w:r>
      <w:r w:rsidR="00BF3CE0" w:rsidRPr="008E32FF">
        <w:rPr>
          <w:rFonts w:cs="Times New Roman"/>
          <w:sz w:val="22"/>
          <w:szCs w:val="22"/>
          <w:lang w:val="fr-FR"/>
        </w:rPr>
        <w:t>Annexe I</w:t>
      </w:r>
      <w:r w:rsidR="008111E4" w:rsidRPr="008E32FF">
        <w:rPr>
          <w:rFonts w:cs="Times New Roman"/>
          <w:b w:val="0"/>
          <w:i/>
          <w:sz w:val="22"/>
          <w:szCs w:val="22"/>
          <w:lang w:val="fr-FR"/>
        </w:rPr>
        <w:t>.</w:t>
      </w:r>
      <w:r w:rsidR="00A44943" w:rsidRPr="008E32FF">
        <w:rPr>
          <w:rFonts w:cs="Times New Roman"/>
          <w:b w:val="0"/>
          <w:sz w:val="22"/>
          <w:szCs w:val="22"/>
          <w:lang w:val="fr-FR"/>
        </w:rPr>
        <w:t xml:space="preserve"> </w:t>
      </w:r>
      <w:bookmarkStart w:id="3" w:name="_Toc202256742"/>
    </w:p>
    <w:p w14:paraId="1202C536" w14:textId="140966EF" w:rsidR="00F1186E" w:rsidRPr="008E32FF" w:rsidRDefault="00371C40" w:rsidP="008E32FF">
      <w:pPr>
        <w:pStyle w:val="ApndxHeading"/>
        <w:spacing w:after="240"/>
        <w:ind w:left="700" w:hanging="700"/>
        <w:jc w:val="both"/>
        <w:rPr>
          <w:rFonts w:cs="Times New Roman"/>
          <w:b w:val="0"/>
          <w:i/>
          <w:sz w:val="22"/>
          <w:szCs w:val="22"/>
          <w:lang w:val="fr-FR"/>
        </w:rPr>
      </w:pPr>
      <w:r w:rsidRPr="008E32FF">
        <w:rPr>
          <w:rFonts w:cs="Times New Roman"/>
          <w:b w:val="0"/>
          <w:i/>
          <w:sz w:val="22"/>
          <w:szCs w:val="22"/>
          <w:lang w:val="fr-FR"/>
        </w:rPr>
        <w:t>Tout paiement anticipé sera déduit du dernier paiement.</w:t>
      </w:r>
    </w:p>
    <w:p w14:paraId="0F5452A8" w14:textId="199993B9" w:rsidR="00D35470" w:rsidRPr="008E32FF" w:rsidRDefault="00371C40" w:rsidP="008E32FF">
      <w:pPr>
        <w:pStyle w:val="ApndxHeading"/>
        <w:spacing w:before="0" w:after="240"/>
        <w:jc w:val="both"/>
        <w:rPr>
          <w:rFonts w:cs="Times New Roman"/>
          <w:b w:val="0"/>
          <w:i/>
          <w:sz w:val="24"/>
          <w:szCs w:val="24"/>
          <w:lang w:val="fr-FR"/>
        </w:rPr>
        <w:sectPr w:rsidR="00D35470" w:rsidRPr="008E32FF" w:rsidSect="002A0BBA">
          <w:footnotePr>
            <w:numStart w:val="2"/>
          </w:footnotePr>
          <w:pgSz w:w="11909" w:h="16834" w:code="9"/>
          <w:pgMar w:top="1440" w:right="1440" w:bottom="1440" w:left="1440" w:header="317" w:footer="317" w:gutter="0"/>
          <w:paperSrc w:first="15" w:other="15"/>
          <w:cols w:space="720"/>
          <w:docGrid w:linePitch="272"/>
        </w:sectPr>
      </w:pPr>
      <w:r w:rsidRPr="008E32FF">
        <w:rPr>
          <w:rFonts w:cs="Times New Roman"/>
          <w:b w:val="0"/>
          <w:i/>
          <w:sz w:val="22"/>
          <w:szCs w:val="22"/>
          <w:lang w:val="fr-FR"/>
        </w:rPr>
        <w:t>Tous les paiements prévus par le présent Accord doivent être effectués pendant la période de validité de l’Accord.</w:t>
      </w:r>
      <w:r w:rsidR="00F1186E" w:rsidRPr="008E32FF">
        <w:rPr>
          <w:rFonts w:cs="Times New Roman"/>
          <w:b w:val="0"/>
          <w:i/>
          <w:sz w:val="22"/>
          <w:szCs w:val="22"/>
          <w:lang w:val="fr-FR"/>
        </w:rPr>
        <w:t xml:space="preserve"> </w:t>
      </w:r>
      <w:r w:rsidRPr="008E32FF">
        <w:rPr>
          <w:rFonts w:cs="Times New Roman"/>
          <w:b w:val="0"/>
          <w:i/>
          <w:sz w:val="22"/>
          <w:szCs w:val="22"/>
          <w:lang w:val="fr-FR"/>
        </w:rPr>
        <w:t xml:space="preserve">Les paiements ne peuvent en aucun cas être effectués après la </w:t>
      </w:r>
      <w:r w:rsidR="00ED0523" w:rsidRPr="008E32FF">
        <w:rPr>
          <w:rFonts w:cs="Times New Roman"/>
          <w:b w:val="0"/>
          <w:i/>
          <w:sz w:val="22"/>
          <w:szCs w:val="22"/>
          <w:lang w:val="fr-FR"/>
        </w:rPr>
        <w:t>D</w:t>
      </w:r>
      <w:r w:rsidRPr="008E32FF">
        <w:rPr>
          <w:rFonts w:cs="Times New Roman"/>
          <w:b w:val="0"/>
          <w:i/>
          <w:sz w:val="22"/>
          <w:szCs w:val="22"/>
          <w:lang w:val="fr-FR"/>
        </w:rPr>
        <w:t xml:space="preserve">ate </w:t>
      </w:r>
      <w:r w:rsidR="00ED0523" w:rsidRPr="008E32FF">
        <w:rPr>
          <w:rFonts w:cs="Times New Roman"/>
          <w:b w:val="0"/>
          <w:i/>
          <w:sz w:val="22"/>
          <w:szCs w:val="22"/>
          <w:lang w:val="fr-FR"/>
        </w:rPr>
        <w:t>d’achèvement</w:t>
      </w:r>
      <w:r w:rsidRPr="008E32FF">
        <w:rPr>
          <w:rFonts w:cs="Times New Roman"/>
          <w:b w:val="0"/>
          <w:i/>
          <w:sz w:val="22"/>
          <w:szCs w:val="22"/>
          <w:lang w:val="fr-FR"/>
        </w:rPr>
        <w:t xml:space="preserve"> du Prêt/Crédit/Subvention</w:t>
      </w:r>
      <w:r w:rsidR="001B7A88" w:rsidRPr="008E32FF">
        <w:rPr>
          <w:rFonts w:cs="Times New Roman"/>
          <w:b w:val="0"/>
          <w:i/>
          <w:sz w:val="22"/>
          <w:szCs w:val="22"/>
          <w:lang w:val="fr-FR"/>
        </w:rPr>
        <w:t xml:space="preserve"> figurant dans</w:t>
      </w:r>
      <w:r w:rsidRPr="008E32FF">
        <w:rPr>
          <w:rFonts w:cs="Times New Roman"/>
          <w:b w:val="0"/>
          <w:i/>
          <w:sz w:val="22"/>
          <w:szCs w:val="22"/>
          <w:lang w:val="fr-FR"/>
        </w:rPr>
        <w:t xml:space="preserve"> l’Accord de financement.</w:t>
      </w:r>
      <w:r w:rsidRPr="008E32FF">
        <w:rPr>
          <w:rFonts w:cs="Times New Roman"/>
          <w:b w:val="0"/>
          <w:sz w:val="22"/>
          <w:szCs w:val="22"/>
          <w:lang w:val="fr-FR"/>
        </w:rPr>
        <w:t>]</w:t>
      </w:r>
      <w:r w:rsidR="00FF0811" w:rsidRPr="008E32FF" w:rsidDel="00FF0811">
        <w:rPr>
          <w:rFonts w:cs="Times New Roman"/>
          <w:b w:val="0"/>
          <w:sz w:val="24"/>
          <w:szCs w:val="24"/>
          <w:lang w:val="fr-FR"/>
        </w:rPr>
        <w:t xml:space="preserve"> </w:t>
      </w:r>
      <w:bookmarkEnd w:id="3"/>
    </w:p>
    <w:p w14:paraId="0E4E757F" w14:textId="77777777" w:rsidR="0099703F" w:rsidRPr="008E32FF" w:rsidRDefault="00371C40" w:rsidP="008E32FF">
      <w:pPr>
        <w:pStyle w:val="ApndxHeading"/>
        <w:spacing w:before="0" w:after="240"/>
        <w:rPr>
          <w:rFonts w:cs="Times New Roman"/>
          <w:sz w:val="22"/>
          <w:szCs w:val="22"/>
          <w:lang w:val="fr-FR"/>
        </w:rPr>
      </w:pPr>
      <w:r w:rsidRPr="008E32FF">
        <w:rPr>
          <w:rFonts w:cs="Times New Roman"/>
          <w:sz w:val="22"/>
          <w:szCs w:val="22"/>
          <w:lang w:val="fr-FR"/>
        </w:rPr>
        <w:lastRenderedPageBreak/>
        <w:t>ANNEXE III</w:t>
      </w:r>
    </w:p>
    <w:p w14:paraId="72FE4E84" w14:textId="77777777" w:rsidR="0099703F" w:rsidRPr="008E32FF" w:rsidRDefault="00371C40" w:rsidP="008E32FF">
      <w:pPr>
        <w:pStyle w:val="ApndxHeading"/>
        <w:spacing w:after="240"/>
        <w:ind w:left="700" w:hanging="700"/>
        <w:rPr>
          <w:rFonts w:cs="Times New Roman"/>
          <w:sz w:val="22"/>
          <w:szCs w:val="22"/>
          <w:lang w:val="fr-FR"/>
        </w:rPr>
      </w:pPr>
      <w:r w:rsidRPr="008E32FF">
        <w:rPr>
          <w:rFonts w:cs="Times New Roman"/>
          <w:sz w:val="22"/>
          <w:szCs w:val="22"/>
          <w:lang w:val="fr-FR"/>
        </w:rPr>
        <w:t>EXIGENCES EN MATIÈRE DE RAPPORT</w:t>
      </w:r>
    </w:p>
    <w:p w14:paraId="211725CD" w14:textId="68E7A6D0" w:rsidR="0099703F" w:rsidRPr="008E32FF" w:rsidRDefault="00371C40" w:rsidP="008E32FF">
      <w:pPr>
        <w:pStyle w:val="ApndxHeading"/>
        <w:spacing w:after="240"/>
        <w:jc w:val="left"/>
        <w:rPr>
          <w:rFonts w:cs="Times New Roman"/>
          <w:b w:val="0"/>
          <w:sz w:val="22"/>
          <w:szCs w:val="22"/>
          <w:lang w:val="fr-FR"/>
        </w:rPr>
      </w:pPr>
      <w:r w:rsidRPr="008E32FF">
        <w:rPr>
          <w:rFonts w:cs="Times New Roman"/>
          <w:b w:val="0"/>
          <w:sz w:val="22"/>
          <w:szCs w:val="22"/>
          <w:lang w:val="fr-FR"/>
        </w:rPr>
        <w:t>L’</w:t>
      </w:r>
      <w:r w:rsidR="00680506" w:rsidRPr="008E32FF">
        <w:rPr>
          <w:rFonts w:cs="Times New Roman"/>
          <w:b w:val="0"/>
          <w:sz w:val="22"/>
          <w:szCs w:val="22"/>
          <w:lang w:val="fr-FR"/>
        </w:rPr>
        <w:t>ONUDI</w:t>
      </w:r>
      <w:r w:rsidRPr="008E32FF">
        <w:rPr>
          <w:rFonts w:cs="Times New Roman"/>
          <w:b w:val="0"/>
          <w:sz w:val="22"/>
          <w:szCs w:val="22"/>
          <w:lang w:val="fr-FR"/>
        </w:rPr>
        <w:t xml:space="preserve"> doit soumettre les rapports suivants pour les livrables convenus à l’</w:t>
      </w:r>
      <w:r w:rsidRPr="008E32FF">
        <w:rPr>
          <w:rFonts w:cs="Times New Roman"/>
          <w:sz w:val="22"/>
          <w:szCs w:val="22"/>
          <w:lang w:val="fr-FR"/>
        </w:rPr>
        <w:t>Annexe I</w:t>
      </w:r>
      <w:r w:rsidR="001B7A88" w:rsidRPr="008E32FF">
        <w:rPr>
          <w:rFonts w:cs="Times New Roman"/>
          <w:b w:val="0"/>
          <w:sz w:val="22"/>
          <w:szCs w:val="22"/>
          <w:lang w:val="fr-FR"/>
        </w:rPr>
        <w:t> </w:t>
      </w:r>
      <w:r w:rsidRPr="008E32FF">
        <w:rPr>
          <w:rFonts w:cs="Times New Roman"/>
          <w:b w:val="0"/>
          <w:sz w:val="22"/>
          <w:szCs w:val="22"/>
          <w:lang w:val="fr-FR"/>
        </w:rPr>
        <w:t>:</w:t>
      </w:r>
    </w:p>
    <w:p w14:paraId="1011E917" w14:textId="743ECE4E" w:rsidR="00321D2D" w:rsidRPr="008E32FF" w:rsidRDefault="007D7BC9" w:rsidP="008E32FF">
      <w:pPr>
        <w:pStyle w:val="ApndxHeading"/>
        <w:numPr>
          <w:ilvl w:val="0"/>
          <w:numId w:val="8"/>
        </w:numPr>
        <w:spacing w:after="240"/>
        <w:jc w:val="left"/>
        <w:rPr>
          <w:rFonts w:cs="Times New Roman"/>
          <w:b w:val="0"/>
          <w:i/>
          <w:sz w:val="22"/>
          <w:szCs w:val="22"/>
          <w:u w:val="single"/>
          <w:lang w:val="fr-FR"/>
        </w:rPr>
      </w:pPr>
      <w:r w:rsidRPr="008E32FF">
        <w:rPr>
          <w:rFonts w:cs="Times New Roman"/>
          <w:sz w:val="22"/>
          <w:szCs w:val="22"/>
          <w:u w:val="single"/>
          <w:lang w:val="fr-FR"/>
        </w:rPr>
        <w:t>Livrables n</w:t>
      </w:r>
      <w:r w:rsidRPr="008E32FF">
        <w:rPr>
          <w:rFonts w:cs="Times New Roman"/>
          <w:b w:val="0"/>
          <w:bCs w:val="0"/>
          <w:sz w:val="22"/>
          <w:szCs w:val="22"/>
          <w:u w:val="single"/>
          <w:vertAlign w:val="superscript"/>
          <w:lang w:val="fr-FR"/>
        </w:rPr>
        <w:t xml:space="preserve">o </w:t>
      </w:r>
      <w:r w:rsidR="00042D5A" w:rsidRPr="008E32FF">
        <w:rPr>
          <w:rFonts w:cs="Times New Roman"/>
          <w:sz w:val="22"/>
          <w:szCs w:val="22"/>
          <w:u w:val="single"/>
          <w:lang w:val="fr-FR"/>
        </w:rPr>
        <w:t xml:space="preserve">1 </w:t>
      </w:r>
      <w:r w:rsidR="00042D5A" w:rsidRPr="008E32FF">
        <w:rPr>
          <w:rFonts w:cs="Times New Roman"/>
          <w:b w:val="0"/>
          <w:sz w:val="22"/>
          <w:szCs w:val="22"/>
          <w:u w:val="single"/>
          <w:lang w:val="fr-FR"/>
        </w:rPr>
        <w:t>(s</w:t>
      </w:r>
      <w:r w:rsidR="008111E4" w:rsidRPr="008E32FF">
        <w:rPr>
          <w:rFonts w:cs="Times New Roman"/>
          <w:b w:val="0"/>
          <w:sz w:val="22"/>
          <w:szCs w:val="22"/>
          <w:u w:val="single"/>
          <w:lang w:val="fr-FR"/>
        </w:rPr>
        <w:t xml:space="preserve">i un Rapport </w:t>
      </w:r>
      <w:r w:rsidR="00371C40" w:rsidRPr="008E32FF">
        <w:rPr>
          <w:rFonts w:cs="Times New Roman"/>
          <w:b w:val="0"/>
          <w:sz w:val="22"/>
          <w:szCs w:val="22"/>
          <w:u w:val="single"/>
          <w:lang w:val="fr-FR"/>
        </w:rPr>
        <w:t>préliminaire</w:t>
      </w:r>
      <w:r w:rsidR="008111E4" w:rsidRPr="008E32FF">
        <w:rPr>
          <w:rFonts w:cs="Times New Roman"/>
          <w:b w:val="0"/>
          <w:sz w:val="22"/>
          <w:szCs w:val="22"/>
          <w:u w:val="single"/>
          <w:lang w:val="fr-FR"/>
        </w:rPr>
        <w:t xml:space="preserve"> est préparé</w:t>
      </w:r>
      <w:r w:rsidR="00042D5A" w:rsidRPr="008E32FF">
        <w:rPr>
          <w:rFonts w:cs="Times New Roman"/>
          <w:b w:val="0"/>
          <w:sz w:val="22"/>
          <w:szCs w:val="22"/>
          <w:u w:val="single"/>
          <w:lang w:val="fr-FR"/>
        </w:rPr>
        <w:t xml:space="preserve">) </w:t>
      </w:r>
      <w:r w:rsidR="008111E4" w:rsidRPr="008E32FF">
        <w:rPr>
          <w:rFonts w:cs="Times New Roman"/>
          <w:b w:val="0"/>
          <w:sz w:val="22"/>
          <w:szCs w:val="22"/>
          <w:lang w:val="fr-FR"/>
        </w:rPr>
        <w:t>:</w:t>
      </w:r>
    </w:p>
    <w:p w14:paraId="2A673F15" w14:textId="0040F782" w:rsidR="007D7BC9" w:rsidRPr="008E32FF" w:rsidRDefault="007D7BC9" w:rsidP="008E32FF">
      <w:pPr>
        <w:pStyle w:val="ApndxHeading"/>
        <w:spacing w:after="240"/>
        <w:ind w:left="360"/>
        <w:jc w:val="left"/>
        <w:rPr>
          <w:rFonts w:cs="Times New Roman"/>
          <w:b w:val="0"/>
          <w:i/>
          <w:sz w:val="22"/>
          <w:szCs w:val="22"/>
          <w:lang w:val="fr-FR"/>
        </w:rPr>
      </w:pPr>
      <w:r w:rsidRPr="008E32FF">
        <w:rPr>
          <w:rFonts w:cs="Times New Roman"/>
          <w:b w:val="0"/>
          <w:sz w:val="22"/>
          <w:szCs w:val="22"/>
          <w:lang w:val="fr-FR"/>
        </w:rPr>
        <w:t>[</w:t>
      </w:r>
      <w:r w:rsidRPr="008E32FF">
        <w:rPr>
          <w:rFonts w:cs="Times New Roman"/>
          <w:b w:val="0"/>
          <w:i/>
          <w:sz w:val="22"/>
          <w:szCs w:val="22"/>
          <w:lang w:val="fr-FR"/>
        </w:rPr>
        <w:t>Doit inclure :</w:t>
      </w:r>
    </w:p>
    <w:p w14:paraId="04D670F5" w14:textId="73B041AA" w:rsidR="00321D2D" w:rsidRPr="008E32FF" w:rsidRDefault="00371C40" w:rsidP="008E32FF">
      <w:pPr>
        <w:pStyle w:val="ApndxHeading"/>
        <w:numPr>
          <w:ilvl w:val="0"/>
          <w:numId w:val="9"/>
        </w:numPr>
        <w:spacing w:after="240"/>
        <w:jc w:val="both"/>
        <w:rPr>
          <w:rFonts w:cs="Times New Roman"/>
          <w:b w:val="0"/>
          <w:sz w:val="22"/>
          <w:szCs w:val="22"/>
          <w:u w:val="single"/>
          <w:lang w:val="fr-FR"/>
        </w:rPr>
      </w:pPr>
      <w:r w:rsidRPr="008E32FF">
        <w:rPr>
          <w:rFonts w:cs="Times New Roman"/>
          <w:b w:val="0"/>
          <w:sz w:val="22"/>
          <w:szCs w:val="22"/>
          <w:lang w:val="fr-FR"/>
        </w:rPr>
        <w:t>Toute information manquant à l’</w:t>
      </w:r>
      <w:r w:rsidRPr="008E32FF">
        <w:rPr>
          <w:rFonts w:cs="Times New Roman"/>
          <w:sz w:val="22"/>
          <w:szCs w:val="22"/>
          <w:lang w:val="fr-FR"/>
        </w:rPr>
        <w:t>Annexe I</w:t>
      </w:r>
      <w:r w:rsidRPr="008E32FF">
        <w:rPr>
          <w:rFonts w:cs="Times New Roman"/>
          <w:b w:val="0"/>
          <w:sz w:val="22"/>
          <w:szCs w:val="22"/>
          <w:lang w:val="fr-FR"/>
        </w:rPr>
        <w:t xml:space="preserve"> au moment de la signature de l’Accord et les plans </w:t>
      </w:r>
      <w:r w:rsidR="00094693" w:rsidRPr="008E32FF">
        <w:rPr>
          <w:rFonts w:cs="Times New Roman"/>
          <w:b w:val="0"/>
          <w:sz w:val="22"/>
          <w:szCs w:val="22"/>
          <w:lang w:val="fr-FR"/>
        </w:rPr>
        <w:t xml:space="preserve">détaillés </w:t>
      </w:r>
      <w:r w:rsidRPr="008E32FF">
        <w:rPr>
          <w:rFonts w:cs="Times New Roman"/>
          <w:b w:val="0"/>
          <w:sz w:val="22"/>
          <w:szCs w:val="22"/>
          <w:lang w:val="fr-FR"/>
        </w:rPr>
        <w:t>et dispositions de mobilisation</w:t>
      </w:r>
      <w:r w:rsidR="00094693" w:rsidRPr="008E32FF">
        <w:rPr>
          <w:rFonts w:cs="Times New Roman"/>
          <w:b w:val="0"/>
          <w:sz w:val="22"/>
          <w:szCs w:val="22"/>
          <w:lang w:val="fr-FR"/>
        </w:rPr>
        <w:t xml:space="preserve"> afin de garantir</w:t>
      </w:r>
      <w:r w:rsidRPr="008E32FF">
        <w:rPr>
          <w:rFonts w:cs="Times New Roman"/>
          <w:b w:val="0"/>
          <w:sz w:val="22"/>
          <w:szCs w:val="22"/>
          <w:lang w:val="fr-FR"/>
        </w:rPr>
        <w:t xml:space="preserve"> un démarrage </w:t>
      </w:r>
      <w:r w:rsidR="00094693" w:rsidRPr="008E32FF">
        <w:rPr>
          <w:rFonts w:cs="Times New Roman"/>
          <w:b w:val="0"/>
          <w:sz w:val="22"/>
          <w:szCs w:val="22"/>
          <w:lang w:val="fr-FR"/>
        </w:rPr>
        <w:t xml:space="preserve">et </w:t>
      </w:r>
      <w:r w:rsidRPr="008E32FF">
        <w:rPr>
          <w:rFonts w:cs="Times New Roman"/>
          <w:b w:val="0"/>
          <w:sz w:val="22"/>
          <w:szCs w:val="22"/>
          <w:lang w:val="fr-FR"/>
        </w:rPr>
        <w:t xml:space="preserve">la mise en œuvre </w:t>
      </w:r>
      <w:r w:rsidR="00094693" w:rsidRPr="008E32FF">
        <w:rPr>
          <w:rFonts w:cs="Times New Roman"/>
          <w:b w:val="0"/>
          <w:sz w:val="22"/>
          <w:szCs w:val="22"/>
          <w:lang w:val="fr-FR"/>
        </w:rPr>
        <w:t xml:space="preserve">en temps opportun </w:t>
      </w:r>
      <w:r w:rsidR="007D7BC9" w:rsidRPr="008E32FF">
        <w:rPr>
          <w:rFonts w:cs="Times New Roman"/>
          <w:b w:val="0"/>
          <w:sz w:val="22"/>
          <w:szCs w:val="22"/>
          <w:lang w:val="fr-FR"/>
        </w:rPr>
        <w:t>de l’Assistance technique</w:t>
      </w:r>
      <w:r w:rsidR="00094693" w:rsidRPr="008E32FF">
        <w:rPr>
          <w:rFonts w:cs="Times New Roman"/>
          <w:b w:val="0"/>
          <w:sz w:val="22"/>
          <w:szCs w:val="22"/>
          <w:lang w:val="fr-FR"/>
        </w:rPr>
        <w:t> ;</w:t>
      </w:r>
    </w:p>
    <w:p w14:paraId="58A186E4" w14:textId="196AC4ED" w:rsidR="007D7BC9" w:rsidRPr="008E32FF" w:rsidRDefault="007D7BC9" w:rsidP="008E32FF">
      <w:pPr>
        <w:pStyle w:val="ApndxHeading"/>
        <w:numPr>
          <w:ilvl w:val="0"/>
          <w:numId w:val="9"/>
        </w:numPr>
        <w:spacing w:after="240"/>
        <w:jc w:val="both"/>
        <w:rPr>
          <w:rFonts w:cs="Times New Roman"/>
          <w:b w:val="0"/>
          <w:sz w:val="22"/>
          <w:szCs w:val="22"/>
          <w:lang w:val="fr-FR"/>
        </w:rPr>
      </w:pPr>
      <w:r w:rsidRPr="008E32FF">
        <w:rPr>
          <w:rFonts w:cs="Times New Roman"/>
          <w:b w:val="0"/>
          <w:sz w:val="22"/>
          <w:szCs w:val="22"/>
          <w:lang w:val="fr-FR"/>
        </w:rPr>
        <w:t xml:space="preserve">Les noms et le CV de tous les Consultants et, le cas échéant, </w:t>
      </w:r>
      <w:r w:rsidR="00542E61" w:rsidRPr="008E32FF">
        <w:rPr>
          <w:rFonts w:cs="Times New Roman"/>
          <w:b w:val="0"/>
          <w:sz w:val="22"/>
          <w:szCs w:val="22"/>
          <w:lang w:val="fr-FR"/>
        </w:rPr>
        <w:t>d</w:t>
      </w:r>
      <w:r w:rsidRPr="008E32FF">
        <w:rPr>
          <w:rFonts w:cs="Times New Roman"/>
          <w:b w:val="0"/>
          <w:sz w:val="22"/>
          <w:szCs w:val="22"/>
          <w:lang w:val="fr-FR"/>
        </w:rPr>
        <w:t xml:space="preserve">es </w:t>
      </w:r>
      <w:r w:rsidR="00344A34">
        <w:rPr>
          <w:rFonts w:cs="Times New Roman"/>
          <w:b w:val="0"/>
          <w:sz w:val="22"/>
          <w:szCs w:val="22"/>
          <w:lang w:val="fr-FR"/>
        </w:rPr>
        <w:t>M</w:t>
      </w:r>
      <w:r w:rsidRPr="008E32FF">
        <w:rPr>
          <w:rFonts w:cs="Times New Roman"/>
          <w:b w:val="0"/>
          <w:sz w:val="22"/>
          <w:szCs w:val="22"/>
          <w:lang w:val="fr-FR"/>
        </w:rPr>
        <w:t xml:space="preserve">embres du personnel </w:t>
      </w:r>
      <w:r w:rsidR="00542E61" w:rsidRPr="008E32FF">
        <w:rPr>
          <w:rFonts w:cs="Times New Roman"/>
          <w:b w:val="0"/>
          <w:sz w:val="22"/>
          <w:szCs w:val="22"/>
          <w:lang w:val="fr-FR"/>
        </w:rPr>
        <w:t xml:space="preserve">des </w:t>
      </w:r>
      <w:r w:rsidRPr="008E32FF">
        <w:rPr>
          <w:rFonts w:cs="Times New Roman"/>
          <w:b w:val="0"/>
          <w:sz w:val="22"/>
          <w:szCs w:val="22"/>
          <w:lang w:val="fr-FR"/>
        </w:rPr>
        <w:t>Fournisseur</w:t>
      </w:r>
      <w:r w:rsidR="00542E61" w:rsidRPr="008E32FF">
        <w:rPr>
          <w:rFonts w:cs="Times New Roman"/>
          <w:b w:val="0"/>
          <w:sz w:val="22"/>
          <w:szCs w:val="22"/>
          <w:lang w:val="fr-FR"/>
        </w:rPr>
        <w:t>s qui n’étaient pas sélectionnés ou engagés au moment de la signature (et qui ont eu leurs postes figurant à l’</w:t>
      </w:r>
      <w:r w:rsidR="00542E61" w:rsidRPr="008E32FF">
        <w:rPr>
          <w:rFonts w:cs="Times New Roman"/>
          <w:sz w:val="22"/>
          <w:szCs w:val="22"/>
          <w:lang w:val="fr-FR"/>
        </w:rPr>
        <w:t>Annexe I</w:t>
      </w:r>
      <w:r w:rsidR="00542E61" w:rsidRPr="008E32FF">
        <w:rPr>
          <w:rFonts w:cs="Times New Roman"/>
          <w:b w:val="0"/>
          <w:sz w:val="22"/>
          <w:szCs w:val="22"/>
          <w:lang w:val="fr-FR"/>
        </w:rPr>
        <w:t>) et qui se mobiliseront pendant les premiers six mois ; et</w:t>
      </w:r>
    </w:p>
    <w:p w14:paraId="31B82532" w14:textId="3F2FC09D" w:rsidR="0092480E" w:rsidRPr="008E32FF" w:rsidRDefault="00371C40" w:rsidP="008E32FF">
      <w:pPr>
        <w:pStyle w:val="ApndxHeading"/>
        <w:numPr>
          <w:ilvl w:val="0"/>
          <w:numId w:val="9"/>
        </w:numPr>
        <w:spacing w:after="240"/>
        <w:jc w:val="both"/>
        <w:rPr>
          <w:rFonts w:cs="Times New Roman"/>
          <w:b w:val="0"/>
          <w:sz w:val="22"/>
          <w:szCs w:val="22"/>
          <w:u w:val="single"/>
          <w:lang w:val="fr-FR"/>
        </w:rPr>
      </w:pPr>
      <w:r w:rsidRPr="008E32FF">
        <w:rPr>
          <w:rFonts w:cs="Times New Roman"/>
          <w:b w:val="0"/>
          <w:sz w:val="22"/>
          <w:szCs w:val="22"/>
          <w:lang w:val="fr-FR"/>
        </w:rPr>
        <w:t>L</w:t>
      </w:r>
      <w:r w:rsidR="00094693" w:rsidRPr="008E32FF">
        <w:rPr>
          <w:rFonts w:cs="Times New Roman"/>
          <w:b w:val="0"/>
          <w:sz w:val="22"/>
          <w:szCs w:val="22"/>
          <w:lang w:val="fr-FR"/>
        </w:rPr>
        <w:t>a demande de paiement</w:t>
      </w:r>
      <w:r w:rsidR="007D7BC9" w:rsidRPr="008E32FF">
        <w:rPr>
          <w:rFonts w:cs="Times New Roman"/>
          <w:b w:val="0"/>
          <w:sz w:val="22"/>
          <w:szCs w:val="22"/>
          <w:lang w:val="fr-FR"/>
        </w:rPr>
        <w:t>.</w:t>
      </w:r>
    </w:p>
    <w:p w14:paraId="0D084CD1" w14:textId="35466BE8" w:rsidR="00321D2D" w:rsidRPr="008E32FF" w:rsidRDefault="004E6D51" w:rsidP="008E32FF">
      <w:pPr>
        <w:pStyle w:val="ApndxHeading"/>
        <w:numPr>
          <w:ilvl w:val="0"/>
          <w:numId w:val="8"/>
        </w:numPr>
        <w:spacing w:after="240"/>
        <w:jc w:val="left"/>
        <w:rPr>
          <w:rFonts w:cs="Times New Roman"/>
          <w:b w:val="0"/>
          <w:i/>
          <w:sz w:val="22"/>
          <w:szCs w:val="22"/>
          <w:u w:val="single"/>
          <w:lang w:val="fr-FR"/>
        </w:rPr>
      </w:pPr>
      <w:r w:rsidRPr="008E32FF">
        <w:rPr>
          <w:rFonts w:cs="Times New Roman"/>
          <w:sz w:val="22"/>
          <w:szCs w:val="22"/>
          <w:u w:val="single"/>
          <w:lang w:val="fr-FR"/>
        </w:rPr>
        <w:t>Rapport</w:t>
      </w:r>
      <w:r w:rsidR="00573E55" w:rsidRPr="008E32FF">
        <w:rPr>
          <w:rFonts w:cs="Times New Roman"/>
          <w:sz w:val="22"/>
          <w:szCs w:val="22"/>
          <w:u w:val="single"/>
          <w:lang w:val="fr-FR"/>
        </w:rPr>
        <w:t>s</w:t>
      </w:r>
      <w:r w:rsidRPr="008E32FF">
        <w:rPr>
          <w:rFonts w:cs="Times New Roman"/>
          <w:sz w:val="22"/>
          <w:szCs w:val="22"/>
          <w:u w:val="single"/>
          <w:lang w:val="fr-FR"/>
        </w:rPr>
        <w:t xml:space="preserve"> d’avancement</w:t>
      </w:r>
      <w:r w:rsidR="00542E61" w:rsidRPr="008E32FF">
        <w:rPr>
          <w:rFonts w:cs="Times New Roman"/>
          <w:b w:val="0"/>
          <w:sz w:val="22"/>
          <w:szCs w:val="22"/>
          <w:u w:val="single"/>
          <w:lang w:val="fr-FR"/>
        </w:rPr>
        <w:t> :</w:t>
      </w:r>
    </w:p>
    <w:p w14:paraId="1277A501" w14:textId="29E5C90E" w:rsidR="0092480E" w:rsidRPr="008E32FF" w:rsidRDefault="004E6D51" w:rsidP="008E32FF">
      <w:pPr>
        <w:pStyle w:val="ApndxHeading"/>
        <w:spacing w:after="240"/>
        <w:ind w:left="330" w:firstLine="30"/>
        <w:jc w:val="left"/>
        <w:rPr>
          <w:rFonts w:cs="Times New Roman"/>
          <w:b w:val="0"/>
          <w:i/>
          <w:sz w:val="22"/>
          <w:szCs w:val="22"/>
          <w:lang w:val="fr-FR"/>
        </w:rPr>
      </w:pPr>
      <w:r w:rsidRPr="008E32FF">
        <w:rPr>
          <w:rFonts w:cs="Times New Roman"/>
          <w:b w:val="0"/>
          <w:sz w:val="22"/>
          <w:szCs w:val="22"/>
          <w:lang w:val="fr-FR"/>
        </w:rPr>
        <w:t>[</w:t>
      </w:r>
      <w:r w:rsidRPr="008E32FF">
        <w:rPr>
          <w:rFonts w:cs="Times New Roman"/>
          <w:b w:val="0"/>
          <w:i/>
          <w:sz w:val="22"/>
          <w:szCs w:val="22"/>
          <w:lang w:val="fr-FR"/>
        </w:rPr>
        <w:t>Chaque rapport doit inclure :</w:t>
      </w:r>
    </w:p>
    <w:p w14:paraId="1301C363" w14:textId="77777777" w:rsidR="000800E3" w:rsidRPr="008E32FF" w:rsidRDefault="0075588E" w:rsidP="008E32FF">
      <w:pPr>
        <w:pStyle w:val="i"/>
        <w:spacing w:after="240"/>
        <w:ind w:left="690"/>
        <w:rPr>
          <w:sz w:val="22"/>
          <w:szCs w:val="22"/>
          <w:lang w:val="fr-FR"/>
        </w:rPr>
      </w:pPr>
      <w:r w:rsidRPr="008E32FF">
        <w:rPr>
          <w:sz w:val="22"/>
          <w:szCs w:val="22"/>
          <w:lang w:val="fr-FR"/>
        </w:rPr>
        <w:t>Un résumé de l’état d’avancement de la mise en œuvre des activités afin de montrer les progrès accomplis en vue de la livraison des livrables ainsi que le lien entre les paiements effectués en vertu du présent Accord et les livrables, produits et résultats de l’</w:t>
      </w:r>
      <w:r w:rsidRPr="008E32FF">
        <w:rPr>
          <w:b/>
          <w:sz w:val="22"/>
          <w:szCs w:val="22"/>
          <w:lang w:val="fr-FR"/>
        </w:rPr>
        <w:t>Annexe I</w:t>
      </w:r>
      <w:r w:rsidR="001B7A88" w:rsidRPr="008E32FF">
        <w:rPr>
          <w:b/>
          <w:sz w:val="22"/>
          <w:szCs w:val="22"/>
          <w:lang w:val="fr-FR"/>
        </w:rPr>
        <w:t> </w:t>
      </w:r>
      <w:r w:rsidRPr="008E32FF">
        <w:rPr>
          <w:sz w:val="22"/>
          <w:szCs w:val="22"/>
          <w:lang w:val="fr-FR"/>
        </w:rPr>
        <w:t>;</w:t>
      </w:r>
    </w:p>
    <w:p w14:paraId="56B9FD96" w14:textId="69449288" w:rsidR="000800E3" w:rsidRPr="008E32FF" w:rsidRDefault="0075588E" w:rsidP="008E32FF">
      <w:pPr>
        <w:pStyle w:val="i"/>
        <w:spacing w:after="240"/>
        <w:ind w:left="690"/>
        <w:rPr>
          <w:sz w:val="22"/>
          <w:szCs w:val="22"/>
          <w:lang w:val="fr-FR"/>
        </w:rPr>
      </w:pPr>
      <w:r w:rsidRPr="008E32FF">
        <w:rPr>
          <w:sz w:val="22"/>
          <w:szCs w:val="22"/>
          <w:lang w:val="fr-FR"/>
        </w:rPr>
        <w:t xml:space="preserve">Le </w:t>
      </w:r>
      <w:r w:rsidR="00542E61" w:rsidRPr="008E32FF">
        <w:rPr>
          <w:sz w:val="22"/>
          <w:szCs w:val="22"/>
          <w:lang w:val="fr-FR"/>
        </w:rPr>
        <w:t>R</w:t>
      </w:r>
      <w:r w:rsidRPr="008E32FF">
        <w:rPr>
          <w:sz w:val="22"/>
          <w:szCs w:val="22"/>
          <w:lang w:val="fr-FR"/>
        </w:rPr>
        <w:t>apport financier intérimaire sur l’utilisation des fonds et la demande de paiement pour le prochain acompte signé par un membre autorisé de l’</w:t>
      </w:r>
      <w:r w:rsidR="00680506" w:rsidRPr="008E32FF">
        <w:rPr>
          <w:sz w:val="22"/>
          <w:szCs w:val="22"/>
          <w:lang w:val="fr-FR"/>
        </w:rPr>
        <w:t>ONUDI</w:t>
      </w:r>
      <w:r w:rsidRPr="008E32FF">
        <w:rPr>
          <w:sz w:val="22"/>
          <w:szCs w:val="22"/>
          <w:lang w:val="fr-FR"/>
        </w:rPr>
        <w:t xml:space="preserve"> </w:t>
      </w:r>
      <w:r w:rsidR="002C382E" w:rsidRPr="008E32FF">
        <w:rPr>
          <w:sz w:val="22"/>
          <w:szCs w:val="22"/>
          <w:lang w:val="fr-FR"/>
        </w:rPr>
        <w:t>responsable</w:t>
      </w:r>
      <w:r w:rsidRPr="008E32FF">
        <w:rPr>
          <w:sz w:val="22"/>
          <w:szCs w:val="22"/>
          <w:lang w:val="fr-FR"/>
        </w:rPr>
        <w:t xml:space="preserve"> de </w:t>
      </w:r>
      <w:r w:rsidR="00573E55" w:rsidRPr="008E32FF">
        <w:rPr>
          <w:sz w:val="22"/>
          <w:szCs w:val="22"/>
          <w:lang w:val="fr-FR"/>
        </w:rPr>
        <w:t>la mise en œuvre du présent Accord (un modèle de rapport est fourni plus bas) </w:t>
      </w:r>
      <w:r w:rsidRPr="008E32FF">
        <w:rPr>
          <w:sz w:val="22"/>
          <w:szCs w:val="22"/>
          <w:lang w:val="fr-FR"/>
        </w:rPr>
        <w:t>;</w:t>
      </w:r>
    </w:p>
    <w:p w14:paraId="613A6BE9" w14:textId="3DF901F6" w:rsidR="00FF0811" w:rsidRPr="008E32FF" w:rsidRDefault="0075588E" w:rsidP="008E32FF">
      <w:pPr>
        <w:pStyle w:val="i"/>
        <w:spacing w:after="240"/>
        <w:ind w:left="690"/>
        <w:rPr>
          <w:i/>
          <w:sz w:val="22"/>
          <w:szCs w:val="22"/>
          <w:u w:val="single"/>
          <w:lang w:val="fr-FR"/>
        </w:rPr>
      </w:pPr>
      <w:r w:rsidRPr="008E32FF">
        <w:rPr>
          <w:sz w:val="22"/>
          <w:szCs w:val="22"/>
          <w:lang w:val="fr-FR"/>
        </w:rPr>
        <w:t>Dans le cas du</w:t>
      </w:r>
      <w:r w:rsidR="00542E61" w:rsidRPr="008E32FF">
        <w:rPr>
          <w:sz w:val="22"/>
          <w:szCs w:val="22"/>
          <w:lang w:val="fr-FR"/>
        </w:rPr>
        <w:t xml:space="preserve"> dernier livrable (le </w:t>
      </w:r>
      <w:r w:rsidRPr="008E32FF">
        <w:rPr>
          <w:sz w:val="22"/>
          <w:szCs w:val="22"/>
          <w:lang w:val="fr-FR"/>
        </w:rPr>
        <w:t xml:space="preserve">Rapport </w:t>
      </w:r>
      <w:r w:rsidR="00542E61" w:rsidRPr="008E32FF">
        <w:rPr>
          <w:sz w:val="22"/>
          <w:szCs w:val="22"/>
          <w:lang w:val="fr-FR"/>
        </w:rPr>
        <w:t xml:space="preserve">d’avancement </w:t>
      </w:r>
      <w:r w:rsidRPr="008E32FF">
        <w:rPr>
          <w:sz w:val="22"/>
          <w:szCs w:val="22"/>
          <w:lang w:val="fr-FR"/>
        </w:rPr>
        <w:t>final</w:t>
      </w:r>
      <w:r w:rsidR="00542E61" w:rsidRPr="008E32FF">
        <w:rPr>
          <w:sz w:val="22"/>
          <w:szCs w:val="22"/>
          <w:lang w:val="fr-FR"/>
        </w:rPr>
        <w:t>)</w:t>
      </w:r>
      <w:r w:rsidRPr="008E32FF">
        <w:rPr>
          <w:sz w:val="22"/>
          <w:szCs w:val="22"/>
          <w:lang w:val="fr-FR"/>
        </w:rPr>
        <w:t xml:space="preserve">, </w:t>
      </w:r>
      <w:r w:rsidR="00EF2279" w:rsidRPr="008E32FF">
        <w:rPr>
          <w:sz w:val="22"/>
          <w:szCs w:val="22"/>
          <w:lang w:val="fr-FR"/>
        </w:rPr>
        <w:t xml:space="preserve">à la suite de </w:t>
      </w:r>
      <w:r w:rsidR="00542E61" w:rsidRPr="008E32FF">
        <w:rPr>
          <w:sz w:val="22"/>
          <w:szCs w:val="22"/>
          <w:lang w:val="fr-FR"/>
        </w:rPr>
        <w:t xml:space="preserve">l’achèvement </w:t>
      </w:r>
      <w:r w:rsidR="00EF2279" w:rsidRPr="008E32FF">
        <w:rPr>
          <w:sz w:val="22"/>
          <w:szCs w:val="22"/>
          <w:lang w:val="fr-FR"/>
        </w:rPr>
        <w:t xml:space="preserve">ou de la </w:t>
      </w:r>
      <w:r w:rsidR="00542E61" w:rsidRPr="008E32FF">
        <w:rPr>
          <w:sz w:val="22"/>
          <w:szCs w:val="22"/>
          <w:lang w:val="fr-FR"/>
        </w:rPr>
        <w:t xml:space="preserve">Résiliation </w:t>
      </w:r>
      <w:r w:rsidR="00EF2279" w:rsidRPr="008E32FF">
        <w:rPr>
          <w:sz w:val="22"/>
          <w:szCs w:val="22"/>
          <w:lang w:val="fr-FR"/>
        </w:rPr>
        <w:t xml:space="preserve">anticipée du présent Accord, </w:t>
      </w:r>
      <w:r w:rsidR="004F02E5" w:rsidRPr="008E32FF">
        <w:rPr>
          <w:sz w:val="22"/>
          <w:szCs w:val="22"/>
          <w:lang w:val="fr-FR"/>
        </w:rPr>
        <w:t>l</w:t>
      </w:r>
      <w:r w:rsidR="00EF2279" w:rsidRPr="008E32FF">
        <w:rPr>
          <w:sz w:val="22"/>
          <w:szCs w:val="22"/>
          <w:lang w:val="fr-FR"/>
        </w:rPr>
        <w:t>e rapport doit inclure les états financiers consolidés sur l’utilisation du Financement afin de réaliser les livrables énoncés à l’</w:t>
      </w:r>
      <w:r w:rsidR="00EF2279" w:rsidRPr="008E32FF">
        <w:rPr>
          <w:b/>
          <w:sz w:val="22"/>
          <w:szCs w:val="22"/>
          <w:lang w:val="fr-FR"/>
        </w:rPr>
        <w:t>Annexe I</w:t>
      </w:r>
      <w:r w:rsidR="00EF2279" w:rsidRPr="008E32FF">
        <w:rPr>
          <w:sz w:val="22"/>
          <w:szCs w:val="22"/>
          <w:lang w:val="fr-FR"/>
        </w:rPr>
        <w:t>, les paiements anticipés recouvrés ainsi que les soldes non</w:t>
      </w:r>
      <w:r w:rsidR="001B7A88" w:rsidRPr="008E32FF">
        <w:rPr>
          <w:sz w:val="22"/>
          <w:szCs w:val="22"/>
          <w:lang w:val="fr-FR"/>
        </w:rPr>
        <w:t>-</w:t>
      </w:r>
      <w:r w:rsidR="00EF2279" w:rsidRPr="008E32FF">
        <w:rPr>
          <w:sz w:val="22"/>
          <w:szCs w:val="22"/>
          <w:lang w:val="fr-FR"/>
        </w:rPr>
        <w:t>engagés devant être remboursés.</w:t>
      </w:r>
      <w:r w:rsidR="000800E3" w:rsidRPr="008E32FF">
        <w:rPr>
          <w:sz w:val="22"/>
          <w:szCs w:val="22"/>
          <w:lang w:val="fr-FR"/>
        </w:rPr>
        <w:t xml:space="preserve"> </w:t>
      </w:r>
      <w:r w:rsidR="00EF2279" w:rsidRPr="008E32FF">
        <w:rPr>
          <w:sz w:val="22"/>
          <w:szCs w:val="22"/>
          <w:lang w:val="fr-FR"/>
        </w:rPr>
        <w:t>Le Gouvernement doit consulter la Banque et fournir à l’</w:t>
      </w:r>
      <w:r w:rsidR="00680506" w:rsidRPr="008E32FF">
        <w:rPr>
          <w:sz w:val="22"/>
          <w:szCs w:val="22"/>
          <w:lang w:val="fr-FR"/>
        </w:rPr>
        <w:t>ONUDI</w:t>
      </w:r>
      <w:r w:rsidR="00EF2279" w:rsidRPr="008E32FF">
        <w:rPr>
          <w:sz w:val="22"/>
          <w:szCs w:val="22"/>
          <w:lang w:val="fr-FR"/>
        </w:rPr>
        <w:t xml:space="preserve"> les instructions pour les paiements</w:t>
      </w:r>
      <w:r w:rsidR="00573E55" w:rsidRPr="008E32FF">
        <w:rPr>
          <w:sz w:val="22"/>
          <w:szCs w:val="22"/>
          <w:lang w:val="fr-FR"/>
        </w:rPr>
        <w:t>.</w:t>
      </w:r>
    </w:p>
    <w:p w14:paraId="61460882" w14:textId="022BA0BD" w:rsidR="00FF0811" w:rsidRPr="008E32FF" w:rsidRDefault="00EF2279" w:rsidP="008E32FF">
      <w:pPr>
        <w:pStyle w:val="i"/>
        <w:numPr>
          <w:ilvl w:val="0"/>
          <w:numId w:val="0"/>
        </w:numPr>
        <w:tabs>
          <w:tab w:val="left" w:pos="720"/>
        </w:tabs>
        <w:spacing w:after="240"/>
        <w:ind w:left="360"/>
        <w:rPr>
          <w:sz w:val="22"/>
          <w:szCs w:val="22"/>
          <w:lang w:val="fr-FR"/>
        </w:rPr>
      </w:pPr>
      <w:r w:rsidRPr="008E32FF">
        <w:rPr>
          <w:sz w:val="22"/>
          <w:szCs w:val="22"/>
          <w:lang w:val="fr-FR"/>
        </w:rPr>
        <w:t>La devise de tous les rapports financiers doit être le dollar des États-Unis d’Amérique.</w:t>
      </w:r>
      <w:r w:rsidR="00FF0811" w:rsidRPr="008E32FF">
        <w:rPr>
          <w:sz w:val="22"/>
          <w:szCs w:val="22"/>
          <w:lang w:val="fr-FR"/>
        </w:rPr>
        <w:t xml:space="preserve"> </w:t>
      </w:r>
      <w:r w:rsidRPr="008E32FF">
        <w:rPr>
          <w:sz w:val="22"/>
          <w:szCs w:val="22"/>
          <w:lang w:val="fr-FR"/>
        </w:rPr>
        <w:t>Le taux de change opérationnel de l</w:t>
      </w:r>
      <w:r w:rsidR="001B7A88" w:rsidRPr="008E32FF">
        <w:rPr>
          <w:sz w:val="22"/>
          <w:szCs w:val="22"/>
          <w:lang w:val="fr-FR"/>
        </w:rPr>
        <w:t>’</w:t>
      </w:r>
      <w:r w:rsidRPr="008E32FF">
        <w:rPr>
          <w:sz w:val="22"/>
          <w:szCs w:val="22"/>
          <w:lang w:val="fr-FR"/>
        </w:rPr>
        <w:t>Organisation des Nations Unies doit être utilisé pour convertir les dépenses effectuées dans d</w:t>
      </w:r>
      <w:r w:rsidR="001B7A88" w:rsidRPr="008E32FF">
        <w:rPr>
          <w:sz w:val="22"/>
          <w:szCs w:val="22"/>
          <w:lang w:val="fr-FR"/>
        </w:rPr>
        <w:t>’</w:t>
      </w:r>
      <w:r w:rsidRPr="008E32FF">
        <w:rPr>
          <w:sz w:val="22"/>
          <w:szCs w:val="22"/>
          <w:lang w:val="fr-FR"/>
        </w:rPr>
        <w:t>autres devises.</w:t>
      </w:r>
    </w:p>
    <w:p w14:paraId="56C14B4D" w14:textId="2BA3BE1F" w:rsidR="00507210" w:rsidRPr="008E32FF" w:rsidRDefault="00F5027B" w:rsidP="008E32FF">
      <w:pPr>
        <w:pStyle w:val="ApndxHeading"/>
        <w:spacing w:after="240"/>
        <w:ind w:left="360"/>
        <w:jc w:val="both"/>
        <w:rPr>
          <w:rFonts w:cs="Times New Roman"/>
          <w:b w:val="0"/>
          <w:sz w:val="22"/>
          <w:szCs w:val="22"/>
          <w:lang w:val="fr-FR"/>
        </w:rPr>
      </w:pPr>
      <w:r w:rsidRPr="008E32FF">
        <w:rPr>
          <w:rFonts w:cs="Times New Roman"/>
          <w:sz w:val="22"/>
          <w:szCs w:val="22"/>
          <w:lang w:val="fr-FR"/>
        </w:rPr>
        <w:t xml:space="preserve">Le </w:t>
      </w:r>
      <w:r w:rsidR="00E87E75" w:rsidRPr="008E32FF">
        <w:rPr>
          <w:rFonts w:cs="Times New Roman"/>
          <w:sz w:val="22"/>
          <w:szCs w:val="22"/>
          <w:lang w:val="fr-FR"/>
        </w:rPr>
        <w:t>R</w:t>
      </w:r>
      <w:r w:rsidRPr="008E32FF">
        <w:rPr>
          <w:rFonts w:cs="Times New Roman"/>
          <w:sz w:val="22"/>
          <w:szCs w:val="22"/>
          <w:lang w:val="fr-FR"/>
        </w:rPr>
        <w:t xml:space="preserve">apport sur le dernier livrable (dernier </w:t>
      </w:r>
      <w:r w:rsidR="00E87E75" w:rsidRPr="008E32FF">
        <w:rPr>
          <w:rFonts w:cs="Times New Roman"/>
          <w:sz w:val="22"/>
          <w:szCs w:val="22"/>
          <w:lang w:val="fr-FR"/>
        </w:rPr>
        <w:t>R</w:t>
      </w:r>
      <w:r w:rsidRPr="008E32FF">
        <w:rPr>
          <w:rFonts w:cs="Times New Roman"/>
          <w:sz w:val="22"/>
          <w:szCs w:val="22"/>
          <w:lang w:val="fr-FR"/>
        </w:rPr>
        <w:t>apport d’avancement) doit comprendre un état financier signé par un représentant autorisé de l’</w:t>
      </w:r>
      <w:r w:rsidR="00680506" w:rsidRPr="008E32FF">
        <w:rPr>
          <w:rFonts w:cs="Times New Roman"/>
          <w:sz w:val="22"/>
          <w:szCs w:val="22"/>
          <w:lang w:val="fr-FR"/>
        </w:rPr>
        <w:t>ONUDI</w:t>
      </w:r>
      <w:r w:rsidR="001B7A88" w:rsidRPr="008E32FF">
        <w:rPr>
          <w:rFonts w:cs="Times New Roman"/>
          <w:sz w:val="22"/>
          <w:szCs w:val="22"/>
          <w:lang w:val="fr-FR"/>
        </w:rPr>
        <w:t> </w:t>
      </w:r>
      <w:r w:rsidRPr="008E32FF">
        <w:rPr>
          <w:rFonts w:cs="Times New Roman"/>
          <w:sz w:val="22"/>
          <w:szCs w:val="22"/>
          <w:lang w:val="fr-FR"/>
        </w:rPr>
        <w:t>:</w:t>
      </w:r>
      <w:r w:rsidR="00A44943" w:rsidRPr="008E32FF">
        <w:rPr>
          <w:rFonts w:cs="Times New Roman"/>
          <w:sz w:val="22"/>
          <w:szCs w:val="22"/>
          <w:lang w:val="fr-FR"/>
        </w:rPr>
        <w:t xml:space="preserve"> </w:t>
      </w:r>
    </w:p>
    <w:p w14:paraId="5072AE46" w14:textId="2F43D938" w:rsidR="00B83994" w:rsidRPr="008E32FF" w:rsidRDefault="00F5027B" w:rsidP="008E32FF">
      <w:pPr>
        <w:tabs>
          <w:tab w:val="left" w:pos="-720"/>
        </w:tabs>
        <w:suppressAutoHyphens/>
        <w:spacing w:after="240"/>
        <w:ind w:left="360"/>
        <w:rPr>
          <w:spacing w:val="-2"/>
          <w:sz w:val="22"/>
          <w:szCs w:val="22"/>
          <w:lang w:val="fr-FR"/>
        </w:rPr>
      </w:pPr>
      <w:r w:rsidRPr="008E32FF">
        <w:rPr>
          <w:spacing w:val="-2"/>
          <w:sz w:val="22"/>
          <w:szCs w:val="22"/>
          <w:lang w:val="fr-FR"/>
        </w:rPr>
        <w:t>«</w:t>
      </w:r>
      <w:r w:rsidR="001B7A88" w:rsidRPr="008E32FF">
        <w:rPr>
          <w:spacing w:val="-2"/>
          <w:sz w:val="22"/>
          <w:szCs w:val="22"/>
          <w:lang w:val="fr-FR"/>
        </w:rPr>
        <w:t> </w:t>
      </w:r>
      <w:r w:rsidRPr="008E32FF">
        <w:rPr>
          <w:spacing w:val="-2"/>
          <w:sz w:val="22"/>
          <w:szCs w:val="22"/>
          <w:lang w:val="fr-FR"/>
        </w:rPr>
        <w:t xml:space="preserve">Nous confirmons par la présente que, à notre connaissance et sur la base des documents disponibles, les montants ci-dessus ont été versés </w:t>
      </w:r>
      <w:r w:rsidR="003E6D49" w:rsidRPr="008E32FF">
        <w:rPr>
          <w:spacing w:val="-2"/>
          <w:sz w:val="22"/>
          <w:szCs w:val="22"/>
          <w:lang w:val="fr-FR"/>
        </w:rPr>
        <w:t xml:space="preserve">contre </w:t>
      </w:r>
      <w:r w:rsidRPr="008E32FF">
        <w:rPr>
          <w:spacing w:val="-2"/>
          <w:sz w:val="22"/>
          <w:szCs w:val="22"/>
          <w:lang w:val="fr-FR"/>
        </w:rPr>
        <w:t>la bonne exécution de l’Accord et en conformité avec les termes et clauses de celui-ci.</w:t>
      </w:r>
      <w:r w:rsidR="00B83994" w:rsidRPr="008E32FF">
        <w:rPr>
          <w:spacing w:val="-2"/>
          <w:sz w:val="22"/>
          <w:szCs w:val="22"/>
          <w:lang w:val="fr-FR"/>
        </w:rPr>
        <w:t xml:space="preserve"> </w:t>
      </w:r>
      <w:r w:rsidRPr="008E32FF">
        <w:rPr>
          <w:spacing w:val="-2"/>
          <w:sz w:val="22"/>
          <w:szCs w:val="22"/>
          <w:lang w:val="fr-FR"/>
        </w:rPr>
        <w:t>Nous confirmons que les dépenses engagées pour l’achat des fournitures et équipements n’ont pas dépassé la part (en pourcentage) approuvée en vertu du présent Accord.</w:t>
      </w:r>
      <w:r w:rsidR="00D309C9" w:rsidRPr="008E32FF">
        <w:rPr>
          <w:spacing w:val="-2"/>
          <w:sz w:val="22"/>
          <w:szCs w:val="22"/>
          <w:lang w:val="fr-FR"/>
        </w:rPr>
        <w:t xml:space="preserve"> </w:t>
      </w:r>
      <w:r w:rsidRPr="008E32FF">
        <w:rPr>
          <w:spacing w:val="-2"/>
          <w:sz w:val="22"/>
          <w:szCs w:val="22"/>
          <w:lang w:val="fr-FR"/>
        </w:rPr>
        <w:t>Toute la documentation authentifiant ces dépenses est conservée par l’</w:t>
      </w:r>
      <w:r w:rsidR="00680506" w:rsidRPr="008E32FF">
        <w:rPr>
          <w:spacing w:val="-2"/>
          <w:sz w:val="22"/>
          <w:szCs w:val="22"/>
          <w:lang w:val="fr-FR"/>
        </w:rPr>
        <w:t>ONUDI</w:t>
      </w:r>
      <w:r w:rsidRPr="008E32FF">
        <w:rPr>
          <w:spacing w:val="-2"/>
          <w:sz w:val="22"/>
          <w:szCs w:val="22"/>
          <w:lang w:val="fr-FR"/>
        </w:rPr>
        <w:t>, conformément à sa politique en matière de conservation des dossiers, et sont à la disposition des vérificateurs externes de l’</w:t>
      </w:r>
      <w:r w:rsidR="00680506" w:rsidRPr="008E32FF">
        <w:rPr>
          <w:spacing w:val="-2"/>
          <w:sz w:val="22"/>
          <w:szCs w:val="22"/>
          <w:lang w:val="fr-FR"/>
        </w:rPr>
        <w:t>ONUDI</w:t>
      </w:r>
      <w:r w:rsidRPr="008E32FF">
        <w:rPr>
          <w:spacing w:val="-2"/>
          <w:sz w:val="22"/>
          <w:szCs w:val="22"/>
          <w:lang w:val="fr-FR"/>
        </w:rPr>
        <w:t xml:space="preserve"> </w:t>
      </w:r>
      <w:r w:rsidR="00E64193" w:rsidRPr="008E32FF">
        <w:rPr>
          <w:spacing w:val="-2"/>
          <w:sz w:val="22"/>
          <w:szCs w:val="22"/>
          <w:lang w:val="fr-FR"/>
        </w:rPr>
        <w:t>à des fins d’audit</w:t>
      </w:r>
      <w:r w:rsidRPr="008E32FF">
        <w:rPr>
          <w:spacing w:val="-2"/>
          <w:sz w:val="22"/>
          <w:szCs w:val="22"/>
          <w:lang w:val="fr-FR"/>
        </w:rPr>
        <w:t xml:space="preserve"> des états financiers de l’</w:t>
      </w:r>
      <w:r w:rsidR="00680506" w:rsidRPr="008E32FF">
        <w:rPr>
          <w:spacing w:val="-2"/>
          <w:sz w:val="22"/>
          <w:szCs w:val="22"/>
          <w:lang w:val="fr-FR"/>
        </w:rPr>
        <w:t>ONUDI</w:t>
      </w:r>
      <w:r w:rsidRPr="008E32FF">
        <w:rPr>
          <w:spacing w:val="-2"/>
          <w:sz w:val="22"/>
          <w:szCs w:val="22"/>
          <w:lang w:val="fr-FR"/>
        </w:rPr>
        <w:t>.</w:t>
      </w:r>
    </w:p>
    <w:p w14:paraId="134F3B76" w14:textId="77777777" w:rsidR="00B83994" w:rsidRPr="008E32FF" w:rsidRDefault="00B83994" w:rsidP="008E32FF">
      <w:pPr>
        <w:tabs>
          <w:tab w:val="left" w:pos="-720"/>
          <w:tab w:val="left" w:pos="4962"/>
          <w:tab w:val="right" w:pos="8789"/>
        </w:tabs>
        <w:suppressAutoHyphens/>
        <w:spacing w:after="240"/>
        <w:contextualSpacing/>
        <w:outlineLvl w:val="0"/>
        <w:rPr>
          <w:spacing w:val="-2"/>
          <w:sz w:val="22"/>
          <w:szCs w:val="22"/>
          <w:lang w:val="fr-FR"/>
        </w:rPr>
      </w:pPr>
      <w:r w:rsidRPr="008E32FF">
        <w:rPr>
          <w:spacing w:val="-2"/>
          <w:sz w:val="22"/>
          <w:szCs w:val="22"/>
          <w:lang w:val="fr-FR"/>
        </w:rPr>
        <w:tab/>
      </w:r>
      <w:r w:rsidR="00E64193" w:rsidRPr="008E32FF">
        <w:rPr>
          <w:spacing w:val="-2"/>
          <w:sz w:val="22"/>
          <w:szCs w:val="22"/>
          <w:lang w:val="fr-FR"/>
        </w:rPr>
        <w:t>Signé par :</w:t>
      </w:r>
      <w:r w:rsidRPr="008E32FF">
        <w:rPr>
          <w:spacing w:val="-2"/>
          <w:sz w:val="22"/>
          <w:szCs w:val="22"/>
          <w:lang w:val="fr-FR"/>
        </w:rPr>
        <w:t xml:space="preserve"> </w:t>
      </w:r>
      <w:r w:rsidR="00AA7DB3" w:rsidRPr="008E32FF">
        <w:rPr>
          <w:spacing w:val="-2"/>
          <w:sz w:val="22"/>
          <w:szCs w:val="22"/>
          <w:lang w:val="fr-FR"/>
        </w:rPr>
        <w:t xml:space="preserve"> </w:t>
      </w:r>
      <w:r w:rsidRPr="008E32FF">
        <w:rPr>
          <w:spacing w:val="-2"/>
          <w:sz w:val="22"/>
          <w:szCs w:val="22"/>
          <w:u w:val="single"/>
          <w:lang w:val="fr-FR"/>
        </w:rPr>
        <w:tab/>
      </w:r>
    </w:p>
    <w:p w14:paraId="1508C235" w14:textId="77777777" w:rsidR="00573E55" w:rsidRPr="008E32FF" w:rsidRDefault="00B83994" w:rsidP="008E32FF">
      <w:pPr>
        <w:tabs>
          <w:tab w:val="left" w:pos="-720"/>
          <w:tab w:val="left" w:pos="4962"/>
          <w:tab w:val="right" w:pos="8789"/>
        </w:tabs>
        <w:suppressAutoHyphens/>
        <w:spacing w:after="240"/>
        <w:contextualSpacing/>
        <w:outlineLvl w:val="0"/>
        <w:rPr>
          <w:spacing w:val="-2"/>
          <w:sz w:val="22"/>
          <w:szCs w:val="22"/>
          <w:u w:val="single"/>
          <w:lang w:val="fr-FR"/>
        </w:rPr>
      </w:pPr>
      <w:r w:rsidRPr="008E32FF">
        <w:rPr>
          <w:spacing w:val="-2"/>
          <w:sz w:val="22"/>
          <w:szCs w:val="22"/>
          <w:lang w:val="fr-FR"/>
        </w:rPr>
        <w:lastRenderedPageBreak/>
        <w:tab/>
      </w:r>
      <w:r w:rsidR="00E64193" w:rsidRPr="008E32FF">
        <w:rPr>
          <w:spacing w:val="-2"/>
          <w:sz w:val="22"/>
          <w:szCs w:val="22"/>
          <w:lang w:val="fr-FR"/>
        </w:rPr>
        <w:t>Nom et fonction :</w:t>
      </w:r>
      <w:r w:rsidR="00AA7DB3" w:rsidRPr="008E32FF">
        <w:rPr>
          <w:spacing w:val="-2"/>
          <w:sz w:val="22"/>
          <w:szCs w:val="22"/>
          <w:lang w:val="fr-FR"/>
        </w:rPr>
        <w:t xml:space="preserve">  </w:t>
      </w:r>
      <w:r w:rsidRPr="008E32FF">
        <w:rPr>
          <w:spacing w:val="-2"/>
          <w:sz w:val="22"/>
          <w:szCs w:val="22"/>
          <w:lang w:val="fr-FR"/>
        </w:rPr>
        <w:t xml:space="preserve"> </w:t>
      </w:r>
      <w:r w:rsidRPr="008E32FF">
        <w:rPr>
          <w:spacing w:val="-2"/>
          <w:sz w:val="22"/>
          <w:szCs w:val="22"/>
          <w:u w:val="single"/>
          <w:lang w:val="fr-FR"/>
        </w:rPr>
        <w:tab/>
      </w:r>
    </w:p>
    <w:p w14:paraId="61A8D8AF" w14:textId="6CEC03DD" w:rsidR="00B83994" w:rsidRPr="008E32FF" w:rsidRDefault="00B83994" w:rsidP="008E32FF">
      <w:pPr>
        <w:tabs>
          <w:tab w:val="left" w:pos="-720"/>
          <w:tab w:val="left" w:pos="4962"/>
          <w:tab w:val="right" w:pos="8789"/>
        </w:tabs>
        <w:suppressAutoHyphens/>
        <w:spacing w:after="240"/>
        <w:contextualSpacing/>
        <w:outlineLvl w:val="0"/>
        <w:rPr>
          <w:spacing w:val="-2"/>
          <w:sz w:val="22"/>
          <w:szCs w:val="22"/>
          <w:lang w:val="fr-FR"/>
        </w:rPr>
      </w:pPr>
      <w:r w:rsidRPr="008E32FF">
        <w:rPr>
          <w:spacing w:val="-2"/>
          <w:sz w:val="22"/>
          <w:szCs w:val="22"/>
          <w:lang w:val="fr-FR"/>
        </w:rPr>
        <w:tab/>
      </w:r>
      <w:r w:rsidR="00E64193" w:rsidRPr="008E32FF">
        <w:rPr>
          <w:spacing w:val="-2"/>
          <w:sz w:val="22"/>
          <w:szCs w:val="22"/>
          <w:lang w:val="fr-FR"/>
        </w:rPr>
        <w:t>Date :</w:t>
      </w:r>
      <w:r w:rsidR="00E87E75" w:rsidRPr="008E32FF">
        <w:rPr>
          <w:spacing w:val="-2"/>
          <w:sz w:val="22"/>
          <w:szCs w:val="22"/>
          <w:lang w:val="fr-FR"/>
        </w:rPr>
        <w:t xml:space="preserve"> </w:t>
      </w:r>
      <w:r w:rsidR="007310CE" w:rsidRPr="008E32FF">
        <w:rPr>
          <w:spacing w:val="-2"/>
          <w:sz w:val="22"/>
          <w:szCs w:val="22"/>
          <w:lang w:val="fr-FR"/>
        </w:rPr>
        <w:t>___________________________</w:t>
      </w:r>
      <w:r w:rsidR="00542E61" w:rsidRPr="008E32FF">
        <w:rPr>
          <w:spacing w:val="-2"/>
          <w:sz w:val="22"/>
          <w:szCs w:val="22"/>
          <w:lang w:val="fr-FR"/>
        </w:rPr>
        <w:t>___</w:t>
      </w:r>
      <w:r w:rsidR="005B3E42" w:rsidRPr="008E32FF">
        <w:rPr>
          <w:spacing w:val="-2"/>
          <w:sz w:val="22"/>
          <w:szCs w:val="22"/>
          <w:lang w:val="fr-FR"/>
        </w:rPr>
        <w:t>»</w:t>
      </w:r>
      <w:r w:rsidR="00552B0E" w:rsidRPr="008E32FF">
        <w:rPr>
          <w:spacing w:val="-2"/>
          <w:sz w:val="22"/>
          <w:szCs w:val="22"/>
          <w:lang w:val="fr-FR"/>
        </w:rPr>
        <w:t>]</w:t>
      </w:r>
    </w:p>
    <w:p w14:paraId="458B6C41" w14:textId="5991ADE6" w:rsidR="00734505" w:rsidRPr="008E32FF" w:rsidRDefault="00542E61" w:rsidP="008E32FF">
      <w:pPr>
        <w:spacing w:after="240"/>
        <w:jc w:val="center"/>
        <w:rPr>
          <w:b/>
          <w:sz w:val="22"/>
          <w:szCs w:val="22"/>
          <w:lang w:val="fr-FR"/>
        </w:rPr>
      </w:pPr>
      <w:r w:rsidRPr="008E32FF">
        <w:rPr>
          <w:i/>
          <w:sz w:val="24"/>
          <w:lang w:val="fr-FR"/>
        </w:rPr>
        <w:br w:type="column"/>
      </w:r>
      <w:r w:rsidR="00E64193" w:rsidRPr="008E32FF">
        <w:rPr>
          <w:b/>
          <w:sz w:val="22"/>
          <w:szCs w:val="22"/>
          <w:lang w:val="fr-FR"/>
        </w:rPr>
        <w:lastRenderedPageBreak/>
        <w:t>ANNEXE IV</w:t>
      </w:r>
    </w:p>
    <w:p w14:paraId="10C4C631" w14:textId="355D26CD" w:rsidR="00734505" w:rsidRPr="008E32FF" w:rsidRDefault="008B39F2" w:rsidP="008E32FF">
      <w:pPr>
        <w:pStyle w:val="ApndxHeading"/>
        <w:spacing w:after="240"/>
        <w:rPr>
          <w:rFonts w:cs="Times New Roman"/>
          <w:sz w:val="22"/>
          <w:szCs w:val="22"/>
          <w:lang w:val="fr-FR"/>
        </w:rPr>
      </w:pPr>
      <w:r w:rsidRPr="008E32FF">
        <w:rPr>
          <w:rFonts w:cs="Times New Roman"/>
          <w:sz w:val="22"/>
          <w:szCs w:val="22"/>
          <w:lang w:val="fr-FR"/>
        </w:rPr>
        <w:t>PERSONNEL DE CONTREPARTIE, SERVICES, INSTALLATIONS ET BIENS À FOURNIR</w:t>
      </w:r>
      <w:r w:rsidR="004C0FF1" w:rsidRPr="008E32FF">
        <w:rPr>
          <w:rFonts w:cs="Times New Roman"/>
          <w:sz w:val="22"/>
          <w:szCs w:val="22"/>
          <w:lang w:val="fr-FR"/>
        </w:rPr>
        <w:t xml:space="preserve"> </w:t>
      </w:r>
      <w:r w:rsidRPr="008E32FF">
        <w:rPr>
          <w:rFonts w:cs="Times New Roman"/>
          <w:sz w:val="22"/>
          <w:szCs w:val="22"/>
          <w:lang w:val="fr-FR"/>
        </w:rPr>
        <w:t>PAR LE GOUVERNEMENT</w:t>
      </w:r>
    </w:p>
    <w:p w14:paraId="1958004F" w14:textId="0B91D896" w:rsidR="00605381" w:rsidRPr="008E32FF" w:rsidRDefault="00E64193" w:rsidP="008E32FF">
      <w:pPr>
        <w:tabs>
          <w:tab w:val="left" w:pos="1440"/>
          <w:tab w:val="left" w:pos="2160"/>
        </w:tabs>
        <w:spacing w:after="240"/>
        <w:rPr>
          <w:sz w:val="22"/>
          <w:szCs w:val="22"/>
          <w:lang w:val="fr-FR"/>
        </w:rPr>
      </w:pPr>
      <w:r w:rsidRPr="008E32FF">
        <w:rPr>
          <w:sz w:val="22"/>
          <w:szCs w:val="22"/>
          <w:lang w:val="fr-FR"/>
        </w:rPr>
        <w:t>Les Parties conviennent que le Gouvernement s’engage à fournir, à ses propres frais et sans aucun</w:t>
      </w:r>
      <w:r w:rsidR="001B7A88" w:rsidRPr="008E32FF">
        <w:rPr>
          <w:sz w:val="22"/>
          <w:szCs w:val="22"/>
          <w:lang w:val="fr-FR"/>
        </w:rPr>
        <w:t xml:space="preserve">s </w:t>
      </w:r>
      <w:r w:rsidRPr="008E32FF">
        <w:rPr>
          <w:sz w:val="22"/>
          <w:szCs w:val="22"/>
          <w:lang w:val="fr-FR"/>
        </w:rPr>
        <w:t>frais de la part de l’</w:t>
      </w:r>
      <w:r w:rsidR="00680506" w:rsidRPr="008E32FF">
        <w:rPr>
          <w:sz w:val="22"/>
          <w:szCs w:val="22"/>
          <w:lang w:val="fr-FR"/>
        </w:rPr>
        <w:t>ONUDI</w:t>
      </w:r>
      <w:r w:rsidRPr="008E32FF">
        <w:rPr>
          <w:sz w:val="22"/>
          <w:szCs w:val="22"/>
          <w:lang w:val="fr-FR"/>
        </w:rPr>
        <w:t>, les ressources ci-après afin de faciliter la bonne mise en œuvre du présent Accord</w:t>
      </w:r>
      <w:r w:rsidR="001B7A88" w:rsidRPr="008E32FF">
        <w:rPr>
          <w:sz w:val="22"/>
          <w:szCs w:val="22"/>
          <w:lang w:val="fr-FR"/>
        </w:rPr>
        <w:t> </w:t>
      </w:r>
      <w:r w:rsidRPr="008E32FF">
        <w:rPr>
          <w:sz w:val="22"/>
          <w:szCs w:val="22"/>
          <w:lang w:val="fr-FR"/>
        </w:rPr>
        <w:t>:</w:t>
      </w:r>
    </w:p>
    <w:p w14:paraId="601088F9" w14:textId="709A9DE0" w:rsidR="00605381" w:rsidRPr="008E32FF" w:rsidRDefault="00E64193" w:rsidP="008E32FF">
      <w:pPr>
        <w:pStyle w:val="ListParagraph"/>
        <w:numPr>
          <w:ilvl w:val="0"/>
          <w:numId w:val="10"/>
        </w:numPr>
        <w:tabs>
          <w:tab w:val="left" w:pos="1440"/>
          <w:tab w:val="left" w:pos="2160"/>
        </w:tabs>
        <w:spacing w:after="240"/>
        <w:rPr>
          <w:rFonts w:ascii="Times New Roman" w:hAnsi="Times New Roman"/>
          <w:color w:val="auto"/>
          <w:szCs w:val="22"/>
          <w:lang w:val="fr-FR"/>
        </w:rPr>
      </w:pPr>
      <w:r w:rsidRPr="008E32FF">
        <w:rPr>
          <w:rFonts w:ascii="Times New Roman" w:hAnsi="Times New Roman"/>
          <w:color w:val="auto"/>
          <w:szCs w:val="22"/>
          <w:lang w:val="fr-FR"/>
        </w:rPr>
        <w:t>Personnel du Gouvernement (experts qualifiés pour travailler avec l’équipe de l’</w:t>
      </w:r>
      <w:r w:rsidR="00680506" w:rsidRPr="008E32FF">
        <w:rPr>
          <w:rFonts w:ascii="Times New Roman" w:hAnsi="Times New Roman"/>
          <w:color w:val="auto"/>
          <w:szCs w:val="22"/>
          <w:lang w:val="fr-FR"/>
        </w:rPr>
        <w:t>ONUDI</w:t>
      </w:r>
      <w:r w:rsidRPr="008E32FF">
        <w:rPr>
          <w:rFonts w:ascii="Times New Roman" w:hAnsi="Times New Roman"/>
          <w:color w:val="auto"/>
          <w:szCs w:val="22"/>
          <w:lang w:val="fr-FR"/>
        </w:rPr>
        <w:t>)</w:t>
      </w:r>
      <w:r w:rsidR="001B7A88" w:rsidRPr="008E32FF">
        <w:rPr>
          <w:rFonts w:ascii="Times New Roman" w:hAnsi="Times New Roman"/>
          <w:color w:val="auto"/>
          <w:szCs w:val="22"/>
          <w:lang w:val="fr-FR"/>
        </w:rPr>
        <w:t> </w:t>
      </w:r>
      <w:r w:rsidRPr="008E32FF">
        <w:rPr>
          <w:rFonts w:ascii="Times New Roman" w:hAnsi="Times New Roman"/>
          <w:color w:val="auto"/>
          <w:szCs w:val="22"/>
          <w:lang w:val="fr-FR"/>
        </w:rPr>
        <w:t>:</w:t>
      </w:r>
      <w:r w:rsidR="00605381" w:rsidRPr="008E32FF">
        <w:rPr>
          <w:rFonts w:ascii="Times New Roman" w:hAnsi="Times New Roman"/>
          <w:color w:val="auto"/>
          <w:szCs w:val="22"/>
          <w:lang w:val="fr-FR"/>
        </w:rPr>
        <w:t xml:space="preserve"> </w:t>
      </w:r>
      <w:r w:rsidRPr="008E32FF">
        <w:rPr>
          <w:rFonts w:ascii="Times New Roman" w:hAnsi="Times New Roman"/>
          <w:color w:val="auto"/>
          <w:szCs w:val="22"/>
          <w:highlight w:val="lightGray"/>
          <w:lang w:val="fr-FR"/>
        </w:rPr>
        <w:t>[</w:t>
      </w:r>
      <w:r w:rsidRPr="008E32FF">
        <w:rPr>
          <w:rFonts w:ascii="Times New Roman" w:hAnsi="Times New Roman"/>
          <w:i/>
          <w:color w:val="auto"/>
          <w:szCs w:val="22"/>
          <w:highlight w:val="lightGray"/>
          <w:lang w:val="fr-FR"/>
        </w:rPr>
        <w:t>inclure la liste des noms, des fonctions et un résumé des qualifications</w:t>
      </w:r>
      <w:r w:rsidR="00542E61" w:rsidRPr="008E32FF">
        <w:rPr>
          <w:rFonts w:ascii="Times New Roman" w:hAnsi="Times New Roman"/>
          <w:i/>
          <w:color w:val="auto"/>
          <w:szCs w:val="22"/>
          <w:highlight w:val="lightGray"/>
          <w:lang w:val="fr-FR"/>
        </w:rPr>
        <w:t> ; i</w:t>
      </w:r>
      <w:r w:rsidR="009B2167" w:rsidRPr="008E32FF">
        <w:rPr>
          <w:rFonts w:ascii="Times New Roman" w:hAnsi="Times New Roman"/>
          <w:i/>
          <w:color w:val="auto"/>
          <w:szCs w:val="22"/>
          <w:highlight w:val="lightGray"/>
          <w:lang w:val="fr-FR"/>
        </w:rPr>
        <w:t xml:space="preserve">nscrire « S.O. » si </w:t>
      </w:r>
      <w:r w:rsidR="008B39F2" w:rsidRPr="008E32FF">
        <w:rPr>
          <w:rFonts w:ascii="Times New Roman" w:hAnsi="Times New Roman"/>
          <w:i/>
          <w:color w:val="auto"/>
          <w:szCs w:val="22"/>
          <w:highlight w:val="lightGray"/>
          <w:lang w:val="fr-FR"/>
        </w:rPr>
        <w:t>rien</w:t>
      </w:r>
      <w:r w:rsidR="009B2167" w:rsidRPr="008E32FF">
        <w:rPr>
          <w:rFonts w:ascii="Times New Roman" w:hAnsi="Times New Roman"/>
          <w:i/>
          <w:color w:val="auto"/>
          <w:szCs w:val="22"/>
          <w:highlight w:val="lightGray"/>
          <w:lang w:val="fr-FR"/>
        </w:rPr>
        <w:t xml:space="preserve"> n’est à fournir</w:t>
      </w:r>
      <w:r w:rsidR="008B39F2" w:rsidRPr="008E32FF">
        <w:rPr>
          <w:rFonts w:ascii="Times New Roman" w:hAnsi="Times New Roman"/>
          <w:i/>
          <w:color w:val="auto"/>
          <w:szCs w:val="22"/>
          <w:highlight w:val="lightGray"/>
          <w:lang w:val="fr-FR"/>
        </w:rPr>
        <w:t xml:space="preserve"> dans cette catégorie</w:t>
      </w:r>
      <w:r w:rsidR="009B2167" w:rsidRPr="008E32FF">
        <w:rPr>
          <w:rFonts w:ascii="Times New Roman" w:hAnsi="Times New Roman"/>
          <w:i/>
          <w:color w:val="auto"/>
          <w:szCs w:val="22"/>
          <w:highlight w:val="lightGray"/>
          <w:lang w:val="fr-FR"/>
        </w:rPr>
        <w:t>.</w:t>
      </w:r>
      <w:r w:rsidR="009B2167" w:rsidRPr="008E32FF">
        <w:rPr>
          <w:rFonts w:ascii="Times New Roman" w:hAnsi="Times New Roman"/>
          <w:color w:val="auto"/>
          <w:szCs w:val="22"/>
          <w:highlight w:val="lightGray"/>
          <w:lang w:val="fr-FR"/>
        </w:rPr>
        <w:t>]</w:t>
      </w:r>
    </w:p>
    <w:p w14:paraId="7563B416" w14:textId="12C0211B" w:rsidR="00605381" w:rsidRPr="008E32FF" w:rsidRDefault="004F02E5" w:rsidP="008E32FF">
      <w:pPr>
        <w:pStyle w:val="ListParagraph"/>
        <w:numPr>
          <w:ilvl w:val="0"/>
          <w:numId w:val="10"/>
        </w:numPr>
        <w:tabs>
          <w:tab w:val="left" w:pos="1440"/>
          <w:tab w:val="left" w:pos="2160"/>
        </w:tabs>
        <w:spacing w:after="240"/>
        <w:rPr>
          <w:rFonts w:ascii="Times New Roman" w:hAnsi="Times New Roman"/>
          <w:i/>
          <w:color w:val="auto"/>
          <w:szCs w:val="22"/>
          <w:lang w:val="fr-FR"/>
        </w:rPr>
      </w:pPr>
      <w:r w:rsidRPr="008E32FF">
        <w:rPr>
          <w:rFonts w:ascii="Times New Roman" w:hAnsi="Times New Roman"/>
          <w:color w:val="auto"/>
          <w:szCs w:val="22"/>
          <w:lang w:val="fr-FR"/>
        </w:rPr>
        <w:t>Évaluations</w:t>
      </w:r>
      <w:r w:rsidR="009B2167" w:rsidRPr="008E32FF">
        <w:rPr>
          <w:rFonts w:ascii="Times New Roman" w:hAnsi="Times New Roman"/>
          <w:color w:val="auto"/>
          <w:szCs w:val="22"/>
          <w:lang w:val="fr-FR"/>
        </w:rPr>
        <w:t xml:space="preserve"> et données techniques </w:t>
      </w:r>
      <w:r w:rsidR="009B2167" w:rsidRPr="008E32FF">
        <w:rPr>
          <w:rFonts w:ascii="Times New Roman" w:hAnsi="Times New Roman"/>
          <w:color w:val="auto"/>
          <w:szCs w:val="22"/>
          <w:highlight w:val="lightGray"/>
          <w:lang w:val="fr-FR"/>
        </w:rPr>
        <w:t>[</w:t>
      </w:r>
      <w:r w:rsidR="009B2167" w:rsidRPr="008E32FF">
        <w:rPr>
          <w:rFonts w:ascii="Times New Roman" w:hAnsi="Times New Roman"/>
          <w:i/>
          <w:color w:val="auto"/>
          <w:szCs w:val="22"/>
          <w:highlight w:val="lightGray"/>
          <w:lang w:val="fr-FR"/>
        </w:rPr>
        <w:t xml:space="preserve">par exemple, </w:t>
      </w:r>
      <w:r w:rsidRPr="008E32FF">
        <w:rPr>
          <w:rFonts w:ascii="Times New Roman" w:hAnsi="Times New Roman"/>
          <w:i/>
          <w:color w:val="auto"/>
          <w:szCs w:val="22"/>
          <w:highlight w:val="lightGray"/>
          <w:lang w:val="fr-FR"/>
        </w:rPr>
        <w:t>évaluations</w:t>
      </w:r>
      <w:r w:rsidR="009B2167" w:rsidRPr="008E32FF">
        <w:rPr>
          <w:rFonts w:ascii="Times New Roman" w:hAnsi="Times New Roman"/>
          <w:i/>
          <w:color w:val="auto"/>
          <w:szCs w:val="22"/>
          <w:highlight w:val="lightGray"/>
          <w:lang w:val="fr-FR"/>
        </w:rPr>
        <w:t>, dessins, dossiers, cartes, logiciels, etc.</w:t>
      </w:r>
      <w:r w:rsidR="00542E61" w:rsidRPr="008E32FF">
        <w:rPr>
          <w:rFonts w:ascii="Times New Roman" w:hAnsi="Times New Roman"/>
          <w:i/>
          <w:color w:val="auto"/>
          <w:szCs w:val="22"/>
          <w:highlight w:val="lightGray"/>
          <w:lang w:val="fr-FR"/>
        </w:rPr>
        <w:t> ; i</w:t>
      </w:r>
      <w:r w:rsidR="009B2167" w:rsidRPr="008E32FF">
        <w:rPr>
          <w:rFonts w:ascii="Times New Roman" w:hAnsi="Times New Roman"/>
          <w:i/>
          <w:color w:val="auto"/>
          <w:szCs w:val="22"/>
          <w:highlight w:val="lightGray"/>
          <w:lang w:val="fr-FR"/>
        </w:rPr>
        <w:t xml:space="preserve">nscrire « S.O. » si </w:t>
      </w:r>
      <w:r w:rsidR="008B39F2" w:rsidRPr="008E32FF">
        <w:rPr>
          <w:rFonts w:ascii="Times New Roman" w:hAnsi="Times New Roman"/>
          <w:i/>
          <w:color w:val="auto"/>
          <w:szCs w:val="22"/>
          <w:highlight w:val="lightGray"/>
          <w:lang w:val="fr-FR"/>
        </w:rPr>
        <w:t>rien n’est à fournir dans cette catégorie</w:t>
      </w:r>
      <w:r w:rsidR="009B2167" w:rsidRPr="008E32FF">
        <w:rPr>
          <w:rFonts w:ascii="Times New Roman" w:hAnsi="Times New Roman"/>
          <w:i/>
          <w:color w:val="auto"/>
          <w:szCs w:val="22"/>
          <w:highlight w:val="lightGray"/>
          <w:lang w:val="fr-FR"/>
        </w:rPr>
        <w:t>.</w:t>
      </w:r>
      <w:r w:rsidR="009B2167" w:rsidRPr="008E32FF">
        <w:rPr>
          <w:rFonts w:ascii="Times New Roman" w:hAnsi="Times New Roman"/>
          <w:color w:val="auto"/>
          <w:szCs w:val="22"/>
          <w:highlight w:val="lightGray"/>
          <w:lang w:val="fr-FR"/>
        </w:rPr>
        <w:t>]</w:t>
      </w:r>
    </w:p>
    <w:p w14:paraId="0D00A4F5" w14:textId="6FC2D742" w:rsidR="00605381" w:rsidRPr="008E32FF" w:rsidRDefault="009B2167" w:rsidP="008E32FF">
      <w:pPr>
        <w:pStyle w:val="ListParagraph"/>
        <w:numPr>
          <w:ilvl w:val="0"/>
          <w:numId w:val="10"/>
        </w:numPr>
        <w:tabs>
          <w:tab w:val="left" w:pos="1440"/>
          <w:tab w:val="left" w:pos="2160"/>
        </w:tabs>
        <w:spacing w:after="240"/>
        <w:rPr>
          <w:rFonts w:ascii="Times New Roman" w:hAnsi="Times New Roman"/>
          <w:i/>
          <w:color w:val="auto"/>
          <w:szCs w:val="22"/>
          <w:lang w:val="fr-FR"/>
        </w:rPr>
      </w:pPr>
      <w:r w:rsidRPr="008E32FF">
        <w:rPr>
          <w:rFonts w:ascii="Times New Roman" w:hAnsi="Times New Roman"/>
          <w:color w:val="auto"/>
          <w:szCs w:val="22"/>
          <w:lang w:val="fr-FR"/>
        </w:rPr>
        <w:t xml:space="preserve">Services </w:t>
      </w:r>
      <w:r w:rsidRPr="008E32FF">
        <w:rPr>
          <w:rFonts w:ascii="Times New Roman" w:hAnsi="Times New Roman"/>
          <w:color w:val="auto"/>
          <w:szCs w:val="22"/>
          <w:highlight w:val="lightGray"/>
          <w:lang w:val="fr-FR"/>
        </w:rPr>
        <w:t>[</w:t>
      </w:r>
      <w:r w:rsidRPr="008E32FF">
        <w:rPr>
          <w:rFonts w:ascii="Times New Roman" w:hAnsi="Times New Roman"/>
          <w:i/>
          <w:color w:val="auto"/>
          <w:szCs w:val="22"/>
          <w:highlight w:val="lightGray"/>
          <w:lang w:val="fr-FR"/>
        </w:rPr>
        <w:t>par exemple, nettoyage de bureau, services publics, communications, etc.</w:t>
      </w:r>
      <w:r w:rsidR="00542E61" w:rsidRPr="008E32FF">
        <w:rPr>
          <w:rFonts w:ascii="Times New Roman" w:hAnsi="Times New Roman"/>
          <w:i/>
          <w:color w:val="auto"/>
          <w:szCs w:val="22"/>
          <w:highlight w:val="lightGray"/>
          <w:lang w:val="fr-FR"/>
        </w:rPr>
        <w:t> ; i</w:t>
      </w:r>
      <w:r w:rsidRPr="008E32FF">
        <w:rPr>
          <w:rFonts w:ascii="Times New Roman" w:hAnsi="Times New Roman"/>
          <w:i/>
          <w:color w:val="auto"/>
          <w:szCs w:val="22"/>
          <w:highlight w:val="lightGray"/>
          <w:lang w:val="fr-FR"/>
        </w:rPr>
        <w:t xml:space="preserve">nscrire « S.O. » si </w:t>
      </w:r>
      <w:r w:rsidR="008B39F2" w:rsidRPr="008E32FF">
        <w:rPr>
          <w:rFonts w:ascii="Times New Roman" w:hAnsi="Times New Roman"/>
          <w:i/>
          <w:color w:val="auto"/>
          <w:szCs w:val="22"/>
          <w:highlight w:val="lightGray"/>
          <w:lang w:val="fr-FR"/>
        </w:rPr>
        <w:t>rien n’est à fournir dans cette catégorie</w:t>
      </w:r>
      <w:r w:rsidRPr="008E32FF">
        <w:rPr>
          <w:rFonts w:ascii="Times New Roman" w:hAnsi="Times New Roman"/>
          <w:i/>
          <w:color w:val="auto"/>
          <w:szCs w:val="22"/>
          <w:highlight w:val="lightGray"/>
          <w:lang w:val="fr-FR"/>
        </w:rPr>
        <w:t>.</w:t>
      </w:r>
      <w:r w:rsidRPr="008E32FF">
        <w:rPr>
          <w:rFonts w:ascii="Times New Roman" w:hAnsi="Times New Roman"/>
          <w:color w:val="auto"/>
          <w:szCs w:val="22"/>
          <w:highlight w:val="lightGray"/>
          <w:lang w:val="fr-FR"/>
        </w:rPr>
        <w:t>]</w:t>
      </w:r>
    </w:p>
    <w:p w14:paraId="6CC5134F" w14:textId="55382FFA" w:rsidR="00605381" w:rsidRPr="008E32FF" w:rsidRDefault="009B2167" w:rsidP="008E32FF">
      <w:pPr>
        <w:pStyle w:val="ListParagraph"/>
        <w:numPr>
          <w:ilvl w:val="0"/>
          <w:numId w:val="10"/>
        </w:numPr>
        <w:tabs>
          <w:tab w:val="left" w:pos="1440"/>
          <w:tab w:val="left" w:pos="2160"/>
        </w:tabs>
        <w:spacing w:after="240"/>
        <w:rPr>
          <w:rFonts w:ascii="Times New Roman" w:hAnsi="Times New Roman"/>
          <w:i/>
          <w:color w:val="auto"/>
          <w:szCs w:val="22"/>
          <w:lang w:val="fr-FR"/>
        </w:rPr>
      </w:pPr>
      <w:r w:rsidRPr="008E32FF">
        <w:rPr>
          <w:rFonts w:ascii="Times New Roman" w:hAnsi="Times New Roman"/>
          <w:color w:val="auto"/>
          <w:szCs w:val="22"/>
          <w:lang w:val="fr-FR"/>
        </w:rPr>
        <w:t xml:space="preserve">Installations </w:t>
      </w:r>
      <w:r w:rsidRPr="008E32FF">
        <w:rPr>
          <w:rFonts w:ascii="Times New Roman" w:hAnsi="Times New Roman"/>
          <w:color w:val="auto"/>
          <w:szCs w:val="22"/>
          <w:highlight w:val="lightGray"/>
          <w:lang w:val="fr-FR"/>
        </w:rPr>
        <w:t>[</w:t>
      </w:r>
      <w:r w:rsidRPr="008E32FF">
        <w:rPr>
          <w:rFonts w:ascii="Times New Roman" w:hAnsi="Times New Roman"/>
          <w:i/>
          <w:color w:val="auto"/>
          <w:szCs w:val="22"/>
          <w:highlight w:val="lightGray"/>
          <w:lang w:val="fr-FR"/>
        </w:rPr>
        <w:t>par exemple, locaux à bureaux, salles de réunion et de conférence, etc.</w:t>
      </w:r>
      <w:r w:rsidR="00542E61" w:rsidRPr="008E32FF">
        <w:rPr>
          <w:rFonts w:ascii="Times New Roman" w:hAnsi="Times New Roman"/>
          <w:i/>
          <w:color w:val="auto"/>
          <w:szCs w:val="22"/>
          <w:highlight w:val="lightGray"/>
          <w:lang w:val="fr-FR"/>
        </w:rPr>
        <w:t> ; i</w:t>
      </w:r>
      <w:r w:rsidRPr="008E32FF">
        <w:rPr>
          <w:rFonts w:ascii="Times New Roman" w:hAnsi="Times New Roman"/>
          <w:i/>
          <w:color w:val="auto"/>
          <w:szCs w:val="22"/>
          <w:highlight w:val="lightGray"/>
          <w:lang w:val="fr-FR"/>
        </w:rPr>
        <w:t xml:space="preserve">nscrire « S.O. » si </w:t>
      </w:r>
      <w:r w:rsidR="008B39F2" w:rsidRPr="008E32FF">
        <w:rPr>
          <w:rFonts w:ascii="Times New Roman" w:hAnsi="Times New Roman"/>
          <w:i/>
          <w:color w:val="auto"/>
          <w:szCs w:val="22"/>
          <w:highlight w:val="lightGray"/>
          <w:lang w:val="fr-FR"/>
        </w:rPr>
        <w:t>rien n’est à fournir dans cette catégorie</w:t>
      </w:r>
      <w:r w:rsidRPr="008E32FF">
        <w:rPr>
          <w:rFonts w:ascii="Times New Roman" w:hAnsi="Times New Roman"/>
          <w:i/>
          <w:color w:val="auto"/>
          <w:szCs w:val="22"/>
          <w:highlight w:val="lightGray"/>
          <w:lang w:val="fr-FR"/>
        </w:rPr>
        <w:t>.</w:t>
      </w:r>
      <w:r w:rsidRPr="008E32FF">
        <w:rPr>
          <w:rFonts w:ascii="Times New Roman" w:hAnsi="Times New Roman"/>
          <w:color w:val="auto"/>
          <w:szCs w:val="22"/>
          <w:highlight w:val="lightGray"/>
          <w:lang w:val="fr-FR"/>
        </w:rPr>
        <w:t>]</w:t>
      </w:r>
    </w:p>
    <w:p w14:paraId="5F82A267" w14:textId="679579C3" w:rsidR="00605381" w:rsidRPr="008E32FF" w:rsidRDefault="008B39F2" w:rsidP="008E32FF">
      <w:pPr>
        <w:pStyle w:val="ListParagraph"/>
        <w:numPr>
          <w:ilvl w:val="0"/>
          <w:numId w:val="10"/>
        </w:numPr>
        <w:tabs>
          <w:tab w:val="left" w:pos="1440"/>
          <w:tab w:val="left" w:pos="2160"/>
        </w:tabs>
        <w:spacing w:after="240"/>
        <w:rPr>
          <w:rFonts w:ascii="Times New Roman" w:hAnsi="Times New Roman"/>
          <w:color w:val="auto"/>
          <w:szCs w:val="22"/>
          <w:lang w:val="fr-FR"/>
        </w:rPr>
      </w:pPr>
      <w:r w:rsidRPr="008E32FF">
        <w:rPr>
          <w:rFonts w:ascii="Times New Roman" w:hAnsi="Times New Roman"/>
          <w:color w:val="auto"/>
          <w:szCs w:val="22"/>
          <w:lang w:val="fr-FR"/>
        </w:rPr>
        <w:t xml:space="preserve">Biens </w:t>
      </w:r>
      <w:r w:rsidRPr="008E32FF">
        <w:rPr>
          <w:rFonts w:ascii="Times New Roman" w:hAnsi="Times New Roman"/>
          <w:color w:val="auto"/>
          <w:szCs w:val="22"/>
          <w:highlight w:val="lightGray"/>
          <w:lang w:val="fr-FR"/>
        </w:rPr>
        <w:t>[</w:t>
      </w:r>
      <w:r w:rsidRPr="008E32FF">
        <w:rPr>
          <w:rFonts w:ascii="Times New Roman" w:hAnsi="Times New Roman"/>
          <w:i/>
          <w:color w:val="auto"/>
          <w:szCs w:val="22"/>
          <w:highlight w:val="lightGray"/>
          <w:lang w:val="fr-FR"/>
        </w:rPr>
        <w:t>par exemple, bureaux ou équipement informatique, matériel, véhicules, etc.</w:t>
      </w:r>
      <w:r w:rsidR="00542E61" w:rsidRPr="008E32FF">
        <w:rPr>
          <w:rFonts w:ascii="Times New Roman" w:hAnsi="Times New Roman"/>
          <w:i/>
          <w:color w:val="auto"/>
          <w:szCs w:val="22"/>
          <w:highlight w:val="lightGray"/>
          <w:lang w:val="fr-FR"/>
        </w:rPr>
        <w:t> ; i</w:t>
      </w:r>
      <w:r w:rsidRPr="008E32FF">
        <w:rPr>
          <w:rFonts w:ascii="Times New Roman" w:hAnsi="Times New Roman"/>
          <w:i/>
          <w:color w:val="auto"/>
          <w:szCs w:val="22"/>
          <w:highlight w:val="lightGray"/>
          <w:lang w:val="fr-FR"/>
        </w:rPr>
        <w:t>nscrire « S.O. » si rien n’est à fournir dans cette catégorie.</w:t>
      </w:r>
      <w:r w:rsidRPr="008E32FF">
        <w:rPr>
          <w:rFonts w:ascii="Times New Roman" w:hAnsi="Times New Roman"/>
          <w:color w:val="auto"/>
          <w:szCs w:val="22"/>
          <w:highlight w:val="lightGray"/>
          <w:lang w:val="fr-FR"/>
        </w:rPr>
        <w:t>]</w:t>
      </w:r>
    </w:p>
    <w:p w14:paraId="319D280E" w14:textId="77777777" w:rsidR="00605381" w:rsidRPr="008E32FF" w:rsidRDefault="008B39F2" w:rsidP="008E32FF">
      <w:pPr>
        <w:pStyle w:val="ListParagraph"/>
        <w:numPr>
          <w:ilvl w:val="0"/>
          <w:numId w:val="10"/>
        </w:numPr>
        <w:tabs>
          <w:tab w:val="left" w:pos="1440"/>
          <w:tab w:val="left" w:pos="2160"/>
        </w:tabs>
        <w:spacing w:after="240"/>
        <w:rPr>
          <w:rFonts w:ascii="Times New Roman" w:hAnsi="Times New Roman"/>
          <w:color w:val="auto"/>
          <w:szCs w:val="22"/>
          <w:lang w:val="fr-FR"/>
        </w:rPr>
      </w:pPr>
      <w:r w:rsidRPr="008E32FF">
        <w:rPr>
          <w:rFonts w:ascii="Times New Roman" w:hAnsi="Times New Roman"/>
          <w:color w:val="auto"/>
          <w:szCs w:val="22"/>
          <w:highlight w:val="lightGray"/>
          <w:lang w:val="fr-FR"/>
        </w:rPr>
        <w:t>[</w:t>
      </w:r>
      <w:r w:rsidRPr="008E32FF">
        <w:rPr>
          <w:rFonts w:ascii="Times New Roman" w:hAnsi="Times New Roman"/>
          <w:i/>
          <w:color w:val="auto"/>
          <w:szCs w:val="22"/>
          <w:highlight w:val="lightGray"/>
          <w:lang w:val="fr-FR"/>
        </w:rPr>
        <w:t>Autre – indiquer les autres ressources du Gouvernement qui n’entrent pas dans l’une des catégories ci-dessus, mais qui sont requises pour une bonne exécution de l’Assistance technique.</w:t>
      </w:r>
      <w:r w:rsidRPr="008E32FF">
        <w:rPr>
          <w:rFonts w:ascii="Times New Roman" w:hAnsi="Times New Roman"/>
          <w:color w:val="auto"/>
          <w:szCs w:val="22"/>
          <w:highlight w:val="lightGray"/>
          <w:lang w:val="fr-FR"/>
        </w:rPr>
        <w:t>]</w:t>
      </w:r>
    </w:p>
    <w:p w14:paraId="77156EB2" w14:textId="77777777" w:rsidR="00734505" w:rsidRPr="008E32FF" w:rsidRDefault="008B39F2" w:rsidP="008E32FF">
      <w:pPr>
        <w:pStyle w:val="ApndxHeading"/>
        <w:spacing w:before="0" w:after="240"/>
        <w:jc w:val="both"/>
        <w:rPr>
          <w:rFonts w:cs="Times New Roman"/>
          <w:b w:val="0"/>
          <w:bCs w:val="0"/>
          <w:i/>
          <w:sz w:val="22"/>
          <w:szCs w:val="22"/>
          <w:lang w:val="fr-FR"/>
        </w:rPr>
      </w:pPr>
      <w:r w:rsidRPr="008E32FF">
        <w:rPr>
          <w:rFonts w:cs="Times New Roman"/>
          <w:b w:val="0"/>
          <w:bCs w:val="0"/>
          <w:i/>
          <w:sz w:val="22"/>
          <w:szCs w:val="22"/>
          <w:lang w:val="fr-FR"/>
        </w:rPr>
        <w:t>L’étendue des ressources fournies ainsi que le calendrier pour la fourniture du personnel de contrepartie et des installations doivent être convenus et inclus dans la présente Annexe.</w:t>
      </w:r>
    </w:p>
    <w:p w14:paraId="0C4488F2" w14:textId="77777777" w:rsidR="00605381" w:rsidRPr="008E32FF" w:rsidRDefault="00605381" w:rsidP="008E32FF">
      <w:pPr>
        <w:pStyle w:val="ApndxHeading"/>
        <w:spacing w:before="0" w:after="240"/>
        <w:jc w:val="both"/>
        <w:rPr>
          <w:rFonts w:cs="Times New Roman"/>
          <w:b w:val="0"/>
          <w:bCs w:val="0"/>
          <w:sz w:val="22"/>
          <w:szCs w:val="22"/>
          <w:lang w:val="fr-FR"/>
        </w:rPr>
      </w:pPr>
    </w:p>
    <w:p w14:paraId="3C465D24" w14:textId="77777777" w:rsidR="00734505" w:rsidRPr="008E32FF" w:rsidRDefault="00734505" w:rsidP="008E32FF">
      <w:pPr>
        <w:pStyle w:val="ApndxHeading"/>
        <w:spacing w:after="240"/>
        <w:jc w:val="left"/>
        <w:rPr>
          <w:rFonts w:cs="Times New Roman"/>
          <w:i/>
          <w:sz w:val="22"/>
          <w:szCs w:val="22"/>
          <w:lang w:val="fr-FR"/>
        </w:rPr>
      </w:pPr>
    </w:p>
    <w:p w14:paraId="727014E1" w14:textId="77777777" w:rsidR="0099703F" w:rsidRPr="008E32FF" w:rsidRDefault="0099703F" w:rsidP="008E32FF">
      <w:pPr>
        <w:pStyle w:val="ApndxHeading"/>
        <w:spacing w:after="240"/>
        <w:ind w:left="700" w:hanging="700"/>
        <w:rPr>
          <w:rFonts w:cs="Times New Roman"/>
          <w:sz w:val="24"/>
          <w:szCs w:val="24"/>
          <w:lang w:val="fr-FR"/>
        </w:rPr>
        <w:sectPr w:rsidR="0099703F" w:rsidRPr="008E32FF" w:rsidSect="002A0BBA">
          <w:footnotePr>
            <w:numStart w:val="2"/>
          </w:footnotePr>
          <w:pgSz w:w="11909" w:h="16834" w:code="9"/>
          <w:pgMar w:top="1440" w:right="1440" w:bottom="1440" w:left="1440" w:header="317" w:footer="317" w:gutter="0"/>
          <w:paperSrc w:first="15" w:other="15"/>
          <w:cols w:space="720"/>
          <w:docGrid w:linePitch="272"/>
        </w:sectPr>
      </w:pPr>
    </w:p>
    <w:p w14:paraId="50DDDDAB" w14:textId="7A2B39C3" w:rsidR="00D3552D" w:rsidRPr="008E32FF" w:rsidRDefault="008B39F2" w:rsidP="008E32FF">
      <w:pPr>
        <w:pStyle w:val="ApndxHeading"/>
        <w:spacing w:after="240"/>
        <w:ind w:left="700" w:hanging="700"/>
        <w:rPr>
          <w:rFonts w:cs="Times New Roman"/>
          <w:sz w:val="22"/>
          <w:szCs w:val="22"/>
          <w:lang w:val="fr-FR"/>
        </w:rPr>
      </w:pPr>
      <w:r w:rsidRPr="008E32FF">
        <w:rPr>
          <w:rFonts w:cs="Times New Roman"/>
          <w:sz w:val="22"/>
          <w:szCs w:val="22"/>
          <w:lang w:val="fr-FR"/>
        </w:rPr>
        <w:lastRenderedPageBreak/>
        <w:t>ANNEXE V</w:t>
      </w:r>
    </w:p>
    <w:p w14:paraId="6A8DD28B" w14:textId="5319571F" w:rsidR="00D3552D" w:rsidRPr="008E32FF" w:rsidRDefault="008B39F2" w:rsidP="008E32FF">
      <w:pPr>
        <w:pStyle w:val="ApndxHeading"/>
        <w:spacing w:after="240"/>
        <w:ind w:left="700" w:hanging="700"/>
        <w:rPr>
          <w:rFonts w:cs="Times New Roman"/>
          <w:sz w:val="22"/>
          <w:szCs w:val="22"/>
          <w:lang w:val="fr-FR"/>
        </w:rPr>
      </w:pPr>
      <w:r w:rsidRPr="008E32FF">
        <w:rPr>
          <w:rFonts w:cs="Times New Roman"/>
          <w:sz w:val="22"/>
          <w:szCs w:val="22"/>
          <w:lang w:val="fr-FR"/>
        </w:rPr>
        <w:t>TOTAL DES COÛTS DES SERVICES DE L’</w:t>
      </w:r>
      <w:r w:rsidR="00680506" w:rsidRPr="008E32FF">
        <w:rPr>
          <w:rFonts w:cs="Times New Roman"/>
          <w:sz w:val="22"/>
          <w:szCs w:val="22"/>
          <w:lang w:val="fr-FR"/>
        </w:rPr>
        <w:t>ONUDI</w:t>
      </w:r>
    </w:p>
    <w:p w14:paraId="5DD30E23" w14:textId="657A73B8" w:rsidR="00D45006" w:rsidRPr="008E32FF" w:rsidRDefault="00D45006" w:rsidP="008E32FF">
      <w:pPr>
        <w:pStyle w:val="ApndxHeading"/>
        <w:spacing w:after="240"/>
        <w:ind w:left="360"/>
        <w:jc w:val="left"/>
        <w:rPr>
          <w:rFonts w:cs="Times New Roman"/>
          <w:b w:val="0"/>
          <w:sz w:val="22"/>
          <w:szCs w:val="22"/>
          <w:lang w:val="fr-FR"/>
        </w:rPr>
      </w:pPr>
      <w:r w:rsidRPr="008E32FF">
        <w:rPr>
          <w:rFonts w:cs="Times New Roman"/>
          <w:b w:val="0"/>
          <w:sz w:val="22"/>
          <w:szCs w:val="22"/>
          <w:lang w:val="fr-FR"/>
        </w:rPr>
        <w:t xml:space="preserve">1. </w:t>
      </w:r>
      <w:r w:rsidR="008B39F2" w:rsidRPr="008E32FF">
        <w:rPr>
          <w:rFonts w:cs="Times New Roman"/>
          <w:b w:val="0"/>
          <w:sz w:val="22"/>
          <w:szCs w:val="22"/>
          <w:lang w:val="fr-FR"/>
        </w:rPr>
        <w:t xml:space="preserve">Le </w:t>
      </w:r>
      <w:r w:rsidR="00C55F80" w:rsidRPr="008E32FF">
        <w:rPr>
          <w:rFonts w:cs="Times New Roman"/>
          <w:b w:val="0"/>
          <w:sz w:val="22"/>
          <w:szCs w:val="22"/>
          <w:lang w:val="fr-FR"/>
        </w:rPr>
        <w:t xml:space="preserve">total des </w:t>
      </w:r>
      <w:r w:rsidR="008B39F2" w:rsidRPr="008E32FF">
        <w:rPr>
          <w:rFonts w:cs="Times New Roman"/>
          <w:b w:val="0"/>
          <w:sz w:val="22"/>
          <w:szCs w:val="22"/>
          <w:lang w:val="fr-FR"/>
        </w:rPr>
        <w:t>coût</w:t>
      </w:r>
      <w:r w:rsidR="00C55F80" w:rsidRPr="008E32FF">
        <w:rPr>
          <w:rFonts w:cs="Times New Roman"/>
          <w:b w:val="0"/>
          <w:sz w:val="22"/>
          <w:szCs w:val="22"/>
          <w:lang w:val="fr-FR"/>
        </w:rPr>
        <w:t>s</w:t>
      </w:r>
      <w:r w:rsidR="008B39F2" w:rsidRPr="008E32FF">
        <w:rPr>
          <w:rFonts w:cs="Times New Roman"/>
          <w:b w:val="0"/>
          <w:sz w:val="22"/>
          <w:szCs w:val="22"/>
          <w:lang w:val="fr-FR"/>
        </w:rPr>
        <w:t xml:space="preserve"> des services de l’</w:t>
      </w:r>
      <w:r w:rsidR="00680506" w:rsidRPr="008E32FF">
        <w:rPr>
          <w:rFonts w:cs="Times New Roman"/>
          <w:b w:val="0"/>
          <w:sz w:val="22"/>
          <w:szCs w:val="22"/>
          <w:lang w:val="fr-FR"/>
        </w:rPr>
        <w:t>ONUDI</w:t>
      </w:r>
      <w:r w:rsidR="008B39F2" w:rsidRPr="008E32FF">
        <w:rPr>
          <w:rFonts w:cs="Times New Roman"/>
          <w:b w:val="0"/>
          <w:sz w:val="22"/>
          <w:szCs w:val="22"/>
          <w:lang w:val="fr-FR"/>
        </w:rPr>
        <w:t xml:space="preserve"> comprend les Coûts directs et les Coûts indirects.</w:t>
      </w:r>
      <w:r w:rsidRPr="008E32FF">
        <w:rPr>
          <w:rFonts w:cs="Times New Roman"/>
          <w:b w:val="0"/>
          <w:sz w:val="22"/>
          <w:szCs w:val="22"/>
          <w:lang w:val="fr-FR"/>
        </w:rPr>
        <w:t xml:space="preserve"> </w:t>
      </w:r>
    </w:p>
    <w:p w14:paraId="04D24749" w14:textId="0B8E6E04" w:rsidR="00D45006" w:rsidRPr="008E32FF" w:rsidRDefault="00D45006" w:rsidP="008E32FF">
      <w:pPr>
        <w:pStyle w:val="ApndxHeading"/>
        <w:spacing w:after="240"/>
        <w:ind w:left="360"/>
        <w:jc w:val="both"/>
        <w:rPr>
          <w:rFonts w:cs="Times New Roman"/>
          <w:b w:val="0"/>
          <w:sz w:val="22"/>
          <w:szCs w:val="22"/>
          <w:lang w:val="fr-FR"/>
        </w:rPr>
      </w:pPr>
      <w:r w:rsidRPr="008E32FF">
        <w:rPr>
          <w:rFonts w:cs="Times New Roman"/>
          <w:b w:val="0"/>
          <w:sz w:val="22"/>
          <w:szCs w:val="22"/>
          <w:lang w:val="fr-FR"/>
        </w:rPr>
        <w:t xml:space="preserve">2. </w:t>
      </w:r>
      <w:r w:rsidR="00DB5E64" w:rsidRPr="008E32FF">
        <w:rPr>
          <w:rFonts w:cs="Times New Roman"/>
          <w:b w:val="0"/>
          <w:sz w:val="22"/>
          <w:szCs w:val="22"/>
          <w:lang w:val="fr-FR"/>
        </w:rPr>
        <w:t>Les Coûts directs apparaissent en tant qu’objets de dépense dans le calcul du Plafond de financement total figurant à l’</w:t>
      </w:r>
      <w:r w:rsidR="00DB5E64" w:rsidRPr="008E32FF">
        <w:rPr>
          <w:rFonts w:cs="Times New Roman"/>
          <w:sz w:val="22"/>
          <w:szCs w:val="22"/>
          <w:lang w:val="fr-FR"/>
        </w:rPr>
        <w:t>Annexe II</w:t>
      </w:r>
      <w:r w:rsidR="00DB5E64" w:rsidRPr="008E32FF">
        <w:rPr>
          <w:rFonts w:cs="Times New Roman"/>
          <w:b w:val="0"/>
          <w:sz w:val="22"/>
          <w:szCs w:val="22"/>
          <w:lang w:val="fr-FR"/>
        </w:rPr>
        <w:t>.</w:t>
      </w:r>
      <w:r w:rsidRPr="008E32FF">
        <w:rPr>
          <w:rFonts w:cs="Times New Roman"/>
          <w:b w:val="0"/>
          <w:sz w:val="22"/>
          <w:szCs w:val="22"/>
          <w:lang w:val="fr-FR"/>
        </w:rPr>
        <w:t xml:space="preserve"> </w:t>
      </w:r>
    </w:p>
    <w:p w14:paraId="1A412220" w14:textId="028332E8" w:rsidR="0053003F" w:rsidRPr="008E32FF" w:rsidRDefault="00D45006" w:rsidP="008E32FF">
      <w:pPr>
        <w:pStyle w:val="ApndxHeading"/>
        <w:spacing w:after="240"/>
        <w:ind w:left="360"/>
        <w:jc w:val="both"/>
        <w:rPr>
          <w:rFonts w:cs="Times New Roman"/>
          <w:b w:val="0"/>
          <w:sz w:val="22"/>
          <w:szCs w:val="22"/>
          <w:lang w:val="fr-FR"/>
        </w:rPr>
      </w:pPr>
      <w:r w:rsidRPr="008E32FF">
        <w:rPr>
          <w:rFonts w:cs="Times New Roman"/>
          <w:b w:val="0"/>
          <w:sz w:val="22"/>
          <w:szCs w:val="22"/>
          <w:lang w:val="fr-FR"/>
        </w:rPr>
        <w:t>3.</w:t>
      </w:r>
      <w:r w:rsidR="00D64DB4" w:rsidRPr="008E32FF">
        <w:rPr>
          <w:rFonts w:cs="Times New Roman"/>
          <w:b w:val="0"/>
          <w:sz w:val="22"/>
          <w:szCs w:val="22"/>
          <w:lang w:val="fr-FR"/>
        </w:rPr>
        <w:t xml:space="preserve"> </w:t>
      </w:r>
      <w:r w:rsidR="000E4939" w:rsidRPr="008E32FF">
        <w:rPr>
          <w:rFonts w:cs="Times New Roman"/>
          <w:b w:val="0"/>
          <w:sz w:val="22"/>
          <w:szCs w:val="22"/>
          <w:lang w:val="fr-FR"/>
        </w:rPr>
        <w:t>conformément aux décisions pertinentes du Directeur général de l’ONUDI sur le recouvrement des couts,</w:t>
      </w:r>
      <w:r w:rsidR="000E4939" w:rsidRPr="008E32FF" w:rsidDel="000E4939">
        <w:rPr>
          <w:rFonts w:cs="Times New Roman"/>
          <w:b w:val="0"/>
          <w:sz w:val="22"/>
          <w:szCs w:val="22"/>
          <w:lang w:val="fr-FR"/>
        </w:rPr>
        <w:t xml:space="preserve"> </w:t>
      </w:r>
      <w:r w:rsidR="000E4939" w:rsidRPr="008E32FF">
        <w:rPr>
          <w:rFonts w:cs="Times New Roman"/>
          <w:b w:val="0"/>
          <w:sz w:val="22"/>
          <w:szCs w:val="22"/>
          <w:lang w:val="fr-FR"/>
        </w:rPr>
        <w:t>l</w:t>
      </w:r>
      <w:r w:rsidR="00DB5E64" w:rsidRPr="008E32FF">
        <w:rPr>
          <w:rFonts w:cs="Times New Roman"/>
          <w:b w:val="0"/>
          <w:sz w:val="22"/>
          <w:szCs w:val="22"/>
          <w:lang w:val="fr-FR"/>
        </w:rPr>
        <w:t>es Coûts indirects applicable</w:t>
      </w:r>
      <w:r w:rsidR="002C382E" w:rsidRPr="008E32FF">
        <w:rPr>
          <w:rFonts w:cs="Times New Roman"/>
          <w:b w:val="0"/>
          <w:sz w:val="22"/>
          <w:szCs w:val="22"/>
          <w:lang w:val="fr-FR"/>
        </w:rPr>
        <w:t xml:space="preserve">s </w:t>
      </w:r>
      <w:r w:rsidR="00DB5E64" w:rsidRPr="008E32FF">
        <w:rPr>
          <w:rFonts w:cs="Times New Roman"/>
          <w:b w:val="0"/>
          <w:sz w:val="22"/>
          <w:szCs w:val="22"/>
          <w:lang w:val="fr-FR"/>
        </w:rPr>
        <w:t>au présent Accord avec le Gouvernement qui sont financés par le Prêt/Crédit/Subvention obtenu de la Banque aux termes de l’Accord de financement conclu entre le Gouvernement et la Banque</w:t>
      </w:r>
      <w:r w:rsidR="0053003F" w:rsidRPr="008E32FF">
        <w:rPr>
          <w:rFonts w:cs="Times New Roman"/>
          <w:b w:val="0"/>
          <w:sz w:val="22"/>
          <w:szCs w:val="22"/>
          <w:lang w:val="fr-FR"/>
        </w:rPr>
        <w:t xml:space="preserve"> sont fixés</w:t>
      </w:r>
      <w:r w:rsidR="000E4939" w:rsidRPr="008E32FF">
        <w:rPr>
          <w:rFonts w:cs="Times New Roman"/>
          <w:b w:val="0"/>
          <w:sz w:val="22"/>
          <w:szCs w:val="22"/>
          <w:lang w:val="fr-FR"/>
        </w:rPr>
        <w:t xml:space="preserve"> à </w:t>
      </w:r>
      <w:r w:rsidR="000E4939" w:rsidRPr="008E32FF">
        <w:rPr>
          <w:rFonts w:cs="Times New Roman"/>
          <w:sz w:val="22"/>
          <w:szCs w:val="22"/>
          <w:lang w:val="fr-FR"/>
        </w:rPr>
        <w:t>10% (dix pour cent)</w:t>
      </w:r>
      <w:r w:rsidR="000E4939" w:rsidRPr="008E32FF">
        <w:rPr>
          <w:rFonts w:cs="Times New Roman"/>
          <w:b w:val="0"/>
          <w:sz w:val="22"/>
          <w:szCs w:val="22"/>
          <w:lang w:val="fr-FR"/>
        </w:rPr>
        <w:t xml:space="preserve">. </w:t>
      </w:r>
    </w:p>
    <w:p w14:paraId="73F07048" w14:textId="77777777" w:rsidR="00235F65" w:rsidRPr="008E32FF" w:rsidRDefault="00235F65" w:rsidP="008E32FF">
      <w:pPr>
        <w:spacing w:after="240"/>
        <w:jc w:val="left"/>
        <w:rPr>
          <w:sz w:val="22"/>
          <w:szCs w:val="22"/>
          <w:lang w:val="fr-FR"/>
        </w:rPr>
      </w:pPr>
    </w:p>
    <w:sectPr w:rsidR="00235F65" w:rsidRPr="008E32FF" w:rsidSect="002A0BBA">
      <w:footnotePr>
        <w:numStart w:val="2"/>
      </w:footnotePr>
      <w:pgSz w:w="11909" w:h="16834" w:code="9"/>
      <w:pgMar w:top="1440" w:right="1440" w:bottom="1440" w:left="1440" w:header="318" w:footer="318"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E457E" w14:textId="77777777" w:rsidR="00695739" w:rsidRDefault="00695739">
      <w:r>
        <w:separator/>
      </w:r>
    </w:p>
  </w:endnote>
  <w:endnote w:type="continuationSeparator" w:id="0">
    <w:p w14:paraId="795CA028" w14:textId="77777777" w:rsidR="00695739" w:rsidRDefault="00695739">
      <w:r>
        <w:continuationSeparator/>
      </w:r>
    </w:p>
  </w:endnote>
  <w:endnote w:type="continuationNotice" w:id="1">
    <w:p w14:paraId="4F159E9D" w14:textId="77777777" w:rsidR="00695739" w:rsidRDefault="0069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C8F" w14:textId="77777777" w:rsidR="00C408E0" w:rsidRDefault="00C408E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C408E0" w:rsidRDefault="00C408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FFFC" w14:textId="02D9DB7A" w:rsidR="00C408E0" w:rsidRDefault="00C408E0" w:rsidP="00D0629C">
    <w:pPr>
      <w:pStyle w:val="Footer"/>
      <w:tabs>
        <w:tab w:val="clear" w:pos="8640"/>
        <w:tab w:val="right" w:pos="8460"/>
      </w:tabs>
    </w:pPr>
    <w:r>
      <w:tab/>
    </w:r>
    <w:r>
      <w:fldChar w:fldCharType="begin"/>
    </w:r>
    <w:r>
      <w:instrText xml:space="preserve"> PAGE   \* MERGEFORMAT </w:instrText>
    </w:r>
    <w:r>
      <w:fldChar w:fldCharType="separate"/>
    </w:r>
    <w:r w:rsidR="00F02F95">
      <w:rPr>
        <w:noProof/>
      </w:rPr>
      <w:t>8</w:t>
    </w:r>
    <w:r>
      <w:rPr>
        <w:noProof/>
      </w:rPr>
      <w:fldChar w:fldCharType="end"/>
    </w:r>
    <w:r>
      <w:rPr>
        <w:noProof/>
      </w:rPr>
      <w:tab/>
    </w:r>
  </w:p>
  <w:p w14:paraId="60FE3BF7" w14:textId="77777777" w:rsidR="00C408E0" w:rsidRPr="002B23DE" w:rsidRDefault="00C408E0"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11C1" w14:textId="77777777" w:rsidR="00C408E0" w:rsidRDefault="00C408E0">
    <w:pPr>
      <w:pStyle w:val="Footer"/>
      <w:jc w:val="center"/>
    </w:pPr>
  </w:p>
  <w:p w14:paraId="16BED92E" w14:textId="77777777" w:rsidR="00C408E0" w:rsidRDefault="00C408E0">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2914" w14:textId="77777777" w:rsidR="00C408E0" w:rsidRDefault="00C408E0">
    <w:r>
      <w:continuationSeparator/>
    </w:r>
  </w:p>
  <w:p w14:paraId="4EC0CCF1" w14:textId="77777777" w:rsidR="00C408E0" w:rsidRDefault="00C408E0"/>
  <w:p w14:paraId="558309F3" w14:textId="77777777" w:rsidR="00C408E0" w:rsidRDefault="00C408E0">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68455"/>
      <w:docPartObj>
        <w:docPartGallery w:val="Page Numbers (Bottom of Page)"/>
        <w:docPartUnique/>
      </w:docPartObj>
    </w:sdtPr>
    <w:sdtEndPr>
      <w:rPr>
        <w:noProof/>
      </w:rPr>
    </w:sdtEndPr>
    <w:sdtContent>
      <w:p w14:paraId="551A48FA" w14:textId="35D17619" w:rsidR="00C408E0" w:rsidRDefault="00C408E0">
        <w:pPr>
          <w:pStyle w:val="Footer"/>
          <w:jc w:val="center"/>
        </w:pPr>
        <w:r>
          <w:fldChar w:fldCharType="begin"/>
        </w:r>
        <w:r>
          <w:instrText xml:space="preserve"> PAGE   \* MERGEFORMAT </w:instrText>
        </w:r>
        <w:r>
          <w:fldChar w:fldCharType="separate"/>
        </w:r>
        <w:r w:rsidR="00F02F95">
          <w:rPr>
            <w:noProof/>
          </w:rPr>
          <w:t>21</w:t>
        </w:r>
        <w:r>
          <w:rPr>
            <w:noProof/>
          </w:rPr>
          <w:fldChar w:fldCharType="end"/>
        </w:r>
      </w:p>
    </w:sdtContent>
  </w:sdt>
  <w:p w14:paraId="3421796C" w14:textId="77777777" w:rsidR="00C408E0" w:rsidRPr="00FC4D16" w:rsidRDefault="00C408E0"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3B5C" w14:textId="77777777" w:rsidR="00695739" w:rsidRDefault="00695739">
      <w:r>
        <w:separator/>
      </w:r>
    </w:p>
  </w:footnote>
  <w:footnote w:type="continuationSeparator" w:id="0">
    <w:p w14:paraId="02F0589F" w14:textId="77777777" w:rsidR="00695739" w:rsidRDefault="00695739">
      <w:r>
        <w:continuationSeparator/>
      </w:r>
    </w:p>
  </w:footnote>
  <w:footnote w:type="continuationNotice" w:id="1">
    <w:p w14:paraId="4CB2E615" w14:textId="77777777" w:rsidR="00695739" w:rsidRDefault="00695739"/>
  </w:footnote>
  <w:footnote w:id="2">
    <w:p w14:paraId="47605FF9" w14:textId="4DDD80E8" w:rsidR="00C408E0" w:rsidRPr="002A0BBA" w:rsidRDefault="00C408E0" w:rsidP="008D66B0">
      <w:pPr>
        <w:pStyle w:val="FootnoteText"/>
        <w:rPr>
          <w:lang w:val="fr-FR"/>
        </w:rPr>
      </w:pPr>
      <w:r w:rsidRPr="002A0BBA">
        <w:rPr>
          <w:rStyle w:val="FootnoteReference"/>
        </w:rPr>
        <w:footnoteRef/>
      </w:r>
      <w:r w:rsidRPr="002A0BBA">
        <w:rPr>
          <w:lang w:val="fr-FR"/>
        </w:rPr>
        <w:t xml:space="preserve"> Dans le présent Accord, les références à la « Banque mondiale » ou à la « Banque » correspondent à la fois à la Banque internationale pour la reconstruction et le développement (BIRD) et l’Association internationale de développement (AID).</w:t>
      </w:r>
    </w:p>
    <w:p w14:paraId="574EB5FD" w14:textId="77777777" w:rsidR="00C408E0" w:rsidRPr="00B213FC" w:rsidRDefault="00C408E0" w:rsidP="008D66B0">
      <w:pPr>
        <w:pStyle w:val="FootnoteText"/>
        <w:rPr>
          <w:lang w:val="fr-FR"/>
        </w:rPr>
      </w:pPr>
    </w:p>
  </w:footnote>
  <w:footnote w:id="3">
    <w:p w14:paraId="14D33C6B" w14:textId="77777777" w:rsidR="00C408E0" w:rsidRPr="00A07347" w:rsidRDefault="00C408E0" w:rsidP="00111BF2">
      <w:pPr>
        <w:pStyle w:val="FootnoteText"/>
        <w:rPr>
          <w:lang w:val="fr-CA"/>
        </w:rPr>
      </w:pPr>
      <w:r w:rsidRPr="00A07347">
        <w:rPr>
          <w:rStyle w:val="FootnoteReference"/>
        </w:rPr>
        <w:footnoteRef/>
      </w:r>
      <w:r w:rsidRPr="00A07347">
        <w:rPr>
          <w:lang w:val="fr-FR"/>
        </w:rPr>
        <w:t xml:space="preserve"> </w:t>
      </w:r>
      <w:r w:rsidRPr="009F4812">
        <w:rPr>
          <w:lang w:val="fr-FR"/>
        </w:rPr>
        <w:t>[</w:t>
      </w:r>
      <w:r w:rsidRPr="00A07347">
        <w:rPr>
          <w:i/>
          <w:lang w:val="fr-FR"/>
        </w:rPr>
        <w:t>Remarque : « </w:t>
      </w:r>
      <w:r w:rsidRPr="009F4812">
        <w:rPr>
          <w:i/>
          <w:u w:val="single"/>
          <w:lang w:val="fr-FR"/>
        </w:rPr>
        <w:t>Nom du projet</w:t>
      </w:r>
      <w:r w:rsidRPr="00A07347">
        <w:rPr>
          <w:i/>
          <w:lang w:val="fr-FR"/>
        </w:rPr>
        <w:t> » fait référence au titre du projet indiqué dans l’accord juridique (Accord de financement) conclu entre la Banque mondiale (entité assurant le financement de cet Accord) et le Gouvernement.</w:t>
      </w:r>
      <w:r w:rsidRPr="00BF26A1">
        <w:rPr>
          <w:i/>
          <w:lang w:val="fr-FR"/>
        </w:rPr>
        <w:t xml:space="preserve"> Il ne doit pas être confondu avec le nom du projet ou du programme de l’agence de l’ONU, qui dépend d’autres sources de financement.</w:t>
      </w:r>
      <w:r w:rsidRPr="009F4812">
        <w:rPr>
          <w:lang w:val="fr-FR"/>
        </w:rPr>
        <w:t>]</w:t>
      </w:r>
    </w:p>
  </w:footnote>
  <w:footnote w:id="4">
    <w:p w14:paraId="4836FFE9" w14:textId="77777777" w:rsidR="00C408E0" w:rsidRPr="002D5155" w:rsidRDefault="00C408E0" w:rsidP="00111BF2">
      <w:pPr>
        <w:pStyle w:val="FootnoteText"/>
        <w:rPr>
          <w:lang w:val="fr-CA"/>
        </w:rPr>
      </w:pPr>
      <w:r w:rsidRPr="00A07347">
        <w:rPr>
          <w:rStyle w:val="FootnoteReference"/>
        </w:rPr>
        <w:footnoteRef/>
      </w:r>
      <w:r w:rsidRPr="00A07347">
        <w:rPr>
          <w:lang w:val="fr-FR"/>
        </w:rPr>
        <w:t xml:space="preserve"> </w:t>
      </w:r>
      <w:r w:rsidRPr="009F4812">
        <w:rPr>
          <w:lang w:val="fr-FR"/>
        </w:rPr>
        <w:t>[</w:t>
      </w:r>
      <w:r w:rsidRPr="00A07347">
        <w:rPr>
          <w:i/>
          <w:lang w:val="fr-FR"/>
        </w:rPr>
        <w:t>Remarque : « </w:t>
      </w:r>
      <w:r w:rsidRPr="009F4812">
        <w:rPr>
          <w:i/>
          <w:u w:val="single"/>
          <w:lang w:val="fr-FR"/>
        </w:rPr>
        <w:t>Accord de financement</w:t>
      </w:r>
      <w:r w:rsidRPr="00A07347">
        <w:rPr>
          <w:i/>
          <w:lang w:val="fr-FR"/>
        </w:rPr>
        <w:t> » s’entend de l’accord juridique conclu entre l’entité assurant le financement (la Banque mondiale) et le Gouvernement).</w:t>
      </w:r>
      <w:r w:rsidRPr="009F4812">
        <w:rPr>
          <w:lang w:val="fr-FR"/>
        </w:rPr>
        <w:t>]</w:t>
      </w:r>
    </w:p>
  </w:footnote>
  <w:footnote w:id="5">
    <w:p w14:paraId="6652559B" w14:textId="45A71AE6" w:rsidR="00C408E0" w:rsidRPr="00B213FC" w:rsidRDefault="00C408E0">
      <w:pPr>
        <w:pStyle w:val="FootnoteText"/>
        <w:rPr>
          <w:lang w:val="fr-FR"/>
        </w:rPr>
      </w:pPr>
      <w:r>
        <w:rPr>
          <w:rStyle w:val="FootnoteReference"/>
        </w:rPr>
        <w:footnoteRef/>
      </w:r>
      <w:r w:rsidRPr="00B213FC">
        <w:rPr>
          <w:lang w:val="fr-FR"/>
        </w:rPr>
        <w:t xml:space="preserve"> </w:t>
      </w:r>
      <w:r w:rsidRPr="00675116">
        <w:rPr>
          <w:lang w:val="fr-FR"/>
        </w:rPr>
        <w:t>Dans le présent Accord, les références à la «</w:t>
      </w:r>
      <w:r>
        <w:rPr>
          <w:lang w:val="fr-FR"/>
        </w:rPr>
        <w:t> </w:t>
      </w:r>
      <w:r w:rsidRPr="00675116">
        <w:rPr>
          <w:lang w:val="fr-FR"/>
        </w:rPr>
        <w:t>Banque mondiale</w:t>
      </w:r>
      <w:r>
        <w:rPr>
          <w:lang w:val="fr-FR"/>
        </w:rPr>
        <w:t> </w:t>
      </w:r>
      <w:r w:rsidRPr="00675116">
        <w:rPr>
          <w:lang w:val="fr-FR"/>
        </w:rPr>
        <w:t>» ou à la « Banque » correspondent à la fois à la Banque internationale pour la reconstruction et le développement (BIRD) et l’Association internationale de développement (</w:t>
      </w:r>
      <w:r>
        <w:rPr>
          <w:lang w:val="fr-FR"/>
        </w:rPr>
        <w:t>AID</w:t>
      </w:r>
      <w:r w:rsidRPr="00675116">
        <w:rPr>
          <w:lang w:val="fr-FR"/>
        </w:rPr>
        <w:t>).</w:t>
      </w:r>
    </w:p>
  </w:footnote>
  <w:footnote w:id="6">
    <w:p w14:paraId="3BDEA240" w14:textId="05AC4E6F" w:rsidR="00C408E0" w:rsidRPr="002A0BBA" w:rsidRDefault="00C408E0">
      <w:pPr>
        <w:pStyle w:val="FootnoteText"/>
        <w:rPr>
          <w:lang w:val="fr-FR"/>
        </w:rPr>
      </w:pPr>
      <w:r>
        <w:rPr>
          <w:rStyle w:val="FootnoteReference"/>
        </w:rPr>
        <w:footnoteRef/>
      </w:r>
      <w:r w:rsidRPr="002A0BBA">
        <w:rPr>
          <w:lang w:val="fr-FR"/>
        </w:rPr>
        <w:t xml:space="preserve"> </w:t>
      </w:r>
      <w:hyperlink r:id="rId1" w:history="1">
        <w:r w:rsidRPr="002A0BBA">
          <w:rPr>
            <w:rStyle w:val="Hyperlink"/>
            <w:lang w:val="fr-FR"/>
          </w:rPr>
          <w:t>www.worldbank.org/debarr</w:t>
        </w:r>
      </w:hyperlink>
      <w:r w:rsidRPr="002A0BBA">
        <w:rPr>
          <w:lang w:val="fr-FR"/>
        </w:rPr>
        <w:t>.</w:t>
      </w:r>
    </w:p>
  </w:footnote>
  <w:footnote w:id="7">
    <w:p w14:paraId="5E2C51B9" w14:textId="2B2DEADF" w:rsidR="00C408E0" w:rsidRPr="00B213FC" w:rsidRDefault="00C408E0" w:rsidP="0099703F">
      <w:pPr>
        <w:pStyle w:val="FootnoteText"/>
        <w:rPr>
          <w:lang w:val="fr-FR"/>
        </w:rPr>
      </w:pPr>
      <w:r w:rsidRPr="00B33994">
        <w:rPr>
          <w:rStyle w:val="FootnoteReference"/>
        </w:rPr>
        <w:footnoteRef/>
      </w:r>
      <w:r w:rsidRPr="00B213FC">
        <w:rPr>
          <w:lang w:val="fr-FR"/>
        </w:rPr>
        <w:t xml:space="preserve"> </w:t>
      </w:r>
      <w:r w:rsidRPr="00382B1E">
        <w:rPr>
          <w:lang w:val="fr-FR"/>
        </w:rPr>
        <w:t>Pour les Membres du personnel, les Consultants</w:t>
      </w:r>
      <w:r>
        <w:rPr>
          <w:lang w:val="fr-FR"/>
        </w:rPr>
        <w:t xml:space="preserve"> ou, le cas échéant, le p</w:t>
      </w:r>
      <w:r w:rsidRPr="00C63415">
        <w:rPr>
          <w:lang w:val="fr-FR"/>
        </w:rPr>
        <w:t xml:space="preserve">ersonnel du Fournisseur que </w:t>
      </w:r>
      <w:r>
        <w:rPr>
          <w:lang w:val="fr-FR"/>
        </w:rPr>
        <w:t>l’ONUDI</w:t>
      </w:r>
      <w:r w:rsidRPr="00C63415">
        <w:rPr>
          <w:lang w:val="fr-FR"/>
        </w:rPr>
        <w:t xml:space="preserve"> ne peut sélectionner qu’après la signature du présent Accord, un résumé décrivant chaque fonction ainsi que les principales qualifications requises pour cette f</w:t>
      </w:r>
      <w:r>
        <w:rPr>
          <w:lang w:val="fr-FR"/>
        </w:rPr>
        <w:t>onction doit être inclus dans la</w:t>
      </w:r>
      <w:r w:rsidRPr="00C63415">
        <w:rPr>
          <w:lang w:val="fr-FR"/>
        </w:rPr>
        <w:t xml:space="preserve"> présent</w:t>
      </w:r>
      <w:r>
        <w:rPr>
          <w:lang w:val="fr-FR"/>
        </w:rPr>
        <w:t>e</w:t>
      </w:r>
      <w:r w:rsidRPr="00C63415">
        <w:rPr>
          <w:lang w:val="fr-FR"/>
        </w:rPr>
        <w:t xml:space="preserve"> Annexe.</w:t>
      </w:r>
      <w:r w:rsidRPr="00B213FC">
        <w:rPr>
          <w:lang w:val="fr-FR"/>
        </w:rPr>
        <w:t xml:space="preserve"> </w:t>
      </w:r>
      <w:r>
        <w:rPr>
          <w:lang w:val="fr-FR"/>
        </w:rPr>
        <w:t>L’ONUDI</w:t>
      </w:r>
      <w:r w:rsidRPr="00C63415" w:rsidDel="00A35961">
        <w:rPr>
          <w:lang w:val="fr-FR"/>
        </w:rPr>
        <w:t xml:space="preserve"> </w:t>
      </w:r>
      <w:r w:rsidRPr="00C63415">
        <w:rPr>
          <w:lang w:val="fr-FR"/>
        </w:rPr>
        <w:t xml:space="preserve">fournira au Gouvernement les noms de ces Membres du personnel, de ces Consultants ou, le cas échéant, de ces </w:t>
      </w:r>
      <w:r>
        <w:rPr>
          <w:lang w:val="fr-FR"/>
        </w:rPr>
        <w:t>M</w:t>
      </w:r>
      <w:r w:rsidRPr="00C63415">
        <w:rPr>
          <w:lang w:val="fr-FR"/>
        </w:rPr>
        <w:t xml:space="preserve">embres du personnel du Fournisseur aussitôt qu’ils auront été sélectionnés/engagés par </w:t>
      </w:r>
      <w:r>
        <w:rPr>
          <w:lang w:val="fr-FR"/>
        </w:rPr>
        <w:t>l’ONUDI</w:t>
      </w:r>
      <w:r w:rsidRPr="00C63415">
        <w:rPr>
          <w:lang w:val="fr-FR"/>
        </w:rPr>
        <w:t>.</w:t>
      </w:r>
      <w:r w:rsidRPr="00B213FC">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A21B" w14:textId="77777777" w:rsidR="00C408E0" w:rsidRDefault="00C408E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C408E0" w:rsidRDefault="00C40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648F" w14:textId="77777777" w:rsidR="00C408E0" w:rsidRDefault="00C408E0" w:rsidP="00D0629C">
    <w:pPr>
      <w:pStyle w:val="Header"/>
    </w:pPr>
    <w:r>
      <w:rPr>
        <w:smallCaps/>
      </w:rPr>
      <w:tab/>
    </w:r>
  </w:p>
  <w:p w14:paraId="1F436BC3" w14:textId="77777777" w:rsidR="00C408E0" w:rsidRDefault="00C40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2811" w14:textId="77777777" w:rsidR="00C408E0" w:rsidRDefault="00C408E0">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C408E0" w:rsidRDefault="00C40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62C1094"/>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3DC3"/>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B2AF7"/>
    <w:multiLevelType w:val="hybridMultilevel"/>
    <w:tmpl w:val="9386093A"/>
    <w:lvl w:ilvl="0" w:tplc="4A4811D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0629E"/>
    <w:multiLevelType w:val="hybridMultilevel"/>
    <w:tmpl w:val="BF78021E"/>
    <w:lvl w:ilvl="0" w:tplc="A676ABC6">
      <w:start w:val="1"/>
      <w:numFmt w:val="decimal"/>
      <w:lvlText w:val="%1."/>
      <w:lvlJc w:val="left"/>
      <w:pPr>
        <w:ind w:left="5490" w:hanging="360"/>
      </w:pPr>
      <w:rPr>
        <w:b w:val="0"/>
        <w:color w:val="auto"/>
      </w:rPr>
    </w:lvl>
    <w:lvl w:ilvl="1" w:tplc="4DA4DEB6">
      <w:start w:val="1"/>
      <w:numFmt w:val="lowerLetter"/>
      <w:lvlText w:val="%2."/>
      <w:lvlJc w:val="left"/>
      <w:pPr>
        <w:ind w:left="2160" w:hanging="360"/>
      </w:pPr>
      <w:rPr>
        <w:i w:val="0"/>
      </w:rPr>
    </w:lvl>
    <w:lvl w:ilvl="2" w:tplc="53C0649A">
      <w:start w:val="1"/>
      <w:numFmt w:val="lowerLetter"/>
      <w:lvlText w:val="(%3)"/>
      <w:lvlJc w:val="left"/>
      <w:pPr>
        <w:ind w:left="3060" w:hanging="360"/>
      </w:pPr>
      <w:rPr>
        <w:rFonts w:ascii="Times New Roman" w:hAnsi="Times New Roman" w:cs="Times New Roman"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2"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50DC3"/>
    <w:multiLevelType w:val="multilevel"/>
    <w:tmpl w:val="E408CB2A"/>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1"/>
      <w:numFmt w:val="upperRoman"/>
      <w:lvlText w:val="%7."/>
      <w:lvlJc w:val="left"/>
      <w:pPr>
        <w:ind w:left="5760" w:hanging="72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833565"/>
    <w:multiLevelType w:val="hybridMultilevel"/>
    <w:tmpl w:val="138AF5FC"/>
    <w:lvl w:ilvl="0" w:tplc="457CFB70">
      <w:start w:val="1"/>
      <w:numFmt w:val="decimal"/>
      <w:lvlText w:val="(%1)"/>
      <w:lvlJc w:val="left"/>
      <w:pPr>
        <w:ind w:left="1170" w:hanging="108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6"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91B34"/>
    <w:multiLevelType w:val="hybridMultilevel"/>
    <w:tmpl w:val="1A660CA6"/>
    <w:lvl w:ilvl="0" w:tplc="7CCC1F2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6CAF3595"/>
    <w:multiLevelType w:val="hybridMultilevel"/>
    <w:tmpl w:val="01AED294"/>
    <w:lvl w:ilvl="0" w:tplc="249E23C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C43FA"/>
    <w:multiLevelType w:val="hybridMultilevel"/>
    <w:tmpl w:val="2A1CDF34"/>
    <w:lvl w:ilvl="0" w:tplc="7C681DC0">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8"/>
  </w:num>
  <w:num w:numId="5">
    <w:abstractNumId w:val="30"/>
  </w:num>
  <w:num w:numId="6">
    <w:abstractNumId w:val="5"/>
  </w:num>
  <w:num w:numId="7">
    <w:abstractNumId w:val="24"/>
  </w:num>
  <w:num w:numId="8">
    <w:abstractNumId w:val="27"/>
  </w:num>
  <w:num w:numId="9">
    <w:abstractNumId w:val="32"/>
  </w:num>
  <w:num w:numId="10">
    <w:abstractNumId w:val="8"/>
  </w:num>
  <w:num w:numId="11">
    <w:abstractNumId w:val="13"/>
  </w:num>
  <w:num w:numId="12">
    <w:abstractNumId w:val="26"/>
  </w:num>
  <w:num w:numId="13">
    <w:abstractNumId w:val="17"/>
  </w:num>
  <w:num w:numId="14">
    <w:abstractNumId w:val="14"/>
  </w:num>
  <w:num w:numId="15">
    <w:abstractNumId w:val="10"/>
  </w:num>
  <w:num w:numId="16">
    <w:abstractNumId w:val="25"/>
  </w:num>
  <w:num w:numId="17">
    <w:abstractNumId w:val="7"/>
  </w:num>
  <w:num w:numId="18">
    <w:abstractNumId w:val="29"/>
  </w:num>
  <w:num w:numId="19">
    <w:abstractNumId w:val="33"/>
  </w:num>
  <w:num w:numId="20">
    <w:abstractNumId w:val="31"/>
  </w:num>
  <w:num w:numId="21">
    <w:abstractNumId w:val="9"/>
  </w:num>
  <w:num w:numId="22">
    <w:abstractNumId w:val="15"/>
  </w:num>
  <w:num w:numId="23">
    <w:abstractNumId w:val="3"/>
  </w:num>
  <w:num w:numId="24">
    <w:abstractNumId w:val="2"/>
  </w:num>
  <w:num w:numId="25">
    <w:abstractNumId w:val="21"/>
  </w:num>
  <w:num w:numId="26">
    <w:abstractNumId w:val="12"/>
  </w:num>
  <w:num w:numId="27">
    <w:abstractNumId w:val="22"/>
  </w:num>
  <w:num w:numId="28">
    <w:abstractNumId w:val="4"/>
  </w:num>
  <w:num w:numId="29">
    <w:abstractNumId w:val="23"/>
  </w:num>
  <w:num w:numId="30">
    <w:abstractNumId w:val="16"/>
  </w:num>
  <w:num w:numId="31">
    <w:abstractNumId w:val="18"/>
  </w:num>
  <w:num w:numId="32">
    <w:abstractNumId w:val="19"/>
  </w:num>
  <w:num w:numId="33">
    <w:abstractNumId w:val="20"/>
  </w:num>
  <w:num w:numId="3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7D9"/>
    <w:rsid w:val="0000388D"/>
    <w:rsid w:val="00003D0B"/>
    <w:rsid w:val="000050AC"/>
    <w:rsid w:val="00005D3B"/>
    <w:rsid w:val="00007BC3"/>
    <w:rsid w:val="00011E95"/>
    <w:rsid w:val="0001245C"/>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AFD"/>
    <w:rsid w:val="00034D51"/>
    <w:rsid w:val="000412F0"/>
    <w:rsid w:val="00041481"/>
    <w:rsid w:val="00041640"/>
    <w:rsid w:val="000416DB"/>
    <w:rsid w:val="000417E6"/>
    <w:rsid w:val="00041C53"/>
    <w:rsid w:val="00042D5A"/>
    <w:rsid w:val="00043E54"/>
    <w:rsid w:val="00044EFD"/>
    <w:rsid w:val="0004737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BCB"/>
    <w:rsid w:val="00086DE2"/>
    <w:rsid w:val="00086E93"/>
    <w:rsid w:val="00090E2E"/>
    <w:rsid w:val="00093B4D"/>
    <w:rsid w:val="00094693"/>
    <w:rsid w:val="00094FB8"/>
    <w:rsid w:val="00095A13"/>
    <w:rsid w:val="00095A60"/>
    <w:rsid w:val="00095C7F"/>
    <w:rsid w:val="00096903"/>
    <w:rsid w:val="00097123"/>
    <w:rsid w:val="000A0CAD"/>
    <w:rsid w:val="000A2653"/>
    <w:rsid w:val="000A37D9"/>
    <w:rsid w:val="000A47AA"/>
    <w:rsid w:val="000A5FCE"/>
    <w:rsid w:val="000A7B71"/>
    <w:rsid w:val="000B08E7"/>
    <w:rsid w:val="000B4B39"/>
    <w:rsid w:val="000B61D3"/>
    <w:rsid w:val="000B6D0D"/>
    <w:rsid w:val="000B6FCD"/>
    <w:rsid w:val="000B7B7F"/>
    <w:rsid w:val="000C1DF1"/>
    <w:rsid w:val="000C2A58"/>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939"/>
    <w:rsid w:val="000E50D6"/>
    <w:rsid w:val="000E6BE7"/>
    <w:rsid w:val="000E6F46"/>
    <w:rsid w:val="000E753F"/>
    <w:rsid w:val="000F018E"/>
    <w:rsid w:val="000F01E3"/>
    <w:rsid w:val="000F1C49"/>
    <w:rsid w:val="000F34DB"/>
    <w:rsid w:val="000F3B7E"/>
    <w:rsid w:val="000F63EF"/>
    <w:rsid w:val="000F6827"/>
    <w:rsid w:val="000F7F1C"/>
    <w:rsid w:val="00100417"/>
    <w:rsid w:val="00100AD2"/>
    <w:rsid w:val="00101EE8"/>
    <w:rsid w:val="0010218B"/>
    <w:rsid w:val="00104CB4"/>
    <w:rsid w:val="00105974"/>
    <w:rsid w:val="00105ECD"/>
    <w:rsid w:val="00110C74"/>
    <w:rsid w:val="00111BF2"/>
    <w:rsid w:val="00111F23"/>
    <w:rsid w:val="0011225C"/>
    <w:rsid w:val="00113004"/>
    <w:rsid w:val="00115244"/>
    <w:rsid w:val="00117539"/>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4B3"/>
    <w:rsid w:val="001417F2"/>
    <w:rsid w:val="00142F25"/>
    <w:rsid w:val="00143552"/>
    <w:rsid w:val="00143699"/>
    <w:rsid w:val="0014608F"/>
    <w:rsid w:val="001464ED"/>
    <w:rsid w:val="0014667C"/>
    <w:rsid w:val="001476BA"/>
    <w:rsid w:val="00147AE6"/>
    <w:rsid w:val="00151471"/>
    <w:rsid w:val="00153124"/>
    <w:rsid w:val="001534A3"/>
    <w:rsid w:val="00154243"/>
    <w:rsid w:val="00154311"/>
    <w:rsid w:val="00155681"/>
    <w:rsid w:val="00161063"/>
    <w:rsid w:val="001616A7"/>
    <w:rsid w:val="001616F3"/>
    <w:rsid w:val="00161778"/>
    <w:rsid w:val="00161B05"/>
    <w:rsid w:val="00161B83"/>
    <w:rsid w:val="00162125"/>
    <w:rsid w:val="0016335E"/>
    <w:rsid w:val="00163C0C"/>
    <w:rsid w:val="00164C03"/>
    <w:rsid w:val="00165069"/>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0C"/>
    <w:rsid w:val="00197DBC"/>
    <w:rsid w:val="001A1589"/>
    <w:rsid w:val="001A233F"/>
    <w:rsid w:val="001A3822"/>
    <w:rsid w:val="001A457F"/>
    <w:rsid w:val="001A4893"/>
    <w:rsid w:val="001A4EDA"/>
    <w:rsid w:val="001A559C"/>
    <w:rsid w:val="001A63F4"/>
    <w:rsid w:val="001A6865"/>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26A"/>
    <w:rsid w:val="001C4528"/>
    <w:rsid w:val="001C5816"/>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318"/>
    <w:rsid w:val="00257C1D"/>
    <w:rsid w:val="00257D29"/>
    <w:rsid w:val="00261AEE"/>
    <w:rsid w:val="00262C7D"/>
    <w:rsid w:val="00263F68"/>
    <w:rsid w:val="00265F59"/>
    <w:rsid w:val="00266B08"/>
    <w:rsid w:val="002674A7"/>
    <w:rsid w:val="00270869"/>
    <w:rsid w:val="002721D0"/>
    <w:rsid w:val="002725F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1B6B"/>
    <w:rsid w:val="00293AE9"/>
    <w:rsid w:val="002947CD"/>
    <w:rsid w:val="002965C5"/>
    <w:rsid w:val="00296B97"/>
    <w:rsid w:val="00297236"/>
    <w:rsid w:val="00297EE3"/>
    <w:rsid w:val="002A0B35"/>
    <w:rsid w:val="002A0BBA"/>
    <w:rsid w:val="002A11A9"/>
    <w:rsid w:val="002A13DA"/>
    <w:rsid w:val="002A163A"/>
    <w:rsid w:val="002A19C9"/>
    <w:rsid w:val="002A6DB3"/>
    <w:rsid w:val="002B000B"/>
    <w:rsid w:val="002B0364"/>
    <w:rsid w:val="002B092B"/>
    <w:rsid w:val="002B1D3F"/>
    <w:rsid w:val="002B23DE"/>
    <w:rsid w:val="002B401B"/>
    <w:rsid w:val="002B43DC"/>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1FA3"/>
    <w:rsid w:val="002D219F"/>
    <w:rsid w:val="002D21B6"/>
    <w:rsid w:val="002D27DB"/>
    <w:rsid w:val="002D489C"/>
    <w:rsid w:val="002D5155"/>
    <w:rsid w:val="002D6A33"/>
    <w:rsid w:val="002D6D62"/>
    <w:rsid w:val="002E049D"/>
    <w:rsid w:val="002E1AB5"/>
    <w:rsid w:val="002E1D6A"/>
    <w:rsid w:val="002E220A"/>
    <w:rsid w:val="002E26AE"/>
    <w:rsid w:val="002E329E"/>
    <w:rsid w:val="002E3B11"/>
    <w:rsid w:val="002E3DDB"/>
    <w:rsid w:val="002E4965"/>
    <w:rsid w:val="002E5284"/>
    <w:rsid w:val="002E5848"/>
    <w:rsid w:val="002F0B0A"/>
    <w:rsid w:val="002F146D"/>
    <w:rsid w:val="002F32D9"/>
    <w:rsid w:val="002F4743"/>
    <w:rsid w:val="002F5242"/>
    <w:rsid w:val="002F75DF"/>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4EA1"/>
    <w:rsid w:val="00315559"/>
    <w:rsid w:val="00315F93"/>
    <w:rsid w:val="00316260"/>
    <w:rsid w:val="00317223"/>
    <w:rsid w:val="0032016F"/>
    <w:rsid w:val="0032092C"/>
    <w:rsid w:val="00321947"/>
    <w:rsid w:val="00321D2D"/>
    <w:rsid w:val="003228F2"/>
    <w:rsid w:val="00324210"/>
    <w:rsid w:val="00325430"/>
    <w:rsid w:val="00330520"/>
    <w:rsid w:val="00331E52"/>
    <w:rsid w:val="00333107"/>
    <w:rsid w:val="00333552"/>
    <w:rsid w:val="0033372D"/>
    <w:rsid w:val="00333F46"/>
    <w:rsid w:val="00334B72"/>
    <w:rsid w:val="00336FE6"/>
    <w:rsid w:val="003374D6"/>
    <w:rsid w:val="003379F1"/>
    <w:rsid w:val="00341B92"/>
    <w:rsid w:val="00342939"/>
    <w:rsid w:val="00342F10"/>
    <w:rsid w:val="00343325"/>
    <w:rsid w:val="00343647"/>
    <w:rsid w:val="0034383B"/>
    <w:rsid w:val="00343974"/>
    <w:rsid w:val="00344A3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225"/>
    <w:rsid w:val="00363915"/>
    <w:rsid w:val="0036486C"/>
    <w:rsid w:val="003673A6"/>
    <w:rsid w:val="00367980"/>
    <w:rsid w:val="00367B31"/>
    <w:rsid w:val="00370232"/>
    <w:rsid w:val="00371C40"/>
    <w:rsid w:val="00371CCF"/>
    <w:rsid w:val="00373A16"/>
    <w:rsid w:val="003742FA"/>
    <w:rsid w:val="00375317"/>
    <w:rsid w:val="00375FD6"/>
    <w:rsid w:val="003777FF"/>
    <w:rsid w:val="00377E18"/>
    <w:rsid w:val="0038154C"/>
    <w:rsid w:val="003823C5"/>
    <w:rsid w:val="00382B1E"/>
    <w:rsid w:val="003830C8"/>
    <w:rsid w:val="0038423E"/>
    <w:rsid w:val="00384C6F"/>
    <w:rsid w:val="00384C87"/>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97F"/>
    <w:rsid w:val="003D64E7"/>
    <w:rsid w:val="003D7A67"/>
    <w:rsid w:val="003E0A67"/>
    <w:rsid w:val="003E12E6"/>
    <w:rsid w:val="003E49FE"/>
    <w:rsid w:val="003E4D91"/>
    <w:rsid w:val="003E5180"/>
    <w:rsid w:val="003E635C"/>
    <w:rsid w:val="003E6D49"/>
    <w:rsid w:val="003E70D3"/>
    <w:rsid w:val="003E7959"/>
    <w:rsid w:val="003E7F88"/>
    <w:rsid w:val="003F119A"/>
    <w:rsid w:val="003F5E69"/>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CF8"/>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618"/>
    <w:rsid w:val="00434866"/>
    <w:rsid w:val="00434ED6"/>
    <w:rsid w:val="004401B9"/>
    <w:rsid w:val="00440233"/>
    <w:rsid w:val="004408E8"/>
    <w:rsid w:val="004423C1"/>
    <w:rsid w:val="004428C4"/>
    <w:rsid w:val="004429A4"/>
    <w:rsid w:val="00443D43"/>
    <w:rsid w:val="004470A6"/>
    <w:rsid w:val="0045070A"/>
    <w:rsid w:val="00452143"/>
    <w:rsid w:val="004528EF"/>
    <w:rsid w:val="00452B9E"/>
    <w:rsid w:val="00453186"/>
    <w:rsid w:val="00453588"/>
    <w:rsid w:val="004551E0"/>
    <w:rsid w:val="0045528B"/>
    <w:rsid w:val="00455403"/>
    <w:rsid w:val="00455A80"/>
    <w:rsid w:val="00455EEB"/>
    <w:rsid w:val="004561B8"/>
    <w:rsid w:val="00456582"/>
    <w:rsid w:val="00457D4F"/>
    <w:rsid w:val="00457FE3"/>
    <w:rsid w:val="004605A4"/>
    <w:rsid w:val="004606F0"/>
    <w:rsid w:val="00460A71"/>
    <w:rsid w:val="004615CC"/>
    <w:rsid w:val="004628F2"/>
    <w:rsid w:val="00465208"/>
    <w:rsid w:val="00465403"/>
    <w:rsid w:val="0047059B"/>
    <w:rsid w:val="00470B65"/>
    <w:rsid w:val="00471153"/>
    <w:rsid w:val="0047355B"/>
    <w:rsid w:val="00474E44"/>
    <w:rsid w:val="004753BD"/>
    <w:rsid w:val="0047721A"/>
    <w:rsid w:val="0047777A"/>
    <w:rsid w:val="00477D22"/>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7309"/>
    <w:rsid w:val="004B7B8A"/>
    <w:rsid w:val="004C065E"/>
    <w:rsid w:val="004C0FF1"/>
    <w:rsid w:val="004C144E"/>
    <w:rsid w:val="004C2900"/>
    <w:rsid w:val="004C2B56"/>
    <w:rsid w:val="004C2D16"/>
    <w:rsid w:val="004C3991"/>
    <w:rsid w:val="004C3BA3"/>
    <w:rsid w:val="004C3ECB"/>
    <w:rsid w:val="004C444B"/>
    <w:rsid w:val="004C4908"/>
    <w:rsid w:val="004C4BDF"/>
    <w:rsid w:val="004C5CDA"/>
    <w:rsid w:val="004C673D"/>
    <w:rsid w:val="004C6D41"/>
    <w:rsid w:val="004D1AC0"/>
    <w:rsid w:val="004D25C9"/>
    <w:rsid w:val="004D3090"/>
    <w:rsid w:val="004D3C78"/>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F0F"/>
    <w:rsid w:val="004F02E5"/>
    <w:rsid w:val="004F09F3"/>
    <w:rsid w:val="004F3B66"/>
    <w:rsid w:val="004F5F44"/>
    <w:rsid w:val="004F684A"/>
    <w:rsid w:val="004F7383"/>
    <w:rsid w:val="004F7ED4"/>
    <w:rsid w:val="004F7FB2"/>
    <w:rsid w:val="00500753"/>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03F"/>
    <w:rsid w:val="00530CD0"/>
    <w:rsid w:val="005312FF"/>
    <w:rsid w:val="0053197F"/>
    <w:rsid w:val="0053271E"/>
    <w:rsid w:val="00532F73"/>
    <w:rsid w:val="00535CF7"/>
    <w:rsid w:val="00536FB3"/>
    <w:rsid w:val="00540161"/>
    <w:rsid w:val="00540D2D"/>
    <w:rsid w:val="00542C57"/>
    <w:rsid w:val="00542E61"/>
    <w:rsid w:val="0054449A"/>
    <w:rsid w:val="00544819"/>
    <w:rsid w:val="0054533F"/>
    <w:rsid w:val="005457AE"/>
    <w:rsid w:val="00545A90"/>
    <w:rsid w:val="00546653"/>
    <w:rsid w:val="00550209"/>
    <w:rsid w:val="005523CD"/>
    <w:rsid w:val="005528C3"/>
    <w:rsid w:val="00552B0E"/>
    <w:rsid w:val="005532A6"/>
    <w:rsid w:val="0055583B"/>
    <w:rsid w:val="00555F03"/>
    <w:rsid w:val="0055696C"/>
    <w:rsid w:val="00556CD5"/>
    <w:rsid w:val="00557758"/>
    <w:rsid w:val="00557B54"/>
    <w:rsid w:val="00561432"/>
    <w:rsid w:val="00561538"/>
    <w:rsid w:val="00561A90"/>
    <w:rsid w:val="005649DC"/>
    <w:rsid w:val="0056725B"/>
    <w:rsid w:val="00570AA8"/>
    <w:rsid w:val="005711C7"/>
    <w:rsid w:val="00572D52"/>
    <w:rsid w:val="00573565"/>
    <w:rsid w:val="00573E55"/>
    <w:rsid w:val="00573E8D"/>
    <w:rsid w:val="005749B6"/>
    <w:rsid w:val="00574AD2"/>
    <w:rsid w:val="0057508A"/>
    <w:rsid w:val="005759EA"/>
    <w:rsid w:val="00576AA0"/>
    <w:rsid w:val="00581946"/>
    <w:rsid w:val="00582435"/>
    <w:rsid w:val="00582E68"/>
    <w:rsid w:val="00584029"/>
    <w:rsid w:val="00584EC3"/>
    <w:rsid w:val="00584F48"/>
    <w:rsid w:val="00586855"/>
    <w:rsid w:val="00586E91"/>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942"/>
    <w:rsid w:val="005B0C59"/>
    <w:rsid w:val="005B1DC8"/>
    <w:rsid w:val="005B3E42"/>
    <w:rsid w:val="005B40AB"/>
    <w:rsid w:val="005B40DB"/>
    <w:rsid w:val="005B4115"/>
    <w:rsid w:val="005B4546"/>
    <w:rsid w:val="005B4BCB"/>
    <w:rsid w:val="005B5AC9"/>
    <w:rsid w:val="005B5B8B"/>
    <w:rsid w:val="005B5E60"/>
    <w:rsid w:val="005B5F02"/>
    <w:rsid w:val="005B689C"/>
    <w:rsid w:val="005B6FDD"/>
    <w:rsid w:val="005C0E73"/>
    <w:rsid w:val="005C1556"/>
    <w:rsid w:val="005C1DEB"/>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1BB4"/>
    <w:rsid w:val="00603552"/>
    <w:rsid w:val="00604458"/>
    <w:rsid w:val="00604CE0"/>
    <w:rsid w:val="00605381"/>
    <w:rsid w:val="0060575F"/>
    <w:rsid w:val="00605A66"/>
    <w:rsid w:val="00605C68"/>
    <w:rsid w:val="00605E55"/>
    <w:rsid w:val="00607B21"/>
    <w:rsid w:val="0061194C"/>
    <w:rsid w:val="00614101"/>
    <w:rsid w:val="00614280"/>
    <w:rsid w:val="00614DF3"/>
    <w:rsid w:val="00615FED"/>
    <w:rsid w:val="00620A76"/>
    <w:rsid w:val="006220D2"/>
    <w:rsid w:val="00622901"/>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033"/>
    <w:rsid w:val="00634B6B"/>
    <w:rsid w:val="00635896"/>
    <w:rsid w:val="006374EB"/>
    <w:rsid w:val="00642CD0"/>
    <w:rsid w:val="00642E86"/>
    <w:rsid w:val="00643A2F"/>
    <w:rsid w:val="00643C10"/>
    <w:rsid w:val="00643DAE"/>
    <w:rsid w:val="00643E70"/>
    <w:rsid w:val="00645CE4"/>
    <w:rsid w:val="00646A86"/>
    <w:rsid w:val="00646E71"/>
    <w:rsid w:val="006472ED"/>
    <w:rsid w:val="00647AF8"/>
    <w:rsid w:val="00650E7A"/>
    <w:rsid w:val="00652008"/>
    <w:rsid w:val="00652EE9"/>
    <w:rsid w:val="006536A0"/>
    <w:rsid w:val="00653D53"/>
    <w:rsid w:val="00656322"/>
    <w:rsid w:val="0065695F"/>
    <w:rsid w:val="00657B94"/>
    <w:rsid w:val="006617E9"/>
    <w:rsid w:val="00662463"/>
    <w:rsid w:val="00662A56"/>
    <w:rsid w:val="00663445"/>
    <w:rsid w:val="0066377B"/>
    <w:rsid w:val="00663EE9"/>
    <w:rsid w:val="0066432B"/>
    <w:rsid w:val="0066447B"/>
    <w:rsid w:val="0066548D"/>
    <w:rsid w:val="00665A81"/>
    <w:rsid w:val="006666A4"/>
    <w:rsid w:val="00666E9D"/>
    <w:rsid w:val="006705EB"/>
    <w:rsid w:val="00671EEA"/>
    <w:rsid w:val="00673EFE"/>
    <w:rsid w:val="006743DE"/>
    <w:rsid w:val="00675116"/>
    <w:rsid w:val="00676001"/>
    <w:rsid w:val="006762B6"/>
    <w:rsid w:val="00676EF9"/>
    <w:rsid w:val="0067781E"/>
    <w:rsid w:val="00677BD0"/>
    <w:rsid w:val="00680506"/>
    <w:rsid w:val="00680FFE"/>
    <w:rsid w:val="00681734"/>
    <w:rsid w:val="00683355"/>
    <w:rsid w:val="006858CE"/>
    <w:rsid w:val="006859FB"/>
    <w:rsid w:val="00686D5D"/>
    <w:rsid w:val="00686EE2"/>
    <w:rsid w:val="006876CE"/>
    <w:rsid w:val="00690271"/>
    <w:rsid w:val="00692097"/>
    <w:rsid w:val="00692CDD"/>
    <w:rsid w:val="0069314F"/>
    <w:rsid w:val="00693475"/>
    <w:rsid w:val="00694271"/>
    <w:rsid w:val="0069456F"/>
    <w:rsid w:val="00695739"/>
    <w:rsid w:val="00696118"/>
    <w:rsid w:val="006964BC"/>
    <w:rsid w:val="006A065A"/>
    <w:rsid w:val="006A0964"/>
    <w:rsid w:val="006A0C3F"/>
    <w:rsid w:val="006A18E8"/>
    <w:rsid w:val="006A2B9B"/>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B8F"/>
    <w:rsid w:val="006B7BE9"/>
    <w:rsid w:val="006C1525"/>
    <w:rsid w:val="006C1653"/>
    <w:rsid w:val="006C1970"/>
    <w:rsid w:val="006C2221"/>
    <w:rsid w:val="006C336C"/>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14EC"/>
    <w:rsid w:val="006E43C8"/>
    <w:rsid w:val="006E5360"/>
    <w:rsid w:val="006E69EE"/>
    <w:rsid w:val="006F004B"/>
    <w:rsid w:val="006F0EAA"/>
    <w:rsid w:val="006F29CF"/>
    <w:rsid w:val="006F4B55"/>
    <w:rsid w:val="007018FF"/>
    <w:rsid w:val="00701BAB"/>
    <w:rsid w:val="00702633"/>
    <w:rsid w:val="007035A9"/>
    <w:rsid w:val="00711245"/>
    <w:rsid w:val="0071162C"/>
    <w:rsid w:val="00712D1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79A4"/>
    <w:rsid w:val="007400DC"/>
    <w:rsid w:val="00741043"/>
    <w:rsid w:val="007418B6"/>
    <w:rsid w:val="0074250B"/>
    <w:rsid w:val="00743DB4"/>
    <w:rsid w:val="00743F91"/>
    <w:rsid w:val="007441B1"/>
    <w:rsid w:val="00744BB0"/>
    <w:rsid w:val="00745649"/>
    <w:rsid w:val="00745E7D"/>
    <w:rsid w:val="00747AAE"/>
    <w:rsid w:val="0075268E"/>
    <w:rsid w:val="00753646"/>
    <w:rsid w:val="00753BB1"/>
    <w:rsid w:val="0075425D"/>
    <w:rsid w:val="0075486B"/>
    <w:rsid w:val="007554B1"/>
    <w:rsid w:val="0075588E"/>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6039"/>
    <w:rsid w:val="007D7BC9"/>
    <w:rsid w:val="007D7EA6"/>
    <w:rsid w:val="007D7FD9"/>
    <w:rsid w:val="007E0B3C"/>
    <w:rsid w:val="007E109D"/>
    <w:rsid w:val="007E1926"/>
    <w:rsid w:val="007E3F6A"/>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7F7BA4"/>
    <w:rsid w:val="00800E6E"/>
    <w:rsid w:val="00801725"/>
    <w:rsid w:val="00802818"/>
    <w:rsid w:val="008035BC"/>
    <w:rsid w:val="008046E1"/>
    <w:rsid w:val="00804743"/>
    <w:rsid w:val="00805C2C"/>
    <w:rsid w:val="0080728D"/>
    <w:rsid w:val="00807777"/>
    <w:rsid w:val="00810B03"/>
    <w:rsid w:val="008111E4"/>
    <w:rsid w:val="00812F42"/>
    <w:rsid w:val="00814559"/>
    <w:rsid w:val="00815C10"/>
    <w:rsid w:val="0081660E"/>
    <w:rsid w:val="00817FE8"/>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5E66"/>
    <w:rsid w:val="008661F5"/>
    <w:rsid w:val="008664B9"/>
    <w:rsid w:val="0086660D"/>
    <w:rsid w:val="0086668B"/>
    <w:rsid w:val="0086790A"/>
    <w:rsid w:val="00870075"/>
    <w:rsid w:val="0087072A"/>
    <w:rsid w:val="00873B27"/>
    <w:rsid w:val="00875751"/>
    <w:rsid w:val="0087623A"/>
    <w:rsid w:val="0087667D"/>
    <w:rsid w:val="008769EF"/>
    <w:rsid w:val="00880FE1"/>
    <w:rsid w:val="00881697"/>
    <w:rsid w:val="00882A5C"/>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66AB"/>
    <w:rsid w:val="00897271"/>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E30"/>
    <w:rsid w:val="008B52D0"/>
    <w:rsid w:val="008C069E"/>
    <w:rsid w:val="008C0EEA"/>
    <w:rsid w:val="008C17AB"/>
    <w:rsid w:val="008C219C"/>
    <w:rsid w:val="008C2ACF"/>
    <w:rsid w:val="008C366E"/>
    <w:rsid w:val="008C38F0"/>
    <w:rsid w:val="008C43DD"/>
    <w:rsid w:val="008C4DCD"/>
    <w:rsid w:val="008C4FD9"/>
    <w:rsid w:val="008C689A"/>
    <w:rsid w:val="008D0F80"/>
    <w:rsid w:val="008D2B08"/>
    <w:rsid w:val="008D342A"/>
    <w:rsid w:val="008D3960"/>
    <w:rsid w:val="008D41EF"/>
    <w:rsid w:val="008D52DF"/>
    <w:rsid w:val="008D5646"/>
    <w:rsid w:val="008D5925"/>
    <w:rsid w:val="008D622B"/>
    <w:rsid w:val="008D66B0"/>
    <w:rsid w:val="008E0952"/>
    <w:rsid w:val="008E09CD"/>
    <w:rsid w:val="008E0AF3"/>
    <w:rsid w:val="008E32FF"/>
    <w:rsid w:val="008E379A"/>
    <w:rsid w:val="008E4947"/>
    <w:rsid w:val="008E6435"/>
    <w:rsid w:val="008F0419"/>
    <w:rsid w:val="008F2911"/>
    <w:rsid w:val="008F296A"/>
    <w:rsid w:val="008F434E"/>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50EE"/>
    <w:rsid w:val="0091576B"/>
    <w:rsid w:val="00917920"/>
    <w:rsid w:val="00917BCC"/>
    <w:rsid w:val="00917F51"/>
    <w:rsid w:val="009208A1"/>
    <w:rsid w:val="009212FC"/>
    <w:rsid w:val="009240AD"/>
    <w:rsid w:val="00924287"/>
    <w:rsid w:val="0092450C"/>
    <w:rsid w:val="0092480E"/>
    <w:rsid w:val="009250A8"/>
    <w:rsid w:val="009253C6"/>
    <w:rsid w:val="00926F3D"/>
    <w:rsid w:val="00927ED2"/>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3834"/>
    <w:rsid w:val="009611A2"/>
    <w:rsid w:val="009637EC"/>
    <w:rsid w:val="009645A6"/>
    <w:rsid w:val="0096476A"/>
    <w:rsid w:val="009649F9"/>
    <w:rsid w:val="00965722"/>
    <w:rsid w:val="00966FE0"/>
    <w:rsid w:val="00970228"/>
    <w:rsid w:val="009710A8"/>
    <w:rsid w:val="00973655"/>
    <w:rsid w:val="00973AF3"/>
    <w:rsid w:val="00973B22"/>
    <w:rsid w:val="00974DF0"/>
    <w:rsid w:val="00975C46"/>
    <w:rsid w:val="00976033"/>
    <w:rsid w:val="00976CE4"/>
    <w:rsid w:val="00977011"/>
    <w:rsid w:val="00980BFE"/>
    <w:rsid w:val="0098276A"/>
    <w:rsid w:val="0098386C"/>
    <w:rsid w:val="00984257"/>
    <w:rsid w:val="00984FA6"/>
    <w:rsid w:val="009857BF"/>
    <w:rsid w:val="0098683B"/>
    <w:rsid w:val="00986BC1"/>
    <w:rsid w:val="00987E86"/>
    <w:rsid w:val="00990366"/>
    <w:rsid w:val="00992D56"/>
    <w:rsid w:val="00994E44"/>
    <w:rsid w:val="00995031"/>
    <w:rsid w:val="00995273"/>
    <w:rsid w:val="00995B7B"/>
    <w:rsid w:val="009963FB"/>
    <w:rsid w:val="00996864"/>
    <w:rsid w:val="00996E98"/>
    <w:rsid w:val="0099703F"/>
    <w:rsid w:val="00997099"/>
    <w:rsid w:val="009974D3"/>
    <w:rsid w:val="00997671"/>
    <w:rsid w:val="009977CC"/>
    <w:rsid w:val="00997EA4"/>
    <w:rsid w:val="009A530C"/>
    <w:rsid w:val="009A61ED"/>
    <w:rsid w:val="009B2162"/>
    <w:rsid w:val="009B2167"/>
    <w:rsid w:val="009B400C"/>
    <w:rsid w:val="009B49A8"/>
    <w:rsid w:val="009B69F4"/>
    <w:rsid w:val="009C1676"/>
    <w:rsid w:val="009C2883"/>
    <w:rsid w:val="009C2D95"/>
    <w:rsid w:val="009C342C"/>
    <w:rsid w:val="009C4013"/>
    <w:rsid w:val="009C4F83"/>
    <w:rsid w:val="009C5A52"/>
    <w:rsid w:val="009C61CC"/>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07CD6"/>
    <w:rsid w:val="00A112C1"/>
    <w:rsid w:val="00A11DC4"/>
    <w:rsid w:val="00A1293C"/>
    <w:rsid w:val="00A12CCD"/>
    <w:rsid w:val="00A138F0"/>
    <w:rsid w:val="00A14766"/>
    <w:rsid w:val="00A155D0"/>
    <w:rsid w:val="00A16790"/>
    <w:rsid w:val="00A17721"/>
    <w:rsid w:val="00A17DA0"/>
    <w:rsid w:val="00A20B52"/>
    <w:rsid w:val="00A21DD6"/>
    <w:rsid w:val="00A230CE"/>
    <w:rsid w:val="00A23F2B"/>
    <w:rsid w:val="00A24EC6"/>
    <w:rsid w:val="00A2715B"/>
    <w:rsid w:val="00A30032"/>
    <w:rsid w:val="00A3077B"/>
    <w:rsid w:val="00A30A67"/>
    <w:rsid w:val="00A31C6B"/>
    <w:rsid w:val="00A33BFD"/>
    <w:rsid w:val="00A35961"/>
    <w:rsid w:val="00A35EC9"/>
    <w:rsid w:val="00A36BB7"/>
    <w:rsid w:val="00A41E7E"/>
    <w:rsid w:val="00A43766"/>
    <w:rsid w:val="00A43934"/>
    <w:rsid w:val="00A4492E"/>
    <w:rsid w:val="00A44943"/>
    <w:rsid w:val="00A4701D"/>
    <w:rsid w:val="00A47474"/>
    <w:rsid w:val="00A47E17"/>
    <w:rsid w:val="00A50EE8"/>
    <w:rsid w:val="00A518BA"/>
    <w:rsid w:val="00A5236B"/>
    <w:rsid w:val="00A546C9"/>
    <w:rsid w:val="00A55C96"/>
    <w:rsid w:val="00A57C9C"/>
    <w:rsid w:val="00A60022"/>
    <w:rsid w:val="00A616FC"/>
    <w:rsid w:val="00A61B36"/>
    <w:rsid w:val="00A61C0F"/>
    <w:rsid w:val="00A623B5"/>
    <w:rsid w:val="00A633DF"/>
    <w:rsid w:val="00A66BDE"/>
    <w:rsid w:val="00A67855"/>
    <w:rsid w:val="00A67F92"/>
    <w:rsid w:val="00A7274D"/>
    <w:rsid w:val="00A73421"/>
    <w:rsid w:val="00A7346D"/>
    <w:rsid w:val="00A73831"/>
    <w:rsid w:val="00A74781"/>
    <w:rsid w:val="00A767D5"/>
    <w:rsid w:val="00A77285"/>
    <w:rsid w:val="00A77696"/>
    <w:rsid w:val="00A77785"/>
    <w:rsid w:val="00A77E46"/>
    <w:rsid w:val="00A77F56"/>
    <w:rsid w:val="00A8038C"/>
    <w:rsid w:val="00A803F6"/>
    <w:rsid w:val="00A81519"/>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3A5"/>
    <w:rsid w:val="00AA4F9A"/>
    <w:rsid w:val="00AA509C"/>
    <w:rsid w:val="00AA655C"/>
    <w:rsid w:val="00AA7DB3"/>
    <w:rsid w:val="00AA7FA5"/>
    <w:rsid w:val="00AB1548"/>
    <w:rsid w:val="00AB2A9A"/>
    <w:rsid w:val="00AB3E8E"/>
    <w:rsid w:val="00AB4526"/>
    <w:rsid w:val="00AB4BBF"/>
    <w:rsid w:val="00AB524B"/>
    <w:rsid w:val="00AB59D0"/>
    <w:rsid w:val="00AB65E8"/>
    <w:rsid w:val="00AB6D89"/>
    <w:rsid w:val="00AC1768"/>
    <w:rsid w:val="00AC27EF"/>
    <w:rsid w:val="00AC3440"/>
    <w:rsid w:val="00AC44B6"/>
    <w:rsid w:val="00AC54DC"/>
    <w:rsid w:val="00AC67A4"/>
    <w:rsid w:val="00AC7FF1"/>
    <w:rsid w:val="00AD0372"/>
    <w:rsid w:val="00AD13B2"/>
    <w:rsid w:val="00AD4D89"/>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7E0"/>
    <w:rsid w:val="00B00D61"/>
    <w:rsid w:val="00B022CA"/>
    <w:rsid w:val="00B02382"/>
    <w:rsid w:val="00B02A1B"/>
    <w:rsid w:val="00B02F05"/>
    <w:rsid w:val="00B03462"/>
    <w:rsid w:val="00B041E6"/>
    <w:rsid w:val="00B05121"/>
    <w:rsid w:val="00B05C88"/>
    <w:rsid w:val="00B06D71"/>
    <w:rsid w:val="00B11675"/>
    <w:rsid w:val="00B116F4"/>
    <w:rsid w:val="00B13AED"/>
    <w:rsid w:val="00B14B91"/>
    <w:rsid w:val="00B16869"/>
    <w:rsid w:val="00B17797"/>
    <w:rsid w:val="00B20726"/>
    <w:rsid w:val="00B213FC"/>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6C3D"/>
    <w:rsid w:val="00B37E17"/>
    <w:rsid w:val="00B40463"/>
    <w:rsid w:val="00B40AF0"/>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FB4"/>
    <w:rsid w:val="00B83938"/>
    <w:rsid w:val="00B83994"/>
    <w:rsid w:val="00B83A26"/>
    <w:rsid w:val="00B8550C"/>
    <w:rsid w:val="00B87BED"/>
    <w:rsid w:val="00B9137F"/>
    <w:rsid w:val="00B919B9"/>
    <w:rsid w:val="00B92324"/>
    <w:rsid w:val="00B9235C"/>
    <w:rsid w:val="00B92B5F"/>
    <w:rsid w:val="00B933A3"/>
    <w:rsid w:val="00B93E5C"/>
    <w:rsid w:val="00B9522F"/>
    <w:rsid w:val="00B96C82"/>
    <w:rsid w:val="00B97960"/>
    <w:rsid w:val="00B97E64"/>
    <w:rsid w:val="00BA24C6"/>
    <w:rsid w:val="00BA3207"/>
    <w:rsid w:val="00BA337C"/>
    <w:rsid w:val="00BA3BD2"/>
    <w:rsid w:val="00BA5722"/>
    <w:rsid w:val="00BA59C3"/>
    <w:rsid w:val="00BB0C96"/>
    <w:rsid w:val="00BB2BD7"/>
    <w:rsid w:val="00BB413C"/>
    <w:rsid w:val="00BB5C8B"/>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6F00"/>
    <w:rsid w:val="00BD788F"/>
    <w:rsid w:val="00BD790C"/>
    <w:rsid w:val="00BE2B91"/>
    <w:rsid w:val="00BE4242"/>
    <w:rsid w:val="00BE45FC"/>
    <w:rsid w:val="00BE6526"/>
    <w:rsid w:val="00BF0172"/>
    <w:rsid w:val="00BF0861"/>
    <w:rsid w:val="00BF095A"/>
    <w:rsid w:val="00BF0F96"/>
    <w:rsid w:val="00BF2A68"/>
    <w:rsid w:val="00BF36C5"/>
    <w:rsid w:val="00BF3CE0"/>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58D1"/>
    <w:rsid w:val="00C25CA9"/>
    <w:rsid w:val="00C2667C"/>
    <w:rsid w:val="00C27C72"/>
    <w:rsid w:val="00C27DF9"/>
    <w:rsid w:val="00C30DB2"/>
    <w:rsid w:val="00C313D8"/>
    <w:rsid w:val="00C32CB8"/>
    <w:rsid w:val="00C340FC"/>
    <w:rsid w:val="00C349B6"/>
    <w:rsid w:val="00C358FE"/>
    <w:rsid w:val="00C373AF"/>
    <w:rsid w:val="00C37A05"/>
    <w:rsid w:val="00C408E0"/>
    <w:rsid w:val="00C40B9F"/>
    <w:rsid w:val="00C40FAC"/>
    <w:rsid w:val="00C42E91"/>
    <w:rsid w:val="00C43D97"/>
    <w:rsid w:val="00C44938"/>
    <w:rsid w:val="00C44A06"/>
    <w:rsid w:val="00C44B28"/>
    <w:rsid w:val="00C44D5B"/>
    <w:rsid w:val="00C45C0C"/>
    <w:rsid w:val="00C46BC1"/>
    <w:rsid w:val="00C47A51"/>
    <w:rsid w:val="00C47EB3"/>
    <w:rsid w:val="00C5090F"/>
    <w:rsid w:val="00C5180C"/>
    <w:rsid w:val="00C52F6E"/>
    <w:rsid w:val="00C549BD"/>
    <w:rsid w:val="00C55195"/>
    <w:rsid w:val="00C55F80"/>
    <w:rsid w:val="00C60433"/>
    <w:rsid w:val="00C61D5C"/>
    <w:rsid w:val="00C6327B"/>
    <w:rsid w:val="00C63415"/>
    <w:rsid w:val="00C63B5F"/>
    <w:rsid w:val="00C641F9"/>
    <w:rsid w:val="00C644A7"/>
    <w:rsid w:val="00C66985"/>
    <w:rsid w:val="00C67D97"/>
    <w:rsid w:val="00C67F59"/>
    <w:rsid w:val="00C70CD5"/>
    <w:rsid w:val="00C70FBA"/>
    <w:rsid w:val="00C71720"/>
    <w:rsid w:val="00C71970"/>
    <w:rsid w:val="00C72A0F"/>
    <w:rsid w:val="00C73867"/>
    <w:rsid w:val="00C73CB8"/>
    <w:rsid w:val="00C74500"/>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026F"/>
    <w:rsid w:val="00CB1093"/>
    <w:rsid w:val="00CB11C5"/>
    <w:rsid w:val="00CB1643"/>
    <w:rsid w:val="00CB21F7"/>
    <w:rsid w:val="00CB2E1C"/>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0AC"/>
    <w:rsid w:val="00CD6DF0"/>
    <w:rsid w:val="00CE02D4"/>
    <w:rsid w:val="00CE0463"/>
    <w:rsid w:val="00CE137B"/>
    <w:rsid w:val="00CE1770"/>
    <w:rsid w:val="00CE26CC"/>
    <w:rsid w:val="00CE4CFF"/>
    <w:rsid w:val="00CE5B4A"/>
    <w:rsid w:val="00CE5D17"/>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B35"/>
    <w:rsid w:val="00D04EC0"/>
    <w:rsid w:val="00D056BC"/>
    <w:rsid w:val="00D0629C"/>
    <w:rsid w:val="00D079D2"/>
    <w:rsid w:val="00D10481"/>
    <w:rsid w:val="00D10790"/>
    <w:rsid w:val="00D107C3"/>
    <w:rsid w:val="00D11224"/>
    <w:rsid w:val="00D1304A"/>
    <w:rsid w:val="00D1363D"/>
    <w:rsid w:val="00D13C4A"/>
    <w:rsid w:val="00D140EF"/>
    <w:rsid w:val="00D14502"/>
    <w:rsid w:val="00D1576D"/>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0F24"/>
    <w:rsid w:val="00D51A7F"/>
    <w:rsid w:val="00D52152"/>
    <w:rsid w:val="00D53DD8"/>
    <w:rsid w:val="00D541BD"/>
    <w:rsid w:val="00D54F18"/>
    <w:rsid w:val="00D5553B"/>
    <w:rsid w:val="00D55877"/>
    <w:rsid w:val="00D55F96"/>
    <w:rsid w:val="00D568EB"/>
    <w:rsid w:val="00D60B9A"/>
    <w:rsid w:val="00D60E8B"/>
    <w:rsid w:val="00D62904"/>
    <w:rsid w:val="00D62912"/>
    <w:rsid w:val="00D63B5E"/>
    <w:rsid w:val="00D648FC"/>
    <w:rsid w:val="00D64DB4"/>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A7FDC"/>
    <w:rsid w:val="00DB0386"/>
    <w:rsid w:val="00DB0603"/>
    <w:rsid w:val="00DB0776"/>
    <w:rsid w:val="00DB0CDB"/>
    <w:rsid w:val="00DB1206"/>
    <w:rsid w:val="00DB16A5"/>
    <w:rsid w:val="00DB1874"/>
    <w:rsid w:val="00DB1ACE"/>
    <w:rsid w:val="00DB28FE"/>
    <w:rsid w:val="00DB2B7F"/>
    <w:rsid w:val="00DB349C"/>
    <w:rsid w:val="00DB4B95"/>
    <w:rsid w:val="00DB5E64"/>
    <w:rsid w:val="00DB7712"/>
    <w:rsid w:val="00DC0681"/>
    <w:rsid w:val="00DC0AF8"/>
    <w:rsid w:val="00DC1ACD"/>
    <w:rsid w:val="00DC1B45"/>
    <w:rsid w:val="00DC3BC5"/>
    <w:rsid w:val="00DC4EAA"/>
    <w:rsid w:val="00DC6973"/>
    <w:rsid w:val="00DC71E8"/>
    <w:rsid w:val="00DD0274"/>
    <w:rsid w:val="00DD0556"/>
    <w:rsid w:val="00DD11BA"/>
    <w:rsid w:val="00DD26EA"/>
    <w:rsid w:val="00DD446D"/>
    <w:rsid w:val="00DD6B8E"/>
    <w:rsid w:val="00DD7B2C"/>
    <w:rsid w:val="00DD7C6C"/>
    <w:rsid w:val="00DE06FB"/>
    <w:rsid w:val="00DE1C06"/>
    <w:rsid w:val="00DE4E11"/>
    <w:rsid w:val="00DE4E47"/>
    <w:rsid w:val="00DE58C3"/>
    <w:rsid w:val="00DE7411"/>
    <w:rsid w:val="00DF2F95"/>
    <w:rsid w:val="00DF370C"/>
    <w:rsid w:val="00DF37A8"/>
    <w:rsid w:val="00DF57AA"/>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553"/>
    <w:rsid w:val="00E23753"/>
    <w:rsid w:val="00E23D22"/>
    <w:rsid w:val="00E2470F"/>
    <w:rsid w:val="00E2496F"/>
    <w:rsid w:val="00E24C97"/>
    <w:rsid w:val="00E250BB"/>
    <w:rsid w:val="00E25787"/>
    <w:rsid w:val="00E260F9"/>
    <w:rsid w:val="00E27C62"/>
    <w:rsid w:val="00E27E4A"/>
    <w:rsid w:val="00E3209A"/>
    <w:rsid w:val="00E33A1D"/>
    <w:rsid w:val="00E34160"/>
    <w:rsid w:val="00E35A07"/>
    <w:rsid w:val="00E35A2E"/>
    <w:rsid w:val="00E362BC"/>
    <w:rsid w:val="00E36793"/>
    <w:rsid w:val="00E40D05"/>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29B"/>
    <w:rsid w:val="00E576F5"/>
    <w:rsid w:val="00E576F7"/>
    <w:rsid w:val="00E6033D"/>
    <w:rsid w:val="00E60627"/>
    <w:rsid w:val="00E60817"/>
    <w:rsid w:val="00E6357B"/>
    <w:rsid w:val="00E64193"/>
    <w:rsid w:val="00E66AE0"/>
    <w:rsid w:val="00E677B7"/>
    <w:rsid w:val="00E67A1D"/>
    <w:rsid w:val="00E7076A"/>
    <w:rsid w:val="00E70C12"/>
    <w:rsid w:val="00E72BA9"/>
    <w:rsid w:val="00E72EB5"/>
    <w:rsid w:val="00E731EC"/>
    <w:rsid w:val="00E733D4"/>
    <w:rsid w:val="00E738A5"/>
    <w:rsid w:val="00E74231"/>
    <w:rsid w:val="00E74753"/>
    <w:rsid w:val="00E74E4D"/>
    <w:rsid w:val="00E7585E"/>
    <w:rsid w:val="00E75DF2"/>
    <w:rsid w:val="00E76636"/>
    <w:rsid w:val="00E77026"/>
    <w:rsid w:val="00E80CE8"/>
    <w:rsid w:val="00E810D0"/>
    <w:rsid w:val="00E84B01"/>
    <w:rsid w:val="00E86310"/>
    <w:rsid w:val="00E86AE8"/>
    <w:rsid w:val="00E871C8"/>
    <w:rsid w:val="00E87E75"/>
    <w:rsid w:val="00E90517"/>
    <w:rsid w:val="00E92B8D"/>
    <w:rsid w:val="00E938F8"/>
    <w:rsid w:val="00E94843"/>
    <w:rsid w:val="00E94C45"/>
    <w:rsid w:val="00E95182"/>
    <w:rsid w:val="00E96C0D"/>
    <w:rsid w:val="00E97866"/>
    <w:rsid w:val="00E97CD9"/>
    <w:rsid w:val="00E97D81"/>
    <w:rsid w:val="00EA0F73"/>
    <w:rsid w:val="00EA1558"/>
    <w:rsid w:val="00EA186B"/>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47D3"/>
    <w:rsid w:val="00EB540E"/>
    <w:rsid w:val="00EB63E0"/>
    <w:rsid w:val="00EC118D"/>
    <w:rsid w:val="00EC1AC7"/>
    <w:rsid w:val="00EC24EB"/>
    <w:rsid w:val="00EC4994"/>
    <w:rsid w:val="00EC5CD6"/>
    <w:rsid w:val="00ED0523"/>
    <w:rsid w:val="00ED05E0"/>
    <w:rsid w:val="00ED0BBA"/>
    <w:rsid w:val="00ED1796"/>
    <w:rsid w:val="00ED3A44"/>
    <w:rsid w:val="00ED4022"/>
    <w:rsid w:val="00ED6851"/>
    <w:rsid w:val="00ED6B62"/>
    <w:rsid w:val="00ED7211"/>
    <w:rsid w:val="00ED74A9"/>
    <w:rsid w:val="00EE3C0B"/>
    <w:rsid w:val="00EE3F65"/>
    <w:rsid w:val="00EE476A"/>
    <w:rsid w:val="00EE512D"/>
    <w:rsid w:val="00EE5842"/>
    <w:rsid w:val="00EE5FE4"/>
    <w:rsid w:val="00EF1169"/>
    <w:rsid w:val="00EF1C73"/>
    <w:rsid w:val="00EF2091"/>
    <w:rsid w:val="00EF2166"/>
    <w:rsid w:val="00EF2279"/>
    <w:rsid w:val="00EF400F"/>
    <w:rsid w:val="00EF4673"/>
    <w:rsid w:val="00EF6097"/>
    <w:rsid w:val="00F0024C"/>
    <w:rsid w:val="00F00716"/>
    <w:rsid w:val="00F0279D"/>
    <w:rsid w:val="00F028B6"/>
    <w:rsid w:val="00F028F7"/>
    <w:rsid w:val="00F02CA2"/>
    <w:rsid w:val="00F02F95"/>
    <w:rsid w:val="00F033CD"/>
    <w:rsid w:val="00F034DE"/>
    <w:rsid w:val="00F056BB"/>
    <w:rsid w:val="00F061E5"/>
    <w:rsid w:val="00F0790D"/>
    <w:rsid w:val="00F0796A"/>
    <w:rsid w:val="00F07973"/>
    <w:rsid w:val="00F07DC0"/>
    <w:rsid w:val="00F102A2"/>
    <w:rsid w:val="00F1181B"/>
    <w:rsid w:val="00F1186E"/>
    <w:rsid w:val="00F1314A"/>
    <w:rsid w:val="00F14F5A"/>
    <w:rsid w:val="00F154DA"/>
    <w:rsid w:val="00F20C86"/>
    <w:rsid w:val="00F215EF"/>
    <w:rsid w:val="00F218C2"/>
    <w:rsid w:val="00F233C1"/>
    <w:rsid w:val="00F25438"/>
    <w:rsid w:val="00F25EEF"/>
    <w:rsid w:val="00F2611E"/>
    <w:rsid w:val="00F26EE1"/>
    <w:rsid w:val="00F30343"/>
    <w:rsid w:val="00F30450"/>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27B"/>
    <w:rsid w:val="00F509BA"/>
    <w:rsid w:val="00F5150E"/>
    <w:rsid w:val="00F53A36"/>
    <w:rsid w:val="00F558E3"/>
    <w:rsid w:val="00F56373"/>
    <w:rsid w:val="00F60588"/>
    <w:rsid w:val="00F625D7"/>
    <w:rsid w:val="00F64CCF"/>
    <w:rsid w:val="00F64E03"/>
    <w:rsid w:val="00F67712"/>
    <w:rsid w:val="00F67790"/>
    <w:rsid w:val="00F712C4"/>
    <w:rsid w:val="00F718A0"/>
    <w:rsid w:val="00F71C26"/>
    <w:rsid w:val="00F7357E"/>
    <w:rsid w:val="00F73F3E"/>
    <w:rsid w:val="00F7567F"/>
    <w:rsid w:val="00F7752C"/>
    <w:rsid w:val="00F80E6D"/>
    <w:rsid w:val="00F817AE"/>
    <w:rsid w:val="00F817E8"/>
    <w:rsid w:val="00F81CD8"/>
    <w:rsid w:val="00F81D67"/>
    <w:rsid w:val="00F82D5C"/>
    <w:rsid w:val="00F8421C"/>
    <w:rsid w:val="00F843FB"/>
    <w:rsid w:val="00F86679"/>
    <w:rsid w:val="00F86CE4"/>
    <w:rsid w:val="00F874D2"/>
    <w:rsid w:val="00F901DA"/>
    <w:rsid w:val="00F91B85"/>
    <w:rsid w:val="00F930D2"/>
    <w:rsid w:val="00F93412"/>
    <w:rsid w:val="00F934B5"/>
    <w:rsid w:val="00F94FFE"/>
    <w:rsid w:val="00F95176"/>
    <w:rsid w:val="00F95ECC"/>
    <w:rsid w:val="00F96B09"/>
    <w:rsid w:val="00F970C4"/>
    <w:rsid w:val="00FA038B"/>
    <w:rsid w:val="00FA18B8"/>
    <w:rsid w:val="00FA26B7"/>
    <w:rsid w:val="00FA3A4A"/>
    <w:rsid w:val="00FA4997"/>
    <w:rsid w:val="00FA64BC"/>
    <w:rsid w:val="00FA6769"/>
    <w:rsid w:val="00FA7013"/>
    <w:rsid w:val="00FA721C"/>
    <w:rsid w:val="00FA78F4"/>
    <w:rsid w:val="00FB15D1"/>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C7F50"/>
    <w:rsid w:val="00FD06B2"/>
    <w:rsid w:val="00FD0B05"/>
    <w:rsid w:val="00FD0FEC"/>
    <w:rsid w:val="00FD14B9"/>
    <w:rsid w:val="00FD198E"/>
    <w:rsid w:val="00FD1BB2"/>
    <w:rsid w:val="00FD2D43"/>
    <w:rsid w:val="00FD5264"/>
    <w:rsid w:val="00FD61F7"/>
    <w:rsid w:val="00FD6587"/>
    <w:rsid w:val="00FD6E09"/>
    <w:rsid w:val="00FD6F0B"/>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9D9"/>
    <w:rsid w:val="00FF1E91"/>
    <w:rsid w:val="00FF2643"/>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0F7AB"/>
  <w15:docId w15:val="{0AE84F02-C31C-4F74-A8BC-7755512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or-relations@unid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487B-C945-405A-85DD-042D57E0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7838</Words>
  <Characters>42197</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2</cp:revision>
  <cp:lastPrinted>2016-06-07T17:18:00Z</cp:lastPrinted>
  <dcterms:created xsi:type="dcterms:W3CDTF">2017-04-10T19:57:00Z</dcterms:created>
  <dcterms:modified xsi:type="dcterms:W3CDTF">2017-04-10T19:57:00Z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