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63E60" w14:textId="77777777" w:rsidR="002A7486" w:rsidRPr="000D2E77" w:rsidRDefault="002A7486" w:rsidP="002A7486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val="fr-FR"/>
        </w:rPr>
      </w:pPr>
      <w:bookmarkStart w:id="0" w:name="_GoBack"/>
      <w:bookmarkEnd w:id="0"/>
      <w:r w:rsidRPr="000D2E77">
        <w:rPr>
          <w:rFonts w:ascii="Calibri" w:eastAsia="Times New Roman" w:hAnsi="Calibri" w:cs="Times New Roman"/>
          <w:b/>
          <w:sz w:val="44"/>
          <w:szCs w:val="44"/>
          <w:lang w:val="fr-FR"/>
        </w:rPr>
        <w:t>Réponse d’urgence COVID 19</w:t>
      </w:r>
    </w:p>
    <w:p w14:paraId="2183B35B" w14:textId="77777777" w:rsidR="002A7486" w:rsidRPr="000D2E77" w:rsidRDefault="002A7486" w:rsidP="002A7486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fr-FR"/>
        </w:rPr>
      </w:pPr>
      <w:r w:rsidRPr="000D2E77">
        <w:rPr>
          <w:rFonts w:ascii="Calibri" w:eastAsia="Times New Roman" w:hAnsi="Calibri" w:cs="Times New Roman"/>
          <w:b/>
          <w:sz w:val="32"/>
          <w:szCs w:val="32"/>
          <w:lang w:val="fr-FR"/>
        </w:rPr>
        <w:t>PROCESSUS DE NEGOCIATIONS - Fournitures</w:t>
      </w:r>
    </w:p>
    <w:p w14:paraId="548472AA" w14:textId="77777777" w:rsidR="002A7486" w:rsidRPr="000D2E77" w:rsidRDefault="002A7486" w:rsidP="002A7486">
      <w:pPr>
        <w:spacing w:after="0" w:line="240" w:lineRule="auto"/>
        <w:rPr>
          <w:rFonts w:ascii="Calibri" w:eastAsia="Times New Roman" w:hAnsi="Calibri" w:cs="Times New Roman"/>
          <w:lang w:val="fr-FR"/>
        </w:rPr>
      </w:pPr>
      <w:r w:rsidRPr="000D2E77">
        <w:rPr>
          <w:rFonts w:ascii="Calibri" w:eastAsia="Times New Roman" w:hAnsi="Calibri" w:cs="Times New Roman"/>
          <w:b/>
          <w:bCs/>
          <w:sz w:val="28"/>
          <w:szCs w:val="28"/>
          <w:lang w:val="fr-FR"/>
        </w:rPr>
        <w:t> </w:t>
      </w:r>
    </w:p>
    <w:tbl>
      <w:tblPr>
        <w:tblW w:w="13977" w:type="dxa"/>
        <w:tblInd w:w="-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512"/>
        <w:gridCol w:w="1667"/>
        <w:gridCol w:w="7190"/>
      </w:tblGrid>
      <w:tr w:rsidR="002A7486" w:rsidRPr="002A7486" w14:paraId="5BA14658" w14:textId="77777777" w:rsidTr="002A7486">
        <w:trPr>
          <w:tblHeader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FBDF8" w14:textId="77777777" w:rsidR="002A7486" w:rsidRPr="002A7486" w:rsidRDefault="002A7486" w:rsidP="002A7486">
            <w:pPr>
              <w:spacing w:before="40" w:after="160"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val="fr-FR"/>
              </w:rPr>
              <w:t>No</w:t>
            </w:r>
            <w:r w:rsidRPr="002A7486">
              <w:rPr>
                <w:rFonts w:ascii="Calibri" w:eastAsia="Times New Roman" w:hAnsi="Calibri" w:cs="Times New Roman"/>
                <w:b/>
                <w:bCs/>
                <w:color w:val="FFFFFF"/>
                <w:lang w:val="fr-FR"/>
              </w:rPr>
              <w:t xml:space="preserve">. </w:t>
            </w:r>
          </w:p>
        </w:tc>
        <w:tc>
          <w:tcPr>
            <w:tcW w:w="4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7C79B" w14:textId="77777777" w:rsidR="002A7486" w:rsidRPr="002A7486" w:rsidRDefault="002A7486" w:rsidP="002A7486">
            <w:pPr>
              <w:spacing w:after="160" w:line="256" w:lineRule="auto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color w:val="FFFFFF"/>
                <w:lang w:val="fr-FR"/>
              </w:rPr>
              <w:t xml:space="preserve">Objet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17089" w14:textId="00FE1037" w:rsidR="002A7486" w:rsidRPr="000D2E77" w:rsidRDefault="002A7486" w:rsidP="002A7486">
            <w:pPr>
              <w:spacing w:after="160" w:line="256" w:lineRule="auto"/>
              <w:rPr>
                <w:rFonts w:ascii="Calibri" w:eastAsia="Times New Roman" w:hAnsi="Calibri" w:cs="Times New Roman"/>
                <w:lang w:val="fr-FR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color w:val="FFFFFF"/>
                <w:lang w:val="fr-FR"/>
              </w:rPr>
              <w:t>Négociable (Oui/Non/peut</w:t>
            </w:r>
            <w:r w:rsidR="002F7569">
              <w:rPr>
                <w:rFonts w:ascii="Calibri" w:eastAsia="Times New Roman" w:hAnsi="Calibri" w:cs="Times New Roman"/>
                <w:b/>
                <w:bCs/>
                <w:color w:val="FFFFFF"/>
                <w:lang w:val="fr-FR"/>
              </w:rPr>
              <w:t>-être</w:t>
            </w:r>
            <w:r w:rsidRPr="002A7486">
              <w:rPr>
                <w:rFonts w:ascii="Calibri" w:eastAsia="Times New Roman" w:hAnsi="Calibri" w:cs="Times New Roman"/>
                <w:b/>
                <w:bCs/>
                <w:color w:val="FFFFFF"/>
                <w:lang w:val="fr-FR"/>
              </w:rPr>
              <w:t>)</w:t>
            </w:r>
          </w:p>
        </w:tc>
        <w:tc>
          <w:tcPr>
            <w:tcW w:w="7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6E878" w14:textId="77777777" w:rsidR="002A7486" w:rsidRPr="002A7486" w:rsidRDefault="002A7486" w:rsidP="002A7486">
            <w:pPr>
              <w:spacing w:after="160" w:line="256" w:lineRule="auto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color w:val="FFFFFF"/>
                <w:lang w:val="fr-FR"/>
              </w:rPr>
              <w:t>Remarque</w:t>
            </w:r>
          </w:p>
        </w:tc>
      </w:tr>
      <w:tr w:rsidR="002A7486" w:rsidRPr="000D2E77" w14:paraId="394BB0F2" w14:textId="77777777" w:rsidTr="002A7486">
        <w:trPr>
          <w:trHeight w:val="189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47675" w14:textId="77777777" w:rsidR="002A7486" w:rsidRPr="002A7486" w:rsidRDefault="002A7486" w:rsidP="002A7486">
            <w:pPr>
              <w:spacing w:before="40" w:after="80" w:line="240" w:lineRule="auto"/>
              <w:ind w:left="330" w:hanging="270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1.</w:t>
            </w:r>
            <w:r w:rsidRPr="002A74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   </w:t>
            </w:r>
            <w:r w:rsidRPr="002A7486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15434" w14:textId="77777777" w:rsidR="002A7486" w:rsidRPr="002A7486" w:rsidRDefault="002A7486" w:rsidP="002A7486">
            <w:pPr>
              <w:spacing w:before="80" w:after="80" w:line="256" w:lineRule="auto"/>
              <w:ind w:left="-14"/>
              <w:rPr>
                <w:rFonts w:ascii="Calibri" w:eastAsia="Times New Roman" w:hAnsi="Calibri" w:cs="Times New Roman"/>
                <w:lang w:val="fr-FR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 xml:space="preserve">Livraison: </w:t>
            </w:r>
          </w:p>
          <w:p w14:paraId="6CD7FF5E" w14:textId="77777777" w:rsidR="002A7486" w:rsidRPr="002A7486" w:rsidRDefault="002A7486" w:rsidP="002A7486">
            <w:pPr>
              <w:spacing w:before="80" w:after="80" w:line="240" w:lineRule="auto"/>
              <w:ind w:left="360" w:hanging="360"/>
              <w:rPr>
                <w:rFonts w:ascii="Calibri" w:eastAsia="Times New Roman" w:hAnsi="Calibri" w:cs="Times New Roman"/>
                <w:lang w:val="fr-FR"/>
              </w:rPr>
            </w:pPr>
            <w:r w:rsidRPr="002A7486">
              <w:rPr>
                <w:rFonts w:ascii="Symbol" w:eastAsia="Times New Roman" w:hAnsi="Symbol" w:cs="Times New Roman"/>
              </w:rPr>
              <w:t></w:t>
            </w:r>
            <w:r w:rsidRPr="002A7486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     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Période de livraison, </w:t>
            </w:r>
          </w:p>
          <w:p w14:paraId="356CA6FF" w14:textId="77777777" w:rsidR="002A7486" w:rsidRPr="002A7486" w:rsidRDefault="002A7486" w:rsidP="002A7486">
            <w:pPr>
              <w:spacing w:before="80" w:after="80" w:line="240" w:lineRule="auto"/>
              <w:ind w:left="360" w:hanging="360"/>
              <w:rPr>
                <w:rFonts w:ascii="Calibri" w:eastAsia="Times New Roman" w:hAnsi="Calibri" w:cs="Times New Roman"/>
                <w:lang w:val="fr-FR"/>
              </w:rPr>
            </w:pPr>
            <w:r w:rsidRPr="002A7486">
              <w:rPr>
                <w:rFonts w:ascii="Symbol" w:eastAsia="Times New Roman" w:hAnsi="Symbol" w:cs="Times New Roman"/>
              </w:rPr>
              <w:t></w:t>
            </w:r>
            <w:r w:rsidRPr="002A7486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     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livraison partielle, </w:t>
            </w:r>
          </w:p>
          <w:p w14:paraId="244F4334" w14:textId="77777777" w:rsidR="002A7486" w:rsidRPr="002A7486" w:rsidRDefault="002A7486" w:rsidP="002A7486">
            <w:pPr>
              <w:spacing w:before="80" w:after="80" w:line="240" w:lineRule="auto"/>
              <w:ind w:left="360" w:hanging="360"/>
              <w:rPr>
                <w:rFonts w:ascii="Calibri" w:eastAsia="Times New Roman" w:hAnsi="Calibri" w:cs="Times New Roman"/>
                <w:lang w:val="fr-FR"/>
              </w:rPr>
            </w:pPr>
            <w:r w:rsidRPr="002A7486">
              <w:rPr>
                <w:rFonts w:ascii="Symbol" w:eastAsia="Times New Roman" w:hAnsi="Symbol" w:cs="Times New Roman"/>
              </w:rPr>
              <w:t></w:t>
            </w:r>
            <w:r w:rsidRPr="002A7486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>       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inclusion du transport intérieur vers la destination finale comme option </w:t>
            </w:r>
          </w:p>
          <w:p w14:paraId="0FD1EF12" w14:textId="77777777" w:rsidR="002A7486" w:rsidRPr="002A7486" w:rsidRDefault="002A7486" w:rsidP="002A7486">
            <w:pPr>
              <w:spacing w:before="80" w:after="80" w:line="240" w:lineRule="auto"/>
              <w:ind w:left="360" w:hanging="360"/>
              <w:rPr>
                <w:rFonts w:ascii="Calibri" w:eastAsia="Times New Roman" w:hAnsi="Calibri" w:cs="Times New Roman"/>
                <w:lang w:val="fr-FR"/>
              </w:rPr>
            </w:pPr>
            <w:r w:rsidRPr="002A7486">
              <w:rPr>
                <w:rFonts w:ascii="Symbol" w:eastAsia="Times New Roman" w:hAnsi="Symbol" w:cs="Times New Roman"/>
              </w:rPr>
              <w:t></w:t>
            </w:r>
            <w:r w:rsidRPr="002A7486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     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>point de livraison, etc.</w:t>
            </w:r>
          </w:p>
          <w:p w14:paraId="03CD3C77" w14:textId="36B4869E" w:rsidR="002A7486" w:rsidRPr="002A7486" w:rsidRDefault="002A7486" w:rsidP="00561AFF">
            <w:pPr>
              <w:spacing w:before="80" w:after="80" w:line="240" w:lineRule="auto"/>
              <w:ind w:left="360" w:hanging="360"/>
              <w:rPr>
                <w:rFonts w:ascii="Calibri" w:eastAsia="Times New Roman" w:hAnsi="Calibri" w:cs="Times New Roman"/>
                <w:lang w:val="fr-FR"/>
              </w:rPr>
            </w:pPr>
            <w:r w:rsidRPr="002A7486">
              <w:rPr>
                <w:rFonts w:ascii="Symbol" w:eastAsia="Times New Roman" w:hAnsi="Symbol" w:cs="Times New Roman"/>
              </w:rPr>
              <w:t></w:t>
            </w:r>
            <w:r w:rsidRPr="002A7486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     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options pour CIP, </w:t>
            </w:r>
            <w:r w:rsidR="00561AFF">
              <w:rPr>
                <w:rFonts w:ascii="Calibri" w:eastAsia="Times New Roman" w:hAnsi="Calibri" w:cs="Times New Roman"/>
                <w:lang w:val="fr-FR"/>
              </w:rPr>
              <w:t>FCA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, EXW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55A2C" w14:textId="77777777" w:rsidR="002A7486" w:rsidRPr="002A7486" w:rsidRDefault="002A7486" w:rsidP="002A7486">
            <w:pPr>
              <w:spacing w:before="40" w:after="40" w:line="256" w:lineRule="auto"/>
              <w:ind w:left="43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Oui</w:t>
            </w:r>
          </w:p>
          <w:p w14:paraId="43B14BFC" w14:textId="77777777" w:rsidR="002A7486" w:rsidRPr="002A7486" w:rsidRDefault="002A7486" w:rsidP="002A7486">
            <w:pPr>
              <w:spacing w:after="160" w:line="256" w:lineRule="auto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  <w:p w14:paraId="03BCE216" w14:textId="77777777" w:rsidR="002A7486" w:rsidRPr="002A7486" w:rsidRDefault="002A7486" w:rsidP="002A7486">
            <w:pPr>
              <w:spacing w:after="160" w:line="256" w:lineRule="auto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A09D0" w14:textId="2B4ECA52" w:rsidR="002A7486" w:rsidRPr="002A7486" w:rsidRDefault="002A7486" w:rsidP="002A7486">
            <w:pPr>
              <w:spacing w:before="40" w:after="40" w:line="240" w:lineRule="auto"/>
              <w:ind w:left="259" w:hanging="216"/>
              <w:rPr>
                <w:rFonts w:ascii="Calibri" w:eastAsia="Times New Roman" w:hAnsi="Calibri" w:cs="Times New Roman"/>
                <w:lang w:val="fr-FR"/>
              </w:rPr>
            </w:pPr>
            <w:r w:rsidRPr="002A7486">
              <w:rPr>
                <w:rFonts w:ascii="Symbol" w:eastAsia="Times New Roman" w:hAnsi="Symbol" w:cs="Times New Roman"/>
              </w:rPr>
              <w:t></w:t>
            </w:r>
            <w:r w:rsidRPr="002A7486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 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>Certains fabricants/fournisseurs ne veulent peut-être pas prendre la responsabilité du transport intérieur vers la destination finale</w:t>
            </w:r>
            <w:r w:rsidR="00561AFF">
              <w:rPr>
                <w:rFonts w:ascii="Calibri" w:eastAsia="Times New Roman" w:hAnsi="Calibri" w:cs="Times New Roman"/>
                <w:lang w:val="fr-FR"/>
              </w:rPr>
              <w:t>, ce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 qui devrait être </w:t>
            </w:r>
            <w:r w:rsidR="00561AFF">
              <w:rPr>
                <w:rFonts w:ascii="Calibri" w:eastAsia="Times New Roman" w:hAnsi="Calibri" w:cs="Times New Roman"/>
                <w:lang w:val="fr-FR"/>
              </w:rPr>
              <w:t xml:space="preserve">pris en compte </w:t>
            </w:r>
            <w:r>
              <w:rPr>
                <w:rFonts w:ascii="Calibri" w:eastAsia="Times New Roman" w:hAnsi="Calibri" w:cs="Times New Roman"/>
                <w:lang w:val="fr-FR"/>
              </w:rPr>
              <w:t>(dans ce scénario, l’A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>cheteur devrait</w:t>
            </w:r>
            <w:r>
              <w:rPr>
                <w:rFonts w:ascii="Calibri" w:eastAsia="Times New Roman" w:hAnsi="Calibri" w:cs="Times New Roman"/>
                <w:lang w:val="fr-FR"/>
              </w:rPr>
              <w:t>,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 soit organiser sa propre logistique, soit </w:t>
            </w:r>
            <w:r w:rsidR="00561AFF">
              <w:rPr>
                <w:rFonts w:ascii="Calibri" w:eastAsia="Times New Roman" w:hAnsi="Calibri" w:cs="Times New Roman"/>
                <w:lang w:val="fr-FR"/>
              </w:rPr>
              <w:t>pass</w:t>
            </w:r>
            <w:r>
              <w:rPr>
                <w:rFonts w:ascii="Calibri" w:eastAsia="Times New Roman" w:hAnsi="Calibri" w:cs="Times New Roman"/>
                <w:lang w:val="fr-FR"/>
              </w:rPr>
              <w:t>er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 d’urgence </w:t>
            </w:r>
            <w:r w:rsidR="00561AFF">
              <w:rPr>
                <w:rFonts w:ascii="Calibri" w:eastAsia="Times New Roman" w:hAnsi="Calibri" w:cs="Times New Roman"/>
                <w:lang w:val="fr-FR"/>
              </w:rPr>
              <w:t>un contrat de transport à</w:t>
            </w:r>
            <w:r w:rsidR="00561AFF" w:rsidRPr="002A7486">
              <w:rPr>
                <w:rFonts w:ascii="Calibri" w:eastAsia="Times New Roman" w:hAnsi="Calibri" w:cs="Times New Roman"/>
                <w:lang w:val="fr-FR"/>
              </w:rPr>
              <w:t xml:space="preserve"> 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>des entreprises du pays)</w:t>
            </w:r>
            <w:r>
              <w:rPr>
                <w:rFonts w:ascii="Calibri" w:eastAsia="Times New Roman" w:hAnsi="Calibri" w:cs="Times New Roman"/>
                <w:lang w:val="fr-FR"/>
              </w:rPr>
              <w:t>.</w:t>
            </w:r>
          </w:p>
          <w:p w14:paraId="4D971D4B" w14:textId="0C49F346" w:rsidR="002A7486" w:rsidRPr="002A7486" w:rsidRDefault="002A7486" w:rsidP="00561AFF">
            <w:pPr>
              <w:spacing w:before="40" w:after="40" w:line="240" w:lineRule="auto"/>
              <w:ind w:left="259" w:hanging="216"/>
              <w:rPr>
                <w:rFonts w:ascii="Calibri" w:eastAsia="Times New Roman" w:hAnsi="Calibri" w:cs="Times New Roman"/>
                <w:lang w:val="fr-FR"/>
              </w:rPr>
            </w:pPr>
            <w:r w:rsidRPr="002A7486">
              <w:rPr>
                <w:rFonts w:ascii="Symbol" w:eastAsia="Times New Roman" w:hAnsi="Symbol" w:cs="Times New Roman"/>
              </w:rPr>
              <w:t></w:t>
            </w:r>
            <w:r w:rsidRPr="002A7486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 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>Si cela se traduit par un prix</w:t>
            </w:r>
            <w:r w:rsidR="00561AFF">
              <w:rPr>
                <w:rFonts w:ascii="Calibri" w:eastAsia="Times New Roman" w:hAnsi="Calibri" w:cs="Times New Roman"/>
                <w:lang w:val="fr-FR"/>
              </w:rPr>
              <w:t xml:space="preserve"> plus élevé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>, il s’agit d’un compromis qui pourrait être considéré au cas par cas</w:t>
            </w:r>
            <w:r>
              <w:rPr>
                <w:rFonts w:ascii="Calibri" w:eastAsia="Times New Roman" w:hAnsi="Calibri" w:cs="Times New Roman"/>
                <w:lang w:val="fr-FR"/>
              </w:rPr>
              <w:t>.</w:t>
            </w:r>
          </w:p>
        </w:tc>
      </w:tr>
      <w:tr w:rsidR="002A7486" w:rsidRPr="000D2E77" w14:paraId="71688609" w14:textId="77777777" w:rsidTr="002A7486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00EF4" w14:textId="77777777" w:rsidR="002A7486" w:rsidRPr="002A7486" w:rsidRDefault="002A7486" w:rsidP="002A7486">
            <w:pPr>
              <w:spacing w:before="40" w:after="80" w:line="240" w:lineRule="auto"/>
              <w:ind w:left="330" w:hanging="270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2.</w:t>
            </w:r>
            <w:r w:rsidRPr="002A74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   </w:t>
            </w:r>
            <w:r w:rsidRPr="002A7486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A74B7" w14:textId="77777777" w:rsidR="002A7486" w:rsidRPr="002A7486" w:rsidRDefault="002A7486" w:rsidP="002A7486">
            <w:pPr>
              <w:spacing w:after="160" w:line="256" w:lineRule="auto"/>
              <w:ind w:left="-20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Prix du contrat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C74A9" w14:textId="77777777" w:rsidR="002A7486" w:rsidRPr="002A7486" w:rsidRDefault="002A7486" w:rsidP="002A7486">
            <w:pPr>
              <w:spacing w:before="40" w:after="40" w:line="256" w:lineRule="auto"/>
              <w:ind w:left="43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Oui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44BB0" w14:textId="0C0675F6" w:rsidR="002A7486" w:rsidRPr="002A7486" w:rsidRDefault="002A7486" w:rsidP="00561AFF">
            <w:pPr>
              <w:spacing w:before="40" w:after="40" w:line="240" w:lineRule="auto"/>
              <w:ind w:left="259" w:hanging="216"/>
              <w:rPr>
                <w:rFonts w:ascii="Calibri" w:eastAsia="Times New Roman" w:hAnsi="Calibri" w:cs="Times New Roman"/>
                <w:lang w:val="fr-FR"/>
              </w:rPr>
            </w:pPr>
            <w:r w:rsidRPr="002A7486">
              <w:rPr>
                <w:rFonts w:ascii="Symbol" w:eastAsia="Times New Roman" w:hAnsi="Symbol" w:cs="Times New Roman"/>
              </w:rPr>
              <w:t></w:t>
            </w:r>
            <w:r w:rsidRPr="002A7486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 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S’il y a des </w:t>
            </w:r>
            <w:r>
              <w:rPr>
                <w:rFonts w:ascii="Calibri" w:eastAsia="Times New Roman" w:hAnsi="Calibri" w:cs="Times New Roman"/>
                <w:lang w:val="fr-FR"/>
              </w:rPr>
              <w:t>indicateurs de référence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, </w:t>
            </w:r>
            <w:r w:rsidR="00561AFF">
              <w:rPr>
                <w:rFonts w:ascii="Calibri" w:eastAsia="Times New Roman" w:hAnsi="Calibri" w:cs="Times New Roman"/>
                <w:lang w:val="fr-FR"/>
              </w:rPr>
              <w:t>cela s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>erait</w:t>
            </w:r>
            <w:r w:rsidR="00561AFF">
              <w:rPr>
                <w:rFonts w:ascii="Calibri" w:eastAsia="Times New Roman" w:hAnsi="Calibri" w:cs="Times New Roman"/>
                <w:lang w:val="fr-FR"/>
              </w:rPr>
              <w:t xml:space="preserve"> utile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. </w:t>
            </w:r>
          </w:p>
        </w:tc>
      </w:tr>
      <w:tr w:rsidR="002A7486" w:rsidRPr="000D2E77" w14:paraId="3A69E2BF" w14:textId="77777777" w:rsidTr="002A7486">
        <w:trPr>
          <w:trHeight w:val="1772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B0513" w14:textId="77777777" w:rsidR="002A7486" w:rsidRPr="002A7486" w:rsidRDefault="002A7486" w:rsidP="002A7486">
            <w:pPr>
              <w:spacing w:before="40" w:after="80" w:line="240" w:lineRule="auto"/>
              <w:ind w:left="330" w:hanging="270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3.</w:t>
            </w:r>
            <w:r w:rsidRPr="002A74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   </w:t>
            </w:r>
            <w:r w:rsidRPr="002A7486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E82D8" w14:textId="77777777" w:rsidR="002A7486" w:rsidRPr="002A7486" w:rsidRDefault="002A7486" w:rsidP="002A7486">
            <w:pPr>
              <w:spacing w:after="160" w:line="256" w:lineRule="auto"/>
              <w:ind w:left="-20"/>
              <w:rPr>
                <w:rFonts w:ascii="Calibri" w:eastAsia="Times New Roman" w:hAnsi="Calibri" w:cs="Times New Roman"/>
                <w:lang w:val="fr-FR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 xml:space="preserve">Conditions de paiement: </w:t>
            </w:r>
          </w:p>
          <w:p w14:paraId="535E633F" w14:textId="77777777" w:rsidR="002A7486" w:rsidRPr="002A7486" w:rsidRDefault="002A7486" w:rsidP="002A7486">
            <w:pPr>
              <w:spacing w:after="0" w:line="240" w:lineRule="auto"/>
              <w:ind w:left="346" w:hanging="360"/>
              <w:rPr>
                <w:rFonts w:ascii="Calibri" w:eastAsia="Times New Roman" w:hAnsi="Calibri" w:cs="Times New Roman"/>
                <w:lang w:val="fr-FR"/>
              </w:rPr>
            </w:pPr>
            <w:r w:rsidRPr="002A7486">
              <w:rPr>
                <w:rFonts w:ascii="Symbol" w:eastAsia="Times New Roman" w:hAnsi="Symbol" w:cs="Times New Roman"/>
              </w:rPr>
              <w:t></w:t>
            </w:r>
            <w:r w:rsidRPr="002A7486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     </w:t>
            </w:r>
            <w:r>
              <w:rPr>
                <w:rFonts w:ascii="Calibri" w:eastAsia="Times New Roman" w:hAnsi="Calibri" w:cs="Times New Roman"/>
                <w:lang w:val="fr-FR"/>
              </w:rPr>
              <w:t>Utilisation de la L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ettre de </w:t>
            </w:r>
            <w:r>
              <w:rPr>
                <w:rFonts w:ascii="Calibri" w:eastAsia="Times New Roman" w:hAnsi="Calibri" w:cs="Times New Roman"/>
                <w:lang w:val="fr-FR"/>
              </w:rPr>
              <w:t>C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>rédit</w:t>
            </w:r>
            <w:r>
              <w:rPr>
                <w:rFonts w:ascii="Calibri" w:eastAsia="Times New Roman" w:hAnsi="Calibri" w:cs="Times New Roman"/>
                <w:lang w:val="fr-FR"/>
              </w:rPr>
              <w:t xml:space="preserve"> (L/C)</w:t>
            </w:r>
          </w:p>
          <w:p w14:paraId="67124C5D" w14:textId="77777777" w:rsidR="002A7486" w:rsidRPr="002A7486" w:rsidRDefault="002A7486" w:rsidP="002A7486">
            <w:pPr>
              <w:spacing w:after="0" w:line="240" w:lineRule="auto"/>
              <w:ind w:left="346" w:hanging="360"/>
              <w:rPr>
                <w:rFonts w:ascii="Calibri" w:eastAsia="Times New Roman" w:hAnsi="Calibri" w:cs="Times New Roman"/>
                <w:lang w:val="fr-FR"/>
              </w:rPr>
            </w:pPr>
            <w:r w:rsidRPr="002A7486">
              <w:rPr>
                <w:rFonts w:ascii="Symbol" w:eastAsia="Times New Roman" w:hAnsi="Symbol" w:cs="Times New Roman"/>
              </w:rPr>
              <w:t></w:t>
            </w:r>
            <w:r w:rsidRPr="002A7486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     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>Paiement direct (préféré)</w:t>
            </w:r>
          </w:p>
          <w:p w14:paraId="44087BE1" w14:textId="77777777" w:rsidR="002A7486" w:rsidRPr="002A7486" w:rsidRDefault="002A7486" w:rsidP="002A7486">
            <w:pPr>
              <w:spacing w:after="0" w:line="240" w:lineRule="auto"/>
              <w:ind w:left="346" w:hanging="360"/>
              <w:rPr>
                <w:rFonts w:ascii="Calibri" w:eastAsia="Times New Roman" w:hAnsi="Calibri" w:cs="Times New Roman"/>
                <w:lang w:val="fr-FR"/>
              </w:rPr>
            </w:pPr>
            <w:r w:rsidRPr="002A7486">
              <w:rPr>
                <w:rFonts w:ascii="Symbol" w:eastAsia="Times New Roman" w:hAnsi="Symbol" w:cs="Times New Roman"/>
              </w:rPr>
              <w:t></w:t>
            </w:r>
            <w:r w:rsidRPr="002A7486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     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Montant des </w:t>
            </w:r>
            <w:r>
              <w:rPr>
                <w:rFonts w:ascii="Calibri" w:eastAsia="Times New Roman" w:hAnsi="Calibri" w:cs="Times New Roman"/>
                <w:lang w:val="fr-FR"/>
              </w:rPr>
              <w:t>avances de démarrage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 (jusqu’à 40 %)</w:t>
            </w:r>
          </w:p>
          <w:p w14:paraId="14853664" w14:textId="77777777" w:rsidR="002A7486" w:rsidRPr="002A7486" w:rsidRDefault="002A7486" w:rsidP="002A7486">
            <w:pPr>
              <w:spacing w:after="0" w:line="240" w:lineRule="auto"/>
              <w:ind w:left="346" w:hanging="360"/>
              <w:rPr>
                <w:rFonts w:ascii="Calibri" w:eastAsia="Times New Roman" w:hAnsi="Calibri" w:cs="Times New Roman"/>
                <w:lang w:val="fr-FR"/>
              </w:rPr>
            </w:pPr>
            <w:r w:rsidRPr="002A7486">
              <w:rPr>
                <w:rFonts w:ascii="Symbol" w:eastAsia="Times New Roman" w:hAnsi="Symbol" w:cs="Times New Roman"/>
              </w:rPr>
              <w:t></w:t>
            </w:r>
            <w:r w:rsidRPr="002A7486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     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Aucune garantie bancaire pour l’avance (jusqu’à 10%) </w:t>
            </w:r>
          </w:p>
          <w:p w14:paraId="55845106" w14:textId="77777777" w:rsidR="002A7486" w:rsidRPr="002A7486" w:rsidRDefault="002A7486" w:rsidP="002A7486">
            <w:pPr>
              <w:spacing w:after="0" w:line="240" w:lineRule="auto"/>
              <w:ind w:left="346" w:hanging="360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Symbol" w:eastAsia="Times New Roman" w:hAnsi="Symbol" w:cs="Times New Roman"/>
              </w:rPr>
              <w:t></w:t>
            </w:r>
            <w:r w:rsidRPr="002A74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>Etc.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543F2" w14:textId="77777777" w:rsidR="002A7486" w:rsidRPr="002A7486" w:rsidRDefault="002A7486" w:rsidP="002A7486">
            <w:pPr>
              <w:spacing w:before="40" w:after="40" w:line="256" w:lineRule="auto"/>
              <w:ind w:left="43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Oui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C82EA" w14:textId="6EE81450" w:rsidR="002A7486" w:rsidRPr="002A7486" w:rsidRDefault="002A7486" w:rsidP="002A7486">
            <w:pPr>
              <w:spacing w:before="40" w:after="40" w:line="240" w:lineRule="auto"/>
              <w:ind w:left="259" w:hanging="216"/>
              <w:rPr>
                <w:rFonts w:ascii="Calibri" w:eastAsia="Times New Roman" w:hAnsi="Calibri" w:cs="Times New Roman"/>
                <w:lang w:val="fr-FR"/>
              </w:rPr>
            </w:pPr>
            <w:r w:rsidRPr="002A7486">
              <w:rPr>
                <w:rFonts w:ascii="Symbol" w:eastAsia="Times New Roman" w:hAnsi="Symbol" w:cs="Times New Roman"/>
              </w:rPr>
              <w:t></w:t>
            </w:r>
            <w:r w:rsidRPr="002A7486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 </w:t>
            </w:r>
            <w:r w:rsidR="00561AFF">
              <w:rPr>
                <w:rFonts w:ascii="Calibri" w:eastAsia="Times New Roman" w:hAnsi="Calibri" w:cs="Times New Roman"/>
                <w:lang w:val="fr-FR"/>
              </w:rPr>
              <w:t>monnai</w:t>
            </w:r>
            <w:r w:rsidR="00561AFF" w:rsidRPr="002A7486">
              <w:rPr>
                <w:rFonts w:ascii="Calibri" w:eastAsia="Times New Roman" w:hAnsi="Calibri" w:cs="Times New Roman"/>
                <w:lang w:val="fr-FR"/>
              </w:rPr>
              <w:t>e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: </w:t>
            </w:r>
            <w:r>
              <w:rPr>
                <w:rFonts w:ascii="Calibri" w:eastAsia="Times New Roman" w:hAnsi="Calibri" w:cs="Times New Roman"/>
                <w:lang w:val="fr-FR"/>
              </w:rPr>
              <w:t xml:space="preserve">au 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choix du </w:t>
            </w:r>
            <w:r>
              <w:rPr>
                <w:rFonts w:ascii="Calibri" w:eastAsia="Times New Roman" w:hAnsi="Calibri" w:cs="Times New Roman"/>
                <w:lang w:val="fr-FR"/>
              </w:rPr>
              <w:t>F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>ournisseur</w:t>
            </w:r>
          </w:p>
          <w:p w14:paraId="35272958" w14:textId="7E72ADEE" w:rsidR="002A7486" w:rsidRPr="002A7486" w:rsidRDefault="002A7486" w:rsidP="00561AFF">
            <w:pPr>
              <w:spacing w:before="40" w:after="40" w:line="240" w:lineRule="auto"/>
              <w:ind w:left="259" w:hanging="216"/>
              <w:rPr>
                <w:rFonts w:ascii="Calibri" w:eastAsia="Times New Roman" w:hAnsi="Calibri" w:cs="Times New Roman"/>
                <w:lang w:val="fr-FR"/>
              </w:rPr>
            </w:pPr>
            <w:r w:rsidRPr="002A7486">
              <w:rPr>
                <w:rFonts w:ascii="Symbol" w:eastAsia="Times New Roman" w:hAnsi="Symbol" w:cs="Times New Roman"/>
              </w:rPr>
              <w:t></w:t>
            </w:r>
            <w:r w:rsidRPr="002A7486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 </w:t>
            </w: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 xml:space="preserve">Des efforts </w:t>
            </w:r>
            <w:r w:rsidR="00561AFF">
              <w:rPr>
                <w:rFonts w:ascii="Calibri" w:eastAsia="Times New Roman" w:hAnsi="Calibri" w:cs="Times New Roman"/>
                <w:b/>
                <w:bCs/>
                <w:lang w:val="fr-FR"/>
              </w:rPr>
              <w:t xml:space="preserve">sont </w:t>
            </w: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à faire pour réduire</w:t>
            </w:r>
            <w:r>
              <w:rPr>
                <w:rFonts w:ascii="Calibri" w:eastAsia="Times New Roman" w:hAnsi="Calibri" w:cs="Times New Roman"/>
                <w:b/>
                <w:bCs/>
                <w:lang w:val="fr-FR"/>
              </w:rPr>
              <w:t xml:space="preserve"> la perception des risques </w:t>
            </w:r>
            <w:r w:rsidR="00561AFF">
              <w:rPr>
                <w:rFonts w:ascii="Calibri" w:eastAsia="Times New Roman" w:hAnsi="Calibri" w:cs="Times New Roman"/>
                <w:b/>
                <w:bCs/>
                <w:lang w:val="fr-FR"/>
              </w:rPr>
              <w:t xml:space="preserve">pour les </w:t>
            </w:r>
            <w:r>
              <w:rPr>
                <w:rFonts w:ascii="Calibri" w:eastAsia="Times New Roman" w:hAnsi="Calibri" w:cs="Times New Roman"/>
                <w:b/>
                <w:bCs/>
                <w:lang w:val="fr-FR"/>
              </w:rPr>
              <w:t>F</w:t>
            </w: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 xml:space="preserve">ournisseurs (en particulier la fourniture de marchandises de l’étranger </w:t>
            </w:r>
            <w:r w:rsidRPr="002A7486">
              <w:rPr>
                <w:rFonts w:ascii="Calibri" w:eastAsia="Times New Roman" w:hAnsi="Calibri" w:cs="Times New Roman"/>
                <w:b/>
                <w:bCs/>
                <w:u w:val="single"/>
                <w:lang w:val="fr-FR"/>
              </w:rPr>
              <w:t>en l’absence d’un</w:t>
            </w:r>
            <w:r>
              <w:rPr>
                <w:rFonts w:ascii="Calibri" w:eastAsia="Times New Roman" w:hAnsi="Calibri" w:cs="Times New Roman"/>
                <w:b/>
                <w:bCs/>
                <w:u w:val="single"/>
                <w:lang w:val="fr-FR"/>
              </w:rPr>
              <w:t>e</w:t>
            </w:r>
            <w:r w:rsidRPr="002A7486">
              <w:rPr>
                <w:rFonts w:ascii="Calibri" w:eastAsia="Times New Roman" w:hAnsi="Calibri" w:cs="Times New Roman"/>
                <w:b/>
                <w:bCs/>
                <w:u w:val="single"/>
                <w:lang w:val="fr-FR"/>
              </w:rPr>
              <w:t xml:space="preserve"> L/C</w:t>
            </w: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 xml:space="preserve">). </w:t>
            </w:r>
            <w:r>
              <w:rPr>
                <w:rFonts w:ascii="Calibri" w:eastAsia="Times New Roman" w:hAnsi="Calibri" w:cs="Times New Roman"/>
                <w:b/>
                <w:bCs/>
                <w:lang w:val="fr-FR"/>
              </w:rPr>
              <w:t xml:space="preserve"> </w:t>
            </w: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 xml:space="preserve">Cela peut </w:t>
            </w:r>
            <w:r w:rsidR="00561AFF">
              <w:rPr>
                <w:rFonts w:ascii="Calibri" w:eastAsia="Times New Roman" w:hAnsi="Calibri" w:cs="Times New Roman"/>
                <w:b/>
                <w:bCs/>
                <w:lang w:val="fr-FR"/>
              </w:rPr>
              <w:t>nécessit</w:t>
            </w:r>
            <w:r w:rsidR="00561AFF"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 xml:space="preserve">er </w:t>
            </w:r>
            <w:r>
              <w:rPr>
                <w:rFonts w:ascii="Calibri" w:eastAsia="Times New Roman" w:hAnsi="Calibri" w:cs="Times New Roman"/>
                <w:b/>
                <w:bCs/>
                <w:lang w:val="fr-FR"/>
              </w:rPr>
              <w:t>des avances de démarrage</w:t>
            </w: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 xml:space="preserve"> à faire sans garantie équivalente et/ ou des </w:t>
            </w:r>
            <w:r>
              <w:rPr>
                <w:rFonts w:ascii="Calibri" w:eastAsia="Times New Roman" w:hAnsi="Calibri" w:cs="Times New Roman"/>
                <w:b/>
                <w:bCs/>
                <w:lang w:val="fr-FR"/>
              </w:rPr>
              <w:t>avances de démarrage</w:t>
            </w: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 xml:space="preserve"> plus élevé</w:t>
            </w:r>
            <w:r w:rsidR="00561AFF">
              <w:rPr>
                <w:rFonts w:ascii="Calibri" w:eastAsia="Times New Roman" w:hAnsi="Calibri" w:cs="Times New Roman"/>
                <w:b/>
                <w:bCs/>
                <w:lang w:val="fr-FR"/>
              </w:rPr>
              <w:t>e</w:t>
            </w: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 xml:space="preserve">s que la normale. </w:t>
            </w:r>
            <w:r>
              <w:rPr>
                <w:rFonts w:ascii="Calibri" w:eastAsia="Times New Roman" w:hAnsi="Calibri" w:cs="Times New Roman"/>
                <w:b/>
                <w:bCs/>
                <w:lang w:val="fr-FR"/>
              </w:rPr>
              <w:t xml:space="preserve"> </w:t>
            </w: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Il pourrait y avoir une limite où le risque pour l’</w:t>
            </w:r>
            <w:r>
              <w:rPr>
                <w:rFonts w:ascii="Calibri" w:eastAsia="Times New Roman" w:hAnsi="Calibri" w:cs="Times New Roman"/>
                <w:b/>
                <w:bCs/>
                <w:lang w:val="fr-FR"/>
              </w:rPr>
              <w:t>A</w:t>
            </w: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 xml:space="preserve">cheteur pourrait être insoutenable, mais un compromis raisonnable est </w:t>
            </w:r>
            <w:r>
              <w:rPr>
                <w:rFonts w:ascii="Calibri" w:eastAsia="Times New Roman" w:hAnsi="Calibri" w:cs="Times New Roman"/>
                <w:b/>
                <w:bCs/>
                <w:lang w:val="fr-FR"/>
              </w:rPr>
              <w:t>attendu</w:t>
            </w: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.</w:t>
            </w:r>
          </w:p>
        </w:tc>
      </w:tr>
      <w:tr w:rsidR="002A7486" w:rsidRPr="000D2E77" w14:paraId="0FB1B1AC" w14:textId="77777777" w:rsidTr="002A7486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C81B2" w14:textId="77777777" w:rsidR="002A7486" w:rsidRPr="002A7486" w:rsidRDefault="002A7486" w:rsidP="002A7486">
            <w:pPr>
              <w:spacing w:before="40" w:after="80" w:line="240" w:lineRule="auto"/>
              <w:ind w:left="330" w:hanging="270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lang w:val="fr-FR"/>
              </w:rPr>
              <w:t>4.</w:t>
            </w:r>
            <w:r w:rsidRPr="002A74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2A748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84801" w14:textId="77777777" w:rsidR="002A7486" w:rsidRPr="002A7486" w:rsidRDefault="002A7486" w:rsidP="002A7486">
            <w:pPr>
              <w:spacing w:after="160" w:line="256" w:lineRule="auto"/>
              <w:ind w:left="-20"/>
              <w:rPr>
                <w:rFonts w:ascii="Calibri" w:eastAsia="Times New Roman" w:hAnsi="Calibri" w:cs="Times New Roman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fr-FR"/>
              </w:rPr>
              <w:t>Garantie de bonne exécution</w:t>
            </w: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 xml:space="preserve"> </w:t>
            </w:r>
          </w:p>
          <w:p w14:paraId="326F2D00" w14:textId="77777777" w:rsidR="002A7486" w:rsidRPr="002A7486" w:rsidRDefault="002A7486" w:rsidP="002A7486">
            <w:pPr>
              <w:spacing w:after="0" w:line="240" w:lineRule="auto"/>
              <w:ind w:left="346" w:hanging="360"/>
              <w:rPr>
                <w:rFonts w:ascii="Calibri" w:eastAsia="Times New Roman" w:hAnsi="Calibri" w:cs="Times New Roman"/>
                <w:lang w:val="fr-FR"/>
              </w:rPr>
            </w:pPr>
            <w:r w:rsidRPr="002A7486">
              <w:rPr>
                <w:rFonts w:ascii="Symbol" w:eastAsia="Times New Roman" w:hAnsi="Symbol" w:cs="Times New Roman"/>
              </w:rPr>
              <w:t></w:t>
            </w:r>
            <w:r w:rsidRPr="002A7486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     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>Normalement pas nécessaire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E1C48" w14:textId="77777777" w:rsidR="002A7486" w:rsidRPr="002A7486" w:rsidRDefault="002A7486" w:rsidP="002A7486">
            <w:pPr>
              <w:spacing w:before="40" w:after="40" w:line="256" w:lineRule="auto"/>
              <w:ind w:left="43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Oui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FFAB5" w14:textId="3AFAF542" w:rsidR="002A7486" w:rsidRPr="002A7486" w:rsidRDefault="002A7486" w:rsidP="00561AFF">
            <w:pPr>
              <w:spacing w:before="40" w:after="40" w:line="240" w:lineRule="auto"/>
              <w:ind w:left="259" w:hanging="216"/>
              <w:rPr>
                <w:rFonts w:ascii="Calibri" w:eastAsia="Times New Roman" w:hAnsi="Calibri" w:cs="Times New Roman"/>
                <w:lang w:val="fr-FR"/>
              </w:rPr>
            </w:pPr>
            <w:r w:rsidRPr="002A7486">
              <w:rPr>
                <w:rFonts w:ascii="Symbol" w:eastAsia="Times New Roman" w:hAnsi="Symbol" w:cs="Times New Roman"/>
              </w:rPr>
              <w:t></w:t>
            </w:r>
            <w:r w:rsidRPr="002A7486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 </w:t>
            </w: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Ne devrait normalement pas être nécessaire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 étant donné le</w:t>
            </w:r>
            <w:r w:rsidR="00561AFF">
              <w:rPr>
                <w:rFonts w:ascii="Calibri" w:eastAsia="Times New Roman" w:hAnsi="Calibri" w:cs="Times New Roman"/>
                <w:lang w:val="fr-FR"/>
              </w:rPr>
              <w:t>s délais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 et les efforts nécessaires </w:t>
            </w:r>
            <w:r w:rsidR="00561AFF">
              <w:rPr>
                <w:rFonts w:ascii="Calibri" w:eastAsia="Times New Roman" w:hAnsi="Calibri" w:cs="Times New Roman"/>
                <w:lang w:val="fr-FR"/>
              </w:rPr>
              <w:t>alors qu’il s’agit d’un</w:t>
            </w:r>
            <w:r w:rsidR="00561AFF" w:rsidRPr="002A7486">
              <w:rPr>
                <w:rFonts w:ascii="Calibri" w:eastAsia="Times New Roman" w:hAnsi="Calibri" w:cs="Times New Roman"/>
                <w:lang w:val="fr-FR"/>
              </w:rPr>
              <w:t xml:space="preserve"> 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>cas d’urgence.</w:t>
            </w:r>
          </w:p>
        </w:tc>
      </w:tr>
      <w:tr w:rsidR="002A7486" w:rsidRPr="000D2E77" w14:paraId="1592A319" w14:textId="77777777" w:rsidTr="002A7486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9C4A4" w14:textId="77777777" w:rsidR="002A7486" w:rsidRPr="002A7486" w:rsidRDefault="002A7486" w:rsidP="002A7486">
            <w:pPr>
              <w:spacing w:before="40" w:after="80" w:line="240" w:lineRule="auto"/>
              <w:ind w:left="330" w:hanging="270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lang w:val="fr-FR"/>
              </w:rPr>
              <w:t>5.</w:t>
            </w:r>
            <w:r w:rsidRPr="002A74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2A748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9810C" w14:textId="77777777" w:rsidR="002A7486" w:rsidRPr="002A7486" w:rsidRDefault="002A7486" w:rsidP="002A7486">
            <w:pPr>
              <w:spacing w:after="160" w:line="256" w:lineRule="auto"/>
              <w:ind w:left="-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fr-FR"/>
              </w:rPr>
              <w:t>Droit applicable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88F6A" w14:textId="77777777" w:rsidR="002A7486" w:rsidRPr="002A7486" w:rsidRDefault="002A7486" w:rsidP="002A7486">
            <w:pPr>
              <w:spacing w:before="40" w:after="40" w:line="256" w:lineRule="auto"/>
              <w:ind w:left="43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Oui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29820" w14:textId="05744B7E" w:rsidR="002A7486" w:rsidRPr="002A7486" w:rsidRDefault="002A7486" w:rsidP="002F7569">
            <w:pPr>
              <w:spacing w:before="40" w:after="40" w:line="240" w:lineRule="auto"/>
              <w:ind w:left="259" w:hanging="216"/>
              <w:rPr>
                <w:rFonts w:ascii="Calibri" w:eastAsia="Times New Roman" w:hAnsi="Calibri" w:cs="Times New Roman"/>
                <w:lang w:val="fr-FR"/>
              </w:rPr>
            </w:pPr>
            <w:r w:rsidRPr="002A7486">
              <w:rPr>
                <w:rFonts w:ascii="Symbol" w:eastAsia="Times New Roman" w:hAnsi="Symbol" w:cs="Times New Roman"/>
              </w:rPr>
              <w:t></w:t>
            </w:r>
            <w:r w:rsidRPr="002A7486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 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Normalement, c’est la loi </w:t>
            </w:r>
            <w:r>
              <w:rPr>
                <w:rFonts w:ascii="Calibri" w:eastAsia="Times New Roman" w:hAnsi="Calibri" w:cs="Times New Roman"/>
                <w:lang w:val="fr-FR"/>
              </w:rPr>
              <w:t xml:space="preserve">du pays 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>de l’</w:t>
            </w:r>
            <w:r>
              <w:rPr>
                <w:rFonts w:ascii="Calibri" w:eastAsia="Times New Roman" w:hAnsi="Calibri" w:cs="Times New Roman"/>
                <w:lang w:val="fr-FR"/>
              </w:rPr>
              <w:t>A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cheteur. Certains fabricants/fournisseurs qui peuvent être nouveaux à livrer </w:t>
            </w:r>
            <w:r>
              <w:rPr>
                <w:rFonts w:ascii="Calibri" w:eastAsia="Times New Roman" w:hAnsi="Calibri" w:cs="Times New Roman"/>
                <w:lang w:val="fr-FR"/>
              </w:rPr>
              <w:t>dans le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 pays de 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lastRenderedPageBreak/>
              <w:t>l’</w:t>
            </w:r>
            <w:r>
              <w:rPr>
                <w:rFonts w:ascii="Calibri" w:eastAsia="Times New Roman" w:hAnsi="Calibri" w:cs="Times New Roman"/>
                <w:lang w:val="fr-FR"/>
              </w:rPr>
              <w:t>A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cheteur, par exemple, peuvent vouloir que </w:t>
            </w:r>
            <w:r w:rsidR="00561AFF">
              <w:rPr>
                <w:rFonts w:ascii="Calibri" w:eastAsia="Times New Roman" w:hAnsi="Calibri" w:cs="Times New Roman"/>
                <w:lang w:val="fr-FR"/>
              </w:rPr>
              <w:t>le droit d’un autre pays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 s’applique</w:t>
            </w:r>
            <w:r>
              <w:rPr>
                <w:rFonts w:ascii="Calibri" w:eastAsia="Times New Roman" w:hAnsi="Calibri" w:cs="Times New Roman"/>
                <w:lang w:val="fr-FR"/>
              </w:rPr>
              <w:t xml:space="preserve"> --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 par exemple le droit suisse, le droit anglais, etc. peuvent être envisagés.</w:t>
            </w:r>
          </w:p>
        </w:tc>
      </w:tr>
      <w:tr w:rsidR="002A7486" w:rsidRPr="000D2E77" w14:paraId="142EF64F" w14:textId="77777777" w:rsidTr="002A7486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7B4A7" w14:textId="77777777" w:rsidR="002A7486" w:rsidRPr="002A7486" w:rsidRDefault="002A7486" w:rsidP="002A7486">
            <w:pPr>
              <w:spacing w:before="40" w:after="80" w:line="240" w:lineRule="auto"/>
              <w:ind w:left="330" w:hanging="270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lang w:val="fr-FR"/>
              </w:rPr>
              <w:lastRenderedPageBreak/>
              <w:t>6.</w:t>
            </w:r>
            <w:r w:rsidRPr="002A74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2A748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A287C" w14:textId="77777777" w:rsidR="002A7486" w:rsidRPr="002A7486" w:rsidRDefault="002A7486" w:rsidP="002A7486">
            <w:pPr>
              <w:spacing w:after="160" w:line="256" w:lineRule="auto"/>
              <w:ind w:left="-20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Règlement des différends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FF145" w14:textId="77777777" w:rsidR="002A7486" w:rsidRPr="002A7486" w:rsidRDefault="002A7486" w:rsidP="002A7486">
            <w:pPr>
              <w:spacing w:before="40" w:after="40" w:line="256" w:lineRule="auto"/>
              <w:ind w:left="43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Oui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79DD5" w14:textId="5980D991" w:rsidR="002A7486" w:rsidRPr="002A7486" w:rsidRDefault="002A7486" w:rsidP="002F7569">
            <w:pPr>
              <w:spacing w:before="40" w:after="40" w:line="240" w:lineRule="auto"/>
              <w:ind w:left="259" w:hanging="216"/>
              <w:rPr>
                <w:rFonts w:ascii="Calibri" w:eastAsia="Times New Roman" w:hAnsi="Calibri" w:cs="Times New Roman"/>
                <w:lang w:val="fr-FR"/>
              </w:rPr>
            </w:pPr>
            <w:r w:rsidRPr="002A7486">
              <w:rPr>
                <w:rFonts w:ascii="Symbol" w:eastAsia="Times New Roman" w:hAnsi="Symbol" w:cs="Times New Roman"/>
              </w:rPr>
              <w:t></w:t>
            </w:r>
            <w:r w:rsidRPr="002A7486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 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>Ce</w:t>
            </w:r>
            <w:r>
              <w:rPr>
                <w:rFonts w:ascii="Calibri" w:eastAsia="Times New Roman" w:hAnsi="Calibri" w:cs="Times New Roman"/>
                <w:lang w:val="fr-FR"/>
              </w:rPr>
              <w:t xml:space="preserve"> 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qui est </w:t>
            </w:r>
            <w:r>
              <w:rPr>
                <w:rFonts w:ascii="Calibri" w:eastAsia="Times New Roman" w:hAnsi="Calibri" w:cs="Times New Roman"/>
                <w:lang w:val="fr-FR"/>
              </w:rPr>
              <w:t>prévu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 dans le formulaire de </w:t>
            </w:r>
            <w:r>
              <w:rPr>
                <w:rFonts w:ascii="Calibri" w:eastAsia="Times New Roman" w:hAnsi="Calibri" w:cs="Times New Roman"/>
                <w:lang w:val="fr-FR"/>
              </w:rPr>
              <w:t>marché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 est raisonnable et les </w:t>
            </w:r>
            <w:r>
              <w:rPr>
                <w:rFonts w:ascii="Calibri" w:eastAsia="Times New Roman" w:hAnsi="Calibri" w:cs="Times New Roman"/>
                <w:lang w:val="fr-FR"/>
              </w:rPr>
              <w:t>F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ournisseurs </w:t>
            </w:r>
            <w:r w:rsidR="002F7569">
              <w:rPr>
                <w:rFonts w:ascii="Calibri" w:eastAsia="Times New Roman" w:hAnsi="Calibri" w:cs="Times New Roman"/>
                <w:lang w:val="fr-FR"/>
              </w:rPr>
              <w:t>n’auront probablement pas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 de problème. </w:t>
            </w:r>
            <w:r>
              <w:rPr>
                <w:rFonts w:ascii="Calibri" w:eastAsia="Times New Roman" w:hAnsi="Calibri" w:cs="Times New Roman"/>
                <w:lang w:val="fr-FR"/>
              </w:rPr>
              <w:t>Ceci est négociable, tant qu’un F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ournisseur étranger n’est pas obligé d’être soumis à des procédures d’arbitrage national. Cela pourrait facilement créer une perception justifiable des risques des </w:t>
            </w:r>
            <w:r>
              <w:rPr>
                <w:rFonts w:ascii="Calibri" w:eastAsia="Times New Roman" w:hAnsi="Calibri" w:cs="Times New Roman"/>
                <w:lang w:val="fr-FR"/>
              </w:rPr>
              <w:t>F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ournisseurs. </w:t>
            </w:r>
          </w:p>
        </w:tc>
      </w:tr>
      <w:tr w:rsidR="002A7486" w:rsidRPr="000D2E77" w14:paraId="29298089" w14:textId="77777777" w:rsidTr="002A7486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BE6F9" w14:textId="77777777" w:rsidR="002A7486" w:rsidRPr="002A7486" w:rsidRDefault="002A7486" w:rsidP="002A7486">
            <w:pPr>
              <w:spacing w:before="40" w:after="80" w:line="240" w:lineRule="auto"/>
              <w:ind w:left="330" w:hanging="270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lang w:val="fr-FR"/>
              </w:rPr>
              <w:t>7.</w:t>
            </w:r>
            <w:r w:rsidRPr="002A74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2A748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8DA17" w14:textId="77777777" w:rsidR="002A7486" w:rsidRPr="002A7486" w:rsidRDefault="002A7486" w:rsidP="002A7486">
            <w:pPr>
              <w:spacing w:after="160" w:line="256" w:lineRule="auto"/>
              <w:ind w:left="-20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Impôts et d</w:t>
            </w:r>
            <w:r>
              <w:rPr>
                <w:rFonts w:ascii="Calibri" w:eastAsia="Times New Roman" w:hAnsi="Calibri" w:cs="Times New Roman"/>
                <w:b/>
                <w:bCs/>
                <w:lang w:val="fr-FR"/>
              </w:rPr>
              <w:t>roits</w:t>
            </w: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372F5" w14:textId="77777777" w:rsidR="002A7486" w:rsidRPr="002A7486" w:rsidRDefault="002A7486" w:rsidP="002A7486">
            <w:pPr>
              <w:spacing w:before="40" w:after="40" w:line="256" w:lineRule="auto"/>
              <w:ind w:left="43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Oui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DE93B" w14:textId="7DDD0D75" w:rsidR="002A7486" w:rsidRPr="002A7486" w:rsidRDefault="002A7486" w:rsidP="002F7569">
            <w:pPr>
              <w:spacing w:before="40" w:after="40" w:line="240" w:lineRule="auto"/>
              <w:ind w:left="259" w:hanging="216"/>
              <w:rPr>
                <w:rFonts w:ascii="Calibri" w:eastAsia="Times New Roman" w:hAnsi="Calibri" w:cs="Times New Roman"/>
                <w:lang w:val="fr-FR"/>
              </w:rPr>
            </w:pPr>
            <w:r w:rsidRPr="002A7486">
              <w:rPr>
                <w:rFonts w:ascii="Symbol" w:eastAsia="Times New Roman" w:hAnsi="Symbol" w:cs="Times New Roman"/>
              </w:rPr>
              <w:t></w:t>
            </w:r>
            <w:r w:rsidRPr="002A7486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 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>Le formulaire de</w:t>
            </w:r>
            <w:r>
              <w:rPr>
                <w:rFonts w:ascii="Calibri" w:eastAsia="Times New Roman" w:hAnsi="Calibri" w:cs="Times New Roman"/>
                <w:lang w:val="fr-FR"/>
              </w:rPr>
              <w:t xml:space="preserve"> marché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 prévoit que le </w:t>
            </w:r>
            <w:r w:rsidR="002F7569">
              <w:rPr>
                <w:rFonts w:ascii="Calibri" w:eastAsia="Times New Roman" w:hAnsi="Calibri" w:cs="Times New Roman"/>
                <w:lang w:val="fr-FR"/>
              </w:rPr>
              <w:t xml:space="preserve">recours à 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>CIP pour les marchandises en provenance de l’étranger, c’est-à-dire les droits de douane et autres taxes dans le pays de l’</w:t>
            </w:r>
            <w:r>
              <w:rPr>
                <w:rFonts w:ascii="Calibri" w:eastAsia="Times New Roman" w:hAnsi="Calibri" w:cs="Times New Roman"/>
                <w:lang w:val="fr-FR"/>
              </w:rPr>
              <w:t>A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cheteur ne sont pas </w:t>
            </w:r>
            <w:r w:rsidR="002F7569">
              <w:rPr>
                <w:rFonts w:ascii="Calibri" w:eastAsia="Times New Roman" w:hAnsi="Calibri" w:cs="Times New Roman"/>
                <w:lang w:val="fr-FR"/>
              </w:rPr>
              <w:t xml:space="preserve">de 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>l</w:t>
            </w:r>
            <w:r w:rsidR="002F7569">
              <w:rPr>
                <w:rFonts w:ascii="Calibri" w:eastAsia="Times New Roman" w:hAnsi="Calibri" w:cs="Times New Roman"/>
                <w:lang w:val="fr-FR"/>
              </w:rPr>
              <w:t>a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 responsabilité du </w:t>
            </w:r>
            <w:r>
              <w:rPr>
                <w:rFonts w:ascii="Calibri" w:eastAsia="Times New Roman" w:hAnsi="Calibri" w:cs="Times New Roman"/>
                <w:lang w:val="fr-FR"/>
              </w:rPr>
              <w:t>F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ournisseur. </w:t>
            </w:r>
            <w:r w:rsidR="002F7569">
              <w:rPr>
                <w:rFonts w:ascii="Calibri" w:eastAsia="Times New Roman" w:hAnsi="Calibri" w:cs="Times New Roman"/>
                <w:b/>
                <w:bCs/>
                <w:lang w:val="fr-FR"/>
              </w:rPr>
              <w:t>Le</w:t>
            </w: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lang w:val="fr-FR"/>
              </w:rPr>
              <w:t>F</w:t>
            </w: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 xml:space="preserve">ournisseur </w:t>
            </w:r>
            <w:r w:rsidR="002F7569">
              <w:rPr>
                <w:rFonts w:ascii="Calibri" w:eastAsia="Times New Roman" w:hAnsi="Calibri" w:cs="Times New Roman"/>
                <w:b/>
                <w:bCs/>
                <w:lang w:val="fr-FR"/>
              </w:rPr>
              <w:t xml:space="preserve">ne doit pas se voir imposer de </w:t>
            </w: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couvrir ces coûts.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 </w:t>
            </w: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L’</w:t>
            </w:r>
            <w:r>
              <w:rPr>
                <w:rFonts w:ascii="Calibri" w:eastAsia="Times New Roman" w:hAnsi="Calibri" w:cs="Times New Roman"/>
                <w:b/>
                <w:bCs/>
                <w:lang w:val="fr-FR"/>
              </w:rPr>
              <w:t>A</w:t>
            </w: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 xml:space="preserve">cheteur doit prendre les dispositions nécessaires avec les autorités douanières pour dédouaner </w:t>
            </w:r>
            <w:r>
              <w:rPr>
                <w:rFonts w:ascii="Calibri" w:eastAsia="Times New Roman" w:hAnsi="Calibri" w:cs="Times New Roman"/>
                <w:b/>
                <w:bCs/>
                <w:lang w:val="fr-FR"/>
              </w:rPr>
              <w:t xml:space="preserve">rapidement </w:t>
            </w: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 xml:space="preserve">les </w:t>
            </w:r>
            <w:r>
              <w:rPr>
                <w:rFonts w:ascii="Calibri" w:eastAsia="Times New Roman" w:hAnsi="Calibri" w:cs="Times New Roman"/>
                <w:b/>
                <w:bCs/>
                <w:lang w:val="fr-FR"/>
              </w:rPr>
              <w:t>fournitures</w:t>
            </w: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 xml:space="preserve"> COVID- 19.</w:t>
            </w:r>
          </w:p>
        </w:tc>
      </w:tr>
      <w:tr w:rsidR="002A7486" w:rsidRPr="000D2E77" w14:paraId="5370EF2D" w14:textId="77777777" w:rsidTr="002A7486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4C43D" w14:textId="77777777" w:rsidR="002A7486" w:rsidRPr="002A7486" w:rsidRDefault="002A7486" w:rsidP="002A7486">
            <w:pPr>
              <w:spacing w:before="40" w:after="80" w:line="240" w:lineRule="auto"/>
              <w:ind w:left="330" w:hanging="270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lang w:val="fr-FR"/>
              </w:rPr>
              <w:t>8.</w:t>
            </w:r>
            <w:r w:rsidRPr="002A74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2A748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9220A" w14:textId="77777777" w:rsidR="002A7486" w:rsidRPr="002A7486" w:rsidRDefault="002A7486" w:rsidP="002A7486">
            <w:pPr>
              <w:spacing w:after="160" w:line="256" w:lineRule="auto"/>
              <w:ind w:left="-20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Spécifications techniques (qualité)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BB739" w14:textId="77777777" w:rsidR="002A7486" w:rsidRPr="002A7486" w:rsidRDefault="002A7486" w:rsidP="002A7486">
            <w:pPr>
              <w:spacing w:before="40" w:after="40" w:line="256" w:lineRule="auto"/>
              <w:ind w:left="43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Oui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0B429" w14:textId="60C48D8D" w:rsidR="002A7486" w:rsidRPr="002A7486" w:rsidRDefault="002A7486" w:rsidP="002A7486">
            <w:pPr>
              <w:spacing w:before="40" w:after="40" w:line="240" w:lineRule="auto"/>
              <w:ind w:left="259" w:hanging="216"/>
              <w:rPr>
                <w:rFonts w:ascii="Calibri" w:eastAsia="Times New Roman" w:hAnsi="Calibri" w:cs="Times New Roman"/>
                <w:lang w:val="fr-FR"/>
              </w:rPr>
            </w:pPr>
            <w:r w:rsidRPr="002A7486">
              <w:rPr>
                <w:rFonts w:ascii="Symbol" w:eastAsia="Times New Roman" w:hAnsi="Symbol" w:cs="Times New Roman"/>
              </w:rPr>
              <w:t></w:t>
            </w:r>
            <w:r w:rsidRPr="002A7486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 </w:t>
            </w:r>
            <w:r w:rsidR="002F7569">
              <w:rPr>
                <w:rFonts w:ascii="Calibri" w:eastAsia="Times New Roman" w:hAnsi="Calibri" w:cs="Times New Roman"/>
                <w:b/>
                <w:bCs/>
                <w:lang w:val="fr-FR"/>
              </w:rPr>
              <w:t>Mais</w:t>
            </w: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 xml:space="preserve"> les normes de l’industrie applicables (comme celle de l’OMS) </w:t>
            </w:r>
            <w:r w:rsidR="002F7569">
              <w:rPr>
                <w:rFonts w:ascii="Calibri" w:eastAsia="Times New Roman" w:hAnsi="Calibri" w:cs="Times New Roman"/>
                <w:b/>
                <w:bCs/>
                <w:lang w:val="fr-FR"/>
              </w:rPr>
              <w:t>doive</w:t>
            </w:r>
            <w:r w:rsidR="002F7569"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 xml:space="preserve">nt </w:t>
            </w:r>
            <w:r w:rsidR="002F7569">
              <w:rPr>
                <w:rFonts w:ascii="Calibri" w:eastAsia="Times New Roman" w:hAnsi="Calibri" w:cs="Times New Roman"/>
                <w:b/>
                <w:bCs/>
                <w:lang w:val="fr-FR"/>
              </w:rPr>
              <w:t>être respecté</w:t>
            </w:r>
            <w:r w:rsidR="002F7569"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es</w:t>
            </w:r>
            <w:r>
              <w:rPr>
                <w:rFonts w:ascii="Calibri" w:eastAsia="Times New Roman" w:hAnsi="Calibri" w:cs="Times New Roman"/>
                <w:b/>
                <w:bCs/>
                <w:lang w:val="fr-FR"/>
              </w:rPr>
              <w:t>,</w:t>
            </w: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 xml:space="preserve"> et</w:t>
            </w:r>
          </w:p>
          <w:p w14:paraId="457C7A69" w14:textId="6F773269" w:rsidR="002A7486" w:rsidRPr="002A7486" w:rsidRDefault="002A7486" w:rsidP="002F7569">
            <w:pPr>
              <w:spacing w:before="40" w:after="40" w:line="240" w:lineRule="auto"/>
              <w:ind w:left="259" w:hanging="216"/>
              <w:rPr>
                <w:rFonts w:ascii="Calibri" w:eastAsia="Times New Roman" w:hAnsi="Calibri" w:cs="Times New Roman"/>
                <w:lang w:val="fr-FR"/>
              </w:rPr>
            </w:pPr>
            <w:r w:rsidRPr="002A7486">
              <w:rPr>
                <w:rFonts w:ascii="Symbol" w:eastAsia="Times New Roman" w:hAnsi="Symbol" w:cs="Times New Roman"/>
              </w:rPr>
              <w:t></w:t>
            </w:r>
            <w:r w:rsidRPr="002A7486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 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Les exigences fonctionnelles minimales </w:t>
            </w:r>
            <w:r w:rsidR="002F7569">
              <w:rPr>
                <w:rFonts w:ascii="Calibri" w:eastAsia="Times New Roman" w:hAnsi="Calibri" w:cs="Times New Roman"/>
                <w:lang w:val="fr-FR"/>
              </w:rPr>
              <w:t>doive</w:t>
            </w:r>
            <w:r w:rsidR="002F7569" w:rsidRPr="002A7486">
              <w:rPr>
                <w:rFonts w:ascii="Calibri" w:eastAsia="Times New Roman" w:hAnsi="Calibri" w:cs="Times New Roman"/>
                <w:lang w:val="fr-FR"/>
              </w:rPr>
              <w:t xml:space="preserve">nt </w:t>
            </w:r>
            <w:r w:rsidR="002F7569">
              <w:rPr>
                <w:rFonts w:ascii="Calibri" w:eastAsia="Times New Roman" w:hAnsi="Calibri" w:cs="Times New Roman"/>
                <w:lang w:val="fr-FR"/>
              </w:rPr>
              <w:t xml:space="preserve">être 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>remplies.</w:t>
            </w:r>
          </w:p>
        </w:tc>
      </w:tr>
      <w:tr w:rsidR="002A7486" w:rsidRPr="000D2E77" w14:paraId="56E0E065" w14:textId="77777777" w:rsidTr="002A7486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473CE" w14:textId="77777777" w:rsidR="002A7486" w:rsidRPr="002A7486" w:rsidRDefault="002A7486" w:rsidP="002A7486">
            <w:pPr>
              <w:spacing w:before="40" w:after="80" w:line="240" w:lineRule="auto"/>
              <w:ind w:left="330" w:hanging="270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9.</w:t>
            </w:r>
            <w:r w:rsidRPr="002A74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   </w:t>
            </w:r>
            <w:r w:rsidRPr="002A7486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B733D" w14:textId="77777777" w:rsidR="002A7486" w:rsidRPr="002A7486" w:rsidRDefault="002A7486" w:rsidP="002A7486">
            <w:pPr>
              <w:spacing w:before="40" w:after="40" w:line="256" w:lineRule="auto"/>
              <w:ind w:left="-14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Tests et inspections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0B6FC" w14:textId="77777777" w:rsidR="002A7486" w:rsidRPr="002A7486" w:rsidRDefault="002A7486" w:rsidP="002A7486">
            <w:pPr>
              <w:spacing w:before="40" w:after="40" w:line="256" w:lineRule="auto"/>
              <w:ind w:left="43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Oui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8DADB" w14:textId="4AD5DE54" w:rsidR="002A7486" w:rsidRPr="002A7486" w:rsidRDefault="002A7486" w:rsidP="002F7569">
            <w:pPr>
              <w:spacing w:before="40" w:after="40" w:line="240" w:lineRule="auto"/>
              <w:ind w:left="259" w:hanging="216"/>
              <w:rPr>
                <w:rFonts w:ascii="Calibri" w:eastAsia="Times New Roman" w:hAnsi="Calibri" w:cs="Times New Roman"/>
                <w:lang w:val="fr-FR"/>
              </w:rPr>
            </w:pPr>
            <w:r w:rsidRPr="002A7486">
              <w:rPr>
                <w:rFonts w:ascii="Symbol" w:eastAsia="Times New Roman" w:hAnsi="Symbol" w:cs="Times New Roman"/>
              </w:rPr>
              <w:t></w:t>
            </w:r>
            <w:r w:rsidRPr="002A7486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 </w:t>
            </w:r>
            <w:r w:rsidRPr="002A748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en </w:t>
            </w:r>
            <w:r w:rsidR="002F7569">
              <w:rPr>
                <w:rFonts w:ascii="Calibri" w:eastAsia="Times New Roman" w:hAnsi="Calibri" w:cs="Times New Roman"/>
                <w:lang w:val="fr-FR"/>
              </w:rPr>
              <w:t>pren</w:t>
            </w:r>
            <w:r w:rsidR="002F7569" w:rsidRPr="002A7486">
              <w:rPr>
                <w:rFonts w:ascii="Calibri" w:eastAsia="Times New Roman" w:hAnsi="Calibri" w:cs="Times New Roman"/>
                <w:lang w:val="fr-FR"/>
              </w:rPr>
              <w:t xml:space="preserve">ant </w:t>
            </w:r>
            <w:r w:rsidR="002F7569">
              <w:rPr>
                <w:rFonts w:ascii="Calibri" w:eastAsia="Times New Roman" w:hAnsi="Calibri" w:cs="Times New Roman"/>
                <w:lang w:val="fr-FR"/>
              </w:rPr>
              <w:t xml:space="preserve">en compte 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les normes applicables </w:t>
            </w:r>
          </w:p>
        </w:tc>
      </w:tr>
      <w:tr w:rsidR="002A7486" w:rsidRPr="000D2E77" w14:paraId="1F6E48C5" w14:textId="77777777" w:rsidTr="002A7486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D5E8F" w14:textId="77777777" w:rsidR="002A7486" w:rsidRPr="002A7486" w:rsidRDefault="002A7486" w:rsidP="002A7486">
            <w:pPr>
              <w:spacing w:before="40" w:after="80" w:line="240" w:lineRule="auto"/>
              <w:ind w:left="330" w:hanging="270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10.</w:t>
            </w:r>
            <w:r w:rsidRPr="002A7486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13B95" w14:textId="016731E0" w:rsidR="002A7486" w:rsidRPr="002A7486" w:rsidRDefault="002A7486" w:rsidP="002A7486">
            <w:pPr>
              <w:spacing w:before="40" w:after="40" w:line="256" w:lineRule="auto"/>
              <w:ind w:left="-14"/>
              <w:rPr>
                <w:rFonts w:ascii="Calibri" w:eastAsia="Times New Roman" w:hAnsi="Calibri" w:cs="Times New Roman"/>
                <w:lang w:val="fr-FR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Auto</w:t>
            </w:r>
            <w:r>
              <w:rPr>
                <w:rFonts w:ascii="Calibri" w:eastAsia="Times New Roman" w:hAnsi="Calibri" w:cs="Times New Roman"/>
                <w:b/>
                <w:bCs/>
                <w:lang w:val="fr-FR"/>
              </w:rPr>
              <w:t>risation du fabricant (pour un F</w:t>
            </w: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 xml:space="preserve">ournisseur qui ne fabrique pas les </w:t>
            </w:r>
            <w:r>
              <w:rPr>
                <w:rFonts w:ascii="Calibri" w:eastAsia="Times New Roman" w:hAnsi="Calibri" w:cs="Times New Roman"/>
                <w:b/>
                <w:bCs/>
                <w:lang w:val="fr-FR"/>
              </w:rPr>
              <w:t>fou</w:t>
            </w:r>
            <w:r w:rsidR="002F7569">
              <w:rPr>
                <w:rFonts w:ascii="Calibri" w:eastAsia="Times New Roman" w:hAnsi="Calibri" w:cs="Times New Roman"/>
                <w:b/>
                <w:bCs/>
                <w:lang w:val="fr-FR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lang w:val="fr-FR"/>
              </w:rPr>
              <w:t>nitures</w:t>
            </w: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7C6B3" w14:textId="77777777" w:rsidR="002A7486" w:rsidRPr="002A7486" w:rsidRDefault="002A7486" w:rsidP="002A7486">
            <w:pPr>
              <w:spacing w:before="40" w:after="40" w:line="256" w:lineRule="auto"/>
              <w:ind w:left="43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 xml:space="preserve">non 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EBFBA" w14:textId="77777777" w:rsidR="002A7486" w:rsidRPr="002A7486" w:rsidRDefault="002A7486" w:rsidP="002A7486">
            <w:pPr>
              <w:spacing w:before="40" w:after="40" w:line="240" w:lineRule="auto"/>
              <w:ind w:left="259" w:hanging="216"/>
              <w:rPr>
                <w:rFonts w:ascii="Calibri" w:eastAsia="Times New Roman" w:hAnsi="Calibri" w:cs="Times New Roman"/>
                <w:lang w:val="fr-FR"/>
              </w:rPr>
            </w:pPr>
            <w:r w:rsidRPr="002A7486">
              <w:rPr>
                <w:rFonts w:ascii="Symbol" w:eastAsia="Times New Roman" w:hAnsi="Symbol" w:cs="Times New Roman"/>
              </w:rPr>
              <w:t></w:t>
            </w:r>
            <w:r w:rsidRPr="002A7486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 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>Les circonstances/conditions du marché qui donnent lieu à une telle demande peuvent être examinées de près.</w:t>
            </w:r>
          </w:p>
        </w:tc>
      </w:tr>
      <w:tr w:rsidR="002A7486" w:rsidRPr="002A7486" w14:paraId="3EA2EE32" w14:textId="77777777" w:rsidTr="002A7486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A6D54" w14:textId="77777777" w:rsidR="002A7486" w:rsidRPr="002A7486" w:rsidRDefault="002A7486" w:rsidP="002A7486">
            <w:pPr>
              <w:spacing w:before="40" w:after="80" w:line="240" w:lineRule="auto"/>
              <w:ind w:left="330" w:hanging="270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11.</w:t>
            </w:r>
            <w:r w:rsidRPr="002A7486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11F76" w14:textId="77777777" w:rsidR="002A7486" w:rsidRPr="002A7486" w:rsidRDefault="002A7486" w:rsidP="002A7486">
            <w:pPr>
              <w:spacing w:before="40" w:after="40" w:line="256" w:lineRule="auto"/>
              <w:ind w:left="-14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Emballage, marquage, etc.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0B394" w14:textId="77777777" w:rsidR="002A7486" w:rsidRPr="002A7486" w:rsidRDefault="002A7486" w:rsidP="002A7486">
            <w:pPr>
              <w:spacing w:before="40" w:after="40" w:line="256" w:lineRule="auto"/>
              <w:ind w:left="43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Oui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61A13" w14:textId="77777777" w:rsidR="002A7486" w:rsidRPr="002A7486" w:rsidRDefault="002A7486" w:rsidP="002A7486">
            <w:pPr>
              <w:spacing w:before="40" w:after="40" w:line="240" w:lineRule="auto"/>
              <w:ind w:left="259" w:hanging="216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Symbol" w:eastAsia="Times New Roman" w:hAnsi="Symbol" w:cs="Times New Roman"/>
              </w:rPr>
              <w:t></w:t>
            </w:r>
            <w:r w:rsidRPr="002A74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conformément aux normes applicables </w:t>
            </w:r>
          </w:p>
        </w:tc>
      </w:tr>
      <w:tr w:rsidR="002A7486" w:rsidRPr="000D2E77" w14:paraId="7DB63D03" w14:textId="77777777" w:rsidTr="002A7486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8BCD9" w14:textId="77777777" w:rsidR="002A7486" w:rsidRPr="002A7486" w:rsidRDefault="002A7486" w:rsidP="002A7486">
            <w:pPr>
              <w:spacing w:before="40" w:after="80" w:line="240" w:lineRule="auto"/>
              <w:ind w:left="330" w:hanging="270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12.</w:t>
            </w:r>
            <w:r w:rsidRPr="002A7486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18BA6" w14:textId="77777777" w:rsidR="002A7486" w:rsidRPr="002A7486" w:rsidRDefault="002A7486" w:rsidP="002A7486">
            <w:pPr>
              <w:spacing w:before="40" w:after="40" w:line="256" w:lineRule="auto"/>
              <w:ind w:left="-14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Assurance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74FB2" w14:textId="77777777" w:rsidR="002A7486" w:rsidRPr="002A7486" w:rsidRDefault="002A7486" w:rsidP="002A7486">
            <w:pPr>
              <w:spacing w:before="40" w:after="40" w:line="256" w:lineRule="auto"/>
              <w:ind w:left="43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 xml:space="preserve">Oui 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94B2F" w14:textId="77777777" w:rsidR="002A7486" w:rsidRPr="002A7486" w:rsidRDefault="002A7486" w:rsidP="002A7486">
            <w:pPr>
              <w:spacing w:before="40" w:after="40" w:line="240" w:lineRule="auto"/>
              <w:ind w:left="259" w:hanging="216"/>
              <w:rPr>
                <w:rFonts w:ascii="Calibri" w:eastAsia="Times New Roman" w:hAnsi="Calibri" w:cs="Times New Roman"/>
                <w:lang w:val="fr-FR"/>
              </w:rPr>
            </w:pPr>
            <w:r w:rsidRPr="002A7486">
              <w:rPr>
                <w:rFonts w:ascii="Symbol" w:eastAsia="Times New Roman" w:hAnsi="Symbol" w:cs="Times New Roman"/>
              </w:rPr>
              <w:t></w:t>
            </w:r>
            <w:r w:rsidRPr="002A7486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 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Le formulaire de </w:t>
            </w:r>
            <w:r>
              <w:rPr>
                <w:rFonts w:ascii="Calibri" w:eastAsia="Times New Roman" w:hAnsi="Calibri" w:cs="Times New Roman"/>
                <w:lang w:val="fr-FR"/>
              </w:rPr>
              <w:t>marché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 donne deux options</w:t>
            </w:r>
            <w:r>
              <w:rPr>
                <w:rFonts w:ascii="Calibri" w:eastAsia="Times New Roman" w:hAnsi="Calibri" w:cs="Times New Roman"/>
                <w:lang w:val="fr-FR"/>
              </w:rPr>
              <w:t>;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 la première étant selon </w:t>
            </w:r>
            <w:r>
              <w:rPr>
                <w:rFonts w:ascii="Calibri" w:eastAsia="Times New Roman" w:hAnsi="Calibri" w:cs="Times New Roman"/>
                <w:lang w:val="fr-FR"/>
              </w:rPr>
              <w:t>l’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Incoterm applicable. Les </w:t>
            </w:r>
            <w:r>
              <w:rPr>
                <w:rFonts w:ascii="Calibri" w:eastAsia="Times New Roman" w:hAnsi="Calibri" w:cs="Times New Roman"/>
                <w:lang w:val="fr-FR"/>
              </w:rPr>
              <w:t>F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ournisseurs seraient normalement plus à l’aise avec la couverture d’assurance selon </w:t>
            </w:r>
            <w:r>
              <w:rPr>
                <w:rFonts w:ascii="Calibri" w:eastAsia="Times New Roman" w:hAnsi="Calibri" w:cs="Times New Roman"/>
                <w:lang w:val="fr-FR"/>
              </w:rPr>
              <w:t>l’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>Incoterm applicable.</w:t>
            </w:r>
          </w:p>
        </w:tc>
      </w:tr>
      <w:tr w:rsidR="002A7486" w:rsidRPr="000D2E77" w14:paraId="1584EA93" w14:textId="77777777" w:rsidTr="002A7486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F8E5B" w14:textId="77777777" w:rsidR="002A7486" w:rsidRPr="002A7486" w:rsidRDefault="002A7486" w:rsidP="002A7486">
            <w:pPr>
              <w:spacing w:before="40" w:after="80" w:line="240" w:lineRule="auto"/>
              <w:ind w:left="330" w:hanging="270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13.</w:t>
            </w:r>
            <w:r w:rsidRPr="002A7486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5130D" w14:textId="09BF23D8" w:rsidR="002A7486" w:rsidRPr="000D2E77" w:rsidRDefault="002F7569" w:rsidP="00F626F6">
            <w:pPr>
              <w:spacing w:before="40" w:after="40" w:line="256" w:lineRule="auto"/>
              <w:ind w:left="-14"/>
              <w:rPr>
                <w:rFonts w:ascii="Calibri" w:eastAsia="Times New Roman" w:hAnsi="Calibri" w:cs="Times New Roman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fr-FR"/>
              </w:rPr>
              <w:t xml:space="preserve">Pénalités de retard </w:t>
            </w:r>
            <w:r w:rsidR="00F626F6">
              <w:rPr>
                <w:rFonts w:ascii="Calibri" w:eastAsia="Times New Roman" w:hAnsi="Calibri" w:cs="Times New Roman"/>
                <w:b/>
                <w:bCs/>
                <w:lang w:val="fr-FR"/>
              </w:rPr>
              <w:t>et bonus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892F7" w14:textId="77777777" w:rsidR="002A7486" w:rsidRPr="002A7486" w:rsidRDefault="002A7486" w:rsidP="002A7486">
            <w:pPr>
              <w:spacing w:before="40" w:after="40" w:line="256" w:lineRule="auto"/>
              <w:ind w:left="43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Oui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B053F" w14:textId="77777777" w:rsidR="002A7486" w:rsidRPr="002A7486" w:rsidRDefault="002A7486" w:rsidP="002A7486">
            <w:pPr>
              <w:spacing w:before="40" w:after="40" w:line="240" w:lineRule="auto"/>
              <w:ind w:left="259" w:hanging="216"/>
              <w:rPr>
                <w:rFonts w:ascii="Calibri" w:eastAsia="Times New Roman" w:hAnsi="Calibri" w:cs="Times New Roman"/>
                <w:lang w:val="fr-FR"/>
              </w:rPr>
            </w:pPr>
            <w:r w:rsidRPr="002A7486">
              <w:rPr>
                <w:rFonts w:ascii="Symbol" w:eastAsia="Times New Roman" w:hAnsi="Symbol" w:cs="Times New Roman"/>
              </w:rPr>
              <w:t></w:t>
            </w:r>
            <w:r w:rsidRPr="002A7486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 </w:t>
            </w: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 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>Les bonus</w:t>
            </w: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 xml:space="preserve"> pourraient aider à accélérer.</w:t>
            </w:r>
          </w:p>
        </w:tc>
      </w:tr>
      <w:tr w:rsidR="002A7486" w:rsidRPr="000D2E77" w14:paraId="1653C594" w14:textId="77777777" w:rsidTr="002A7486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7D515" w14:textId="77777777" w:rsidR="002A7486" w:rsidRPr="002A7486" w:rsidRDefault="002A7486" w:rsidP="002A7486">
            <w:pPr>
              <w:spacing w:before="40" w:after="80" w:line="240" w:lineRule="auto"/>
              <w:ind w:left="330" w:hanging="270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lastRenderedPageBreak/>
              <w:t>14.</w:t>
            </w:r>
            <w:r w:rsidRPr="002A7486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64BA3" w14:textId="77777777" w:rsidR="002A7486" w:rsidRPr="002A7486" w:rsidRDefault="002A7486" w:rsidP="002A7486">
            <w:pPr>
              <w:spacing w:before="40" w:after="40" w:line="256" w:lineRule="auto"/>
              <w:ind w:left="-14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 xml:space="preserve">Garantie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09137" w14:textId="77777777" w:rsidR="002A7486" w:rsidRPr="002A7486" w:rsidRDefault="002A7486" w:rsidP="002A7486">
            <w:pPr>
              <w:spacing w:before="40" w:after="40" w:line="256" w:lineRule="auto"/>
              <w:ind w:left="43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Oui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FE57E" w14:textId="77777777" w:rsidR="002A7486" w:rsidRPr="002A7486" w:rsidRDefault="002A7486" w:rsidP="00F626F6">
            <w:pPr>
              <w:spacing w:before="40" w:after="40" w:line="240" w:lineRule="auto"/>
              <w:ind w:left="259" w:hanging="216"/>
              <w:rPr>
                <w:rFonts w:ascii="Calibri" w:eastAsia="Times New Roman" w:hAnsi="Calibri" w:cs="Times New Roman"/>
                <w:lang w:val="fr-FR"/>
              </w:rPr>
            </w:pPr>
            <w:r w:rsidRPr="002A7486">
              <w:rPr>
                <w:rFonts w:ascii="Symbol" w:eastAsia="Times New Roman" w:hAnsi="Symbol" w:cs="Times New Roman"/>
              </w:rPr>
              <w:t></w:t>
            </w:r>
            <w:r w:rsidRPr="002A7486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 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Le formulaire de </w:t>
            </w:r>
            <w:r w:rsidR="00F626F6">
              <w:rPr>
                <w:rFonts w:ascii="Calibri" w:eastAsia="Times New Roman" w:hAnsi="Calibri" w:cs="Times New Roman"/>
                <w:lang w:val="fr-FR"/>
              </w:rPr>
              <w:t>marché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 laisse la période de </w:t>
            </w:r>
            <w:r w:rsidR="00F626F6">
              <w:rPr>
                <w:rFonts w:ascii="Calibri" w:eastAsia="Times New Roman" w:hAnsi="Calibri" w:cs="Times New Roman"/>
                <w:lang w:val="fr-FR"/>
              </w:rPr>
              <w:t>G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arantie à pourvoir en fonction de la pratique applicable de l’industrie </w:t>
            </w:r>
          </w:p>
        </w:tc>
      </w:tr>
      <w:tr w:rsidR="002A7486" w:rsidRPr="000D2E77" w14:paraId="0269327A" w14:textId="77777777" w:rsidTr="002A7486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F7816" w14:textId="77777777" w:rsidR="002A7486" w:rsidRPr="002A7486" w:rsidRDefault="002A7486" w:rsidP="002A7486">
            <w:pPr>
              <w:spacing w:before="40" w:after="80" w:line="240" w:lineRule="auto"/>
              <w:ind w:left="330" w:hanging="270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15.</w:t>
            </w:r>
            <w:r w:rsidRPr="002A7486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EBC1D" w14:textId="77777777" w:rsidR="002A7486" w:rsidRPr="002A7486" w:rsidRDefault="00F626F6" w:rsidP="00F626F6">
            <w:pPr>
              <w:spacing w:before="40" w:after="40" w:line="256" w:lineRule="auto"/>
              <w:ind w:left="-1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fr-FR"/>
              </w:rPr>
              <w:t>Droits d’Auteur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34908" w14:textId="77777777" w:rsidR="002A7486" w:rsidRPr="002A7486" w:rsidRDefault="002A7486" w:rsidP="002A7486">
            <w:pPr>
              <w:spacing w:before="40" w:after="40" w:line="256" w:lineRule="auto"/>
              <w:ind w:left="43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non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556A1" w14:textId="77777777" w:rsidR="002A7486" w:rsidRPr="002A7486" w:rsidRDefault="002A7486" w:rsidP="00F626F6">
            <w:pPr>
              <w:spacing w:before="40" w:after="40" w:line="256" w:lineRule="auto"/>
              <w:ind w:left="43"/>
              <w:rPr>
                <w:rFonts w:ascii="Calibri" w:eastAsia="Times New Roman" w:hAnsi="Calibri" w:cs="Times New Roman"/>
                <w:lang w:val="fr-FR"/>
              </w:rPr>
            </w:pPr>
            <w:r w:rsidRPr="002A7486">
              <w:rPr>
                <w:rFonts w:ascii="Calibri" w:eastAsia="Times New Roman" w:hAnsi="Calibri" w:cs="Times New Roman"/>
                <w:lang w:val="fr-FR"/>
              </w:rPr>
              <w:t>Protège les droits d’auteur des</w:t>
            </w:r>
            <w:r w:rsidR="00F626F6">
              <w:rPr>
                <w:rFonts w:ascii="Calibri" w:eastAsia="Times New Roman" w:hAnsi="Calibri" w:cs="Times New Roman"/>
                <w:lang w:val="fr-FR"/>
              </w:rPr>
              <w:t xml:space="preserve"> F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>ournisseurs</w:t>
            </w:r>
          </w:p>
        </w:tc>
      </w:tr>
      <w:tr w:rsidR="002A7486" w:rsidRPr="000D2E77" w14:paraId="6C180517" w14:textId="77777777" w:rsidTr="002A7486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21743" w14:textId="77777777" w:rsidR="002A7486" w:rsidRPr="002A7486" w:rsidRDefault="002A7486" w:rsidP="002A7486">
            <w:pPr>
              <w:spacing w:before="40" w:after="80" w:line="240" w:lineRule="auto"/>
              <w:ind w:left="330" w:hanging="270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16.</w:t>
            </w:r>
            <w:r w:rsidRPr="002A7486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32DDF" w14:textId="77777777" w:rsidR="002A7486" w:rsidRPr="002A7486" w:rsidRDefault="002A7486" w:rsidP="002A7486">
            <w:pPr>
              <w:spacing w:before="40" w:after="40" w:line="256" w:lineRule="auto"/>
              <w:ind w:left="-14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 xml:space="preserve">Limitation de la responsabilité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3AE43" w14:textId="04CEDB75" w:rsidR="002A7486" w:rsidRPr="002A7486" w:rsidRDefault="002A7486" w:rsidP="002A7486">
            <w:pPr>
              <w:spacing w:before="40" w:after="40" w:line="256" w:lineRule="auto"/>
              <w:ind w:left="43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Peut</w:t>
            </w:r>
            <w:r w:rsidR="002F7569">
              <w:rPr>
                <w:rFonts w:ascii="Calibri" w:eastAsia="Times New Roman" w:hAnsi="Calibri" w:cs="Times New Roman"/>
                <w:b/>
                <w:bCs/>
                <w:lang w:val="fr-FR"/>
              </w:rPr>
              <w:t>-être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1098C" w14:textId="530927E0" w:rsidR="002A7486" w:rsidRPr="002A7486" w:rsidRDefault="002A7486" w:rsidP="00AB57BF">
            <w:pPr>
              <w:spacing w:before="40" w:after="40" w:line="256" w:lineRule="auto"/>
              <w:ind w:left="43"/>
              <w:rPr>
                <w:rFonts w:ascii="Calibri" w:eastAsia="Times New Roman" w:hAnsi="Calibri" w:cs="Times New Roman"/>
                <w:lang w:val="fr-FR"/>
              </w:rPr>
            </w:pP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toutefois, la disposition </w:t>
            </w:r>
            <w:r w:rsidR="00AB57BF">
              <w:rPr>
                <w:rFonts w:ascii="Calibri" w:eastAsia="Times New Roman" w:hAnsi="Calibri" w:cs="Times New Roman"/>
                <w:lang w:val="fr-FR"/>
              </w:rPr>
              <w:t>du formulaire de Marché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 est tout à fait équilibrée et n’a probablement pas besoin d’être négociée.</w:t>
            </w:r>
          </w:p>
        </w:tc>
      </w:tr>
      <w:tr w:rsidR="002A7486" w:rsidRPr="000D2E77" w14:paraId="38EE0E8B" w14:textId="77777777" w:rsidTr="002A7486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83D43" w14:textId="77777777" w:rsidR="002A7486" w:rsidRPr="002A7486" w:rsidRDefault="002A7486" w:rsidP="002A7486">
            <w:pPr>
              <w:spacing w:before="40" w:after="80" w:line="240" w:lineRule="auto"/>
              <w:ind w:left="330" w:hanging="270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17.</w:t>
            </w:r>
            <w:r w:rsidRPr="002A7486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3218F" w14:textId="77777777" w:rsidR="002A7486" w:rsidRPr="002A7486" w:rsidRDefault="002A7486" w:rsidP="002A7486">
            <w:pPr>
              <w:spacing w:before="40" w:after="40" w:line="256" w:lineRule="auto"/>
              <w:ind w:left="-14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Force majeure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B4C48" w14:textId="214B9A6A" w:rsidR="002A7486" w:rsidRPr="002A7486" w:rsidRDefault="002A7486" w:rsidP="002A7486">
            <w:pPr>
              <w:spacing w:before="40" w:after="40" w:line="256" w:lineRule="auto"/>
              <w:ind w:left="43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Peut</w:t>
            </w:r>
            <w:r w:rsidR="002F7569">
              <w:rPr>
                <w:rFonts w:ascii="Calibri" w:eastAsia="Times New Roman" w:hAnsi="Calibri" w:cs="Times New Roman"/>
                <w:b/>
                <w:bCs/>
                <w:lang w:val="fr-FR"/>
              </w:rPr>
              <w:t>-être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A3E1F" w14:textId="77777777" w:rsidR="002A7486" w:rsidRPr="002A7486" w:rsidRDefault="002A7486" w:rsidP="002A7486">
            <w:pPr>
              <w:spacing w:before="40" w:after="40" w:line="256" w:lineRule="auto"/>
              <w:ind w:left="43"/>
              <w:rPr>
                <w:rFonts w:ascii="Calibri" w:eastAsia="Times New Roman" w:hAnsi="Calibri" w:cs="Times New Roman"/>
                <w:lang w:val="fr-FR"/>
              </w:rPr>
            </w:pP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peu probable qu’un changement soit nécessaire. </w:t>
            </w:r>
          </w:p>
        </w:tc>
      </w:tr>
      <w:tr w:rsidR="002A7486" w:rsidRPr="000D2E77" w14:paraId="1176B45D" w14:textId="77777777" w:rsidTr="002A7486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0B7D3" w14:textId="77777777" w:rsidR="002A7486" w:rsidRPr="002A7486" w:rsidRDefault="002A7486" w:rsidP="002A7486">
            <w:pPr>
              <w:spacing w:before="40" w:after="80" w:line="240" w:lineRule="auto"/>
              <w:ind w:left="330" w:hanging="270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18.</w:t>
            </w:r>
            <w:r w:rsidRPr="002A7486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8DE83" w14:textId="77777777" w:rsidR="002A7486" w:rsidRPr="002A7486" w:rsidRDefault="002A7486" w:rsidP="002A7486">
            <w:pPr>
              <w:spacing w:before="40" w:after="40" w:line="256" w:lineRule="auto"/>
              <w:ind w:left="-14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Résiliation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D1EA7" w14:textId="4684F920" w:rsidR="002A7486" w:rsidRPr="002A7486" w:rsidRDefault="002A7486" w:rsidP="002A7486">
            <w:pPr>
              <w:spacing w:before="40" w:after="40" w:line="256" w:lineRule="auto"/>
              <w:ind w:left="43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Peut</w:t>
            </w:r>
            <w:r w:rsidR="002F7569">
              <w:rPr>
                <w:rFonts w:ascii="Calibri" w:eastAsia="Times New Roman" w:hAnsi="Calibri" w:cs="Times New Roman"/>
                <w:b/>
                <w:bCs/>
                <w:lang w:val="fr-FR"/>
              </w:rPr>
              <w:t>-être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DEF6B" w14:textId="77777777" w:rsidR="002A7486" w:rsidRPr="002A7486" w:rsidRDefault="002A7486" w:rsidP="00F626F6">
            <w:pPr>
              <w:spacing w:before="40" w:after="40" w:line="256" w:lineRule="auto"/>
              <w:ind w:left="43"/>
              <w:rPr>
                <w:rFonts w:ascii="Calibri" w:eastAsia="Times New Roman" w:hAnsi="Calibri" w:cs="Times New Roman"/>
                <w:lang w:val="fr-FR"/>
              </w:rPr>
            </w:pP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bien que la disposition soit plus que susceptible de </w:t>
            </w:r>
            <w:r w:rsidR="00F626F6">
              <w:rPr>
                <w:rFonts w:ascii="Calibri" w:eastAsia="Times New Roman" w:hAnsi="Calibri" w:cs="Times New Roman"/>
                <w:lang w:val="fr-FR"/>
              </w:rPr>
              <w:t xml:space="preserve">répondre à 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 xml:space="preserve">l’objectif. </w:t>
            </w:r>
          </w:p>
        </w:tc>
      </w:tr>
      <w:tr w:rsidR="002A7486" w:rsidRPr="002A7486" w14:paraId="56372241" w14:textId="77777777" w:rsidTr="002A7486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21B1F" w14:textId="77777777" w:rsidR="002A7486" w:rsidRPr="002A7486" w:rsidRDefault="002A7486" w:rsidP="002A7486">
            <w:pPr>
              <w:spacing w:before="40" w:after="80" w:line="240" w:lineRule="auto"/>
              <w:ind w:left="330" w:hanging="270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19.</w:t>
            </w:r>
            <w:r w:rsidRPr="002A7486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724BE" w14:textId="77777777" w:rsidR="002A7486" w:rsidRPr="002A7486" w:rsidRDefault="002A7486" w:rsidP="002A7486">
            <w:pPr>
              <w:spacing w:before="40" w:after="40" w:line="256" w:lineRule="auto"/>
              <w:ind w:left="-14"/>
              <w:rPr>
                <w:rFonts w:ascii="Calibri" w:eastAsia="Times New Roman" w:hAnsi="Calibri" w:cs="Times New Roman"/>
                <w:lang w:val="fr-FR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 xml:space="preserve">Fraude et corruption, droit d’audit de la Banque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95480" w14:textId="77777777" w:rsidR="002A7486" w:rsidRPr="002A7486" w:rsidRDefault="002A7486" w:rsidP="002A7486">
            <w:pPr>
              <w:spacing w:before="40" w:after="40" w:line="256" w:lineRule="auto"/>
              <w:ind w:left="43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color w:val="FF0000"/>
                <w:lang w:val="fr-FR"/>
              </w:rPr>
              <w:t>non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BBDA4" w14:textId="77777777" w:rsidR="002A7486" w:rsidRPr="002A7486" w:rsidRDefault="002A7486" w:rsidP="002A7486">
            <w:pPr>
              <w:spacing w:before="40" w:after="40" w:line="256" w:lineRule="auto"/>
              <w:ind w:left="43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A7486" w:rsidRPr="000D2E77" w14:paraId="39A99548" w14:textId="77777777" w:rsidTr="002A7486">
        <w:tc>
          <w:tcPr>
            <w:tcW w:w="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A041D" w14:textId="77777777" w:rsidR="002A7486" w:rsidRPr="002A7486" w:rsidRDefault="002A7486" w:rsidP="002A7486">
            <w:pPr>
              <w:spacing w:before="40" w:after="80" w:line="240" w:lineRule="auto"/>
              <w:ind w:left="330" w:hanging="270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20.</w:t>
            </w:r>
            <w:r w:rsidRPr="002A7486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C809D" w14:textId="77777777" w:rsidR="002A7486" w:rsidRPr="002A7486" w:rsidRDefault="002A7486" w:rsidP="002A7486">
            <w:pPr>
              <w:spacing w:before="40" w:after="40" w:line="256" w:lineRule="auto"/>
              <w:ind w:left="-14"/>
              <w:rPr>
                <w:rFonts w:ascii="Calibri" w:eastAsia="Times New Roman" w:hAnsi="Calibri" w:cs="Times New Roman"/>
                <w:lang w:val="fr-FR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lang w:val="fr-FR"/>
              </w:rPr>
              <w:t>Toute autre disposition que les deux parties conviennent d’ajouter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EC3BB" w14:textId="6C6F8668" w:rsidR="002A7486" w:rsidRPr="002A7486" w:rsidRDefault="002A7486" w:rsidP="002A7486">
            <w:pPr>
              <w:spacing w:before="40" w:after="40" w:line="256" w:lineRule="auto"/>
              <w:ind w:left="1"/>
              <w:rPr>
                <w:rFonts w:ascii="Calibri" w:eastAsia="Times New Roman" w:hAnsi="Calibri" w:cs="Times New Roman"/>
              </w:rPr>
            </w:pPr>
            <w:r w:rsidRPr="002A7486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Peut</w:t>
            </w:r>
            <w:r w:rsidR="002F7569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-être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7955B" w14:textId="77777777" w:rsidR="002A7486" w:rsidRPr="002A7486" w:rsidRDefault="002A7486" w:rsidP="002A7486">
            <w:pPr>
              <w:spacing w:before="40" w:after="40" w:line="240" w:lineRule="auto"/>
              <w:ind w:left="361" w:hanging="360"/>
              <w:rPr>
                <w:rFonts w:ascii="Calibri" w:eastAsia="Times New Roman" w:hAnsi="Calibri" w:cs="Times New Roman"/>
                <w:lang w:val="fr-FR"/>
              </w:rPr>
            </w:pPr>
            <w:r w:rsidRPr="002A7486">
              <w:rPr>
                <w:rFonts w:ascii="Symbol" w:eastAsia="Times New Roman" w:hAnsi="Symbol" w:cs="Times New Roman"/>
              </w:rPr>
              <w:t></w:t>
            </w:r>
            <w:r w:rsidRPr="002A7486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        </w:t>
            </w:r>
            <w:r w:rsidRPr="002A7486">
              <w:rPr>
                <w:rFonts w:ascii="Calibri" w:eastAsia="Times New Roman" w:hAnsi="Calibri" w:cs="Times New Roman"/>
                <w:lang w:val="fr-FR"/>
              </w:rPr>
              <w:t>Si nécessaire au cas par cas</w:t>
            </w:r>
          </w:p>
        </w:tc>
      </w:tr>
    </w:tbl>
    <w:p w14:paraId="39D0C11A" w14:textId="77777777" w:rsidR="002A7486" w:rsidRPr="002A7486" w:rsidRDefault="002A7486" w:rsidP="002A7486">
      <w:pPr>
        <w:spacing w:after="160" w:line="256" w:lineRule="auto"/>
        <w:rPr>
          <w:rFonts w:ascii="Calibri" w:eastAsia="Times New Roman" w:hAnsi="Calibri" w:cs="Times New Roman"/>
          <w:lang w:val="fr-FR"/>
        </w:rPr>
      </w:pPr>
      <w:r w:rsidRPr="002A7486">
        <w:rPr>
          <w:rFonts w:ascii="Calibri" w:eastAsia="Times New Roman" w:hAnsi="Calibri" w:cs="Times New Roman"/>
          <w:lang w:val="fr-FR"/>
        </w:rPr>
        <w:t> </w:t>
      </w:r>
    </w:p>
    <w:p w14:paraId="188CC309" w14:textId="77777777" w:rsidR="002A7486" w:rsidRPr="002A7486" w:rsidRDefault="002A7486" w:rsidP="002A7486">
      <w:pPr>
        <w:spacing w:after="160" w:line="256" w:lineRule="auto"/>
        <w:rPr>
          <w:rFonts w:ascii="Calibri" w:eastAsia="Times New Roman" w:hAnsi="Calibri" w:cs="Times New Roman"/>
          <w:lang w:val="fr-FR"/>
        </w:rPr>
      </w:pPr>
      <w:r w:rsidRPr="002A7486">
        <w:rPr>
          <w:rFonts w:ascii="Calibri" w:eastAsia="Times New Roman" w:hAnsi="Calibri" w:cs="Times New Roman"/>
          <w:lang w:val="fr-FR"/>
        </w:rPr>
        <w:t> </w:t>
      </w:r>
    </w:p>
    <w:p w14:paraId="6B22F9C6" w14:textId="77777777" w:rsidR="002A7486" w:rsidRPr="002A7486" w:rsidRDefault="002A7486" w:rsidP="002A7486">
      <w:pPr>
        <w:shd w:val="clear" w:color="auto" w:fill="E6E6E6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vanish/>
          <w:color w:val="0000FF"/>
          <w:sz w:val="18"/>
          <w:szCs w:val="18"/>
        </w:rPr>
        <w:drawing>
          <wp:inline distT="0" distB="0" distL="0" distR="0" wp14:anchorId="7D896D1D" wp14:editId="1C2BFE54">
            <wp:extent cx="518160" cy="182880"/>
            <wp:effectExtent l="0" t="0" r="0" b="7620"/>
            <wp:docPr id="2" name="Picture 2" descr="https://ssl.microsofttranslator.com/static/26105338/img/tooltip_logo.gif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microsofttranslator.com/static/26105338/img/tooltip_logo.gif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000000"/>
          <w:sz w:val="18"/>
          <w:szCs w:val="18"/>
        </w:rPr>
        <w:drawing>
          <wp:inline distT="0" distB="0" distL="0" distR="0" wp14:anchorId="5EC89BAE" wp14:editId="510940C5">
            <wp:extent cx="76200" cy="76200"/>
            <wp:effectExtent l="0" t="0" r="0" b="0"/>
            <wp:docPr id="1" name="Picture 1" descr="https://ssl.microsofttranslator.com/static/26105338/img/tooltip_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microsofttranslator.com/static/26105338/img/tooltip_clos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5020A" w14:textId="77777777" w:rsidR="002A7486" w:rsidRPr="002A7486" w:rsidRDefault="002A7486" w:rsidP="002A7486">
      <w:pPr>
        <w:shd w:val="clear" w:color="auto" w:fill="E6E6E6"/>
        <w:spacing w:after="12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</w:rPr>
      </w:pPr>
      <w:r w:rsidRPr="002A7486">
        <w:rPr>
          <w:rFonts w:ascii="Arial" w:eastAsia="Times New Roman" w:hAnsi="Arial" w:cs="Arial"/>
          <w:b/>
          <w:bCs/>
          <w:vanish/>
          <w:color w:val="000000"/>
          <w:sz w:val="18"/>
          <w:szCs w:val="18"/>
        </w:rPr>
        <w:t>Original</w:t>
      </w:r>
    </w:p>
    <w:p w14:paraId="01BBFCB3" w14:textId="77777777" w:rsidR="002A7486" w:rsidRPr="002A7486" w:rsidRDefault="002A7486" w:rsidP="002A7486">
      <w:pPr>
        <w:shd w:val="clear" w:color="auto" w:fill="E6E6E6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  <w:r w:rsidRPr="002A7486">
        <w:rPr>
          <w:rFonts w:ascii="Arial" w:eastAsia="Times New Roman" w:hAnsi="Arial" w:cs="Arial"/>
          <w:vanish/>
          <w:color w:val="000000"/>
          <w:sz w:val="18"/>
          <w:szCs w:val="18"/>
        </w:rPr>
        <w:t>TIPS- NEGOTIATION PROCESS- Goods</w:t>
      </w:r>
    </w:p>
    <w:p w14:paraId="23DA01F2" w14:textId="77777777" w:rsidR="007905B6" w:rsidRDefault="007905B6"/>
    <w:sectPr w:rsidR="007905B6" w:rsidSect="002A74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F081F"/>
    <w:multiLevelType w:val="multilevel"/>
    <w:tmpl w:val="0409001F"/>
    <w:styleLink w:val="Styl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86"/>
    <w:rsid w:val="000D2E77"/>
    <w:rsid w:val="001158D0"/>
    <w:rsid w:val="002A7486"/>
    <w:rsid w:val="002D774F"/>
    <w:rsid w:val="002F7569"/>
    <w:rsid w:val="00561AFF"/>
    <w:rsid w:val="00684641"/>
    <w:rsid w:val="006E26A3"/>
    <w:rsid w:val="007905B6"/>
    <w:rsid w:val="00A670E1"/>
    <w:rsid w:val="00AB57BF"/>
    <w:rsid w:val="00F6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44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2D774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2A74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A7486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A7486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2D774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2A74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A7486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A7486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512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0714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0791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hyperlink" Target="http://www.bing.com/transl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A3277B7707A48B0E1B9AC835E8163" ma:contentTypeVersion="12" ma:contentTypeDescription="Create a new document." ma:contentTypeScope="" ma:versionID="e8e1bf04165ff7bba49cf144bae32960">
  <xsd:schema xmlns:xsd="http://www.w3.org/2001/XMLSchema" xmlns:xs="http://www.w3.org/2001/XMLSchema" xmlns:p="http://schemas.microsoft.com/office/2006/metadata/properties" xmlns:ns3="aa3449fd-d373-417f-9c8d-cf261ce8b785" xmlns:ns4="eda4fd43-f936-4ced-9b4a-46c1ef7d5473" targetNamespace="http://schemas.microsoft.com/office/2006/metadata/properties" ma:root="true" ma:fieldsID="b92fb47443f590539839531072940309" ns3:_="" ns4:_="">
    <xsd:import namespace="aa3449fd-d373-417f-9c8d-cf261ce8b785"/>
    <xsd:import namespace="eda4fd43-f936-4ced-9b4a-46c1ef7d54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49fd-d373-417f-9c8d-cf261ce8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4fd43-f936-4ced-9b4a-46c1ef7d5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80B4B8-B14A-4140-A1C7-38C5B5548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449fd-d373-417f-9c8d-cf261ce8b785"/>
    <ds:schemaRef ds:uri="eda4fd43-f936-4ced-9b4a-46c1ef7d5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904DE5-2990-4B6C-B799-4CA705893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C614D-9433-441C-9304-F4DD0A971E1D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eda4fd43-f936-4ced-9b4a-46c1ef7d547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aa3449fd-d373-417f-9c8d-cf261ce8b78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Abeille</dc:creator>
  <cp:lastModifiedBy>Bernard Abeille</cp:lastModifiedBy>
  <cp:revision>2</cp:revision>
  <dcterms:created xsi:type="dcterms:W3CDTF">2020-04-10T13:28:00Z</dcterms:created>
  <dcterms:modified xsi:type="dcterms:W3CDTF">2020-04-10T13:28:00Z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0x010100884A3277B7707A48B0E1B9AC835E8163</vt:lpwstr>
  </property>
</Properties>
</file>