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6"/>
        <w:gridCol w:w="48"/>
        <w:gridCol w:w="7"/>
        <w:gridCol w:w="2832"/>
        <w:gridCol w:w="38"/>
        <w:gridCol w:w="48"/>
        <w:gridCol w:w="3042"/>
        <w:gridCol w:w="7"/>
      </w:tblGrid>
      <w:tr w:rsidR="007149CE" w:rsidRPr="007149CE" w:rsidTr="000C131F">
        <w:trPr>
          <w:gridAfter w:val="1"/>
          <w:wAfter w:w="7" w:type="dxa"/>
        </w:trPr>
        <w:tc>
          <w:tcPr>
            <w:tcW w:w="3776" w:type="dxa"/>
          </w:tcPr>
          <w:p w:rsidR="006E36A1" w:rsidRPr="007149CE" w:rsidRDefault="008640A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                                                                    </w:t>
            </w:r>
            <w:r w:rsidR="003D01C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Effective  </w:t>
            </w:r>
            <w:r w:rsidR="00163F72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January 1, 20</w:t>
            </w:r>
            <w:r w:rsidR="0052702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1</w:t>
            </w:r>
            <w:r w:rsidR="00CD632F">
              <w:rPr>
                <w:rFonts w:ascii="Trebuchet MS" w:hAnsi="Trebuchet MS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2925" w:type="dxa"/>
            <w:gridSpan w:val="4"/>
          </w:tcPr>
          <w:p w:rsidR="002E54E3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U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.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. 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6E36A1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Networ</w:t>
            </w:r>
            <w:r w:rsidR="009B6146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k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E36A1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Aetna </w:t>
            </w:r>
            <w:r w:rsidR="006F3369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Open Choice PPO </w:t>
            </w:r>
          </w:p>
        </w:tc>
        <w:tc>
          <w:tcPr>
            <w:tcW w:w="3090" w:type="dxa"/>
            <w:gridSpan w:val="2"/>
          </w:tcPr>
          <w:p w:rsidR="007149CE" w:rsidRPr="007149CE" w:rsidRDefault="007149CE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</w:p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Out-of-Network</w:t>
            </w:r>
          </w:p>
        </w:tc>
      </w:tr>
      <w:tr w:rsidR="006E36A1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6E36A1" w:rsidRPr="007149CE" w:rsidRDefault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General</w:t>
            </w:r>
          </w:p>
        </w:tc>
      </w:tr>
      <w:tr w:rsidR="00B423B7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B423B7" w:rsidRPr="007149CE" w:rsidRDefault="00B423B7" w:rsidP="006E3C4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A plan year is a </w:t>
            </w:r>
            <w:r w:rsidR="006E3C4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calendar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year, January 1 through December 31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4033EA" w:rsidRPr="007149CE" w:rsidRDefault="004033E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Deductible (per person)</w:t>
            </w:r>
          </w:p>
        </w:tc>
        <w:tc>
          <w:tcPr>
            <w:tcW w:w="6015" w:type="dxa"/>
            <w:gridSpan w:val="6"/>
          </w:tcPr>
          <w:p w:rsidR="004033EA" w:rsidRPr="007149CE" w:rsidRDefault="004033EA" w:rsidP="006F336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6F3369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650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4033EA" w:rsidRPr="007149CE" w:rsidRDefault="004033E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Deductible (per family)</w:t>
            </w:r>
          </w:p>
        </w:tc>
        <w:tc>
          <w:tcPr>
            <w:tcW w:w="6015" w:type="dxa"/>
            <w:gridSpan w:val="6"/>
          </w:tcPr>
          <w:p w:rsidR="004033EA" w:rsidRPr="007149CE" w:rsidRDefault="004033EA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6F3369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1300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D37A50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D37A50" w:rsidRPr="007149CE" w:rsidRDefault="00CF4BC9" w:rsidP="00B423B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Medical Out-of-pocket limits (Office visit co-payments and </w:t>
            </w:r>
            <w:r w:rsidR="00B423B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dental services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do not accrue toward the out of pocket limits)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person</w:t>
            </w:r>
          </w:p>
        </w:tc>
        <w:tc>
          <w:tcPr>
            <w:tcW w:w="6015" w:type="dxa"/>
            <w:gridSpan w:val="6"/>
          </w:tcPr>
          <w:p w:rsidR="006E36A1" w:rsidRPr="007149CE" w:rsidRDefault="009B6146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2,500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 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9B6146" w:rsidRPr="007149CE" w:rsidRDefault="009B6146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family</w:t>
            </w:r>
          </w:p>
        </w:tc>
        <w:tc>
          <w:tcPr>
            <w:tcW w:w="6015" w:type="dxa"/>
            <w:gridSpan w:val="6"/>
          </w:tcPr>
          <w:p w:rsidR="009B6146" w:rsidRPr="007149CE" w:rsidRDefault="009B6146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5,000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9B6146" w:rsidRPr="00B66241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9B6146" w:rsidRP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Office visits</w:t>
            </w:r>
          </w:p>
        </w:tc>
      </w:tr>
      <w:tr w:rsidR="00176A2C" w:rsidRPr="007149CE" w:rsidTr="000C131F">
        <w:trPr>
          <w:cantSplit/>
        </w:trPr>
        <w:tc>
          <w:tcPr>
            <w:tcW w:w="3776" w:type="dxa"/>
          </w:tcPr>
          <w:p w:rsidR="00176A2C" w:rsidRPr="00B66241" w:rsidRDefault="00176A2C" w:rsidP="00C93C22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visits for Illness or Specialist</w:t>
            </w:r>
          </w:p>
        </w:tc>
        <w:tc>
          <w:tcPr>
            <w:tcW w:w="2887" w:type="dxa"/>
            <w:gridSpan w:val="3"/>
            <w:vAlign w:val="center"/>
          </w:tcPr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A16124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135" w:type="dxa"/>
            <w:gridSpan w:val="4"/>
            <w:vMerge w:val="restart"/>
            <w:vAlign w:val="center"/>
          </w:tcPr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176A2C" w:rsidRPr="007149CE" w:rsidTr="000C131F">
        <w:trPr>
          <w:cantSplit/>
        </w:trPr>
        <w:tc>
          <w:tcPr>
            <w:tcW w:w="3776" w:type="dxa"/>
            <w:vAlign w:val="center"/>
          </w:tcPr>
          <w:p w:rsidR="00176A2C" w:rsidRPr="00B66241" w:rsidRDefault="00176A2C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annual physicals and d</w:t>
            </w: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efined preventive services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* </w:t>
            </w:r>
          </w:p>
        </w:tc>
        <w:tc>
          <w:tcPr>
            <w:tcW w:w="2887" w:type="dxa"/>
            <w:gridSpan w:val="3"/>
          </w:tcPr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A2C" w:rsidRPr="00B66241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35" w:type="dxa"/>
            <w:gridSpan w:val="4"/>
            <w:vMerge/>
            <w:vAlign w:val="center"/>
          </w:tcPr>
          <w:p w:rsidR="00176A2C" w:rsidRPr="007149CE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176A2C" w:rsidRPr="007149CE" w:rsidTr="000C131F">
        <w:trPr>
          <w:cantSplit/>
        </w:trPr>
        <w:tc>
          <w:tcPr>
            <w:tcW w:w="3776" w:type="dxa"/>
            <w:vAlign w:val="center"/>
          </w:tcPr>
          <w:p w:rsidR="00176A2C" w:rsidRDefault="00176A2C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Ob/GYN (well woman) exam – one per </w:t>
            </w:r>
            <w:r w:rsidR="00234513"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year </w:t>
            </w:r>
            <w:r w:rsidR="0028349D">
              <w:rPr>
                <w:rFonts w:ascii="Trebuchet MS" w:hAnsi="Trebuchet MS"/>
                <w:snapToGrid w:val="0"/>
                <w:sz w:val="16"/>
                <w:szCs w:val="16"/>
              </w:rPr>
              <w:t>*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887" w:type="dxa"/>
            <w:gridSpan w:val="3"/>
          </w:tcPr>
          <w:p w:rsidR="00176A2C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A2C" w:rsidRPr="00B66241" w:rsidRDefault="00176A2C" w:rsidP="0028349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</w:p>
        </w:tc>
        <w:tc>
          <w:tcPr>
            <w:tcW w:w="3135" w:type="dxa"/>
            <w:gridSpan w:val="4"/>
            <w:vMerge/>
            <w:vAlign w:val="center"/>
          </w:tcPr>
          <w:p w:rsidR="00176A2C" w:rsidRPr="007149CE" w:rsidRDefault="00176A2C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C131F">
        <w:trPr>
          <w:cantSplit/>
        </w:trPr>
        <w:tc>
          <w:tcPr>
            <w:tcW w:w="9798" w:type="dxa"/>
            <w:gridSpan w:val="8"/>
            <w:shd w:val="pct12" w:color="000000" w:fill="FFFFFF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Laboratory and X-rays</w:t>
            </w:r>
          </w:p>
        </w:tc>
      </w:tr>
      <w:tr w:rsidR="007149CE" w:rsidRPr="007149CE" w:rsidTr="000C131F">
        <w:trPr>
          <w:cantSplit/>
        </w:trPr>
        <w:tc>
          <w:tcPr>
            <w:tcW w:w="3776" w:type="dxa"/>
            <w:tcBorders>
              <w:bottom w:val="single" w:sz="6" w:space="0" w:color="000000"/>
            </w:tcBorders>
            <w:vAlign w:val="center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All services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;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(unless covered under defined preventive services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above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) </w:t>
            </w:r>
          </w:p>
        </w:tc>
        <w:tc>
          <w:tcPr>
            <w:tcW w:w="2887" w:type="dxa"/>
            <w:gridSpan w:val="3"/>
            <w:tcBorders>
              <w:bottom w:val="single" w:sz="6" w:space="0" w:color="000000"/>
            </w:tcBorders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7149CE" w:rsidRPr="007149CE" w:rsidRDefault="006F3369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5" w:type="dxa"/>
            <w:gridSpan w:val="4"/>
            <w:tcBorders>
              <w:bottom w:val="single" w:sz="6" w:space="0" w:color="000000"/>
            </w:tcBorders>
            <w:vAlign w:val="center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7149CE" w:rsidRPr="007149CE" w:rsidRDefault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Emergency room related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9B6146" w:rsidRPr="00B66241" w:rsidRDefault="00104741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8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Emergency Room</w:t>
              </w:r>
            </w:hyperlink>
          </w:p>
        </w:tc>
        <w:tc>
          <w:tcPr>
            <w:tcW w:w="6015" w:type="dxa"/>
            <w:gridSpan w:val="6"/>
          </w:tcPr>
          <w:p w:rsidR="006F3369" w:rsidRDefault="006F336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if non-emergency use 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9B6146" w:rsidRPr="00B66241" w:rsidRDefault="00104741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9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Ambulance Services</w:t>
              </w:r>
            </w:hyperlink>
          </w:p>
        </w:tc>
        <w:tc>
          <w:tcPr>
            <w:tcW w:w="6015" w:type="dxa"/>
            <w:gridSpan w:val="6"/>
          </w:tcPr>
          <w:p w:rsidR="009B6146" w:rsidRPr="007149CE" w:rsidRDefault="006F3369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C93C2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9F455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6146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Inpatient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2925" w:type="dxa"/>
            <w:gridSpan w:val="4"/>
            <w:vMerge w:val="restart"/>
          </w:tcPr>
          <w:p w:rsidR="00D37A50" w:rsidRPr="007149CE" w:rsidRDefault="00D37A50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9B6146" w:rsidRPr="007149CE" w:rsidRDefault="006F3369" w:rsidP="006F336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9B6146" w:rsidRPr="007149CE" w:rsidRDefault="009B6146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2925" w:type="dxa"/>
            <w:gridSpan w:val="4"/>
            <w:vMerge/>
          </w:tcPr>
          <w:p w:rsidR="009B6146" w:rsidRPr="007149CE" w:rsidRDefault="009B6146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9B6146" w:rsidRPr="007149CE" w:rsidRDefault="009B6146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2925" w:type="dxa"/>
            <w:gridSpan w:val="4"/>
            <w:vMerge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Outpatient</w:t>
            </w:r>
          </w:p>
        </w:tc>
      </w:tr>
      <w:tr w:rsidR="006F3369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2925" w:type="dxa"/>
            <w:gridSpan w:val="4"/>
            <w:vMerge w:val="restart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6F3369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2925" w:type="dxa"/>
            <w:gridSpan w:val="4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F3369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2925" w:type="dxa"/>
            <w:gridSpan w:val="4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0" w:color="auto" w:fill="auto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Chemotherapy and Radiation Therapy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Chemotherapy and Radiation Therapy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>:</w:t>
            </w:r>
          </w:p>
          <w:p w:rsidR="003E3328" w:rsidRPr="007149CE" w:rsidRDefault="00B66241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Does not include oral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or injectable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medications purchased through pharmacy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benefit</w:t>
            </w:r>
            <w:r w:rsidR="003D01C6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6015" w:type="dxa"/>
            <w:gridSpan w:val="6"/>
          </w:tcPr>
          <w:p w:rsidR="002E54E3" w:rsidRPr="007149CE" w:rsidRDefault="009B6146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100%, no deductible</w:t>
            </w:r>
          </w:p>
          <w:p w:rsidR="009B6146" w:rsidRPr="007149CE" w:rsidRDefault="002E54E3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</w:t>
            </w:r>
            <w:r w:rsidR="0014245B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n-office/facility administration</w:t>
            </w:r>
            <w:r w:rsidR="007149CE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only</w:t>
            </w:r>
          </w:p>
        </w:tc>
      </w:tr>
      <w:tr w:rsidR="009B6146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clear" w:color="auto" w:fill="E6E6E6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Maternity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 </w:t>
            </w:r>
          </w:p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Single fee/delivery charge incl. Office visits</w:t>
            </w:r>
          </w:p>
        </w:tc>
        <w:tc>
          <w:tcPr>
            <w:tcW w:w="2887" w:type="dxa"/>
            <w:gridSpan w:val="3"/>
          </w:tcPr>
          <w:p w:rsidR="00176779" w:rsidRDefault="006F3369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</w:p>
          <w:p w:rsidR="004E073F" w:rsidRPr="00B66241" w:rsidRDefault="00176779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Routine prenatal office visits covered at 100%, no deductible</w:t>
            </w:r>
          </w:p>
        </w:tc>
        <w:tc>
          <w:tcPr>
            <w:tcW w:w="3128" w:type="dxa"/>
            <w:gridSpan w:val="3"/>
            <w:vMerge w:val="restart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</w:t>
            </w:r>
          </w:p>
          <w:p w:rsidR="004E073F" w:rsidRPr="00B66241" w:rsidRDefault="00176779" w:rsidP="0017677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prenatal o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 billed separately from single fee</w:t>
            </w:r>
          </w:p>
        </w:tc>
        <w:tc>
          <w:tcPr>
            <w:tcW w:w="2887" w:type="dxa"/>
            <w:gridSpan w:val="3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</w:t>
            </w:r>
            <w:r w:rsidR="00176779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, no deductible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8" w:type="dxa"/>
            <w:gridSpan w:val="3"/>
            <w:vMerge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4E073F" w:rsidRPr="00B66241" w:rsidRDefault="00104741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10" w:history="1">
              <w:r w:rsidR="004E073F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Infertility</w:t>
              </w:r>
            </w:hyperlink>
          </w:p>
        </w:tc>
        <w:tc>
          <w:tcPr>
            <w:tcW w:w="2887" w:type="dxa"/>
            <w:gridSpan w:val="3"/>
          </w:tcPr>
          <w:p w:rsidR="004E073F" w:rsidRPr="00B66241" w:rsidRDefault="006F3369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8" w:type="dxa"/>
            <w:gridSpan w:val="3"/>
            <w:vMerge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4E073F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Infertility Lifetime Limits:  Contact Insurance Administrator 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for details </w:t>
            </w:r>
          </w:p>
        </w:tc>
      </w:tr>
      <w:tr w:rsidR="009B6146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Mental Health and Substance Abuse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Inpatient hospitalization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for mental health or substance abuse</w:t>
            </w:r>
          </w:p>
        </w:tc>
        <w:tc>
          <w:tcPr>
            <w:tcW w:w="2925" w:type="dxa"/>
            <w:gridSpan w:val="4"/>
            <w:vMerge w:val="restart"/>
          </w:tcPr>
          <w:p w:rsidR="003E3328" w:rsidRPr="007149CE" w:rsidRDefault="003E332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D7F6E" w:rsidRPr="007149CE" w:rsidRDefault="006F3369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6D7F6E" w:rsidRPr="007149CE" w:rsidRDefault="006D7F6E" w:rsidP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6D7F6E" w:rsidRPr="00B66241" w:rsidRDefault="006D7F6E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Outpatient facility</w:t>
            </w:r>
            <w:r w:rsidR="007C76A6" w:rsidRPr="00B66241">
              <w:rPr>
                <w:rFonts w:ascii="Trebuchet MS" w:hAnsi="Trebuchet MS"/>
                <w:snapToGrid w:val="0"/>
                <w:sz w:val="16"/>
                <w:szCs w:val="16"/>
              </w:rPr>
              <w:t>, including day treatment programs</w:t>
            </w:r>
          </w:p>
        </w:tc>
        <w:tc>
          <w:tcPr>
            <w:tcW w:w="2925" w:type="dxa"/>
            <w:gridSpan w:val="4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6D7F6E" w:rsidRPr="00B66241" w:rsidRDefault="006D7F6E" w:rsidP="00176A2C">
            <w:pPr>
              <w:widowControl w:val="0"/>
              <w:spacing w:line="240" w:lineRule="atLeast"/>
              <w:ind w:left="43" w:right="43"/>
              <w:contextualSpacing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s</w:t>
            </w:r>
            <w:r w:rsidR="00C93C22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4"/>
          </w:tcPr>
          <w:p w:rsidR="00176A2C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A16124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 </w:t>
            </w:r>
          </w:p>
        </w:tc>
        <w:tc>
          <w:tcPr>
            <w:tcW w:w="3090" w:type="dxa"/>
            <w:gridSpan w:val="2"/>
            <w:vMerge/>
          </w:tcPr>
          <w:p w:rsidR="006D7F6E" w:rsidRPr="007149CE" w:rsidRDefault="006D7F6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lastRenderedPageBreak/>
              <w:t>Nursing and Home Health Care</w:t>
            </w:r>
            <w:r w:rsidR="004E073F"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</w:t>
            </w:r>
          </w:p>
        </w:tc>
      </w:tr>
      <w:tr w:rsidR="00176779" w:rsidRPr="007149CE" w:rsidTr="000C131F">
        <w:trPr>
          <w:gridAfter w:val="1"/>
          <w:wAfter w:w="7" w:type="dxa"/>
          <w:cantSplit/>
        </w:trPr>
        <w:tc>
          <w:tcPr>
            <w:tcW w:w="3776" w:type="dxa"/>
          </w:tcPr>
          <w:p w:rsidR="00176779" w:rsidRPr="007149CE" w:rsidRDefault="00176779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Skilled Nursing Facility – (e.g., Rehabilitation Center)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Maximum 60 days per condition per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 year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176779" w:rsidRPr="007149CE" w:rsidRDefault="0017677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176779" w:rsidRPr="007149CE" w:rsidRDefault="00176779" w:rsidP="00F9242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176779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176779" w:rsidRPr="001F755C" w:rsidRDefault="00176779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1F755C">
              <w:rPr>
                <w:rFonts w:ascii="Trebuchet MS" w:hAnsi="Trebuchet MS"/>
                <w:snapToGrid w:val="0"/>
                <w:sz w:val="16"/>
                <w:szCs w:val="16"/>
              </w:rPr>
              <w:t xml:space="preserve">Convalescent Care </w:t>
            </w:r>
            <w:r w:rsidRPr="001F755C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2925" w:type="dxa"/>
            <w:gridSpan w:val="4"/>
            <w:vMerge/>
            <w:vAlign w:val="center"/>
          </w:tcPr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76779" w:rsidRPr="007149CE" w:rsidTr="000C131F">
        <w:trPr>
          <w:gridAfter w:val="1"/>
          <w:wAfter w:w="7" w:type="dxa"/>
          <w:cantSplit/>
        </w:trPr>
        <w:tc>
          <w:tcPr>
            <w:tcW w:w="3776" w:type="dxa"/>
            <w:vAlign w:val="center"/>
          </w:tcPr>
          <w:p w:rsidR="00176779" w:rsidRPr="007149CE" w:rsidRDefault="00176779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Visiting Nurse –</w:t>
            </w:r>
          </w:p>
          <w:p w:rsidR="00176779" w:rsidRPr="007149CE" w:rsidRDefault="00176779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Maximum 120 days per condition per </w:t>
            </w:r>
            <w:r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4"/>
            <w:vMerge/>
            <w:vAlign w:val="center"/>
          </w:tcPr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76779" w:rsidRPr="007149CE" w:rsidTr="000C131F">
        <w:trPr>
          <w:gridAfter w:val="1"/>
          <w:wAfter w:w="7" w:type="dxa"/>
          <w:cantSplit/>
          <w:trHeight w:val="588"/>
        </w:trPr>
        <w:tc>
          <w:tcPr>
            <w:tcW w:w="3776" w:type="dxa"/>
            <w:vAlign w:val="center"/>
          </w:tcPr>
          <w:p w:rsidR="00176779" w:rsidRPr="007149CE" w:rsidRDefault="00176779" w:rsidP="00176A2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Private Duty Nursing – </w:t>
            </w: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Contact Insurance Administrator for authorization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4"/>
            <w:vMerge/>
          </w:tcPr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176779" w:rsidRPr="007149CE" w:rsidRDefault="00176779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3E3328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3E3328" w:rsidRPr="007149CE" w:rsidRDefault="003E3328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Short Term Rehabilitation</w:t>
            </w:r>
          </w:p>
        </w:tc>
      </w:tr>
      <w:tr w:rsidR="00B645A4" w:rsidRPr="007149CE" w:rsidTr="000C131F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Physical, occupational or speech therapy – </w:t>
            </w:r>
          </w:p>
          <w:p w:rsidR="00B645A4" w:rsidRPr="007149CE" w:rsidRDefault="00B645A4" w:rsidP="0017677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Restorative service after illness or acciden</w:t>
            </w:r>
            <w:r w:rsidR="00176779">
              <w:rPr>
                <w:rFonts w:ascii="Trebuchet MS" w:hAnsi="Trebuchet MS"/>
                <w:i/>
                <w:snapToGrid w:val="0"/>
                <w:sz w:val="16"/>
                <w:szCs w:val="16"/>
              </w:rPr>
              <w:t>t. 60 visits PT, OT, ST combined per condition per plan year. Visits over 60 review for medical necessity.</w:t>
            </w:r>
          </w:p>
        </w:tc>
        <w:tc>
          <w:tcPr>
            <w:tcW w:w="2925" w:type="dxa"/>
            <w:gridSpan w:val="4"/>
            <w:vMerge w:val="restart"/>
            <w:shd w:val="clear" w:color="000000" w:fill="FFFFFF"/>
            <w:vAlign w:val="center"/>
          </w:tcPr>
          <w:p w:rsidR="00B645A4" w:rsidRPr="007149CE" w:rsidRDefault="00B645A4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$20 copay 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vMerge w:val="restart"/>
            <w:shd w:val="clear" w:color="000000" w:fill="FFFFFF"/>
            <w:vAlign w:val="center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B645A4" w:rsidRPr="007149CE" w:rsidRDefault="00B645A4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B645A4" w:rsidRPr="007149CE" w:rsidTr="000C131F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Physical, occupational or speech therapy – </w:t>
            </w:r>
          </w:p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For diagnosis of Development Delay a maximum 60 visits PT, OT, ST combined, per year, per child</w:t>
            </w:r>
          </w:p>
        </w:tc>
        <w:tc>
          <w:tcPr>
            <w:tcW w:w="2925" w:type="dxa"/>
            <w:gridSpan w:val="4"/>
            <w:vMerge/>
            <w:shd w:val="clear" w:color="000000" w:fill="FFFFFF"/>
            <w:vAlign w:val="center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shd w:val="clear" w:color="000000" w:fill="FFFFFF"/>
            <w:vAlign w:val="center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B645A4" w:rsidRPr="007149CE" w:rsidTr="000C131F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  <w:vAlign w:val="center"/>
          </w:tcPr>
          <w:p w:rsidR="00B645A4" w:rsidRPr="007149CE" w:rsidRDefault="00B645A4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F63591">
              <w:rPr>
                <w:rFonts w:ascii="Trebuchet MS" w:hAnsi="Trebuchet MS"/>
                <w:snapToGrid w:val="0"/>
                <w:sz w:val="16"/>
              </w:rPr>
              <w:t xml:space="preserve">Chiropractor (30 </w:t>
            </w:r>
            <w:hyperlink r:id="rId11" w:history="1"/>
            <w:r w:rsidRPr="00F63591">
              <w:rPr>
                <w:rFonts w:ascii="Trebuchet MS" w:hAnsi="Trebuchet MS"/>
                <w:snapToGrid w:val="0"/>
                <w:sz w:val="16"/>
              </w:rPr>
              <w:t xml:space="preserve">visit limit per year) </w:t>
            </w:r>
          </w:p>
        </w:tc>
        <w:tc>
          <w:tcPr>
            <w:tcW w:w="2925" w:type="dxa"/>
            <w:gridSpan w:val="4"/>
            <w:vMerge/>
            <w:shd w:val="clear" w:color="000000" w:fill="FFFFFF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vMerge/>
            <w:shd w:val="clear" w:color="000000" w:fill="FFFFFF"/>
            <w:vAlign w:val="center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B645A4" w:rsidRPr="007149CE" w:rsidTr="000C131F">
        <w:trPr>
          <w:gridAfter w:val="1"/>
          <w:wAfter w:w="7" w:type="dxa"/>
          <w:cantSplit/>
        </w:trPr>
        <w:tc>
          <w:tcPr>
            <w:tcW w:w="3776" w:type="dxa"/>
            <w:shd w:val="clear" w:color="000000" w:fill="FFFFFF"/>
            <w:vAlign w:val="center"/>
          </w:tcPr>
          <w:p w:rsidR="00B645A4" w:rsidRPr="00F63591" w:rsidRDefault="00B645A4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</w:rPr>
            </w:pPr>
            <w:r>
              <w:rPr>
                <w:rFonts w:ascii="Trebuchet MS" w:hAnsi="Trebuchet MS"/>
                <w:snapToGrid w:val="0"/>
                <w:sz w:val="16"/>
              </w:rPr>
              <w:t xml:space="preserve">Acupuncture (30 visit limit per year) </w:t>
            </w:r>
          </w:p>
        </w:tc>
        <w:tc>
          <w:tcPr>
            <w:tcW w:w="2925" w:type="dxa"/>
            <w:gridSpan w:val="4"/>
            <w:shd w:val="clear" w:color="000000" w:fill="FFFFFF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Currently no providers </w:t>
            </w:r>
          </w:p>
        </w:tc>
        <w:tc>
          <w:tcPr>
            <w:tcW w:w="3090" w:type="dxa"/>
            <w:gridSpan w:val="2"/>
            <w:vMerge/>
            <w:shd w:val="clear" w:color="000000" w:fill="FFFFFF"/>
            <w:vAlign w:val="center"/>
          </w:tcPr>
          <w:p w:rsidR="00B645A4" w:rsidRPr="007149CE" w:rsidRDefault="00B645A4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4033EA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Durable Medical Equipment</w:t>
            </w:r>
          </w:p>
        </w:tc>
      </w:tr>
      <w:tr w:rsidR="007149CE" w:rsidRPr="007149CE" w:rsidTr="000C131F">
        <w:trPr>
          <w:gridAfter w:val="1"/>
          <w:wAfter w:w="7" w:type="dxa"/>
        </w:trPr>
        <w:tc>
          <w:tcPr>
            <w:tcW w:w="3776" w:type="dxa"/>
            <w:shd w:val="clear" w:color="000000" w:fill="FFFFFF"/>
          </w:tcPr>
          <w:p w:rsidR="0014245B" w:rsidRPr="007149CE" w:rsidRDefault="0010474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hyperlink r:id="rId12" w:history="1">
              <w:r w:rsidR="004033EA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Durable Medical Equipment</w:t>
              </w:r>
            </w:hyperlink>
            <w:r w:rsidR="00B66241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: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="0014245B" w:rsidRPr="007149CE">
              <w:rPr>
                <w:rFonts w:ascii="Trebuchet MS" w:hAnsi="Trebuchet MS"/>
                <w:snapToGrid w:val="0"/>
                <w:sz w:val="16"/>
                <w:szCs w:val="16"/>
              </w:rPr>
              <w:t>R</w:t>
            </w:r>
            <w:r w:rsidR="004033EA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entals </w:t>
            </w:r>
          </w:p>
          <w:p w:rsidR="004033EA" w:rsidRPr="00B66241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Purchases only if approved by Insurance Administrator</w:t>
            </w:r>
          </w:p>
        </w:tc>
        <w:tc>
          <w:tcPr>
            <w:tcW w:w="2925" w:type="dxa"/>
            <w:gridSpan w:val="4"/>
            <w:shd w:val="clear" w:color="000000" w:fill="FFFFFF"/>
            <w:vAlign w:val="center"/>
          </w:tcPr>
          <w:p w:rsidR="004033EA" w:rsidRPr="007149CE" w:rsidRDefault="006F3369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shd w:val="clear" w:color="000000" w:fill="FFFFFF"/>
            <w:vAlign w:val="center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79306C" w:rsidRPr="007149CE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shd w:val="pct12" w:color="000000" w:fill="FFFFFF"/>
          </w:tcPr>
          <w:p w:rsidR="0079306C" w:rsidRPr="007149CE" w:rsidRDefault="0079306C" w:rsidP="0075080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Vision Care</w:t>
            </w:r>
          </w:p>
        </w:tc>
      </w:tr>
      <w:tr w:rsidR="0079306C" w:rsidRPr="007149CE" w:rsidTr="000C131F">
        <w:trPr>
          <w:gridAfter w:val="1"/>
          <w:wAfter w:w="7" w:type="dxa"/>
        </w:trPr>
        <w:tc>
          <w:tcPr>
            <w:tcW w:w="3824" w:type="dxa"/>
            <w:gridSpan w:val="2"/>
            <w:vAlign w:val="center"/>
          </w:tcPr>
          <w:p w:rsidR="0079306C" w:rsidRPr="007149CE" w:rsidRDefault="0079306C" w:rsidP="0075080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Routine eye exams, one per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year, including refraction. 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Pr="00BA7098">
              <w:rPr>
                <w:rFonts w:ascii="Trebuchet MS" w:hAnsi="Trebuchet MS"/>
                <w:i/>
                <w:snapToGrid w:val="0"/>
                <w:sz w:val="16"/>
                <w:szCs w:val="16"/>
              </w:rPr>
              <w:t>No PCP referral required</w:t>
            </w:r>
          </w:p>
        </w:tc>
        <w:tc>
          <w:tcPr>
            <w:tcW w:w="2925" w:type="dxa"/>
            <w:gridSpan w:val="4"/>
            <w:vAlign w:val="center"/>
          </w:tcPr>
          <w:p w:rsidR="0079306C" w:rsidRPr="007149CE" w:rsidRDefault="0079306C" w:rsidP="0075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20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42" w:type="dxa"/>
            <w:vAlign w:val="center"/>
          </w:tcPr>
          <w:p w:rsidR="0079306C" w:rsidRPr="007149CE" w:rsidRDefault="0079306C" w:rsidP="002A302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$20 </w:t>
            </w:r>
            <w:r w:rsidR="002A302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co-pay</w:t>
            </w:r>
          </w:p>
        </w:tc>
      </w:tr>
      <w:tr w:rsidR="0079306C" w:rsidRPr="007149CE" w:rsidDel="009F4205" w:rsidTr="000C131F">
        <w:trPr>
          <w:gridAfter w:val="1"/>
          <w:wAfter w:w="7" w:type="dxa"/>
        </w:trPr>
        <w:tc>
          <w:tcPr>
            <w:tcW w:w="3824" w:type="dxa"/>
            <w:gridSpan w:val="2"/>
          </w:tcPr>
          <w:p w:rsidR="0079306C" w:rsidRPr="007149CE" w:rsidRDefault="0079306C" w:rsidP="0075080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Frames, lenses, contacts</w:t>
            </w:r>
          </w:p>
        </w:tc>
        <w:tc>
          <w:tcPr>
            <w:tcW w:w="2925" w:type="dxa"/>
            <w:gridSpan w:val="4"/>
          </w:tcPr>
          <w:p w:rsidR="0079306C" w:rsidRPr="007149CE" w:rsidDel="009F4205" w:rsidRDefault="002A3021" w:rsidP="0075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2A302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Up to $250 reimbursement per person, every year, 20% off balance over $250</w:t>
            </w:r>
          </w:p>
        </w:tc>
        <w:tc>
          <w:tcPr>
            <w:tcW w:w="3042" w:type="dxa"/>
            <w:vAlign w:val="center"/>
          </w:tcPr>
          <w:p w:rsidR="0079306C" w:rsidRPr="007149CE" w:rsidDel="009F4205" w:rsidRDefault="0079306C" w:rsidP="0075080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Up to $2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5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0 reimbursement per person, every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year</w:t>
            </w:r>
          </w:p>
        </w:tc>
      </w:tr>
      <w:tr w:rsidR="004033EA" w:rsidRPr="00B66241" w:rsidTr="000C131F">
        <w:trPr>
          <w:gridAfter w:val="1"/>
          <w:wAfter w:w="7" w:type="dxa"/>
          <w:cantSplit/>
        </w:trPr>
        <w:tc>
          <w:tcPr>
            <w:tcW w:w="9791" w:type="dxa"/>
            <w:gridSpan w:val="7"/>
            <w:tcBorders>
              <w:bottom w:val="single" w:sz="6" w:space="0" w:color="000000"/>
            </w:tcBorders>
            <w:shd w:val="pct12" w:color="000000" w:fill="FFFFFF"/>
          </w:tcPr>
          <w:p w:rsidR="004033EA" w:rsidRPr="00B66241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Hearing Aids</w:t>
            </w:r>
          </w:p>
        </w:tc>
      </w:tr>
      <w:tr w:rsidR="007149CE" w:rsidRPr="007149CE" w:rsidTr="000C131F">
        <w:trPr>
          <w:gridAfter w:val="1"/>
          <w:wAfter w:w="7" w:type="dxa"/>
          <w:cantSplit/>
        </w:trPr>
        <w:tc>
          <w:tcPr>
            <w:tcW w:w="3831" w:type="dxa"/>
            <w:gridSpan w:val="3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4033EA" w:rsidRPr="00B66241" w:rsidRDefault="004033EA" w:rsidP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Hearing Aids</w:t>
            </w:r>
          </w:p>
        </w:tc>
        <w:tc>
          <w:tcPr>
            <w:tcW w:w="5960" w:type="dxa"/>
            <w:gridSpan w:val="4"/>
            <w:tcBorders>
              <w:bottom w:val="single" w:sz="6" w:space="0" w:color="000000"/>
            </w:tcBorders>
            <w:shd w:val="clear" w:color="000000" w:fill="FFFFFF"/>
          </w:tcPr>
          <w:p w:rsidR="004033EA" w:rsidRPr="00B66241" w:rsidRDefault="004033EA" w:rsidP="002D31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Maximum </w:t>
            </w:r>
            <w:r w:rsidR="00A97BE4"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reimbursement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$</w:t>
            </w:r>
            <w:r w:rsidR="002D3162"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4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,000 per person, every five </w:t>
            </w:r>
            <w:r w:rsidR="00A97BE4"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years</w:t>
            </w:r>
          </w:p>
        </w:tc>
      </w:tr>
    </w:tbl>
    <w:p w:rsidR="00CA2F4C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</w:rPr>
        <w:t>*</w:t>
      </w:r>
      <w:r w:rsidR="00CA2F4C">
        <w:rPr>
          <w:rFonts w:ascii="Trebuchet MS" w:hAnsi="Trebuchet MS"/>
          <w:sz w:val="20"/>
          <w:u w:val="single"/>
        </w:rPr>
        <w:t>D</w:t>
      </w:r>
      <w:r w:rsidRPr="00B423B7">
        <w:rPr>
          <w:rFonts w:ascii="Trebuchet MS" w:hAnsi="Trebuchet MS"/>
          <w:sz w:val="20"/>
          <w:u w:val="single"/>
        </w:rPr>
        <w:t>efined preventive care services</w:t>
      </w:r>
      <w:r w:rsidRPr="00B423B7">
        <w:rPr>
          <w:rFonts w:ascii="Trebuchet MS" w:hAnsi="Trebuchet MS"/>
          <w:sz w:val="20"/>
        </w:rPr>
        <w:t xml:space="preserve"> </w:t>
      </w:r>
      <w:r w:rsidR="00CD5B77">
        <w:rPr>
          <w:rFonts w:ascii="Trebuchet MS" w:hAnsi="Trebuchet MS"/>
          <w:sz w:val="20"/>
        </w:rPr>
        <w:t>will be</w:t>
      </w:r>
      <w:r w:rsidR="00CA2F4C">
        <w:rPr>
          <w:rFonts w:ascii="Trebuchet MS" w:hAnsi="Trebuchet MS"/>
          <w:sz w:val="20"/>
        </w:rPr>
        <w:t xml:space="preserve"> </w:t>
      </w:r>
      <w:r w:rsidRPr="00B423B7">
        <w:rPr>
          <w:rFonts w:ascii="Trebuchet MS" w:hAnsi="Trebuchet MS"/>
          <w:sz w:val="20"/>
        </w:rPr>
        <w:t xml:space="preserve">provided at 100% when an In Network physician or facility is used </w:t>
      </w:r>
    </w:p>
    <w:p w:rsidR="00A14E83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  <w:sz w:val="20"/>
        </w:rPr>
        <w:t>(and a referral is re</w:t>
      </w:r>
      <w:r w:rsidR="000C131F">
        <w:rPr>
          <w:rFonts w:ascii="Trebuchet MS" w:hAnsi="Trebuchet MS"/>
          <w:sz w:val="20"/>
        </w:rPr>
        <w:t xml:space="preserve">ceived for those in Option C). </w:t>
      </w:r>
      <w:r w:rsidRPr="00B423B7">
        <w:rPr>
          <w:rFonts w:ascii="Trebuchet MS" w:hAnsi="Trebuchet MS"/>
          <w:sz w:val="20"/>
        </w:rPr>
        <w:t>Defined preventive services are determined by gender and age and recommendations</w:t>
      </w:r>
      <w:r w:rsidR="002A3021">
        <w:rPr>
          <w:rFonts w:ascii="Trebuchet MS" w:hAnsi="Trebuchet MS"/>
          <w:sz w:val="20"/>
        </w:rPr>
        <w:t xml:space="preserve"> may change from time to time. </w:t>
      </w:r>
      <w:r w:rsidRPr="00B423B7">
        <w:rPr>
          <w:rFonts w:ascii="Trebuchet MS" w:hAnsi="Trebuchet MS"/>
          <w:sz w:val="20"/>
        </w:rPr>
        <w:t xml:space="preserve">Always check the most recent recommendations </w:t>
      </w:r>
      <w:r w:rsidR="006E3C47">
        <w:rPr>
          <w:rFonts w:ascii="Trebuchet MS" w:hAnsi="Trebuchet MS"/>
          <w:sz w:val="20"/>
        </w:rPr>
        <w:t xml:space="preserve">with your Insurance Administrator </w:t>
      </w:r>
      <w:r w:rsidRPr="00B423B7">
        <w:rPr>
          <w:rFonts w:ascii="Trebuchet MS" w:hAnsi="Trebuchet MS"/>
          <w:sz w:val="20"/>
        </w:rPr>
        <w:t xml:space="preserve">and discuss them with your doctor.  </w:t>
      </w:r>
    </w:p>
    <w:p w:rsidR="00176779" w:rsidRPr="00B423B7" w:rsidRDefault="00176779" w:rsidP="00A14E83">
      <w:pPr>
        <w:rPr>
          <w:rFonts w:ascii="Trebuchet MS" w:hAnsi="Trebuchet MS"/>
          <w:sz w:val="20"/>
        </w:rPr>
      </w:pPr>
    </w:p>
    <w:p w:rsidR="00CA2F4C" w:rsidRDefault="00CA2F4C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0C131F" w:rsidRDefault="000C131F"/>
    <w:p w:rsidR="00CA2F4C" w:rsidRDefault="00CA2F4C"/>
    <w:p w:rsidR="008D23CD" w:rsidRPr="00606528" w:rsidRDefault="008D23CD" w:rsidP="000C131F">
      <w:pPr>
        <w:pStyle w:val="Heading1"/>
        <w:rPr>
          <w:snapToGrid w:val="0"/>
        </w:rPr>
      </w:pPr>
      <w:r w:rsidRPr="00606528">
        <w:rPr>
          <w:snapToGrid w:val="0"/>
        </w:rPr>
        <w:lastRenderedPageBreak/>
        <w:t xml:space="preserve">Dental Benefit Summary – Active </w:t>
      </w:r>
      <w:r>
        <w:rPr>
          <w:snapToGrid w:val="0"/>
        </w:rPr>
        <w:t>staff</w:t>
      </w:r>
    </w:p>
    <w:p w:rsidR="008D23CD" w:rsidRPr="000C131F" w:rsidRDefault="008D23CD" w:rsidP="000C131F">
      <w:pPr>
        <w:widowControl w:val="0"/>
        <w:ind w:right="-20"/>
        <w:rPr>
          <w:rFonts w:ascii="Trebuchet MS" w:hAnsi="Trebuchet MS"/>
          <w:snapToGrid w:val="0"/>
          <w:sz w:val="20"/>
          <w:szCs w:val="16"/>
        </w:rPr>
      </w:pPr>
      <w:r w:rsidRPr="000C131F">
        <w:rPr>
          <w:rFonts w:ascii="Trebuchet MS" w:hAnsi="Trebuchet MS"/>
          <w:snapToGrid w:val="0"/>
          <w:sz w:val="20"/>
          <w:szCs w:val="16"/>
        </w:rPr>
        <w:t>All deductibles, plan maximums, and service specific maximums (dollar and occurrence) cross accumulate between in and out of network.</w:t>
      </w:r>
    </w:p>
    <w:tbl>
      <w:tblPr>
        <w:tblW w:w="1014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052"/>
        <w:gridCol w:w="1800"/>
        <w:gridCol w:w="1710"/>
        <w:gridCol w:w="1800"/>
      </w:tblGrid>
      <w:tr w:rsidR="008D23CD" w:rsidRPr="00E77188" w:rsidTr="000C131F">
        <w:trPr>
          <w:trHeight w:hRule="exact" w:val="303"/>
        </w:trPr>
        <w:tc>
          <w:tcPr>
            <w:tcW w:w="3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Cigna Dental PPO</w:t>
            </w:r>
          </w:p>
        </w:tc>
      </w:tr>
      <w:tr w:rsidR="008D23CD" w:rsidRPr="00E77188" w:rsidTr="000C131F">
        <w:trPr>
          <w:trHeight w:hRule="exact" w:val="245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ind w:left="159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Network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Total Cigna DPPO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Out-of-Network</w:t>
            </w:r>
          </w:p>
        </w:tc>
      </w:tr>
      <w:tr w:rsidR="008D23CD" w:rsidRPr="00E77188" w:rsidTr="000C131F">
        <w:trPr>
          <w:trHeight w:hRule="exact" w:val="47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Calendar Year Maximum</w:t>
            </w:r>
          </w:p>
          <w:p w:rsidR="008D23CD" w:rsidRPr="00606528" w:rsidRDefault="008D23CD" w:rsidP="00606528">
            <w:pPr>
              <w:widowControl w:val="0"/>
              <w:ind w:left="101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(Class I, II &amp; III expenses)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$3,200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$3,200</w:t>
            </w:r>
          </w:p>
        </w:tc>
      </w:tr>
      <w:tr w:rsidR="008D23CD" w:rsidRPr="00E77188" w:rsidTr="000C131F">
        <w:trPr>
          <w:trHeight w:hRule="exact" w:val="70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Annual Deductible</w:t>
            </w:r>
          </w:p>
          <w:p w:rsidR="008D23CD" w:rsidRPr="00606528" w:rsidRDefault="008D23CD" w:rsidP="00606528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Individual</w:t>
            </w:r>
          </w:p>
          <w:p w:rsidR="008D23CD" w:rsidRPr="00606528" w:rsidRDefault="008D23CD" w:rsidP="00606528">
            <w:pPr>
              <w:widowControl w:val="0"/>
              <w:ind w:left="101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Family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$250</w:t>
            </w:r>
          </w:p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$500</w:t>
            </w:r>
          </w:p>
        </w:tc>
      </w:tr>
      <w:tr w:rsidR="008D23CD" w:rsidRPr="00E77188" w:rsidTr="000C131F">
        <w:trPr>
          <w:trHeight w:hRule="exact" w:val="447"/>
        </w:trPr>
        <w:tc>
          <w:tcPr>
            <w:tcW w:w="3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Reimbursement Levels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Based on Reduced Contracted Fees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 xml:space="preserve">80th percentile of Reasonable &amp; Customary Allowances </w:t>
            </w:r>
          </w:p>
        </w:tc>
      </w:tr>
      <w:tr w:rsidR="008D23CD" w:rsidRPr="00E77188" w:rsidTr="000C131F">
        <w:trPr>
          <w:trHeight w:hRule="exact" w:val="245"/>
        </w:trPr>
        <w:tc>
          <w:tcPr>
            <w:tcW w:w="3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 xml:space="preserve">  Benefits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Plan Pays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D23CD" w:rsidRPr="00606528" w:rsidRDefault="008D23CD" w:rsidP="00606528">
            <w:pPr>
              <w:widowControl w:val="0"/>
              <w:ind w:left="545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You Pay</w:t>
            </w:r>
          </w:p>
        </w:tc>
      </w:tr>
      <w:tr w:rsidR="008D23CD" w:rsidRPr="00E77188" w:rsidTr="002A3021">
        <w:trPr>
          <w:trHeight w:hRule="exact" w:val="309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Class I:  Preventive &amp; Diagnostic</w:t>
            </w:r>
          </w:p>
          <w:p w:rsidR="008D23CD" w:rsidRPr="00606528" w:rsidRDefault="008D23CD" w:rsidP="00606528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Oral Exams Routine - 2 per calendar year</w:t>
            </w:r>
          </w:p>
          <w:p w:rsidR="008D23CD" w:rsidRPr="00606528" w:rsidRDefault="008D23CD" w:rsidP="00606528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Routine Cleanings  - 2 per calendar year</w:t>
            </w:r>
          </w:p>
          <w:p w:rsidR="008D23CD" w:rsidRPr="00606528" w:rsidRDefault="008D23CD" w:rsidP="00606528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Routine X-rays  - Bitewings: 2 per calendar year</w:t>
            </w:r>
          </w:p>
          <w:p w:rsidR="008D23CD" w:rsidRPr="00606528" w:rsidRDefault="008D23CD" w:rsidP="00606528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Non-Routine X-Rays - Full mouth: 1 every 36 consecutive months; Panorex: 1 every 36 consecutive months</w:t>
            </w:r>
          </w:p>
          <w:p w:rsidR="008D23CD" w:rsidRPr="00606528" w:rsidRDefault="008D23CD" w:rsidP="00606528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Fluoride Application  - 1 per calendar year under age19</w:t>
            </w:r>
          </w:p>
          <w:p w:rsidR="008D23CD" w:rsidRPr="00606528" w:rsidRDefault="008D23CD" w:rsidP="00606528">
            <w:pPr>
              <w:widowControl w:val="0"/>
              <w:ind w:left="96" w:right="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Sealants - Limited to posterior tooth. 1 treatment per tooth every three years up to age 14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Space Maintainers - Limited to non-orthodontic treatment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100%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Charge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Deductible</w:t>
            </w:r>
          </w:p>
        </w:tc>
      </w:tr>
      <w:tr w:rsidR="008D23CD" w:rsidRPr="00E77188" w:rsidTr="002A3021">
        <w:trPr>
          <w:trHeight w:hRule="exact" w:val="243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 xml:space="preserve">Class II: Basic Restorative 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Fillings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Root Canal Therapy / Endodontics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Emergency Care to Relieve Pain</w:t>
            </w: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Root Planing and Scaling - Various limitations depending on the service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Splinting</w:t>
            </w: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Oral Surgery – Simple Extractions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Anesthesia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763A46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8</w:t>
            </w: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763A46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2</w:t>
            </w: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After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 xml:space="preserve"> Deductible</w:t>
            </w:r>
          </w:p>
        </w:tc>
      </w:tr>
      <w:tr w:rsidR="008D23CD" w:rsidRPr="00E77188" w:rsidTr="002A3021">
        <w:trPr>
          <w:trHeight w:hRule="exact" w:val="2877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Class III:  Major Restorative</w:t>
            </w:r>
          </w:p>
          <w:p w:rsidR="008D23CD" w:rsidRPr="00606528" w:rsidRDefault="008D23CD" w:rsidP="00606528">
            <w:pPr>
              <w:widowControl w:val="0"/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Crowns – Replacement every 5 years</w:t>
            </w:r>
          </w:p>
          <w:p w:rsidR="008D23CD" w:rsidRPr="00606528" w:rsidRDefault="008D23CD" w:rsidP="00606528">
            <w:pPr>
              <w:widowControl w:val="0"/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Dentures – Replacement every 5 years</w:t>
            </w:r>
          </w:p>
          <w:p w:rsidR="008D23CD" w:rsidRPr="00606528" w:rsidRDefault="008D23CD" w:rsidP="00606528">
            <w:pPr>
              <w:widowControl w:val="0"/>
              <w:ind w:left="96" w:right="864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Bridges – Replacement every 5 years</w:t>
            </w: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Inlays / Onlays – Replacement every 5 years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 xml:space="preserve">Prosthesis Over Implant - 1 per every 5 years if unserviceable and cannot be repaired. Benefits are based on the amount payable for non- precious metals. 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Repairs to Dentures, Bridges, Crowns and Inlays - Reviewed if more than once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Stainless Steel/Resin Crowns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Transepithelial</w:t>
            </w:r>
            <w:proofErr w:type="spellEnd"/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 xml:space="preserve"> Cytologic / Brush Biopsies</w:t>
            </w: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Relines, Rebases and Adjustments – Covered if more than 6 months after installation</w:t>
            </w: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763A46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8</w:t>
            </w: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763A46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2</w:t>
            </w: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</w:tc>
      </w:tr>
      <w:tr w:rsidR="008D23CD" w:rsidRPr="00E77188" w:rsidTr="002A3021">
        <w:trPr>
          <w:trHeight w:hRule="exact" w:val="9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Relines, Rebases, Denture Adjustments - Covered if more than 6 months after installation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8D23CD" w:rsidRPr="00E77188" w:rsidTr="002A3021">
        <w:trPr>
          <w:trHeight w:hRule="exact" w:val="159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Class IV: Orthodontia</w:t>
            </w:r>
          </w:p>
          <w:p w:rsidR="008D23CD" w:rsidRPr="00606528" w:rsidRDefault="008D23CD" w:rsidP="002A3021">
            <w:pPr>
              <w:widowControl w:val="0"/>
              <w:ind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Lifetime Maximum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Study Models or Diagnostic Casts - Payable only when in conjunction with orthodontic workup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$2,400</w:t>
            </w: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763A46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8</w:t>
            </w: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$2,400</w:t>
            </w:r>
          </w:p>
          <w:p w:rsidR="008D23CD" w:rsidRPr="00606528" w:rsidRDefault="008D23CD" w:rsidP="002A3021">
            <w:pPr>
              <w:widowControl w:val="0"/>
              <w:ind w:left="96" w:right="4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D23CD" w:rsidRPr="00606528" w:rsidRDefault="00763A46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2</w:t>
            </w: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0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%</w:t>
            </w:r>
          </w:p>
          <w:p w:rsidR="008D23CD" w:rsidRPr="00606528" w:rsidRDefault="000C131F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After </w:t>
            </w:r>
            <w:r w:rsidR="008D23CD" w:rsidRPr="00606528">
              <w:rPr>
                <w:rFonts w:ascii="Trebuchet MS" w:hAnsi="Trebuchet MS"/>
                <w:snapToGrid w:val="0"/>
                <w:sz w:val="16"/>
                <w:szCs w:val="16"/>
              </w:rPr>
              <w:t>Deductible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ind w:right="-2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ind w:right="46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  <w:tr w:rsidR="008D23CD" w:rsidRPr="00E77188" w:rsidTr="002A3021">
        <w:trPr>
          <w:trHeight w:hRule="exact" w:val="243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lastRenderedPageBreak/>
              <w:t xml:space="preserve">Class VI: Periodontal 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Gingivectomy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Gingivioplasty</w:t>
            </w:r>
            <w:proofErr w:type="spellEnd"/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Alveoplasty</w:t>
            </w:r>
            <w:proofErr w:type="spellEnd"/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proofErr w:type="spellStart"/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Vestibuloplasty</w:t>
            </w:r>
            <w:proofErr w:type="spellEnd"/>
          </w:p>
          <w:p w:rsidR="008D23CD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Osseous Surgery</w:t>
            </w:r>
          </w:p>
          <w:p w:rsidR="002A3021" w:rsidRDefault="002A3021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2A3021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A3021">
              <w:rPr>
                <w:rFonts w:ascii="Trebuchet MS" w:hAnsi="Trebuchet MS"/>
                <w:snapToGrid w:val="0"/>
                <w:sz w:val="16"/>
                <w:szCs w:val="16"/>
              </w:rPr>
              <w:t>Separate $250 Calendar Year Deductible to cross accumulate  between classes VI, VII, IX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90%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10%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8D23CD" w:rsidRPr="00E77188" w:rsidTr="002A3021">
        <w:trPr>
          <w:trHeight w:hRule="exact" w:val="189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Class VII: Oral Surgery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Surgical Extractions of Impacted Teeth</w:t>
            </w:r>
          </w:p>
          <w:p w:rsidR="002A3021" w:rsidRDefault="002A3021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2A3021" w:rsidP="002A3021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A3021">
              <w:rPr>
                <w:rFonts w:ascii="Trebuchet MS" w:hAnsi="Trebuchet MS"/>
                <w:snapToGrid w:val="0"/>
                <w:sz w:val="16"/>
                <w:szCs w:val="16"/>
              </w:rPr>
              <w:t>Separate $250 Calendar Year Deductible to cross accumulate  between classes VI, VII, IX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  <w:p w:rsidR="008D23CD" w:rsidRPr="00606528" w:rsidRDefault="008D23CD" w:rsidP="00606528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90%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10%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Deductible</w:t>
            </w:r>
          </w:p>
        </w:tc>
      </w:tr>
      <w:tr w:rsidR="008D23CD" w:rsidRPr="00E77188" w:rsidTr="002A3021">
        <w:trPr>
          <w:trHeight w:hRule="exact" w:val="153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23CD" w:rsidRPr="00606528" w:rsidRDefault="008D23CD" w:rsidP="00606528">
            <w:pPr>
              <w:ind w:left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Class IX: Surgical Implants</w:t>
            </w:r>
          </w:p>
          <w:p w:rsidR="008D23CD" w:rsidRPr="00606528" w:rsidRDefault="008D23CD" w:rsidP="00606528">
            <w:pPr>
              <w:ind w:firstLine="77"/>
              <w:outlineLvl w:val="5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2A3021" w:rsidP="00606528">
            <w:pPr>
              <w:widowControl w:val="0"/>
              <w:ind w:firstLine="77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2A3021">
              <w:rPr>
                <w:rFonts w:ascii="Trebuchet MS" w:hAnsi="Trebuchet MS"/>
                <w:snapToGrid w:val="0"/>
                <w:sz w:val="16"/>
                <w:szCs w:val="16"/>
              </w:rPr>
              <w:t>Separate $250 Calendar Year Deductible to cross accumulate  between classes VI, VII, IX</w:t>
            </w:r>
          </w:p>
          <w:p w:rsidR="008D23CD" w:rsidRPr="00606528" w:rsidRDefault="008D23CD" w:rsidP="00606528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  <w:p w:rsidR="008D23CD" w:rsidRPr="00606528" w:rsidRDefault="008D23CD" w:rsidP="002A3021">
            <w:pPr>
              <w:widowControl w:val="0"/>
              <w:ind w:left="96" w:right="-2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No Annual or Lifetime Maximums apply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90%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10%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80%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20%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606528">
              <w:rPr>
                <w:rFonts w:ascii="Trebuchet MS" w:hAnsi="Trebuchet MS"/>
                <w:snapToGrid w:val="0"/>
                <w:sz w:val="16"/>
                <w:szCs w:val="16"/>
              </w:rPr>
              <w:t>After  Deductible</w:t>
            </w:r>
          </w:p>
          <w:p w:rsidR="008D23CD" w:rsidRPr="00606528" w:rsidRDefault="008D23CD" w:rsidP="002A3021">
            <w:pPr>
              <w:widowControl w:val="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</w:tr>
    </w:tbl>
    <w:p w:rsidR="004E073F" w:rsidRPr="007149CE" w:rsidRDefault="004E073F" w:rsidP="00A53735">
      <w:pPr>
        <w:tabs>
          <w:tab w:val="left" w:pos="3780"/>
        </w:tabs>
        <w:rPr>
          <w:rFonts w:ascii="Trebuchet MS" w:hAnsi="Trebuchet MS"/>
          <w:sz w:val="16"/>
          <w:szCs w:val="16"/>
        </w:rPr>
      </w:pPr>
    </w:p>
    <w:sectPr w:rsidR="004E073F" w:rsidRPr="007149CE" w:rsidSect="00176A2C">
      <w:headerReference w:type="default" r:id="rId13"/>
      <w:footerReference w:type="default" r:id="rId14"/>
      <w:pgSz w:w="12240" w:h="15840" w:code="1"/>
      <w:pgMar w:top="720" w:right="720" w:bottom="720" w:left="720" w:header="720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99" w:rsidRPr="003E3328" w:rsidRDefault="00FD0999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endnote>
  <w:endnote w:type="continuationSeparator" w:id="0">
    <w:p w:rsidR="00FD0999" w:rsidRPr="003E3328" w:rsidRDefault="00FD0999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4" w:rsidRPr="00B53331" w:rsidRDefault="00176779" w:rsidP="000C131F">
    <w:pPr>
      <w:pStyle w:val="Footer"/>
      <w:jc w:val="right"/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R</w:t>
    </w:r>
    <w:r w:rsidR="00BB0FFA">
      <w:rPr>
        <w:rStyle w:val="PageNumber"/>
        <w:rFonts w:ascii="Tahoma" w:hAnsi="Tahoma" w:cs="Tahoma"/>
        <w:sz w:val="20"/>
      </w:rPr>
      <w:t xml:space="preserve">evision – </w:t>
    </w:r>
    <w:r w:rsidR="000C515D">
      <w:rPr>
        <w:rStyle w:val="PageNumber"/>
        <w:rFonts w:ascii="Tahoma" w:hAnsi="Tahoma" w:cs="Tahoma"/>
        <w:sz w:val="20"/>
      </w:rPr>
      <w:t>0</w:t>
    </w:r>
    <w:r w:rsidR="009915F4">
      <w:rPr>
        <w:rStyle w:val="PageNumber"/>
        <w:rFonts w:ascii="Tahoma" w:hAnsi="Tahoma" w:cs="Tahoma"/>
        <w:sz w:val="20"/>
      </w:rPr>
      <w:t>4</w:t>
    </w:r>
    <w:r w:rsidR="000C515D">
      <w:rPr>
        <w:rStyle w:val="PageNumber"/>
        <w:rFonts w:ascii="Tahoma" w:hAnsi="Tahoma" w:cs="Tahoma"/>
        <w:sz w:val="20"/>
      </w:rPr>
      <w:t>/3</w:t>
    </w:r>
    <w:r w:rsidR="008D23CD">
      <w:rPr>
        <w:rStyle w:val="PageNumber"/>
        <w:rFonts w:ascii="Tahoma" w:hAnsi="Tahoma" w:cs="Tahoma"/>
        <w:sz w:val="20"/>
      </w:rPr>
      <w:t>/20</w:t>
    </w:r>
    <w:r w:rsidR="000C515D">
      <w:rPr>
        <w:rStyle w:val="PageNumber"/>
        <w:rFonts w:ascii="Tahoma" w:hAnsi="Tahoma" w:cs="Tahoma"/>
        <w:sz w:val="20"/>
      </w:rPr>
      <w:t>17</w:t>
    </w:r>
    <w:r w:rsidR="000C131F">
      <w:rPr>
        <w:rStyle w:val="PageNumber"/>
        <w:rFonts w:ascii="Tahoma" w:hAnsi="Tahoma" w:cs="Tahoma"/>
        <w:sz w:val="20"/>
      </w:rPr>
      <w:t xml:space="preserve">                                                                                                                                   </w:t>
    </w:r>
    <w:r w:rsidR="00B53331">
      <w:rPr>
        <w:rStyle w:val="PageNumber"/>
        <w:rFonts w:ascii="Tahoma" w:hAnsi="Tahoma" w:cs="Tahoma"/>
        <w:sz w:val="20"/>
      </w:rPr>
      <w:t>G00067</w:t>
    </w:r>
  </w:p>
  <w:p w:rsidR="00A16124" w:rsidRPr="003E3328" w:rsidRDefault="00A16124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99" w:rsidRPr="003E3328" w:rsidRDefault="00FD0999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footnote>
  <w:footnote w:type="continuationSeparator" w:id="0">
    <w:p w:rsidR="00FD0999" w:rsidRPr="003E3328" w:rsidRDefault="00FD0999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4" w:rsidRPr="00B53331" w:rsidRDefault="00CA2F4C" w:rsidP="0014245B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-123825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1" name="Picture 1" descr="wbcube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ube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124" w:rsidRPr="00B53331">
      <w:rPr>
        <w:rFonts w:ascii="Verdana" w:hAnsi="Verdana"/>
        <w:b/>
        <w:sz w:val="28"/>
        <w:szCs w:val="28"/>
      </w:rPr>
      <w:t xml:space="preserve"> Active Staff MIP Option B</w:t>
    </w:r>
    <w:r w:rsidR="00B53331" w:rsidRPr="00B53331">
      <w:rPr>
        <w:rFonts w:ascii="Verdana" w:hAnsi="Verdana"/>
        <w:b/>
        <w:sz w:val="28"/>
        <w:szCs w:val="28"/>
      </w:rPr>
      <w:t xml:space="preserve"> Summary</w:t>
    </w:r>
    <w:r w:rsidR="00A16124" w:rsidRPr="00B53331">
      <w:rPr>
        <w:rFonts w:ascii="Verdana" w:hAnsi="Verdana"/>
        <w:b/>
        <w:sz w:val="28"/>
        <w:szCs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E83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10B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419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221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A06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27D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D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26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C0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F08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6"/>
    <w:rsid w:val="000167BB"/>
    <w:rsid w:val="00056CCE"/>
    <w:rsid w:val="000933A1"/>
    <w:rsid w:val="000C131F"/>
    <w:rsid w:val="000C515D"/>
    <w:rsid w:val="000F01F3"/>
    <w:rsid w:val="00104741"/>
    <w:rsid w:val="00106F4C"/>
    <w:rsid w:val="001159E1"/>
    <w:rsid w:val="0014245B"/>
    <w:rsid w:val="00143DE3"/>
    <w:rsid w:val="00163F72"/>
    <w:rsid w:val="00176779"/>
    <w:rsid w:val="00176A2C"/>
    <w:rsid w:val="00176F33"/>
    <w:rsid w:val="001C2078"/>
    <w:rsid w:val="001F755C"/>
    <w:rsid w:val="00224C36"/>
    <w:rsid w:val="00234513"/>
    <w:rsid w:val="0028349D"/>
    <w:rsid w:val="00285426"/>
    <w:rsid w:val="002A3021"/>
    <w:rsid w:val="002A5C1D"/>
    <w:rsid w:val="002C46D6"/>
    <w:rsid w:val="002D3162"/>
    <w:rsid w:val="002D44F2"/>
    <w:rsid w:val="002E54E3"/>
    <w:rsid w:val="002E66EB"/>
    <w:rsid w:val="003063CA"/>
    <w:rsid w:val="00394C75"/>
    <w:rsid w:val="003C2DC9"/>
    <w:rsid w:val="003C3297"/>
    <w:rsid w:val="003D01C6"/>
    <w:rsid w:val="003E3328"/>
    <w:rsid w:val="003F7B48"/>
    <w:rsid w:val="00401F8A"/>
    <w:rsid w:val="004033EA"/>
    <w:rsid w:val="00412C2F"/>
    <w:rsid w:val="00414339"/>
    <w:rsid w:val="004353E4"/>
    <w:rsid w:val="0045166D"/>
    <w:rsid w:val="00472AD0"/>
    <w:rsid w:val="00472C48"/>
    <w:rsid w:val="004B3D50"/>
    <w:rsid w:val="004B5B13"/>
    <w:rsid w:val="004E073F"/>
    <w:rsid w:val="00503CE5"/>
    <w:rsid w:val="00527026"/>
    <w:rsid w:val="00587668"/>
    <w:rsid w:val="006137EC"/>
    <w:rsid w:val="00615962"/>
    <w:rsid w:val="00622EF8"/>
    <w:rsid w:val="00632AA1"/>
    <w:rsid w:val="006342EA"/>
    <w:rsid w:val="00674195"/>
    <w:rsid w:val="00685FA3"/>
    <w:rsid w:val="00687C0F"/>
    <w:rsid w:val="0069290D"/>
    <w:rsid w:val="006B3358"/>
    <w:rsid w:val="006D7F6E"/>
    <w:rsid w:val="006E36A1"/>
    <w:rsid w:val="006E3C47"/>
    <w:rsid w:val="006F3369"/>
    <w:rsid w:val="00711EBC"/>
    <w:rsid w:val="007149CE"/>
    <w:rsid w:val="00763A46"/>
    <w:rsid w:val="0079306C"/>
    <w:rsid w:val="007B2163"/>
    <w:rsid w:val="007C76A6"/>
    <w:rsid w:val="007F3F11"/>
    <w:rsid w:val="008303E1"/>
    <w:rsid w:val="008640AC"/>
    <w:rsid w:val="008743FA"/>
    <w:rsid w:val="008B03A8"/>
    <w:rsid w:val="008D23CD"/>
    <w:rsid w:val="008D68A6"/>
    <w:rsid w:val="00930569"/>
    <w:rsid w:val="00946962"/>
    <w:rsid w:val="009915F4"/>
    <w:rsid w:val="00991B7C"/>
    <w:rsid w:val="00995E33"/>
    <w:rsid w:val="009B4EB8"/>
    <w:rsid w:val="009B6146"/>
    <w:rsid w:val="009C41E2"/>
    <w:rsid w:val="009F455A"/>
    <w:rsid w:val="00A014EB"/>
    <w:rsid w:val="00A14E83"/>
    <w:rsid w:val="00A16124"/>
    <w:rsid w:val="00A53735"/>
    <w:rsid w:val="00A571C3"/>
    <w:rsid w:val="00A772FD"/>
    <w:rsid w:val="00A84397"/>
    <w:rsid w:val="00A94545"/>
    <w:rsid w:val="00A97BE4"/>
    <w:rsid w:val="00AA3519"/>
    <w:rsid w:val="00AB10E6"/>
    <w:rsid w:val="00AB4363"/>
    <w:rsid w:val="00AB4574"/>
    <w:rsid w:val="00AC1CFB"/>
    <w:rsid w:val="00B02964"/>
    <w:rsid w:val="00B34FCF"/>
    <w:rsid w:val="00B423B7"/>
    <w:rsid w:val="00B519AA"/>
    <w:rsid w:val="00B53331"/>
    <w:rsid w:val="00B63396"/>
    <w:rsid w:val="00B645A4"/>
    <w:rsid w:val="00B66241"/>
    <w:rsid w:val="00BA320D"/>
    <w:rsid w:val="00BA7098"/>
    <w:rsid w:val="00BB0FFA"/>
    <w:rsid w:val="00BD4A18"/>
    <w:rsid w:val="00BE47B9"/>
    <w:rsid w:val="00C17CBE"/>
    <w:rsid w:val="00C62D62"/>
    <w:rsid w:val="00C6639F"/>
    <w:rsid w:val="00C93C22"/>
    <w:rsid w:val="00CA2F4C"/>
    <w:rsid w:val="00CB20D7"/>
    <w:rsid w:val="00CD5B77"/>
    <w:rsid w:val="00CD632F"/>
    <w:rsid w:val="00CE631D"/>
    <w:rsid w:val="00CF4BC9"/>
    <w:rsid w:val="00D07836"/>
    <w:rsid w:val="00D15AD5"/>
    <w:rsid w:val="00D37A50"/>
    <w:rsid w:val="00D42FF2"/>
    <w:rsid w:val="00D54F87"/>
    <w:rsid w:val="00DC7842"/>
    <w:rsid w:val="00DF1768"/>
    <w:rsid w:val="00E17CA4"/>
    <w:rsid w:val="00E536A2"/>
    <w:rsid w:val="00E83BFD"/>
    <w:rsid w:val="00EE045F"/>
    <w:rsid w:val="00EF228F"/>
    <w:rsid w:val="00F514AD"/>
    <w:rsid w:val="00F9242B"/>
    <w:rsid w:val="00F92F62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1B0EDC-E099-4C32-8FD7-D692A099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353E4"/>
    <w:rPr>
      <w:sz w:val="24"/>
    </w:rPr>
  </w:style>
  <w:style w:type="paragraph" w:styleId="Heading1">
    <w:name w:val="heading 1"/>
    <w:basedOn w:val="Normal"/>
    <w:next w:val="Normal"/>
    <w:qFormat/>
    <w:rsid w:val="004353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53E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353E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353E4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353E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353E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353E4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53E4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53E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4353E4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4353E4"/>
    <w:pPr>
      <w:keepNext/>
      <w:numPr>
        <w:numId w:val="23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4353E4"/>
    <w:pPr>
      <w:numPr>
        <w:ilvl w:val="1"/>
        <w:numId w:val="24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4353E4"/>
    <w:pPr>
      <w:numPr>
        <w:ilvl w:val="2"/>
        <w:numId w:val="25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4353E4"/>
    <w:pPr>
      <w:numPr>
        <w:ilvl w:val="3"/>
        <w:numId w:val="26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4353E4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4353E4"/>
    <w:pPr>
      <w:spacing w:after="120"/>
      <w:ind w:left="1440" w:right="1440"/>
    </w:pPr>
  </w:style>
  <w:style w:type="paragraph" w:styleId="BodyText">
    <w:name w:val="Body Text"/>
    <w:basedOn w:val="Normal"/>
    <w:rsid w:val="004353E4"/>
    <w:pPr>
      <w:spacing w:after="120"/>
    </w:pPr>
  </w:style>
  <w:style w:type="paragraph" w:styleId="BodyText2">
    <w:name w:val="Body Text 2"/>
    <w:basedOn w:val="Normal"/>
    <w:rsid w:val="004353E4"/>
    <w:pPr>
      <w:spacing w:after="120" w:line="480" w:lineRule="auto"/>
    </w:pPr>
  </w:style>
  <w:style w:type="paragraph" w:styleId="BodyText3">
    <w:name w:val="Body Text 3"/>
    <w:basedOn w:val="Normal"/>
    <w:rsid w:val="004353E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353E4"/>
    <w:pPr>
      <w:ind w:firstLine="210"/>
    </w:pPr>
  </w:style>
  <w:style w:type="paragraph" w:styleId="BodyTextIndent">
    <w:name w:val="Body Text Indent"/>
    <w:basedOn w:val="Normal"/>
    <w:rsid w:val="004353E4"/>
    <w:pPr>
      <w:spacing w:after="120"/>
      <w:ind w:left="360"/>
    </w:pPr>
  </w:style>
  <w:style w:type="paragraph" w:styleId="BodyTextFirstIndent2">
    <w:name w:val="Body Text First Indent 2"/>
    <w:basedOn w:val="BodyTextIndent"/>
    <w:rsid w:val="004353E4"/>
    <w:pPr>
      <w:ind w:firstLine="210"/>
    </w:pPr>
  </w:style>
  <w:style w:type="paragraph" w:styleId="BodyTextIndent2">
    <w:name w:val="Body Text Indent 2"/>
    <w:basedOn w:val="Normal"/>
    <w:rsid w:val="004353E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3E4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4353E4"/>
    <w:pPr>
      <w:spacing w:before="120" w:after="120"/>
    </w:pPr>
    <w:rPr>
      <w:b/>
    </w:rPr>
  </w:style>
  <w:style w:type="paragraph" w:styleId="Closing">
    <w:name w:val="Closing"/>
    <w:basedOn w:val="Normal"/>
    <w:rsid w:val="004353E4"/>
    <w:pPr>
      <w:ind w:left="4320"/>
    </w:pPr>
  </w:style>
  <w:style w:type="paragraph" w:styleId="CommentText">
    <w:name w:val="annotation text"/>
    <w:basedOn w:val="Normal"/>
    <w:semiHidden/>
    <w:rsid w:val="004353E4"/>
    <w:rPr>
      <w:sz w:val="20"/>
    </w:rPr>
  </w:style>
  <w:style w:type="paragraph" w:styleId="Date">
    <w:name w:val="Date"/>
    <w:basedOn w:val="Normal"/>
    <w:next w:val="Normal"/>
    <w:rsid w:val="004353E4"/>
  </w:style>
  <w:style w:type="paragraph" w:styleId="DocumentMap">
    <w:name w:val="Document Map"/>
    <w:basedOn w:val="Normal"/>
    <w:semiHidden/>
    <w:rsid w:val="004353E4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4353E4"/>
    <w:rPr>
      <w:sz w:val="20"/>
    </w:rPr>
  </w:style>
  <w:style w:type="paragraph" w:styleId="EnvelopeAddress">
    <w:name w:val="envelope address"/>
    <w:basedOn w:val="Normal"/>
    <w:rsid w:val="004353E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353E4"/>
    <w:rPr>
      <w:rFonts w:ascii="Arial" w:hAnsi="Arial"/>
      <w:sz w:val="20"/>
    </w:rPr>
  </w:style>
  <w:style w:type="paragraph" w:styleId="Footer">
    <w:name w:val="footer"/>
    <w:basedOn w:val="Normal"/>
    <w:rsid w:val="004353E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353E4"/>
    <w:rPr>
      <w:sz w:val="20"/>
    </w:rPr>
  </w:style>
  <w:style w:type="paragraph" w:styleId="Header">
    <w:name w:val="header"/>
    <w:basedOn w:val="Normal"/>
    <w:rsid w:val="004353E4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4353E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3E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3E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3E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3E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3E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3E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3E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3E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3E4"/>
    <w:rPr>
      <w:rFonts w:ascii="Arial" w:hAnsi="Arial"/>
      <w:b/>
    </w:rPr>
  </w:style>
  <w:style w:type="paragraph" w:styleId="List">
    <w:name w:val="List"/>
    <w:basedOn w:val="Normal"/>
    <w:rsid w:val="004353E4"/>
    <w:pPr>
      <w:ind w:left="360" w:hanging="360"/>
    </w:pPr>
  </w:style>
  <w:style w:type="paragraph" w:styleId="List2">
    <w:name w:val="List 2"/>
    <w:basedOn w:val="Normal"/>
    <w:rsid w:val="004353E4"/>
    <w:pPr>
      <w:ind w:left="720" w:hanging="360"/>
    </w:pPr>
  </w:style>
  <w:style w:type="paragraph" w:styleId="List3">
    <w:name w:val="List 3"/>
    <w:basedOn w:val="Normal"/>
    <w:rsid w:val="004353E4"/>
    <w:pPr>
      <w:ind w:left="1080" w:hanging="360"/>
    </w:pPr>
  </w:style>
  <w:style w:type="paragraph" w:styleId="List4">
    <w:name w:val="List 4"/>
    <w:basedOn w:val="Normal"/>
    <w:rsid w:val="004353E4"/>
    <w:pPr>
      <w:ind w:left="1440" w:hanging="360"/>
    </w:pPr>
  </w:style>
  <w:style w:type="paragraph" w:styleId="List5">
    <w:name w:val="List 5"/>
    <w:basedOn w:val="Normal"/>
    <w:rsid w:val="004353E4"/>
    <w:pPr>
      <w:ind w:left="1800" w:hanging="360"/>
    </w:pPr>
  </w:style>
  <w:style w:type="paragraph" w:styleId="ListBullet">
    <w:name w:val="List Bullet"/>
    <w:basedOn w:val="Normal"/>
    <w:autoRedefine/>
    <w:rsid w:val="004353E4"/>
    <w:pPr>
      <w:numPr>
        <w:numId w:val="29"/>
      </w:numPr>
    </w:pPr>
  </w:style>
  <w:style w:type="paragraph" w:styleId="ListBullet2">
    <w:name w:val="List Bullet 2"/>
    <w:basedOn w:val="Normal"/>
    <w:autoRedefine/>
    <w:rsid w:val="004353E4"/>
    <w:pPr>
      <w:numPr>
        <w:numId w:val="30"/>
      </w:numPr>
    </w:pPr>
  </w:style>
  <w:style w:type="paragraph" w:styleId="ListBullet3">
    <w:name w:val="List Bullet 3"/>
    <w:basedOn w:val="Normal"/>
    <w:autoRedefine/>
    <w:rsid w:val="004353E4"/>
    <w:pPr>
      <w:numPr>
        <w:numId w:val="31"/>
      </w:numPr>
    </w:pPr>
  </w:style>
  <w:style w:type="paragraph" w:styleId="ListBullet4">
    <w:name w:val="List Bullet 4"/>
    <w:basedOn w:val="Normal"/>
    <w:autoRedefine/>
    <w:rsid w:val="004353E4"/>
    <w:pPr>
      <w:numPr>
        <w:numId w:val="32"/>
      </w:numPr>
    </w:pPr>
  </w:style>
  <w:style w:type="paragraph" w:styleId="ListBullet5">
    <w:name w:val="List Bullet 5"/>
    <w:basedOn w:val="Normal"/>
    <w:autoRedefine/>
    <w:rsid w:val="004353E4"/>
    <w:pPr>
      <w:numPr>
        <w:numId w:val="33"/>
      </w:numPr>
    </w:pPr>
  </w:style>
  <w:style w:type="paragraph" w:styleId="ListContinue">
    <w:name w:val="List Continue"/>
    <w:basedOn w:val="Normal"/>
    <w:rsid w:val="004353E4"/>
    <w:pPr>
      <w:spacing w:after="120"/>
      <w:ind w:left="360"/>
    </w:pPr>
  </w:style>
  <w:style w:type="paragraph" w:styleId="ListContinue2">
    <w:name w:val="List Continue 2"/>
    <w:basedOn w:val="Normal"/>
    <w:rsid w:val="004353E4"/>
    <w:pPr>
      <w:spacing w:after="120"/>
      <w:ind w:left="720"/>
    </w:pPr>
  </w:style>
  <w:style w:type="paragraph" w:styleId="ListContinue3">
    <w:name w:val="List Continue 3"/>
    <w:basedOn w:val="Normal"/>
    <w:rsid w:val="004353E4"/>
    <w:pPr>
      <w:spacing w:after="120"/>
      <w:ind w:left="1080"/>
    </w:pPr>
  </w:style>
  <w:style w:type="paragraph" w:styleId="ListContinue4">
    <w:name w:val="List Continue 4"/>
    <w:basedOn w:val="Normal"/>
    <w:rsid w:val="004353E4"/>
    <w:pPr>
      <w:spacing w:after="120"/>
      <w:ind w:left="1440"/>
    </w:pPr>
  </w:style>
  <w:style w:type="paragraph" w:styleId="ListContinue5">
    <w:name w:val="List Continue 5"/>
    <w:basedOn w:val="Normal"/>
    <w:rsid w:val="004353E4"/>
    <w:pPr>
      <w:spacing w:after="120"/>
      <w:ind w:left="1800"/>
    </w:pPr>
  </w:style>
  <w:style w:type="paragraph" w:styleId="ListNumber">
    <w:name w:val="List Number"/>
    <w:basedOn w:val="Normal"/>
    <w:rsid w:val="004353E4"/>
    <w:pPr>
      <w:numPr>
        <w:numId w:val="34"/>
      </w:numPr>
    </w:pPr>
  </w:style>
  <w:style w:type="paragraph" w:styleId="ListNumber2">
    <w:name w:val="List Number 2"/>
    <w:basedOn w:val="Normal"/>
    <w:rsid w:val="004353E4"/>
    <w:pPr>
      <w:numPr>
        <w:numId w:val="35"/>
      </w:numPr>
    </w:pPr>
  </w:style>
  <w:style w:type="paragraph" w:styleId="ListNumber3">
    <w:name w:val="List Number 3"/>
    <w:basedOn w:val="Normal"/>
    <w:rsid w:val="004353E4"/>
    <w:pPr>
      <w:numPr>
        <w:numId w:val="36"/>
      </w:numPr>
    </w:pPr>
  </w:style>
  <w:style w:type="paragraph" w:styleId="ListNumber4">
    <w:name w:val="List Number 4"/>
    <w:basedOn w:val="Normal"/>
    <w:rsid w:val="004353E4"/>
    <w:pPr>
      <w:numPr>
        <w:numId w:val="37"/>
      </w:numPr>
    </w:pPr>
  </w:style>
  <w:style w:type="paragraph" w:styleId="ListNumber5">
    <w:name w:val="List Number 5"/>
    <w:basedOn w:val="Normal"/>
    <w:rsid w:val="004353E4"/>
    <w:pPr>
      <w:numPr>
        <w:numId w:val="38"/>
      </w:numPr>
    </w:pPr>
  </w:style>
  <w:style w:type="paragraph" w:styleId="MacroText">
    <w:name w:val="macro"/>
    <w:semiHidden/>
    <w:rsid w:val="004353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4353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4353E4"/>
    <w:pPr>
      <w:ind w:left="576"/>
    </w:pPr>
  </w:style>
  <w:style w:type="paragraph" w:styleId="NoteHeading">
    <w:name w:val="Note Heading"/>
    <w:basedOn w:val="Normal"/>
    <w:next w:val="Normal"/>
    <w:rsid w:val="004353E4"/>
  </w:style>
  <w:style w:type="paragraph" w:styleId="PlainText">
    <w:name w:val="Plain Text"/>
    <w:basedOn w:val="Normal"/>
    <w:rsid w:val="004353E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353E4"/>
  </w:style>
  <w:style w:type="paragraph" w:styleId="Signature">
    <w:name w:val="Signature"/>
    <w:basedOn w:val="Normal"/>
    <w:rsid w:val="004353E4"/>
    <w:pPr>
      <w:ind w:left="4320"/>
    </w:pPr>
  </w:style>
  <w:style w:type="paragraph" w:styleId="Subtitle">
    <w:name w:val="Subtitle"/>
    <w:basedOn w:val="Normal"/>
    <w:qFormat/>
    <w:rsid w:val="004353E4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4353E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3E4"/>
    <w:pPr>
      <w:ind w:left="480" w:hanging="480"/>
    </w:pPr>
  </w:style>
  <w:style w:type="paragraph" w:styleId="Title">
    <w:name w:val="Title"/>
    <w:basedOn w:val="Normal"/>
    <w:qFormat/>
    <w:rsid w:val="004353E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4353E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4353E4"/>
  </w:style>
  <w:style w:type="paragraph" w:styleId="TOC2">
    <w:name w:val="toc 2"/>
    <w:basedOn w:val="Normal"/>
    <w:next w:val="Normal"/>
    <w:autoRedefine/>
    <w:semiHidden/>
    <w:rsid w:val="004353E4"/>
    <w:pPr>
      <w:ind w:left="240"/>
    </w:pPr>
  </w:style>
  <w:style w:type="paragraph" w:styleId="TOC3">
    <w:name w:val="toc 3"/>
    <w:basedOn w:val="Normal"/>
    <w:next w:val="Normal"/>
    <w:autoRedefine/>
    <w:semiHidden/>
    <w:rsid w:val="004353E4"/>
    <w:pPr>
      <w:ind w:left="480"/>
    </w:pPr>
  </w:style>
  <w:style w:type="paragraph" w:styleId="TOC4">
    <w:name w:val="toc 4"/>
    <w:basedOn w:val="Normal"/>
    <w:next w:val="Normal"/>
    <w:autoRedefine/>
    <w:semiHidden/>
    <w:rsid w:val="004353E4"/>
    <w:pPr>
      <w:ind w:left="720"/>
    </w:pPr>
  </w:style>
  <w:style w:type="paragraph" w:styleId="TOC5">
    <w:name w:val="toc 5"/>
    <w:basedOn w:val="Normal"/>
    <w:next w:val="Normal"/>
    <w:autoRedefine/>
    <w:semiHidden/>
    <w:rsid w:val="004353E4"/>
    <w:pPr>
      <w:ind w:left="960"/>
    </w:pPr>
  </w:style>
  <w:style w:type="paragraph" w:styleId="TOC6">
    <w:name w:val="toc 6"/>
    <w:basedOn w:val="Normal"/>
    <w:next w:val="Normal"/>
    <w:autoRedefine/>
    <w:semiHidden/>
    <w:rsid w:val="004353E4"/>
    <w:pPr>
      <w:ind w:left="1200"/>
    </w:pPr>
  </w:style>
  <w:style w:type="paragraph" w:styleId="TOC7">
    <w:name w:val="toc 7"/>
    <w:basedOn w:val="Normal"/>
    <w:next w:val="Normal"/>
    <w:autoRedefine/>
    <w:semiHidden/>
    <w:rsid w:val="004353E4"/>
    <w:pPr>
      <w:ind w:left="1440"/>
    </w:pPr>
  </w:style>
  <w:style w:type="paragraph" w:styleId="TOC8">
    <w:name w:val="toc 8"/>
    <w:basedOn w:val="Normal"/>
    <w:next w:val="Normal"/>
    <w:autoRedefine/>
    <w:semiHidden/>
    <w:rsid w:val="004353E4"/>
    <w:pPr>
      <w:ind w:left="1680"/>
    </w:pPr>
  </w:style>
  <w:style w:type="paragraph" w:styleId="TOC9">
    <w:name w:val="toc 9"/>
    <w:basedOn w:val="Normal"/>
    <w:next w:val="Normal"/>
    <w:autoRedefine/>
    <w:semiHidden/>
    <w:rsid w:val="004353E4"/>
    <w:pPr>
      <w:ind w:left="1920"/>
    </w:pPr>
  </w:style>
  <w:style w:type="character" w:styleId="PageNumber">
    <w:name w:val="page number"/>
    <w:basedOn w:val="DefaultParagraphFont"/>
    <w:rsid w:val="004353E4"/>
  </w:style>
  <w:style w:type="character" w:styleId="Hyperlink">
    <w:name w:val="Hyperlink"/>
    <w:basedOn w:val="DefaultParagraphFont"/>
    <w:rsid w:val="004353E4"/>
    <w:rPr>
      <w:color w:val="0000FF"/>
      <w:u w:val="single"/>
    </w:rPr>
  </w:style>
  <w:style w:type="character" w:styleId="FollowedHyperlink">
    <w:name w:val="FollowedHyperlink"/>
    <w:basedOn w:val="DefaultParagraphFont"/>
    <w:rsid w:val="004353E4"/>
    <w:rPr>
      <w:color w:val="800080"/>
      <w:u w:val="single"/>
    </w:rPr>
  </w:style>
  <w:style w:type="paragraph" w:styleId="E-mailSignature">
    <w:name w:val="E-mail Signature"/>
    <w:basedOn w:val="Normal"/>
    <w:rsid w:val="004353E4"/>
  </w:style>
  <w:style w:type="paragraph" w:styleId="HTMLAddress">
    <w:name w:val="HTML Address"/>
    <w:basedOn w:val="Normal"/>
    <w:rsid w:val="004353E4"/>
    <w:rPr>
      <w:i/>
      <w:iCs/>
    </w:rPr>
  </w:style>
  <w:style w:type="paragraph" w:styleId="HTMLPreformatted">
    <w:name w:val="HTML Preformatted"/>
    <w:basedOn w:val="Normal"/>
    <w:rsid w:val="004353E4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4353E4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orldbank.org/WBSITE/INTRANET/UNITS/HR/0,,contentMDK:20377365~currentSitePK:328635~pagePK:64207891~piPK:64207885~theSitePK:328635,0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net.worldbank.org/WBSITE/INTRANET/UNITS/HR/0,,contentMDK:20342793~currentSitePK:328635~pagePK:64207891~piPK:64207885~theSitePK:328635,0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bln0018.worldbank.org/HRS/yournet.nsf/yournet/pages/6B517267AD033A4D852569DD00698AD0?opendocu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worldbank.org/WBSITE/INTRANET/UNITS/HR/0,,contentMDK:20605646~currentSitePK:328635~pagePK:64207891~piPK:64207885~theSitePK:32863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worldbank.org/WBSITE/INTRANET/UNITS/HR/0,,contentMDK:20386767~currentSitePK:328635~pagePK:64207891~piPK:64207885~theSitePK:328635,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4A7D-934E-4ADD-B729-7DD30D4B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The World Bank Group</Company>
  <LinksUpToDate>false</LinksUpToDate>
  <CharactersWithSpaces>8044</CharactersWithSpaces>
  <SharedDoc>false</SharedDoc>
  <HLinks>
    <vt:vector size="30" baseType="variant">
      <vt:variant>
        <vt:i4>4522048</vt:i4>
      </vt:variant>
      <vt:variant>
        <vt:i4>12</vt:i4>
      </vt:variant>
      <vt:variant>
        <vt:i4>0</vt:i4>
      </vt:variant>
      <vt:variant>
        <vt:i4>5</vt:i4>
      </vt:variant>
      <vt:variant>
        <vt:lpwstr>http://intranet.worldbank.org/WBSITE/INTRANET/UNITS/HR/0,,contentMDK:20342793~currentSitePK:328635~pagePK:64207891~piPK:64207885~theSitePK:328635,00.html</vt:lpwstr>
      </vt:variant>
      <vt:variant>
        <vt:lpwstr/>
      </vt:variant>
      <vt:variant>
        <vt:i4>4653073</vt:i4>
      </vt:variant>
      <vt:variant>
        <vt:i4>9</vt:i4>
      </vt:variant>
      <vt:variant>
        <vt:i4>0</vt:i4>
      </vt:variant>
      <vt:variant>
        <vt:i4>5</vt:i4>
      </vt:variant>
      <vt:variant>
        <vt:lpwstr>http://wbln0018.worldbank.org/HRS/yournet.nsf/yournet/pages/6B517267AD033A4D852569DD00698AD0?opendocument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http://intranet.worldbank.org/WBSITE/INTRANET/UNITS/HR/0,,contentMDK:20605646~currentSitePK:328635~pagePK:64207891~piPK:64207885~theSitePK:328635,00.html</vt:lpwstr>
      </vt:variant>
      <vt:variant>
        <vt:lpwstr/>
      </vt:variant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http://intranet.worldbank.org/WBSITE/INTRANET/UNITS/HR/0,,contentMDK:20386767~currentSitePK:328635~pagePK:64207891~piPK:64207885~theSitePK:328635,00.html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http://intranet.worldbank.org/WBSITE/INTRANET/UNITS/HR/0,,contentMDK:20377365~currentSitePK:328635~pagePK:64207891~piPK:64207885~theSitePK:328635,00.html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World Bank User</dc:creator>
  <cp:lastModifiedBy>Krithiga Vijayan</cp:lastModifiedBy>
  <cp:revision>2</cp:revision>
  <cp:lastPrinted>2010-11-22T16:21:00Z</cp:lastPrinted>
  <dcterms:created xsi:type="dcterms:W3CDTF">2017-07-17T08:56:00Z</dcterms:created>
  <dcterms:modified xsi:type="dcterms:W3CDTF">2017-07-17T08:56:00Z</dcterms:modified>
</cp:coreProperties>
</file>