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46CA6" w14:textId="77777777" w:rsidR="009A094D" w:rsidRDefault="009A094D" w:rsidP="00357D0F">
      <w:pPr>
        <w:spacing w:after="0" w:line="240" w:lineRule="auto"/>
        <w:rPr>
          <w:b/>
          <w:bCs/>
          <w:color w:val="FF0000"/>
          <w:sz w:val="24"/>
          <w:szCs w:val="24"/>
        </w:rPr>
      </w:pPr>
    </w:p>
    <w:p w14:paraId="5E4C78A7" w14:textId="3F4621AD" w:rsidR="00C53169" w:rsidRPr="007D23ED" w:rsidRDefault="00C53169" w:rsidP="00C53169">
      <w:pPr>
        <w:spacing w:after="0" w:line="240" w:lineRule="auto"/>
        <w:jc w:val="both"/>
        <w:rPr>
          <w:bCs/>
          <w:i/>
          <w:iCs/>
          <w:sz w:val="24"/>
          <w:szCs w:val="24"/>
        </w:rPr>
      </w:pPr>
      <w:r w:rsidRPr="007D23ED">
        <w:rPr>
          <w:i/>
          <w:iCs/>
          <w:sz w:val="24"/>
          <w:szCs w:val="24"/>
        </w:rPr>
        <w:t xml:space="preserve">The Guidance Notes provide guidance for the Borrower on the application of the Environmental and Social Standards (ESSs), which form part of the World Bank’s </w:t>
      </w:r>
      <w:r>
        <w:rPr>
          <w:i/>
          <w:iCs/>
          <w:sz w:val="24"/>
          <w:szCs w:val="24"/>
        </w:rPr>
        <w:t xml:space="preserve">2016 </w:t>
      </w:r>
      <w:r w:rsidRPr="007D23ED">
        <w:rPr>
          <w:i/>
          <w:iCs/>
          <w:sz w:val="24"/>
          <w:szCs w:val="24"/>
        </w:rPr>
        <w:t xml:space="preserve">Environmental and Social Framework. The </w:t>
      </w:r>
      <w:r>
        <w:rPr>
          <w:i/>
          <w:iCs/>
          <w:sz w:val="24"/>
          <w:szCs w:val="24"/>
        </w:rPr>
        <w:t xml:space="preserve">Guidance </w:t>
      </w:r>
      <w:r w:rsidRPr="007D23ED">
        <w:rPr>
          <w:i/>
          <w:iCs/>
          <w:sz w:val="24"/>
          <w:szCs w:val="24"/>
        </w:rPr>
        <w:t>Notes help to explain the requirements of the ESSs</w:t>
      </w:r>
      <w:r>
        <w:rPr>
          <w:i/>
          <w:iCs/>
          <w:sz w:val="24"/>
          <w:szCs w:val="24"/>
        </w:rPr>
        <w:t>;</w:t>
      </w:r>
      <w:r w:rsidRPr="007D23ED">
        <w:rPr>
          <w:i/>
          <w:iCs/>
          <w:sz w:val="24"/>
          <w:szCs w:val="24"/>
        </w:rPr>
        <w:t xml:space="preserve"> </w:t>
      </w:r>
      <w:r>
        <w:rPr>
          <w:i/>
          <w:iCs/>
          <w:sz w:val="24"/>
          <w:szCs w:val="24"/>
        </w:rPr>
        <w:t>t</w:t>
      </w:r>
      <w:r w:rsidRPr="007D23ED">
        <w:rPr>
          <w:i/>
          <w:iCs/>
          <w:sz w:val="24"/>
          <w:szCs w:val="24"/>
        </w:rPr>
        <w:t xml:space="preserve">hey are not </w:t>
      </w:r>
      <w:r>
        <w:rPr>
          <w:i/>
          <w:iCs/>
          <w:sz w:val="24"/>
          <w:szCs w:val="24"/>
        </w:rPr>
        <w:t xml:space="preserve">Bank </w:t>
      </w:r>
      <w:r w:rsidRPr="007D23ED">
        <w:rPr>
          <w:i/>
          <w:iCs/>
          <w:sz w:val="24"/>
          <w:szCs w:val="24"/>
        </w:rPr>
        <w:t>policy</w:t>
      </w:r>
      <w:r>
        <w:rPr>
          <w:i/>
          <w:iCs/>
          <w:sz w:val="24"/>
          <w:szCs w:val="24"/>
        </w:rPr>
        <w:t>, nor are they mandatory. The Guidance Notes</w:t>
      </w:r>
      <w:r w:rsidRPr="007D23ED">
        <w:rPr>
          <w:i/>
          <w:iCs/>
          <w:sz w:val="24"/>
          <w:szCs w:val="24"/>
        </w:rPr>
        <w:t xml:space="preserve"> do </w:t>
      </w:r>
      <w:r>
        <w:rPr>
          <w:i/>
          <w:iCs/>
          <w:sz w:val="24"/>
          <w:szCs w:val="24"/>
        </w:rPr>
        <w:t xml:space="preserve">not </w:t>
      </w:r>
      <w:r w:rsidRPr="007D23ED">
        <w:rPr>
          <w:i/>
          <w:iCs/>
          <w:sz w:val="24"/>
          <w:szCs w:val="24"/>
        </w:rPr>
        <w:t>substitute for</w:t>
      </w:r>
      <w:r>
        <w:rPr>
          <w:i/>
          <w:iCs/>
          <w:sz w:val="24"/>
          <w:szCs w:val="24"/>
        </w:rPr>
        <w:t xml:space="preserve"> the</w:t>
      </w:r>
      <w:r w:rsidRPr="007D23ED">
        <w:rPr>
          <w:i/>
          <w:iCs/>
          <w:sz w:val="24"/>
          <w:szCs w:val="24"/>
        </w:rPr>
        <w:t xml:space="preserve"> </w:t>
      </w:r>
      <w:r>
        <w:rPr>
          <w:i/>
          <w:iCs/>
          <w:sz w:val="24"/>
          <w:szCs w:val="24"/>
        </w:rPr>
        <w:t>need to</w:t>
      </w:r>
      <w:r w:rsidRPr="007D23ED">
        <w:rPr>
          <w:i/>
          <w:iCs/>
          <w:sz w:val="24"/>
          <w:szCs w:val="24"/>
        </w:rPr>
        <w:t xml:space="preserve"> exercise sound judgment in making project decisions. In case of any inconsistency or c</w:t>
      </w:r>
      <w:r w:rsidR="00B34269" w:rsidRPr="00F73059">
        <w:rPr>
          <w:i/>
          <w:iCs/>
          <w:noProof/>
          <w:sz w:val="24"/>
          <w:szCs w:val="24"/>
          <w:lang w:eastAsia="en-US"/>
        </w:rPr>
        <mc:AlternateContent>
          <mc:Choice Requires="wps">
            <w:drawing>
              <wp:anchor distT="45720" distB="45720" distL="114300" distR="114300" simplePos="0" relativeHeight="251669504" behindDoc="0" locked="0" layoutInCell="1" allowOverlap="1" wp14:anchorId="0086AD83" wp14:editId="0DEB004E">
                <wp:simplePos x="0" y="0"/>
                <wp:positionH relativeFrom="page">
                  <wp:posOffset>7150735</wp:posOffset>
                </wp:positionH>
                <wp:positionV relativeFrom="page">
                  <wp:posOffset>6400800</wp:posOffset>
                </wp:positionV>
                <wp:extent cx="914400" cy="301752"/>
                <wp:effectExtent l="1587" t="0" r="1588" b="1587"/>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73487F3C" w14:textId="77777777" w:rsidR="00B34269" w:rsidRPr="00F73059" w:rsidRDefault="00B34269" w:rsidP="00B34269">
                            <w:pPr>
                              <w:jc w:val="center"/>
                              <w:rPr>
                                <w:b/>
                                <w:color w:val="FFFFFF" w:themeColor="background1"/>
                                <w:sz w:val="28"/>
                                <w:szCs w:val="28"/>
                              </w:rPr>
                            </w:pPr>
                            <w:r>
                              <w:rPr>
                                <w:b/>
                                <w:color w:val="FFFFFF" w:themeColor="background1"/>
                                <w:sz w:val="28"/>
                                <w:szCs w:val="28"/>
                              </w:rPr>
                              <w:t>ESS7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86AD83" id="_x0000_t202" coordsize="21600,21600" o:spt="202" path="m,l,21600r21600,l21600,xe">
                <v:stroke joinstyle="miter"/>
                <v:path gradientshapeok="t" o:connecttype="rect"/>
              </v:shapetype>
              <v:shape id="Text Box 4" o:spid="_x0000_s1026" type="#_x0000_t202" style="position:absolute;left:0;text-align:left;margin-left:563.05pt;margin-top:7in;width:1in;height:23.75pt;rotation:-90;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" fillcolor="#70ad47 [3209]" stroked="f">
                <v:textbox>
                  <w:txbxContent>
                    <w:p w14:paraId="73487F3C" w14:textId="77777777" w:rsidR="00B34269" w:rsidRPr="00F73059" w:rsidRDefault="00B34269" w:rsidP="00B34269">
                      <w:pPr>
                        <w:jc w:val="center"/>
                        <w:rPr>
                          <w:b/>
                          <w:color w:val="FFFFFF" w:themeColor="background1"/>
                          <w:sz w:val="28"/>
                          <w:szCs w:val="28"/>
                        </w:rPr>
                      </w:pPr>
                      <w:r>
                        <w:rPr>
                          <w:b/>
                          <w:color w:val="FFFFFF" w:themeColor="background1"/>
                          <w:sz w:val="28"/>
                          <w:szCs w:val="28"/>
                        </w:rPr>
                        <w:t>ESS7</w:t>
                      </w:r>
                    </w:p>
                  </w:txbxContent>
                </v:textbox>
                <w10:wrap anchorx="page" anchory="page"/>
              </v:shape>
            </w:pict>
          </mc:Fallback>
        </mc:AlternateContent>
      </w:r>
      <w:r w:rsidRPr="007D23ED">
        <w:rPr>
          <w:i/>
          <w:iCs/>
          <w:sz w:val="24"/>
          <w:szCs w:val="24"/>
        </w:rPr>
        <w:t>onflict between th</w:t>
      </w:r>
      <w:r>
        <w:rPr>
          <w:i/>
          <w:iCs/>
          <w:sz w:val="24"/>
          <w:szCs w:val="24"/>
        </w:rPr>
        <w:t>e</w:t>
      </w:r>
      <w:r w:rsidRPr="007D23ED">
        <w:rPr>
          <w:i/>
          <w:iCs/>
          <w:sz w:val="24"/>
          <w:szCs w:val="24"/>
        </w:rPr>
        <w:t xml:space="preserve"> </w:t>
      </w:r>
      <w:r>
        <w:rPr>
          <w:i/>
          <w:iCs/>
          <w:sz w:val="24"/>
          <w:szCs w:val="24"/>
        </w:rPr>
        <w:t>Guidance Notes</w:t>
      </w:r>
      <w:r w:rsidRPr="007D23ED">
        <w:rPr>
          <w:i/>
          <w:iCs/>
          <w:sz w:val="24"/>
          <w:szCs w:val="24"/>
        </w:rPr>
        <w:t xml:space="preserve"> and the ESSs, the provisions of the ESSs prevail. </w:t>
      </w:r>
      <w:r w:rsidRPr="007D23ED">
        <w:rPr>
          <w:bCs/>
          <w:i/>
          <w:iCs/>
          <w:sz w:val="24"/>
          <w:szCs w:val="24"/>
        </w:rPr>
        <w:t>Eac</w:t>
      </w:r>
      <w:bookmarkStart w:id="0" w:name="_GoBack"/>
      <w:bookmarkEnd w:id="0"/>
      <w:r w:rsidRPr="007D23ED">
        <w:rPr>
          <w:bCs/>
          <w:i/>
          <w:iCs/>
          <w:sz w:val="24"/>
          <w:szCs w:val="24"/>
        </w:rPr>
        <w:t>h paragraph of the Standard is highlighted in a box, followed by the corresponding guidance.</w:t>
      </w:r>
    </w:p>
    <w:p w14:paraId="274C2F27" w14:textId="393F91D0" w:rsidR="005073EC" w:rsidRDefault="00D422B0" w:rsidP="00D422B0">
      <w:pPr>
        <w:tabs>
          <w:tab w:val="left" w:pos="3034"/>
        </w:tabs>
        <w:spacing w:after="0" w:line="240" w:lineRule="auto"/>
        <w:jc w:val="both"/>
        <w:rPr>
          <w:bCs/>
          <w:i/>
          <w:iCs/>
          <w:sz w:val="24"/>
          <w:szCs w:val="24"/>
        </w:rPr>
      </w:pPr>
      <w:r>
        <w:rPr>
          <w:bCs/>
          <w:i/>
          <w:iCs/>
          <w:sz w:val="24"/>
          <w:szCs w:val="24"/>
        </w:rPr>
        <w:tab/>
      </w:r>
    </w:p>
    <w:sdt>
      <w:sdtPr>
        <w:rPr>
          <w:rFonts w:asciiTheme="minorHAnsi" w:eastAsiaTheme="minorEastAsia" w:hAnsiTheme="minorHAnsi" w:cstheme="minorBidi"/>
          <w:i/>
          <w:color w:val="70AD47" w:themeColor="accent6"/>
          <w:sz w:val="22"/>
          <w:szCs w:val="22"/>
          <w:lang w:eastAsia="ja-JP"/>
        </w:rPr>
        <w:id w:val="1343054129"/>
        <w:docPartObj>
          <w:docPartGallery w:val="Table of Contents"/>
          <w:docPartUnique/>
        </w:docPartObj>
      </w:sdtPr>
      <w:sdtEndPr>
        <w:rPr>
          <w:b/>
          <w:bCs/>
          <w:i w:val="0"/>
          <w:noProof/>
          <w:color w:val="auto"/>
        </w:rPr>
      </w:sdtEndPr>
      <w:sdtContent>
        <w:p w14:paraId="6FC78990" w14:textId="6397436B" w:rsidR="005073EC" w:rsidRPr="006C5D21" w:rsidRDefault="005073EC" w:rsidP="00357D0F">
          <w:pPr>
            <w:pStyle w:val="TOCHeading"/>
            <w:spacing w:before="0" w:line="240" w:lineRule="auto"/>
            <w:rPr>
              <w:color w:val="70AD47" w:themeColor="accent6"/>
            </w:rPr>
          </w:pPr>
          <w:r w:rsidRPr="006C5D21">
            <w:rPr>
              <w:color w:val="70AD47" w:themeColor="accent6"/>
            </w:rPr>
            <w:t>Contents</w:t>
          </w:r>
        </w:p>
        <w:p w14:paraId="58667952" w14:textId="6BBD7B89" w:rsidR="009A393C" w:rsidRDefault="005073EC">
          <w:pPr>
            <w:pStyle w:val="TOC1"/>
            <w:tabs>
              <w:tab w:val="right" w:leader="dot" w:pos="9350"/>
            </w:tabs>
            <w:rPr>
              <w:noProof/>
              <w:lang w:eastAsia="en-US"/>
            </w:rPr>
          </w:pPr>
          <w:r>
            <w:fldChar w:fldCharType="begin"/>
          </w:r>
          <w:r>
            <w:instrText xml:space="preserve"> TOC \o "1-3" \h \z \u </w:instrText>
          </w:r>
          <w:r>
            <w:fldChar w:fldCharType="separate"/>
          </w:r>
          <w:hyperlink w:anchor="_Toc494046488" w:history="1">
            <w:r w:rsidR="009A393C" w:rsidRPr="0015576D">
              <w:rPr>
                <w:rStyle w:val="Hyperlink"/>
                <w:noProof/>
              </w:rPr>
              <w:t>Introduction</w:t>
            </w:r>
            <w:r w:rsidR="009A393C">
              <w:rPr>
                <w:noProof/>
                <w:webHidden/>
              </w:rPr>
              <w:tab/>
            </w:r>
            <w:r w:rsidR="009A393C">
              <w:rPr>
                <w:noProof/>
                <w:webHidden/>
              </w:rPr>
              <w:fldChar w:fldCharType="begin"/>
            </w:r>
            <w:r w:rsidR="009A393C">
              <w:rPr>
                <w:noProof/>
                <w:webHidden/>
              </w:rPr>
              <w:instrText xml:space="preserve"> PAGEREF _Toc494046488 \h </w:instrText>
            </w:r>
            <w:r w:rsidR="009A393C">
              <w:rPr>
                <w:noProof/>
                <w:webHidden/>
              </w:rPr>
            </w:r>
            <w:r w:rsidR="009A393C">
              <w:rPr>
                <w:noProof/>
                <w:webHidden/>
              </w:rPr>
              <w:fldChar w:fldCharType="separate"/>
            </w:r>
            <w:r w:rsidR="00A7598A">
              <w:rPr>
                <w:noProof/>
                <w:webHidden/>
              </w:rPr>
              <w:t>2</w:t>
            </w:r>
            <w:r w:rsidR="009A393C">
              <w:rPr>
                <w:noProof/>
                <w:webHidden/>
              </w:rPr>
              <w:fldChar w:fldCharType="end"/>
            </w:r>
          </w:hyperlink>
        </w:p>
        <w:p w14:paraId="6E4914A8" w14:textId="785C8232" w:rsidR="009A393C" w:rsidRDefault="00A7598A">
          <w:pPr>
            <w:pStyle w:val="TOC1"/>
            <w:tabs>
              <w:tab w:val="right" w:leader="dot" w:pos="9350"/>
            </w:tabs>
            <w:rPr>
              <w:noProof/>
              <w:lang w:eastAsia="en-US"/>
            </w:rPr>
          </w:pPr>
          <w:hyperlink w:anchor="_Toc494046489" w:history="1">
            <w:r w:rsidR="009A393C" w:rsidRPr="0015576D">
              <w:rPr>
                <w:rStyle w:val="Hyperlink"/>
                <w:noProof/>
              </w:rPr>
              <w:t>Objectives</w:t>
            </w:r>
            <w:r w:rsidR="009A393C">
              <w:rPr>
                <w:noProof/>
                <w:webHidden/>
              </w:rPr>
              <w:tab/>
            </w:r>
            <w:r w:rsidR="009A393C">
              <w:rPr>
                <w:noProof/>
                <w:webHidden/>
              </w:rPr>
              <w:fldChar w:fldCharType="begin"/>
            </w:r>
            <w:r w:rsidR="009A393C">
              <w:rPr>
                <w:noProof/>
                <w:webHidden/>
              </w:rPr>
              <w:instrText xml:space="preserve"> PAGEREF _Toc494046489 \h </w:instrText>
            </w:r>
            <w:r w:rsidR="009A393C">
              <w:rPr>
                <w:noProof/>
                <w:webHidden/>
              </w:rPr>
            </w:r>
            <w:r w:rsidR="009A393C">
              <w:rPr>
                <w:noProof/>
                <w:webHidden/>
              </w:rPr>
              <w:fldChar w:fldCharType="separate"/>
            </w:r>
            <w:r>
              <w:rPr>
                <w:noProof/>
                <w:webHidden/>
              </w:rPr>
              <w:t>3</w:t>
            </w:r>
            <w:r w:rsidR="009A393C">
              <w:rPr>
                <w:noProof/>
                <w:webHidden/>
              </w:rPr>
              <w:fldChar w:fldCharType="end"/>
            </w:r>
          </w:hyperlink>
        </w:p>
        <w:p w14:paraId="04AA5105" w14:textId="4860CE83" w:rsidR="009A393C" w:rsidRDefault="00A7598A">
          <w:pPr>
            <w:pStyle w:val="TOC1"/>
            <w:tabs>
              <w:tab w:val="right" w:leader="dot" w:pos="9350"/>
            </w:tabs>
            <w:rPr>
              <w:noProof/>
              <w:lang w:eastAsia="en-US"/>
            </w:rPr>
          </w:pPr>
          <w:hyperlink w:anchor="_Toc494046490" w:history="1">
            <w:r w:rsidR="009A393C" w:rsidRPr="0015576D">
              <w:rPr>
                <w:rStyle w:val="Hyperlink"/>
                <w:noProof/>
              </w:rPr>
              <w:t>Scope of Application</w:t>
            </w:r>
            <w:r w:rsidR="009A393C">
              <w:rPr>
                <w:noProof/>
                <w:webHidden/>
              </w:rPr>
              <w:tab/>
            </w:r>
            <w:r w:rsidR="009A393C">
              <w:rPr>
                <w:noProof/>
                <w:webHidden/>
              </w:rPr>
              <w:fldChar w:fldCharType="begin"/>
            </w:r>
            <w:r w:rsidR="009A393C">
              <w:rPr>
                <w:noProof/>
                <w:webHidden/>
              </w:rPr>
              <w:instrText xml:space="preserve"> PAGEREF _Toc494046490 \h </w:instrText>
            </w:r>
            <w:r w:rsidR="009A393C">
              <w:rPr>
                <w:noProof/>
                <w:webHidden/>
              </w:rPr>
            </w:r>
            <w:r w:rsidR="009A393C">
              <w:rPr>
                <w:noProof/>
                <w:webHidden/>
              </w:rPr>
              <w:fldChar w:fldCharType="separate"/>
            </w:r>
            <w:r>
              <w:rPr>
                <w:noProof/>
                <w:webHidden/>
              </w:rPr>
              <w:t>3</w:t>
            </w:r>
            <w:r w:rsidR="009A393C">
              <w:rPr>
                <w:noProof/>
                <w:webHidden/>
              </w:rPr>
              <w:fldChar w:fldCharType="end"/>
            </w:r>
          </w:hyperlink>
        </w:p>
        <w:p w14:paraId="14F2D428" w14:textId="45666497" w:rsidR="009A393C" w:rsidRDefault="00A7598A">
          <w:pPr>
            <w:pStyle w:val="TOC1"/>
            <w:tabs>
              <w:tab w:val="right" w:leader="dot" w:pos="9350"/>
            </w:tabs>
            <w:rPr>
              <w:noProof/>
              <w:lang w:eastAsia="en-US"/>
            </w:rPr>
          </w:pPr>
          <w:hyperlink w:anchor="_Toc494046491" w:history="1">
            <w:r w:rsidR="009A393C" w:rsidRPr="0015576D">
              <w:rPr>
                <w:rStyle w:val="Hyperlink"/>
                <w:noProof/>
              </w:rPr>
              <w:t>Requirements</w:t>
            </w:r>
            <w:r w:rsidR="009A393C">
              <w:rPr>
                <w:noProof/>
                <w:webHidden/>
              </w:rPr>
              <w:tab/>
            </w:r>
            <w:r w:rsidR="009A393C">
              <w:rPr>
                <w:noProof/>
                <w:webHidden/>
              </w:rPr>
              <w:fldChar w:fldCharType="begin"/>
            </w:r>
            <w:r w:rsidR="009A393C">
              <w:rPr>
                <w:noProof/>
                <w:webHidden/>
              </w:rPr>
              <w:instrText xml:space="preserve"> PAGEREF _Toc494046491 \h </w:instrText>
            </w:r>
            <w:r w:rsidR="009A393C">
              <w:rPr>
                <w:noProof/>
                <w:webHidden/>
              </w:rPr>
            </w:r>
            <w:r w:rsidR="009A393C">
              <w:rPr>
                <w:noProof/>
                <w:webHidden/>
              </w:rPr>
              <w:fldChar w:fldCharType="separate"/>
            </w:r>
            <w:r>
              <w:rPr>
                <w:noProof/>
                <w:webHidden/>
              </w:rPr>
              <w:t>7</w:t>
            </w:r>
            <w:r w:rsidR="009A393C">
              <w:rPr>
                <w:noProof/>
                <w:webHidden/>
              </w:rPr>
              <w:fldChar w:fldCharType="end"/>
            </w:r>
          </w:hyperlink>
        </w:p>
        <w:p w14:paraId="42C1C3DE" w14:textId="6DDDA322" w:rsidR="009A393C" w:rsidRDefault="00A7598A">
          <w:pPr>
            <w:pStyle w:val="TOC1"/>
            <w:tabs>
              <w:tab w:val="right" w:leader="dot" w:pos="9350"/>
            </w:tabs>
            <w:rPr>
              <w:noProof/>
              <w:lang w:eastAsia="en-US"/>
            </w:rPr>
          </w:pPr>
          <w:hyperlink w:anchor="_Toc494046492" w:history="1">
            <w:r w:rsidR="009A393C" w:rsidRPr="0015576D">
              <w:rPr>
                <w:rStyle w:val="Hyperlink"/>
                <w:noProof/>
              </w:rPr>
              <w:t>A. General</w:t>
            </w:r>
            <w:r w:rsidR="009A393C">
              <w:rPr>
                <w:noProof/>
                <w:webHidden/>
              </w:rPr>
              <w:tab/>
            </w:r>
            <w:r w:rsidR="009A393C">
              <w:rPr>
                <w:noProof/>
                <w:webHidden/>
              </w:rPr>
              <w:fldChar w:fldCharType="begin"/>
            </w:r>
            <w:r w:rsidR="009A393C">
              <w:rPr>
                <w:noProof/>
                <w:webHidden/>
              </w:rPr>
              <w:instrText xml:space="preserve"> PAGEREF _Toc494046492 \h </w:instrText>
            </w:r>
            <w:r w:rsidR="009A393C">
              <w:rPr>
                <w:noProof/>
                <w:webHidden/>
              </w:rPr>
            </w:r>
            <w:r w:rsidR="009A393C">
              <w:rPr>
                <w:noProof/>
                <w:webHidden/>
              </w:rPr>
              <w:fldChar w:fldCharType="separate"/>
            </w:r>
            <w:r>
              <w:rPr>
                <w:noProof/>
                <w:webHidden/>
              </w:rPr>
              <w:t>7</w:t>
            </w:r>
            <w:r w:rsidR="009A393C">
              <w:rPr>
                <w:noProof/>
                <w:webHidden/>
              </w:rPr>
              <w:fldChar w:fldCharType="end"/>
            </w:r>
          </w:hyperlink>
        </w:p>
        <w:p w14:paraId="77F34F26" w14:textId="1FE90032" w:rsidR="009A393C" w:rsidRDefault="00A7598A">
          <w:pPr>
            <w:pStyle w:val="TOC1"/>
            <w:tabs>
              <w:tab w:val="right" w:leader="dot" w:pos="9350"/>
            </w:tabs>
            <w:rPr>
              <w:noProof/>
              <w:lang w:eastAsia="en-US"/>
            </w:rPr>
          </w:pPr>
          <w:hyperlink w:anchor="_Toc494046495" w:history="1">
            <w:r w:rsidR="009A393C" w:rsidRPr="0015576D">
              <w:rPr>
                <w:rStyle w:val="Hyperlink"/>
                <w:noProof/>
              </w:rPr>
              <w:t>B. Circumstances Requiring Free, Prior and Informed Consent (FPIC)</w:t>
            </w:r>
            <w:r w:rsidR="009A393C">
              <w:rPr>
                <w:noProof/>
                <w:webHidden/>
              </w:rPr>
              <w:tab/>
            </w:r>
            <w:r w:rsidR="009A393C">
              <w:rPr>
                <w:noProof/>
                <w:webHidden/>
              </w:rPr>
              <w:fldChar w:fldCharType="begin"/>
            </w:r>
            <w:r w:rsidR="009A393C">
              <w:rPr>
                <w:noProof/>
                <w:webHidden/>
              </w:rPr>
              <w:instrText xml:space="preserve"> PAGEREF _Toc494046495 \h </w:instrText>
            </w:r>
            <w:r w:rsidR="009A393C">
              <w:rPr>
                <w:noProof/>
                <w:webHidden/>
              </w:rPr>
            </w:r>
            <w:r w:rsidR="009A393C">
              <w:rPr>
                <w:noProof/>
                <w:webHidden/>
              </w:rPr>
              <w:fldChar w:fldCharType="separate"/>
            </w:r>
            <w:r>
              <w:rPr>
                <w:noProof/>
                <w:webHidden/>
              </w:rPr>
              <w:t>12</w:t>
            </w:r>
            <w:r w:rsidR="009A393C">
              <w:rPr>
                <w:noProof/>
                <w:webHidden/>
              </w:rPr>
              <w:fldChar w:fldCharType="end"/>
            </w:r>
          </w:hyperlink>
        </w:p>
        <w:p w14:paraId="7B49BC05" w14:textId="083B7E02" w:rsidR="009A393C" w:rsidRDefault="00A7598A">
          <w:pPr>
            <w:pStyle w:val="TOC1"/>
            <w:tabs>
              <w:tab w:val="right" w:leader="dot" w:pos="9350"/>
            </w:tabs>
            <w:rPr>
              <w:noProof/>
              <w:lang w:eastAsia="en-US"/>
            </w:rPr>
          </w:pPr>
          <w:hyperlink w:anchor="_Toc494046500" w:history="1">
            <w:r w:rsidR="009A393C" w:rsidRPr="0015576D">
              <w:rPr>
                <w:rStyle w:val="Hyperlink"/>
                <w:noProof/>
              </w:rPr>
              <w:t>C. Grievance Mechanism</w:t>
            </w:r>
            <w:r w:rsidR="009A393C">
              <w:rPr>
                <w:noProof/>
                <w:webHidden/>
              </w:rPr>
              <w:tab/>
            </w:r>
            <w:r w:rsidR="009A393C">
              <w:rPr>
                <w:noProof/>
                <w:webHidden/>
              </w:rPr>
              <w:fldChar w:fldCharType="begin"/>
            </w:r>
            <w:r w:rsidR="009A393C">
              <w:rPr>
                <w:noProof/>
                <w:webHidden/>
              </w:rPr>
              <w:instrText xml:space="preserve"> PAGEREF _Toc494046500 \h </w:instrText>
            </w:r>
            <w:r w:rsidR="009A393C">
              <w:rPr>
                <w:noProof/>
                <w:webHidden/>
              </w:rPr>
            </w:r>
            <w:r w:rsidR="009A393C">
              <w:rPr>
                <w:noProof/>
                <w:webHidden/>
              </w:rPr>
              <w:fldChar w:fldCharType="separate"/>
            </w:r>
            <w:r>
              <w:rPr>
                <w:noProof/>
                <w:webHidden/>
              </w:rPr>
              <w:t>18</w:t>
            </w:r>
            <w:r w:rsidR="009A393C">
              <w:rPr>
                <w:noProof/>
                <w:webHidden/>
              </w:rPr>
              <w:fldChar w:fldCharType="end"/>
            </w:r>
          </w:hyperlink>
        </w:p>
        <w:p w14:paraId="77BECA45" w14:textId="3F2DE5B9" w:rsidR="009A393C" w:rsidRDefault="00A7598A">
          <w:pPr>
            <w:pStyle w:val="TOC1"/>
            <w:tabs>
              <w:tab w:val="right" w:leader="dot" w:pos="9350"/>
            </w:tabs>
            <w:rPr>
              <w:noProof/>
              <w:lang w:eastAsia="en-US"/>
            </w:rPr>
          </w:pPr>
          <w:hyperlink w:anchor="_Toc494046502" w:history="1">
            <w:r w:rsidR="009A393C" w:rsidRPr="0015576D">
              <w:rPr>
                <w:rStyle w:val="Hyperlink"/>
                <w:noProof/>
              </w:rPr>
              <w:t>D. Indigenous Peoples/Sub-Saharan African Historically Underserved Traditional Local Communities and Broader Development Planning</w:t>
            </w:r>
            <w:r w:rsidR="009A393C">
              <w:rPr>
                <w:noProof/>
                <w:webHidden/>
              </w:rPr>
              <w:tab/>
            </w:r>
            <w:r w:rsidR="009A393C">
              <w:rPr>
                <w:noProof/>
                <w:webHidden/>
              </w:rPr>
              <w:fldChar w:fldCharType="begin"/>
            </w:r>
            <w:r w:rsidR="009A393C">
              <w:rPr>
                <w:noProof/>
                <w:webHidden/>
              </w:rPr>
              <w:instrText xml:space="preserve"> PAGEREF _Toc494046502 \h </w:instrText>
            </w:r>
            <w:r w:rsidR="009A393C">
              <w:rPr>
                <w:noProof/>
                <w:webHidden/>
              </w:rPr>
            </w:r>
            <w:r w:rsidR="009A393C">
              <w:rPr>
                <w:noProof/>
                <w:webHidden/>
              </w:rPr>
              <w:fldChar w:fldCharType="separate"/>
            </w:r>
            <w:r>
              <w:rPr>
                <w:noProof/>
                <w:webHidden/>
              </w:rPr>
              <w:t>19</w:t>
            </w:r>
            <w:r w:rsidR="009A393C">
              <w:rPr>
                <w:noProof/>
                <w:webHidden/>
              </w:rPr>
              <w:fldChar w:fldCharType="end"/>
            </w:r>
          </w:hyperlink>
        </w:p>
        <w:p w14:paraId="6D62B9F1" w14:textId="541CF009" w:rsidR="009A393C" w:rsidRDefault="00A7598A">
          <w:pPr>
            <w:pStyle w:val="TOC1"/>
            <w:tabs>
              <w:tab w:val="right" w:leader="dot" w:pos="9350"/>
            </w:tabs>
            <w:rPr>
              <w:noProof/>
              <w:lang w:eastAsia="en-US"/>
            </w:rPr>
          </w:pPr>
          <w:hyperlink w:anchor="_Toc494046503" w:history="1">
            <w:r w:rsidR="009A393C" w:rsidRPr="0015576D">
              <w:rPr>
                <w:rStyle w:val="Hyperlink"/>
                <w:noProof/>
              </w:rPr>
              <w:t>ESS7 Guidance Note Appendix A</w:t>
            </w:r>
            <w:r w:rsidR="009A393C">
              <w:rPr>
                <w:noProof/>
                <w:webHidden/>
              </w:rPr>
              <w:tab/>
            </w:r>
            <w:r w:rsidR="009A393C">
              <w:rPr>
                <w:noProof/>
                <w:webHidden/>
              </w:rPr>
              <w:fldChar w:fldCharType="begin"/>
            </w:r>
            <w:r w:rsidR="009A393C">
              <w:rPr>
                <w:noProof/>
                <w:webHidden/>
              </w:rPr>
              <w:instrText xml:space="preserve"> PAGEREF _Toc494046503 \h </w:instrText>
            </w:r>
            <w:r w:rsidR="009A393C">
              <w:rPr>
                <w:noProof/>
                <w:webHidden/>
              </w:rPr>
            </w:r>
            <w:r w:rsidR="009A393C">
              <w:rPr>
                <w:noProof/>
                <w:webHidden/>
              </w:rPr>
              <w:fldChar w:fldCharType="separate"/>
            </w:r>
            <w:r>
              <w:rPr>
                <w:noProof/>
                <w:webHidden/>
              </w:rPr>
              <w:t>20</w:t>
            </w:r>
            <w:r w:rsidR="009A393C">
              <w:rPr>
                <w:noProof/>
                <w:webHidden/>
              </w:rPr>
              <w:fldChar w:fldCharType="end"/>
            </w:r>
          </w:hyperlink>
        </w:p>
        <w:p w14:paraId="54F54B21" w14:textId="4723EFB1" w:rsidR="005073EC" w:rsidRDefault="005073EC" w:rsidP="00357D0F">
          <w:pPr>
            <w:spacing w:after="0" w:line="240" w:lineRule="auto"/>
          </w:pPr>
          <w:r>
            <w:rPr>
              <w:b/>
              <w:bCs/>
              <w:noProof/>
            </w:rPr>
            <w:fldChar w:fldCharType="end"/>
          </w:r>
        </w:p>
      </w:sdtContent>
    </w:sdt>
    <w:p w14:paraId="2E1FAD5B" w14:textId="77777777" w:rsidR="005073EC" w:rsidRDefault="005073EC" w:rsidP="00357D0F">
      <w:pPr>
        <w:spacing w:after="0" w:line="240" w:lineRule="auto"/>
        <w:jc w:val="both"/>
        <w:rPr>
          <w:bCs/>
          <w:i/>
          <w:iCs/>
          <w:sz w:val="24"/>
          <w:szCs w:val="24"/>
        </w:rPr>
      </w:pPr>
    </w:p>
    <w:p w14:paraId="745A4923" w14:textId="77777777" w:rsidR="002708E7" w:rsidRPr="00A8044A" w:rsidRDefault="002708E7" w:rsidP="00357D0F">
      <w:pPr>
        <w:spacing w:after="0" w:line="240" w:lineRule="auto"/>
        <w:jc w:val="both"/>
        <w:rPr>
          <w:bCs/>
          <w:i/>
          <w:iCs/>
          <w:sz w:val="24"/>
          <w:szCs w:val="24"/>
        </w:rPr>
      </w:pPr>
    </w:p>
    <w:p w14:paraId="4DEA5227" w14:textId="77777777" w:rsidR="005073EC" w:rsidRDefault="005073EC" w:rsidP="00357D0F">
      <w:pPr>
        <w:spacing w:after="0" w:line="240" w:lineRule="auto"/>
      </w:pPr>
      <w:r>
        <w:rPr>
          <w:b/>
          <w:bCs/>
        </w:rPr>
        <w:br w:type="page"/>
      </w:r>
    </w:p>
    <w:tbl>
      <w:tblPr>
        <w:tblStyle w:val="TableGrid"/>
        <w:tblW w:w="9355" w:type="dxa"/>
        <w:tblLayout w:type="fixed"/>
        <w:tblLook w:val="04A0" w:firstRow="1" w:lastRow="0" w:firstColumn="1" w:lastColumn="0" w:noHBand="0" w:noVBand="1"/>
      </w:tblPr>
      <w:tblGrid>
        <w:gridCol w:w="9355"/>
      </w:tblGrid>
      <w:tr w:rsidR="000C4CC8" w:rsidRPr="00545943" w14:paraId="63CAD9C6" w14:textId="77777777" w:rsidTr="00F7659F">
        <w:tc>
          <w:tcPr>
            <w:tcW w:w="9355" w:type="dxa"/>
            <w:shd w:val="clear" w:color="auto" w:fill="E7E6E6" w:themeFill="background2"/>
          </w:tcPr>
          <w:p w14:paraId="26CEBA39" w14:textId="0A0DC925" w:rsidR="000C4CC8" w:rsidRPr="002708E7" w:rsidRDefault="001560A0" w:rsidP="00357D0F">
            <w:pPr>
              <w:pStyle w:val="Heading1"/>
              <w:numPr>
                <w:ilvl w:val="0"/>
                <w:numId w:val="0"/>
              </w:numPr>
              <w:spacing w:before="0" w:line="240" w:lineRule="auto"/>
              <w:jc w:val="left"/>
              <w:outlineLvl w:val="0"/>
              <w:rPr>
                <w:i/>
                <w:sz w:val="22"/>
                <w:szCs w:val="22"/>
              </w:rPr>
            </w:pPr>
            <w:r w:rsidRPr="002708E7">
              <w:rPr>
                <w:i/>
                <w:color w:val="000000" w:themeColor="text1"/>
                <w:sz w:val="22"/>
                <w:szCs w:val="22"/>
              </w:rPr>
              <w:lastRenderedPageBreak/>
              <w:t xml:space="preserve"> </w:t>
            </w:r>
            <w:bookmarkStart w:id="1" w:name="_Toc494046488"/>
            <w:r w:rsidR="000C4CC8" w:rsidRPr="002708E7">
              <w:rPr>
                <w:i/>
                <w:color w:val="000000" w:themeColor="text1"/>
                <w:sz w:val="22"/>
                <w:szCs w:val="22"/>
              </w:rPr>
              <w:t>Introduction</w:t>
            </w:r>
            <w:bookmarkEnd w:id="1"/>
          </w:p>
        </w:tc>
      </w:tr>
    </w:tbl>
    <w:p w14:paraId="789BDE57" w14:textId="77777777" w:rsidR="00924F4D" w:rsidRPr="00545943" w:rsidRDefault="00924F4D" w:rsidP="00357D0F">
      <w:pPr>
        <w:spacing w:after="0" w:line="240" w:lineRule="auto"/>
        <w:rPr>
          <w:b/>
          <w:bCs/>
          <w:sz w:val="24"/>
          <w:szCs w:val="24"/>
        </w:rPr>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F3601A" w:rsidRPr="002708E7" w14:paraId="398C31B6" w14:textId="77777777" w:rsidTr="002708E7">
        <w:tc>
          <w:tcPr>
            <w:tcW w:w="9355" w:type="dxa"/>
            <w:shd w:val="clear" w:color="auto" w:fill="E2EFD9" w:themeFill="accent6" w:themeFillTint="33"/>
          </w:tcPr>
          <w:p w14:paraId="1C624E52" w14:textId="1E6FE63B" w:rsidR="006772E2" w:rsidRPr="00C53169" w:rsidRDefault="006772E2" w:rsidP="00C53169">
            <w:pPr>
              <w:pStyle w:val="ESSpara"/>
              <w:spacing w:after="0"/>
              <w:ind w:left="0" w:firstLine="0"/>
              <w:rPr>
                <w:i/>
                <w:sz w:val="20"/>
                <w:szCs w:val="20"/>
              </w:rPr>
            </w:pPr>
            <w:r w:rsidRPr="00C53169">
              <w:rPr>
                <w:i/>
                <w:sz w:val="20"/>
                <w:szCs w:val="20"/>
              </w:rPr>
              <w:t>This ESS applies to a distinct social and cultural group identified in accordance with paragraphs 8 and 9 of this ESS. The terminology used for such groups varies from country to country, and often reflects national considerations. ESS7 uses the term “Indigenous Peoples/Sub-Saharan African Historically Underserved Traditional Local Communities”</w:t>
            </w:r>
            <w:r w:rsidR="007D2B85" w:rsidRPr="00C53169">
              <w:rPr>
                <w:i/>
                <w:sz w:val="20"/>
                <w:szCs w:val="20"/>
                <w:vertAlign w:val="superscript"/>
              </w:rPr>
              <w:t>1</w:t>
            </w:r>
            <w:r w:rsidRPr="00C53169">
              <w:rPr>
                <w:i/>
                <w:sz w:val="20"/>
                <w:szCs w:val="20"/>
                <w:vertAlign w:val="superscript"/>
              </w:rPr>
              <w:t xml:space="preserve"> </w:t>
            </w:r>
            <w:r w:rsidRPr="00C53169">
              <w:rPr>
                <w:i/>
                <w:sz w:val="20"/>
                <w:szCs w:val="20"/>
              </w:rPr>
              <w:t>recognizing that groups identified under paragraphs 8 and 9 may be referred to in different countries by different terms. Such terms include “Sub-Saharan African historically underserved traditional local communities</w:t>
            </w:r>
            <w:r w:rsidR="009347EA" w:rsidRPr="00C53169">
              <w:rPr>
                <w:i/>
                <w:sz w:val="20"/>
                <w:szCs w:val="20"/>
              </w:rPr>
              <w:t>,”</w:t>
            </w:r>
            <w:r w:rsidRPr="00C53169">
              <w:rPr>
                <w:i/>
                <w:sz w:val="20"/>
                <w:szCs w:val="20"/>
              </w:rPr>
              <w:t xml:space="preserve"> “indigenous ethnic minorities</w:t>
            </w:r>
            <w:r w:rsidR="009347EA" w:rsidRPr="00C53169">
              <w:rPr>
                <w:i/>
                <w:sz w:val="20"/>
                <w:szCs w:val="20"/>
              </w:rPr>
              <w:t>,”</w:t>
            </w:r>
            <w:r w:rsidRPr="00C53169">
              <w:rPr>
                <w:i/>
                <w:sz w:val="20"/>
                <w:szCs w:val="20"/>
              </w:rPr>
              <w:t xml:space="preserve"> “aboriginals</w:t>
            </w:r>
            <w:r w:rsidR="009347EA" w:rsidRPr="00C53169">
              <w:rPr>
                <w:i/>
                <w:sz w:val="20"/>
                <w:szCs w:val="20"/>
              </w:rPr>
              <w:t>,”</w:t>
            </w:r>
            <w:r w:rsidRPr="00C53169">
              <w:rPr>
                <w:i/>
                <w:sz w:val="20"/>
                <w:szCs w:val="20"/>
              </w:rPr>
              <w:t xml:space="preserve"> “hill tribes</w:t>
            </w:r>
            <w:r w:rsidR="009347EA" w:rsidRPr="00C53169">
              <w:rPr>
                <w:i/>
                <w:sz w:val="20"/>
                <w:szCs w:val="20"/>
              </w:rPr>
              <w:t>,”</w:t>
            </w:r>
            <w:r w:rsidRPr="00C53169">
              <w:rPr>
                <w:i/>
                <w:sz w:val="20"/>
                <w:szCs w:val="20"/>
              </w:rPr>
              <w:t xml:space="preserve"> “vulnerable and marginalized groups</w:t>
            </w:r>
            <w:r w:rsidR="009347EA" w:rsidRPr="00C53169">
              <w:rPr>
                <w:i/>
                <w:sz w:val="20"/>
                <w:szCs w:val="20"/>
              </w:rPr>
              <w:t>,”</w:t>
            </w:r>
            <w:r w:rsidRPr="00C53169">
              <w:rPr>
                <w:i/>
                <w:sz w:val="20"/>
                <w:szCs w:val="20"/>
              </w:rPr>
              <w:t xml:space="preserve"> “minority nationalities</w:t>
            </w:r>
            <w:r w:rsidR="009347EA" w:rsidRPr="00C53169">
              <w:rPr>
                <w:i/>
                <w:sz w:val="20"/>
                <w:szCs w:val="20"/>
              </w:rPr>
              <w:t>,”</w:t>
            </w:r>
            <w:r w:rsidRPr="00C53169">
              <w:rPr>
                <w:i/>
                <w:sz w:val="20"/>
                <w:szCs w:val="20"/>
              </w:rPr>
              <w:t xml:space="preserve"> “scheduled tribes</w:t>
            </w:r>
            <w:r w:rsidR="009347EA" w:rsidRPr="00C53169">
              <w:rPr>
                <w:i/>
                <w:sz w:val="20"/>
                <w:szCs w:val="20"/>
              </w:rPr>
              <w:t>,”</w:t>
            </w:r>
            <w:r w:rsidRPr="00C53169">
              <w:rPr>
                <w:i/>
                <w:sz w:val="20"/>
                <w:szCs w:val="20"/>
              </w:rPr>
              <w:t xml:space="preserve"> “first nations” or “tribal groups</w:t>
            </w:r>
            <w:r w:rsidR="009347EA" w:rsidRPr="00C53169">
              <w:rPr>
                <w:i/>
                <w:sz w:val="20"/>
                <w:szCs w:val="20"/>
              </w:rPr>
              <w:t>.”</w:t>
            </w:r>
            <w:r w:rsidRPr="00C53169">
              <w:rPr>
                <w:i/>
                <w:sz w:val="20"/>
                <w:szCs w:val="20"/>
              </w:rPr>
              <w:t xml:space="preserve"> ESS7 applies to all such groups, providing they meet the criteria set out in paragraphs 8 and 9. For the purposes of this ESS, the term “Indigenous Peoples/Sub-Saharan African Historically Underserved Traditional Local Communities” includes all such alternative terminology.</w:t>
            </w:r>
          </w:p>
        </w:tc>
      </w:tr>
      <w:tr w:rsidR="006772E2" w:rsidRPr="002708E7" w14:paraId="62FF114E" w14:textId="77777777" w:rsidTr="002708E7">
        <w:tc>
          <w:tcPr>
            <w:tcW w:w="9355" w:type="dxa"/>
            <w:shd w:val="clear" w:color="auto" w:fill="E2EFD9" w:themeFill="accent6" w:themeFillTint="33"/>
          </w:tcPr>
          <w:p w14:paraId="540871B5" w14:textId="45E01D54" w:rsidR="00773068" w:rsidRPr="002708E7" w:rsidRDefault="006772E2" w:rsidP="00357D0F">
            <w:pPr>
              <w:pStyle w:val="ESSpara"/>
              <w:numPr>
                <w:ilvl w:val="0"/>
                <w:numId w:val="0"/>
              </w:numPr>
              <w:tabs>
                <w:tab w:val="left" w:pos="337"/>
              </w:tabs>
              <w:spacing w:after="0"/>
              <w:rPr>
                <w:bCs/>
                <w:i/>
                <w:iCs/>
                <w:sz w:val="20"/>
                <w:szCs w:val="20"/>
              </w:rPr>
            </w:pPr>
            <w:r w:rsidRPr="002708E7">
              <w:rPr>
                <w:bCs/>
                <w:i/>
                <w:iCs/>
                <w:sz w:val="20"/>
                <w:szCs w:val="20"/>
              </w:rPr>
              <w:t>F</w:t>
            </w:r>
            <w:r w:rsidR="007D2B85" w:rsidRPr="002708E7">
              <w:rPr>
                <w:bCs/>
                <w:i/>
                <w:iCs/>
                <w:sz w:val="20"/>
                <w:szCs w:val="20"/>
              </w:rPr>
              <w:t xml:space="preserve">ootnote </w:t>
            </w:r>
            <w:r w:rsidRPr="002708E7">
              <w:rPr>
                <w:bCs/>
                <w:i/>
                <w:iCs/>
                <w:sz w:val="20"/>
                <w:szCs w:val="20"/>
              </w:rPr>
              <w:t>1. ESS7 applies to a distinct social and cultural group, which has been identified as set out in paragraphs 8 and 9. The use of the terms “Indigenous Peoples</w:t>
            </w:r>
            <w:r w:rsidR="009347EA">
              <w:rPr>
                <w:bCs/>
                <w:i/>
                <w:iCs/>
                <w:sz w:val="20"/>
                <w:szCs w:val="20"/>
              </w:rPr>
              <w:t>,”</w:t>
            </w:r>
            <w:r w:rsidRPr="002708E7">
              <w:rPr>
                <w:bCs/>
                <w:i/>
                <w:iCs/>
                <w:sz w:val="20"/>
                <w:szCs w:val="20"/>
              </w:rPr>
              <w:t xml:space="preserve"> “Sub-Saharan African Historically Underserved Traditional Local Communities” and any other alternative terminology does not broaden the scope of application of this ESS, in particular the criteria in paragraphs 8 and 9.</w:t>
            </w:r>
          </w:p>
        </w:tc>
      </w:tr>
    </w:tbl>
    <w:p w14:paraId="6B980E97" w14:textId="3B8B4F9D" w:rsidR="006772E2" w:rsidRPr="00545943" w:rsidRDefault="00F60733" w:rsidP="00357D0F">
      <w:pPr>
        <w:tabs>
          <w:tab w:val="left" w:pos="2204"/>
        </w:tabs>
        <w:spacing w:after="0" w:line="240" w:lineRule="auto"/>
        <w:jc w:val="both"/>
      </w:pPr>
      <w:r w:rsidRPr="00F73059">
        <w:rPr>
          <w:i/>
          <w:iCs/>
          <w:noProof/>
          <w:sz w:val="24"/>
          <w:szCs w:val="24"/>
          <w:lang w:eastAsia="en-US"/>
        </w:rPr>
        <mc:AlternateContent>
          <mc:Choice Requires="wps">
            <w:drawing>
              <wp:anchor distT="45720" distB="45720" distL="114300" distR="114300" simplePos="0" relativeHeight="251651072" behindDoc="0" locked="0" layoutInCell="1" allowOverlap="1" wp14:anchorId="6A7A196B" wp14:editId="1B7A6E8C">
                <wp:simplePos x="0" y="0"/>
                <wp:positionH relativeFrom="page">
                  <wp:posOffset>7150735</wp:posOffset>
                </wp:positionH>
                <wp:positionV relativeFrom="page">
                  <wp:posOffset>6400800</wp:posOffset>
                </wp:positionV>
                <wp:extent cx="914400" cy="301752"/>
                <wp:effectExtent l="1587" t="0" r="1588" b="1587"/>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1227D21A" w14:textId="77777777" w:rsidR="00841AA8" w:rsidRPr="00F73059" w:rsidRDefault="00841AA8" w:rsidP="00F60733">
                            <w:pPr>
                              <w:jc w:val="center"/>
                              <w:rPr>
                                <w:b/>
                                <w:color w:val="FFFFFF" w:themeColor="background1"/>
                                <w:sz w:val="28"/>
                                <w:szCs w:val="28"/>
                              </w:rPr>
                            </w:pPr>
                            <w:r>
                              <w:rPr>
                                <w:b/>
                                <w:color w:val="FFFFFF" w:themeColor="background1"/>
                                <w:sz w:val="28"/>
                                <w:szCs w:val="28"/>
                              </w:rPr>
                              <w:t>ESS7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A196B" id="Text Box 1" o:spid="_x0000_s1027" type="#_x0000_t202" style="position:absolute;left:0;text-align:left;margin-left:563.05pt;margin-top:7in;width:1in;height:23.75pt;rotation:-90;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" fillcolor="#70ad47 [3209]" stroked="f">
                <v:textbox>
                  <w:txbxContent>
                    <w:p w14:paraId="1227D21A" w14:textId="77777777" w:rsidR="00841AA8" w:rsidRPr="00F73059" w:rsidRDefault="00841AA8" w:rsidP="00F60733">
                      <w:pPr>
                        <w:jc w:val="center"/>
                        <w:rPr>
                          <w:b/>
                          <w:color w:val="FFFFFF" w:themeColor="background1"/>
                          <w:sz w:val="28"/>
                          <w:szCs w:val="28"/>
                        </w:rPr>
                      </w:pPr>
                      <w:r>
                        <w:rPr>
                          <w:b/>
                          <w:color w:val="FFFFFF" w:themeColor="background1"/>
                          <w:sz w:val="28"/>
                          <w:szCs w:val="28"/>
                        </w:rPr>
                        <w:t>ESS7</w:t>
                      </w:r>
                    </w:p>
                  </w:txbxContent>
                </v:textbox>
                <w10:wrap anchorx="page" anchory="page"/>
              </v:shape>
            </w:pict>
          </mc:Fallback>
        </mc:AlternateContent>
      </w: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6772E2" w:rsidRPr="002708E7" w14:paraId="01C224BC" w14:textId="77777777" w:rsidTr="002708E7">
        <w:tc>
          <w:tcPr>
            <w:tcW w:w="9355" w:type="dxa"/>
            <w:shd w:val="clear" w:color="auto" w:fill="E2EFD9" w:themeFill="accent6" w:themeFillTint="33"/>
          </w:tcPr>
          <w:p w14:paraId="3F6E33B3" w14:textId="323D885E" w:rsidR="006772E2" w:rsidRPr="002708E7" w:rsidRDefault="006772E2" w:rsidP="00C53169">
            <w:pPr>
              <w:pStyle w:val="ESSpara"/>
              <w:spacing w:after="0"/>
              <w:ind w:left="0" w:firstLine="0"/>
              <w:rPr>
                <w:bCs/>
                <w:i/>
                <w:iCs/>
                <w:sz w:val="20"/>
                <w:szCs w:val="20"/>
              </w:rPr>
            </w:pPr>
            <w:r w:rsidRPr="002708E7">
              <w:rPr>
                <w:bCs/>
                <w:i/>
                <w:iCs/>
                <w:sz w:val="20"/>
                <w:szCs w:val="20"/>
              </w:rPr>
              <w:t>ESS7 contributes to poverty reduction and sustainable development by ensuring that projects supported by the Bank enhance opportunities for Indigenous Peoples/Sub-Saharan African Historically Underserved Traditional Local Communities to participate in, and benefit from, the development process in ways that do not threaten their unique cultural identities and well-being</w:t>
            </w:r>
            <w:r w:rsidR="00977CB5">
              <w:rPr>
                <w:bCs/>
                <w:i/>
                <w:iCs/>
                <w:sz w:val="20"/>
                <w:szCs w:val="20"/>
              </w:rPr>
              <w:t>.</w:t>
            </w:r>
            <w:r w:rsidR="007D2B85" w:rsidRPr="002708E7">
              <w:rPr>
                <w:bCs/>
                <w:i/>
                <w:iCs/>
                <w:sz w:val="20"/>
                <w:szCs w:val="20"/>
                <w:vertAlign w:val="superscript"/>
              </w:rPr>
              <w:t>2</w:t>
            </w:r>
          </w:p>
        </w:tc>
      </w:tr>
      <w:tr w:rsidR="006772E2" w:rsidRPr="002708E7" w14:paraId="1CAC9E45" w14:textId="77777777" w:rsidTr="002708E7">
        <w:tc>
          <w:tcPr>
            <w:tcW w:w="9355" w:type="dxa"/>
            <w:shd w:val="clear" w:color="auto" w:fill="E2EFD9" w:themeFill="accent6" w:themeFillTint="33"/>
          </w:tcPr>
          <w:p w14:paraId="1007F773" w14:textId="3576D1AB" w:rsidR="003541BD" w:rsidRPr="002708E7" w:rsidRDefault="006772E2" w:rsidP="00357D0F">
            <w:pPr>
              <w:pStyle w:val="ESSpara"/>
              <w:numPr>
                <w:ilvl w:val="0"/>
                <w:numId w:val="0"/>
              </w:numPr>
              <w:tabs>
                <w:tab w:val="left" w:pos="337"/>
              </w:tabs>
              <w:spacing w:after="0"/>
              <w:rPr>
                <w:bCs/>
                <w:i/>
                <w:iCs/>
                <w:sz w:val="20"/>
                <w:szCs w:val="20"/>
              </w:rPr>
            </w:pPr>
            <w:r w:rsidRPr="002708E7">
              <w:rPr>
                <w:bCs/>
                <w:i/>
                <w:iCs/>
                <w:sz w:val="20"/>
                <w:szCs w:val="20"/>
              </w:rPr>
              <w:t>F</w:t>
            </w:r>
            <w:r w:rsidR="007D2B85" w:rsidRPr="002708E7">
              <w:rPr>
                <w:bCs/>
                <w:i/>
                <w:iCs/>
                <w:sz w:val="20"/>
                <w:szCs w:val="20"/>
              </w:rPr>
              <w:t xml:space="preserve">ootnote </w:t>
            </w:r>
            <w:r w:rsidRPr="002708E7">
              <w:rPr>
                <w:bCs/>
                <w:i/>
                <w:iCs/>
                <w:sz w:val="20"/>
                <w:szCs w:val="20"/>
              </w:rPr>
              <w:t>2. This ESS recognizes that Indigenous Peoples/Sub-Saharan African Historically Underserved Traditional Local Communities have their own understanding and vision of their well-being and that, broadly, this is a holistic concept that relates to their intrinsic relationship to lands and traditional practices and is reflective of their way of life. This captures their core principles and aspirations of reaching harmony with their surroundings, and achieving solidarity, complementarity and communal living.</w:t>
            </w:r>
          </w:p>
        </w:tc>
      </w:tr>
    </w:tbl>
    <w:p w14:paraId="390895CB" w14:textId="77777777" w:rsidR="008E63C9" w:rsidRPr="00545943" w:rsidRDefault="008E63C9" w:rsidP="00357D0F">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6772E2" w:rsidRPr="002708E7" w14:paraId="50EB3636" w14:textId="77777777" w:rsidTr="002708E7">
        <w:tc>
          <w:tcPr>
            <w:tcW w:w="9355" w:type="dxa"/>
            <w:shd w:val="clear" w:color="auto" w:fill="E2EFD9" w:themeFill="accent6" w:themeFillTint="33"/>
          </w:tcPr>
          <w:p w14:paraId="06D267F8" w14:textId="0B726F57" w:rsidR="006772E2" w:rsidRPr="002708E7" w:rsidRDefault="006772E2" w:rsidP="00C53169">
            <w:pPr>
              <w:pStyle w:val="ESSpara"/>
              <w:spacing w:after="0"/>
              <w:ind w:left="0" w:firstLine="0"/>
              <w:rPr>
                <w:bCs/>
                <w:i/>
                <w:iCs/>
                <w:sz w:val="20"/>
                <w:szCs w:val="20"/>
              </w:rPr>
            </w:pPr>
            <w:r w:rsidRPr="002708E7">
              <w:rPr>
                <w:bCs/>
                <w:i/>
                <w:iCs/>
                <w:sz w:val="20"/>
                <w:szCs w:val="20"/>
              </w:rPr>
              <w:t>This ESS recognizes that Indigenous Peoples/Sub-Saharan African Historically Underserved Traditional Local Communities have identities and aspirations that are distinct from mainstream groups in national societies and often are disadvantaged by traditional models of development. In many instances, they are among the most economically marginalized and vulnerable segments of the population. Their economic, social, and legal status frequently limits their capacity to defend their rights to, and interests in, land, territories and natural and cultural resources, and may restrict their ability to participate in and benefit from development projects. In many cases, they do not receive equitable access to project benefits, or benefits are not devised or delivered in a form that is culturally appropriate, and they may not always be adequately consulted about the design or implementation of projects that would profoundly affect their lives or communities. This ESS recognizes that the roles of men and women in indigenous cultures are often different from those in the mainstream groups, and that women and children have frequently been marginalized both within their own communities and as a result of external developments, and may have specific needs.</w:t>
            </w:r>
          </w:p>
        </w:tc>
      </w:tr>
    </w:tbl>
    <w:p w14:paraId="7080FFC6" w14:textId="77777777" w:rsidR="006772E2" w:rsidRPr="00545943" w:rsidRDefault="006772E2" w:rsidP="00357D0F">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6772E2" w:rsidRPr="002708E7" w14:paraId="0D5B4CDF" w14:textId="77777777" w:rsidTr="002708E7">
        <w:tc>
          <w:tcPr>
            <w:tcW w:w="9355" w:type="dxa"/>
            <w:shd w:val="clear" w:color="auto" w:fill="E2EFD9" w:themeFill="accent6" w:themeFillTint="33"/>
          </w:tcPr>
          <w:p w14:paraId="62DB2D07" w14:textId="099E716D" w:rsidR="006772E2" w:rsidRPr="002708E7" w:rsidRDefault="006772E2" w:rsidP="00C53169">
            <w:pPr>
              <w:pStyle w:val="ESSpara"/>
              <w:spacing w:after="0"/>
              <w:ind w:left="0" w:firstLine="0"/>
              <w:rPr>
                <w:bCs/>
                <w:i/>
                <w:iCs/>
                <w:sz w:val="20"/>
                <w:szCs w:val="20"/>
              </w:rPr>
            </w:pPr>
            <w:r w:rsidRPr="002708E7">
              <w:rPr>
                <w:bCs/>
                <w:i/>
                <w:iCs/>
                <w:sz w:val="20"/>
                <w:szCs w:val="20"/>
              </w:rPr>
              <w:t xml:space="preserve">Indigenous Peoples/Sub-Saharan African Historically Underserved Traditional Local Communities are inextricably linked to the land on which they live and the natural resources on which they depend. They are therefore particularly vulnerable if their land and resources are transformed, encroached upon, or significantly degraded. Projects may also undermine language use, cultural practices, institutional arrangements, and religious or spiritual beliefs that Indigenous Peoples/Sub-Saharan African Historically Underserved Traditional Local Communities view as essential to their identity or well-being. However, projects may also create important opportunities for Indigenous Peoples/Sub-Saharan African Historically Underserved Traditional Local Communities </w:t>
            </w:r>
            <w:r w:rsidRPr="002708E7">
              <w:rPr>
                <w:bCs/>
                <w:i/>
                <w:iCs/>
                <w:sz w:val="20"/>
                <w:szCs w:val="20"/>
              </w:rPr>
              <w:lastRenderedPageBreak/>
              <w:t>to improve their quality of life and well-being. A project may create improved access to markets, schools, clinics and other services that seek to improve living conditions. Projects can create opportunities for Indigenous Peoples/Sub-Saharan African Historically Underserved Traditional Local Communities to participate in, and benefit from project-related activities that may help them fulfill an aspiration to play an active and meaningful role as citizens and partners in development. Furthermore, this ESS recognizes that Indigenous Peoples/Sub-Saharan African Historically Underserved Traditional Local Communities play a vital role in sustainable development.</w:t>
            </w:r>
          </w:p>
        </w:tc>
      </w:tr>
    </w:tbl>
    <w:p w14:paraId="202C2BB5" w14:textId="2D8033CE" w:rsidR="006772E2" w:rsidRPr="00545943" w:rsidRDefault="006772E2" w:rsidP="00357D0F">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6772E2" w:rsidRPr="002708E7" w14:paraId="2B699E33" w14:textId="77777777" w:rsidTr="002708E7">
        <w:tc>
          <w:tcPr>
            <w:tcW w:w="9355" w:type="dxa"/>
            <w:shd w:val="clear" w:color="auto" w:fill="E2EFD9" w:themeFill="accent6" w:themeFillTint="33"/>
          </w:tcPr>
          <w:p w14:paraId="5B501CB1" w14:textId="00F4692E" w:rsidR="003541BD" w:rsidRPr="002708E7" w:rsidRDefault="006772E2" w:rsidP="00C53169">
            <w:pPr>
              <w:pStyle w:val="ESSpara"/>
              <w:spacing w:after="0"/>
              <w:ind w:left="0" w:firstLine="0"/>
              <w:rPr>
                <w:bCs/>
                <w:i/>
                <w:iCs/>
                <w:sz w:val="20"/>
                <w:szCs w:val="20"/>
              </w:rPr>
            </w:pPr>
            <w:r w:rsidRPr="002708E7">
              <w:rPr>
                <w:bCs/>
                <w:i/>
                <w:iCs/>
                <w:sz w:val="20"/>
                <w:szCs w:val="20"/>
              </w:rPr>
              <w:t>This ESS recognizes that the situation of Indigenous Peoples/Sub-Saharan African Historically Underserved Traditional Local Communities varies from region to region and from country to country. The particular national and regional contexts and the different historical and cultural backgrounds will form part of the environmental and social assessment of the project. In this way, the assessment is intended to support identification of measures to address concerns that project activities may exacerbate tensions between different ethnic or cultural groups.</w:t>
            </w:r>
          </w:p>
        </w:tc>
      </w:tr>
    </w:tbl>
    <w:p w14:paraId="71DDB367" w14:textId="638018AB" w:rsidR="000C4CC8" w:rsidRPr="00545943" w:rsidRDefault="000C4CC8" w:rsidP="00357D0F">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0C4CC8" w:rsidRPr="00545943" w14:paraId="0A73B5F3" w14:textId="77777777" w:rsidTr="00F7659F">
        <w:tc>
          <w:tcPr>
            <w:tcW w:w="9355" w:type="dxa"/>
            <w:shd w:val="clear" w:color="auto" w:fill="E7E6E6" w:themeFill="background2"/>
          </w:tcPr>
          <w:p w14:paraId="07956C98" w14:textId="04291743" w:rsidR="000C4CC8" w:rsidRPr="00545943" w:rsidRDefault="000C4CC8" w:rsidP="00357D0F">
            <w:pPr>
              <w:pStyle w:val="Heading1"/>
              <w:numPr>
                <w:ilvl w:val="0"/>
                <w:numId w:val="0"/>
              </w:numPr>
              <w:spacing w:before="0" w:line="240" w:lineRule="auto"/>
              <w:jc w:val="left"/>
              <w:outlineLvl w:val="0"/>
              <w:rPr>
                <w:b w:val="0"/>
                <w:bCs w:val="0"/>
                <w:i/>
                <w:iCs/>
              </w:rPr>
            </w:pPr>
            <w:bookmarkStart w:id="2" w:name="_Toc494046489"/>
            <w:r w:rsidRPr="002708E7">
              <w:rPr>
                <w:i/>
                <w:color w:val="000000" w:themeColor="text1"/>
                <w:sz w:val="22"/>
                <w:szCs w:val="22"/>
              </w:rPr>
              <w:t>Objectives</w:t>
            </w:r>
            <w:bookmarkEnd w:id="2"/>
          </w:p>
        </w:tc>
      </w:tr>
    </w:tbl>
    <w:p w14:paraId="6C318E2B" w14:textId="5C261E62" w:rsidR="006772E2" w:rsidRPr="00545943" w:rsidRDefault="00F60733" w:rsidP="00357D0F">
      <w:pPr>
        <w:tabs>
          <w:tab w:val="left" w:pos="2204"/>
        </w:tabs>
        <w:spacing w:after="0" w:line="240" w:lineRule="auto"/>
        <w:jc w:val="both"/>
      </w:pPr>
      <w:r w:rsidRPr="00F73059">
        <w:rPr>
          <w:i/>
          <w:iCs/>
          <w:noProof/>
          <w:sz w:val="24"/>
          <w:szCs w:val="24"/>
          <w:lang w:eastAsia="en-US"/>
        </w:rPr>
        <mc:AlternateContent>
          <mc:Choice Requires="wps">
            <w:drawing>
              <wp:anchor distT="45720" distB="45720" distL="114300" distR="114300" simplePos="0" relativeHeight="251654144" behindDoc="0" locked="0" layoutInCell="1" allowOverlap="1" wp14:anchorId="3D687403" wp14:editId="42EFB5CB">
                <wp:simplePos x="0" y="0"/>
                <wp:positionH relativeFrom="page">
                  <wp:posOffset>7150735</wp:posOffset>
                </wp:positionH>
                <wp:positionV relativeFrom="page">
                  <wp:posOffset>6400800</wp:posOffset>
                </wp:positionV>
                <wp:extent cx="914400" cy="301752"/>
                <wp:effectExtent l="1587" t="0" r="1588" b="1587"/>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17E4FA36" w14:textId="77777777" w:rsidR="00841AA8" w:rsidRPr="00F73059" w:rsidRDefault="00841AA8" w:rsidP="00F60733">
                            <w:pPr>
                              <w:jc w:val="center"/>
                              <w:rPr>
                                <w:b/>
                                <w:color w:val="FFFFFF" w:themeColor="background1"/>
                                <w:sz w:val="28"/>
                                <w:szCs w:val="28"/>
                              </w:rPr>
                            </w:pPr>
                            <w:r>
                              <w:rPr>
                                <w:b/>
                                <w:color w:val="FFFFFF" w:themeColor="background1"/>
                                <w:sz w:val="28"/>
                                <w:szCs w:val="28"/>
                              </w:rPr>
                              <w:t>ESS7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87403" id="Text Box 2" o:spid="_x0000_s1028" type="#_x0000_t202" style="position:absolute;left:0;text-align:left;margin-left:563.05pt;margin-top:7in;width:1in;height:23.75pt;rotation:-90;z-index:2516541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" fillcolor="#70ad47 [3209]" stroked="f">
                <v:textbox>
                  <w:txbxContent>
                    <w:p w14:paraId="17E4FA36" w14:textId="77777777" w:rsidR="00841AA8" w:rsidRPr="00F73059" w:rsidRDefault="00841AA8" w:rsidP="00F60733">
                      <w:pPr>
                        <w:jc w:val="center"/>
                        <w:rPr>
                          <w:b/>
                          <w:color w:val="FFFFFF" w:themeColor="background1"/>
                          <w:sz w:val="28"/>
                          <w:szCs w:val="28"/>
                        </w:rPr>
                      </w:pPr>
                      <w:r>
                        <w:rPr>
                          <w:b/>
                          <w:color w:val="FFFFFF" w:themeColor="background1"/>
                          <w:sz w:val="28"/>
                          <w:szCs w:val="28"/>
                        </w:rPr>
                        <w:t>ESS7</w:t>
                      </w:r>
                    </w:p>
                  </w:txbxContent>
                </v:textbox>
                <w10:wrap anchorx="page" anchory="page"/>
              </v:shape>
            </w:pict>
          </mc:Fallback>
        </mc:AlternateContent>
      </w:r>
    </w:p>
    <w:tbl>
      <w:tblPr>
        <w:tblStyle w:val="TableGrid"/>
        <w:tblW w:w="9355" w:type="dxa"/>
        <w:tblLayout w:type="fixed"/>
        <w:tblLook w:val="04A0" w:firstRow="1" w:lastRow="0" w:firstColumn="1" w:lastColumn="0" w:noHBand="0" w:noVBand="1"/>
      </w:tblPr>
      <w:tblGrid>
        <w:gridCol w:w="9355"/>
      </w:tblGrid>
      <w:tr w:rsidR="00F3601A" w:rsidRPr="002708E7" w14:paraId="3C54645A" w14:textId="77777777" w:rsidTr="002708E7">
        <w:tc>
          <w:tcPr>
            <w:tcW w:w="9355" w:type="dxa"/>
            <w:shd w:val="clear" w:color="auto" w:fill="E2EFD9" w:themeFill="accent6" w:themeFillTint="33"/>
          </w:tcPr>
          <w:p w14:paraId="46F76799" w14:textId="77777777" w:rsidR="006772E2" w:rsidRPr="002708E7" w:rsidRDefault="006772E2" w:rsidP="00C53169">
            <w:pPr>
              <w:pStyle w:val="ESSpara"/>
              <w:numPr>
                <w:ilvl w:val="0"/>
                <w:numId w:val="38"/>
              </w:numPr>
              <w:spacing w:after="0"/>
              <w:rPr>
                <w:bCs/>
                <w:i/>
                <w:iCs/>
                <w:sz w:val="20"/>
                <w:szCs w:val="20"/>
              </w:rPr>
            </w:pPr>
            <w:r w:rsidRPr="002708E7">
              <w:rPr>
                <w:bCs/>
                <w:i/>
                <w:iCs/>
                <w:sz w:val="20"/>
                <w:szCs w:val="20"/>
              </w:rPr>
              <w:t>To ensure that the development process fosters full respect for the human rights, dignity, aspirations, identity, culture, and natural resource-based livelihoods of Indigenous Peoples/Sub-Saharan African Historically Underserved Traditional Local Communities.</w:t>
            </w:r>
          </w:p>
          <w:p w14:paraId="1C4E2E01" w14:textId="77777777" w:rsidR="006772E2" w:rsidRPr="002708E7" w:rsidRDefault="006772E2" w:rsidP="00C53169">
            <w:pPr>
              <w:pStyle w:val="ESSpara"/>
              <w:numPr>
                <w:ilvl w:val="0"/>
                <w:numId w:val="38"/>
              </w:numPr>
              <w:spacing w:after="0"/>
              <w:rPr>
                <w:bCs/>
                <w:i/>
                <w:iCs/>
                <w:sz w:val="20"/>
                <w:szCs w:val="20"/>
              </w:rPr>
            </w:pPr>
            <w:r w:rsidRPr="002708E7">
              <w:rPr>
                <w:bCs/>
                <w:i/>
                <w:iCs/>
                <w:sz w:val="20"/>
                <w:szCs w:val="20"/>
              </w:rPr>
              <w:t>To avoid adverse impacts of projects on Indigenous Peoples/Sub-Saharan African Historically Underserved Traditional Local Communities, or when avoidance is not possible, to minimize, mitigate and/or compensate for such impacts.</w:t>
            </w:r>
          </w:p>
          <w:p w14:paraId="7E479288" w14:textId="77777777" w:rsidR="006772E2" w:rsidRPr="002708E7" w:rsidRDefault="006772E2" w:rsidP="00C53169">
            <w:pPr>
              <w:pStyle w:val="ESSpara"/>
              <w:numPr>
                <w:ilvl w:val="0"/>
                <w:numId w:val="38"/>
              </w:numPr>
              <w:spacing w:after="0"/>
              <w:rPr>
                <w:bCs/>
                <w:i/>
                <w:iCs/>
                <w:sz w:val="20"/>
                <w:szCs w:val="20"/>
              </w:rPr>
            </w:pPr>
            <w:r w:rsidRPr="002708E7">
              <w:rPr>
                <w:bCs/>
                <w:i/>
                <w:iCs/>
                <w:sz w:val="20"/>
                <w:szCs w:val="20"/>
              </w:rPr>
              <w:t>To promote sustainable development benefits and opportunities for Indigenous Peoples/Sub-Saharan African Historically Underserved Traditional Local Communities in a manner that is accessible, culturally appropriate and inclusive.</w:t>
            </w:r>
          </w:p>
          <w:p w14:paraId="1ACD7820" w14:textId="77777777" w:rsidR="006772E2" w:rsidRPr="002708E7" w:rsidRDefault="006772E2" w:rsidP="00C53169">
            <w:pPr>
              <w:pStyle w:val="ESSpara"/>
              <w:numPr>
                <w:ilvl w:val="0"/>
                <w:numId w:val="38"/>
              </w:numPr>
              <w:spacing w:after="0"/>
              <w:rPr>
                <w:bCs/>
                <w:i/>
                <w:iCs/>
                <w:sz w:val="20"/>
                <w:szCs w:val="20"/>
              </w:rPr>
            </w:pPr>
            <w:r w:rsidRPr="002708E7">
              <w:rPr>
                <w:bCs/>
                <w:i/>
                <w:iCs/>
                <w:sz w:val="20"/>
                <w:szCs w:val="20"/>
              </w:rPr>
              <w:t>To improve project design and promote local support by establishing and maintaining an ongoing relationship based on meaningful consultation with the Indigenous Peoples/Sub-Saharan African Historically Underserved Traditional Local Communities affected by a project throughout the project’s life-cycle.</w:t>
            </w:r>
          </w:p>
          <w:p w14:paraId="7F14C9CB" w14:textId="77777777" w:rsidR="00C53169" w:rsidRDefault="006772E2" w:rsidP="00C53169">
            <w:pPr>
              <w:pStyle w:val="ESSpara"/>
              <w:numPr>
                <w:ilvl w:val="0"/>
                <w:numId w:val="38"/>
              </w:numPr>
              <w:spacing w:after="0"/>
              <w:rPr>
                <w:bCs/>
                <w:i/>
                <w:iCs/>
                <w:sz w:val="20"/>
                <w:szCs w:val="20"/>
              </w:rPr>
            </w:pPr>
            <w:r w:rsidRPr="002708E7">
              <w:rPr>
                <w:bCs/>
                <w:i/>
                <w:iCs/>
                <w:sz w:val="20"/>
                <w:szCs w:val="20"/>
              </w:rPr>
              <w:t>To obtain the Free, Prior, and Inf</w:t>
            </w:r>
            <w:r w:rsidR="00977CB5">
              <w:rPr>
                <w:bCs/>
                <w:i/>
                <w:iCs/>
                <w:sz w:val="20"/>
                <w:szCs w:val="20"/>
              </w:rPr>
              <w:t>ormed Consent (FPIC)</w:t>
            </w:r>
            <w:r w:rsidRPr="002708E7">
              <w:rPr>
                <w:bCs/>
                <w:i/>
                <w:iCs/>
                <w:sz w:val="20"/>
                <w:szCs w:val="20"/>
                <w:vertAlign w:val="superscript"/>
              </w:rPr>
              <w:t>3</w:t>
            </w:r>
            <w:r w:rsidRPr="002708E7">
              <w:rPr>
                <w:bCs/>
                <w:i/>
                <w:iCs/>
                <w:sz w:val="20"/>
                <w:szCs w:val="20"/>
              </w:rPr>
              <w:t xml:space="preserve"> of affected Indigenous Peoples/Sub-Saharan African Historically Underserved Traditional Local Communities in the three circumstances described in this ESS.</w:t>
            </w:r>
          </w:p>
          <w:p w14:paraId="3E4A1D57" w14:textId="25EC8E1E" w:rsidR="006772E2" w:rsidRPr="00C53169" w:rsidRDefault="006772E2" w:rsidP="00C53169">
            <w:pPr>
              <w:pStyle w:val="ESSpara"/>
              <w:numPr>
                <w:ilvl w:val="0"/>
                <w:numId w:val="38"/>
              </w:numPr>
              <w:spacing w:after="0"/>
              <w:rPr>
                <w:bCs/>
                <w:i/>
                <w:iCs/>
                <w:sz w:val="20"/>
                <w:szCs w:val="20"/>
              </w:rPr>
            </w:pPr>
            <w:r w:rsidRPr="00C53169">
              <w:rPr>
                <w:bCs/>
                <w:i/>
                <w:iCs/>
                <w:sz w:val="20"/>
                <w:szCs w:val="20"/>
              </w:rPr>
              <w:t>To recognize, respect and preserve the culture, knowledge, and practices of Indigenous Peoples/Sub-Saharan African Historically Underserved Traditional Local Communities, and to provide them with an opportunity to adapt to changing conditions in a manner and in a timeframe acceptable to them.</w:t>
            </w:r>
          </w:p>
        </w:tc>
      </w:tr>
      <w:tr w:rsidR="00F3601A" w:rsidRPr="002708E7" w14:paraId="516CCC2A" w14:textId="77777777" w:rsidTr="002708E7">
        <w:tc>
          <w:tcPr>
            <w:tcW w:w="9355" w:type="dxa"/>
            <w:shd w:val="clear" w:color="auto" w:fill="E2EFD9" w:themeFill="accent6" w:themeFillTint="33"/>
          </w:tcPr>
          <w:p w14:paraId="5879BDA2" w14:textId="5E41BED5" w:rsidR="00F3601A" w:rsidRPr="002708E7" w:rsidRDefault="006772E2" w:rsidP="00357D0F">
            <w:pPr>
              <w:tabs>
                <w:tab w:val="left" w:pos="2204"/>
              </w:tabs>
              <w:rPr>
                <w:bCs/>
                <w:i/>
                <w:iCs/>
                <w:sz w:val="20"/>
                <w:szCs w:val="20"/>
              </w:rPr>
            </w:pPr>
            <w:r w:rsidRPr="002708E7">
              <w:rPr>
                <w:bCs/>
                <w:i/>
                <w:iCs/>
                <w:sz w:val="20"/>
                <w:szCs w:val="20"/>
              </w:rPr>
              <w:t>F</w:t>
            </w:r>
            <w:r w:rsidR="007D2B85" w:rsidRPr="002708E7">
              <w:rPr>
                <w:bCs/>
                <w:i/>
                <w:iCs/>
                <w:sz w:val="20"/>
                <w:szCs w:val="20"/>
              </w:rPr>
              <w:t xml:space="preserve">ootnote </w:t>
            </w:r>
            <w:r w:rsidRPr="002708E7">
              <w:rPr>
                <w:bCs/>
                <w:i/>
                <w:iCs/>
                <w:sz w:val="20"/>
                <w:szCs w:val="20"/>
              </w:rPr>
              <w:t>3. For the purposes of this ESS, FPIC is defined in paragraphs 25 and 26.</w:t>
            </w:r>
          </w:p>
        </w:tc>
      </w:tr>
    </w:tbl>
    <w:p w14:paraId="3B023869" w14:textId="5802035C" w:rsidR="000C4CC8" w:rsidRPr="00545943" w:rsidRDefault="000C4CC8" w:rsidP="00357D0F">
      <w:pPr>
        <w:tabs>
          <w:tab w:val="left" w:pos="2204"/>
          <w:tab w:val="left" w:pos="3490"/>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0C4CC8" w:rsidRPr="00545943" w14:paraId="66852370" w14:textId="77777777" w:rsidTr="00F7659F">
        <w:tc>
          <w:tcPr>
            <w:tcW w:w="9355" w:type="dxa"/>
            <w:shd w:val="clear" w:color="auto" w:fill="E7E6E6" w:themeFill="background2"/>
          </w:tcPr>
          <w:p w14:paraId="386A7130" w14:textId="6F9A8DF9" w:rsidR="000C4CC8" w:rsidRPr="00545943" w:rsidRDefault="000C4CC8" w:rsidP="00357D0F">
            <w:pPr>
              <w:pStyle w:val="Heading1"/>
              <w:numPr>
                <w:ilvl w:val="0"/>
                <w:numId w:val="0"/>
              </w:numPr>
              <w:spacing w:before="0" w:line="240" w:lineRule="auto"/>
              <w:jc w:val="left"/>
              <w:outlineLvl w:val="0"/>
              <w:rPr>
                <w:b w:val="0"/>
                <w:bCs w:val="0"/>
                <w:i/>
                <w:iCs/>
              </w:rPr>
            </w:pPr>
            <w:bookmarkStart w:id="3" w:name="_Toc494046490"/>
            <w:r w:rsidRPr="002708E7">
              <w:rPr>
                <w:i/>
                <w:color w:val="000000" w:themeColor="text1"/>
                <w:sz w:val="22"/>
                <w:szCs w:val="22"/>
              </w:rPr>
              <w:t>Scope of Application</w:t>
            </w:r>
            <w:bookmarkEnd w:id="3"/>
          </w:p>
        </w:tc>
      </w:tr>
    </w:tbl>
    <w:p w14:paraId="6047D888" w14:textId="77777777" w:rsidR="000C4CC8" w:rsidRPr="00545943" w:rsidRDefault="000C4CC8" w:rsidP="00357D0F">
      <w:pPr>
        <w:tabs>
          <w:tab w:val="left" w:pos="2204"/>
          <w:tab w:val="left" w:pos="3490"/>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F3601A" w:rsidRPr="002708E7" w14:paraId="33923CE5" w14:textId="77777777" w:rsidTr="002708E7">
        <w:tc>
          <w:tcPr>
            <w:tcW w:w="9355" w:type="dxa"/>
            <w:shd w:val="clear" w:color="auto" w:fill="E2EFD9" w:themeFill="accent6" w:themeFillTint="33"/>
          </w:tcPr>
          <w:p w14:paraId="27EC6959" w14:textId="37B82619" w:rsidR="00392F81" w:rsidRPr="002708E7" w:rsidRDefault="00392F81" w:rsidP="00357D0F">
            <w:pPr>
              <w:pStyle w:val="ESSpara"/>
              <w:spacing w:after="0"/>
              <w:ind w:left="-23" w:firstLine="0"/>
              <w:rPr>
                <w:bCs/>
                <w:i/>
                <w:iCs/>
                <w:sz w:val="20"/>
                <w:szCs w:val="20"/>
              </w:rPr>
            </w:pPr>
            <w:r w:rsidRPr="002708E7">
              <w:rPr>
                <w:bCs/>
                <w:i/>
                <w:iCs/>
                <w:sz w:val="20"/>
                <w:szCs w:val="20"/>
              </w:rPr>
              <w:t>This ESS applies to a distinct social and cultural group identified in accordance with paragraphs 8 and 9. In some countries, such groups are referred to as ‘Indigenous Peoples</w:t>
            </w:r>
            <w:r w:rsidR="00977CB5">
              <w:rPr>
                <w:bCs/>
                <w:i/>
                <w:iCs/>
                <w:sz w:val="20"/>
                <w:szCs w:val="20"/>
              </w:rPr>
              <w:t>.’</w:t>
            </w:r>
            <w:r w:rsidRPr="002708E7">
              <w:rPr>
                <w:bCs/>
                <w:i/>
                <w:iCs/>
                <w:sz w:val="20"/>
                <w:szCs w:val="20"/>
              </w:rPr>
              <w:t xml:space="preserve"> In other countries they may be referred to by other terms, such as “Sub-Saharan African historically underserved traditional local communities</w:t>
            </w:r>
            <w:r w:rsidR="00977CB5">
              <w:rPr>
                <w:bCs/>
                <w:i/>
                <w:iCs/>
                <w:sz w:val="20"/>
                <w:szCs w:val="20"/>
              </w:rPr>
              <w:t>,”</w:t>
            </w:r>
            <w:r w:rsidRPr="002708E7">
              <w:rPr>
                <w:bCs/>
                <w:i/>
                <w:iCs/>
                <w:sz w:val="20"/>
                <w:szCs w:val="20"/>
              </w:rPr>
              <w:t xml:space="preserve"> “indigenous ethnic minorities</w:t>
            </w:r>
            <w:r w:rsidR="00977CB5">
              <w:rPr>
                <w:bCs/>
                <w:i/>
                <w:iCs/>
                <w:sz w:val="20"/>
                <w:szCs w:val="20"/>
              </w:rPr>
              <w:t>,”</w:t>
            </w:r>
            <w:r w:rsidRPr="002708E7">
              <w:rPr>
                <w:bCs/>
                <w:i/>
                <w:iCs/>
                <w:sz w:val="20"/>
                <w:szCs w:val="20"/>
              </w:rPr>
              <w:t xml:space="preserve"> “aboriginals</w:t>
            </w:r>
            <w:r w:rsidR="00977CB5">
              <w:rPr>
                <w:bCs/>
                <w:i/>
                <w:iCs/>
                <w:sz w:val="20"/>
                <w:szCs w:val="20"/>
              </w:rPr>
              <w:t>,”</w:t>
            </w:r>
            <w:r w:rsidRPr="002708E7">
              <w:rPr>
                <w:bCs/>
                <w:i/>
                <w:iCs/>
                <w:sz w:val="20"/>
                <w:szCs w:val="20"/>
              </w:rPr>
              <w:t xml:space="preserve"> “hill tribes</w:t>
            </w:r>
            <w:r w:rsidR="00977CB5">
              <w:rPr>
                <w:bCs/>
                <w:i/>
                <w:iCs/>
                <w:sz w:val="20"/>
                <w:szCs w:val="20"/>
              </w:rPr>
              <w:t>,”</w:t>
            </w:r>
            <w:r w:rsidRPr="002708E7">
              <w:rPr>
                <w:bCs/>
                <w:i/>
                <w:iCs/>
                <w:sz w:val="20"/>
                <w:szCs w:val="20"/>
              </w:rPr>
              <w:t xml:space="preserve"> “vulnerable and marginalized groups</w:t>
            </w:r>
            <w:r w:rsidR="00977CB5">
              <w:rPr>
                <w:bCs/>
                <w:i/>
                <w:iCs/>
                <w:sz w:val="20"/>
                <w:szCs w:val="20"/>
              </w:rPr>
              <w:t>,”</w:t>
            </w:r>
            <w:r w:rsidRPr="002708E7">
              <w:rPr>
                <w:bCs/>
                <w:i/>
                <w:iCs/>
                <w:sz w:val="20"/>
                <w:szCs w:val="20"/>
              </w:rPr>
              <w:t xml:space="preserve"> “minority nationalities</w:t>
            </w:r>
            <w:r w:rsidR="00977CB5">
              <w:rPr>
                <w:bCs/>
                <w:i/>
                <w:iCs/>
                <w:sz w:val="20"/>
                <w:szCs w:val="20"/>
              </w:rPr>
              <w:t>,”</w:t>
            </w:r>
            <w:r w:rsidRPr="002708E7">
              <w:rPr>
                <w:bCs/>
                <w:i/>
                <w:iCs/>
                <w:sz w:val="20"/>
                <w:szCs w:val="20"/>
              </w:rPr>
              <w:t xml:space="preserve"> “scheduled tribes</w:t>
            </w:r>
            <w:r w:rsidR="00977CB5">
              <w:rPr>
                <w:bCs/>
                <w:i/>
                <w:iCs/>
                <w:sz w:val="20"/>
                <w:szCs w:val="20"/>
              </w:rPr>
              <w:t>,”</w:t>
            </w:r>
            <w:r w:rsidRPr="002708E7">
              <w:rPr>
                <w:bCs/>
                <w:i/>
                <w:iCs/>
                <w:sz w:val="20"/>
                <w:szCs w:val="20"/>
              </w:rPr>
              <w:t xml:space="preserve"> “first nations</w:t>
            </w:r>
            <w:r w:rsidR="00977CB5">
              <w:rPr>
                <w:bCs/>
                <w:i/>
                <w:iCs/>
                <w:sz w:val="20"/>
                <w:szCs w:val="20"/>
              </w:rPr>
              <w:t>,”</w:t>
            </w:r>
            <w:r w:rsidRPr="002708E7">
              <w:rPr>
                <w:bCs/>
                <w:i/>
                <w:iCs/>
                <w:sz w:val="20"/>
                <w:szCs w:val="20"/>
              </w:rPr>
              <w:t xml:space="preserve"> or “tribal groups.” As the applicability of the term “Indigenous Peoples” varies widely from country to country, the Borrower may request the Bank to use an alternative terminology for the Indigenous Peoples as appropriate to the n</w:t>
            </w:r>
            <w:r w:rsidR="00977CB5">
              <w:rPr>
                <w:bCs/>
                <w:i/>
                <w:iCs/>
                <w:sz w:val="20"/>
                <w:szCs w:val="20"/>
              </w:rPr>
              <w:t>ational context of the Borrower.</w:t>
            </w:r>
            <w:r w:rsidRPr="002708E7">
              <w:rPr>
                <w:bCs/>
                <w:i/>
                <w:iCs/>
                <w:sz w:val="20"/>
                <w:szCs w:val="20"/>
                <w:vertAlign w:val="superscript"/>
              </w:rPr>
              <w:t>4</w:t>
            </w:r>
            <w:r w:rsidRPr="002708E7">
              <w:rPr>
                <w:bCs/>
                <w:i/>
                <w:iCs/>
                <w:sz w:val="20"/>
                <w:szCs w:val="20"/>
              </w:rPr>
              <w:t xml:space="preserve"> Regardless of which terminology is </w:t>
            </w:r>
            <w:r w:rsidRPr="002708E7">
              <w:rPr>
                <w:bCs/>
                <w:i/>
                <w:iCs/>
                <w:sz w:val="20"/>
                <w:szCs w:val="20"/>
              </w:rPr>
              <w:lastRenderedPageBreak/>
              <w:t>used, the requirements of this ESS will apply to all such groups. This ESS uses the term “Indigenous Peoples/Sub-Saharan African Historically Underserved Traditional Local Communities” in recognition of the different terminology which may be used to refer to Indigenous Peoples in the national context.</w:t>
            </w:r>
          </w:p>
        </w:tc>
      </w:tr>
      <w:tr w:rsidR="00F3601A" w:rsidRPr="002708E7" w14:paraId="5DEF8CA7" w14:textId="77777777" w:rsidTr="002708E7">
        <w:trPr>
          <w:trHeight w:val="521"/>
        </w:trPr>
        <w:tc>
          <w:tcPr>
            <w:tcW w:w="9355" w:type="dxa"/>
            <w:shd w:val="clear" w:color="auto" w:fill="E2EFD9" w:themeFill="accent6" w:themeFillTint="33"/>
          </w:tcPr>
          <w:p w14:paraId="731DEBE4" w14:textId="5F699D09" w:rsidR="00F3601A" w:rsidRPr="002708E7" w:rsidRDefault="00392F81" w:rsidP="00357D0F">
            <w:pPr>
              <w:pStyle w:val="ESSpara"/>
              <w:numPr>
                <w:ilvl w:val="0"/>
                <w:numId w:val="0"/>
              </w:numPr>
              <w:spacing w:after="0"/>
              <w:ind w:left="-29"/>
              <w:rPr>
                <w:bCs/>
                <w:i/>
                <w:iCs/>
                <w:sz w:val="20"/>
                <w:szCs w:val="20"/>
              </w:rPr>
            </w:pPr>
            <w:r w:rsidRPr="002708E7">
              <w:rPr>
                <w:bCs/>
                <w:i/>
                <w:iCs/>
                <w:sz w:val="20"/>
                <w:szCs w:val="20"/>
              </w:rPr>
              <w:lastRenderedPageBreak/>
              <w:t>F</w:t>
            </w:r>
            <w:r w:rsidR="007D2B85" w:rsidRPr="002708E7">
              <w:rPr>
                <w:bCs/>
                <w:i/>
                <w:iCs/>
                <w:sz w:val="20"/>
                <w:szCs w:val="20"/>
              </w:rPr>
              <w:t xml:space="preserve">ootnote </w:t>
            </w:r>
            <w:r w:rsidRPr="002708E7">
              <w:rPr>
                <w:bCs/>
                <w:i/>
                <w:iCs/>
                <w:sz w:val="20"/>
                <w:szCs w:val="20"/>
              </w:rPr>
              <w:t>4. The purpose of ESS7 is not to specify terminology to identify or describe these groups, which will be defined solely in accordance with the criteria set out in paragraphs 8 and 9.</w:t>
            </w:r>
            <w:r w:rsidR="00EC797B">
              <w:rPr>
                <w:bCs/>
                <w:i/>
                <w:iCs/>
                <w:sz w:val="20"/>
                <w:szCs w:val="20"/>
              </w:rPr>
              <w:t xml:space="preserve"> </w:t>
            </w:r>
          </w:p>
        </w:tc>
      </w:tr>
    </w:tbl>
    <w:p w14:paraId="6F3BB3B7" w14:textId="77777777" w:rsidR="00163BE4" w:rsidRDefault="00163BE4" w:rsidP="00357D0F">
      <w:pPr>
        <w:tabs>
          <w:tab w:val="left" w:pos="2204"/>
        </w:tabs>
        <w:spacing w:after="0" w:line="240" w:lineRule="auto"/>
        <w:jc w:val="both"/>
        <w:rPr>
          <w:b/>
        </w:rPr>
      </w:pPr>
    </w:p>
    <w:p w14:paraId="6D4B4FDB" w14:textId="777C1B99" w:rsidR="007A7E20" w:rsidRPr="00545943" w:rsidRDefault="005343AD" w:rsidP="00357D0F">
      <w:pPr>
        <w:tabs>
          <w:tab w:val="left" w:pos="2204"/>
        </w:tabs>
        <w:spacing w:after="0" w:line="240" w:lineRule="auto"/>
        <w:jc w:val="both"/>
      </w:pPr>
      <w:r w:rsidRPr="00545943">
        <w:rPr>
          <w:b/>
        </w:rPr>
        <w:t>GN6.1.</w:t>
      </w:r>
      <w:r w:rsidRPr="00545943">
        <w:t xml:space="preserve"> </w:t>
      </w:r>
      <w:r w:rsidR="00BE799F">
        <w:t>ESS7</w:t>
      </w:r>
      <w:r w:rsidR="008A2438">
        <w:t xml:space="preserve"> </w:t>
      </w:r>
      <w:r w:rsidR="008A2438" w:rsidRPr="002E3478">
        <w:t>recognize</w:t>
      </w:r>
      <w:r w:rsidR="008A2438">
        <w:t>s</w:t>
      </w:r>
      <w:r w:rsidR="008A2438" w:rsidRPr="002E3478">
        <w:t xml:space="preserve"> that </w:t>
      </w:r>
      <w:r w:rsidR="008A2438">
        <w:t xml:space="preserve">different </w:t>
      </w:r>
      <w:r w:rsidR="008A2438" w:rsidRPr="002E3478">
        <w:t>terms</w:t>
      </w:r>
      <w:r w:rsidR="008A2438">
        <w:t>,</w:t>
      </w:r>
      <w:r w:rsidR="008A2438" w:rsidRPr="002E3478">
        <w:t xml:space="preserve"> including </w:t>
      </w:r>
      <w:r w:rsidR="008A2438">
        <w:t xml:space="preserve">those listed in paragraph 6, can be used to refer to a group identified in accordance </w:t>
      </w:r>
      <w:r w:rsidR="008A2438" w:rsidRPr="00B46E32">
        <w:t xml:space="preserve">with the criteria set out in paragraph 8 and 9 of this Standard. </w:t>
      </w:r>
      <w:r w:rsidR="00ED2675">
        <w:t>T</w:t>
      </w:r>
      <w:r w:rsidR="006D3F3E" w:rsidRPr="00545943">
        <w:t xml:space="preserve">he term </w:t>
      </w:r>
      <w:r w:rsidR="00417E87">
        <w:t>“</w:t>
      </w:r>
      <w:r w:rsidR="006D3F3E" w:rsidRPr="00545943">
        <w:t>Indigenous Peoples/Sub-Saharan African Historically Underserved Traditional Local Communities</w:t>
      </w:r>
      <w:r w:rsidR="00417E87">
        <w:t xml:space="preserve">” </w:t>
      </w:r>
      <w:r w:rsidR="00BF5793">
        <w:t xml:space="preserve">(IP/SSAHUTLC) </w:t>
      </w:r>
      <w:r w:rsidR="00ED2675">
        <w:t xml:space="preserve">is understood </w:t>
      </w:r>
      <w:r w:rsidR="003C1537">
        <w:t>to</w:t>
      </w:r>
      <w:r w:rsidR="00753B95" w:rsidRPr="00545943">
        <w:t xml:space="preserve"> </w:t>
      </w:r>
      <w:r w:rsidR="003C1537" w:rsidRPr="00545943">
        <w:t>appl</w:t>
      </w:r>
      <w:r w:rsidR="003C1537">
        <w:t>y</w:t>
      </w:r>
      <w:r w:rsidR="003C1537" w:rsidRPr="00545943">
        <w:t xml:space="preserve"> </w:t>
      </w:r>
      <w:r w:rsidR="00392F81" w:rsidRPr="00545943">
        <w:t>to groups or communities, rather than individuals.</w:t>
      </w:r>
      <w:r w:rsidR="00EC797B">
        <w:t xml:space="preserve"> </w:t>
      </w:r>
    </w:p>
    <w:p w14:paraId="1E216E71" w14:textId="77777777" w:rsidR="007A7E20" w:rsidRPr="00545943" w:rsidRDefault="007A7E20" w:rsidP="00357D0F">
      <w:pPr>
        <w:tabs>
          <w:tab w:val="left" w:pos="2204"/>
        </w:tabs>
        <w:spacing w:after="0" w:line="240" w:lineRule="auto"/>
        <w:jc w:val="both"/>
      </w:pPr>
    </w:p>
    <w:p w14:paraId="74696196" w14:textId="20DA59BA" w:rsidR="00392F81" w:rsidRPr="00545943" w:rsidRDefault="007A7E20" w:rsidP="00357D0F">
      <w:pPr>
        <w:tabs>
          <w:tab w:val="left" w:pos="2204"/>
        </w:tabs>
        <w:spacing w:after="0" w:line="240" w:lineRule="auto"/>
        <w:jc w:val="both"/>
      </w:pPr>
      <w:r w:rsidRPr="00545943">
        <w:rPr>
          <w:b/>
        </w:rPr>
        <w:t>GN6.2.</w:t>
      </w:r>
      <w:r w:rsidRPr="00545943">
        <w:t xml:space="preserve"> </w:t>
      </w:r>
      <w:r w:rsidR="008A2438" w:rsidRPr="00B46E32">
        <w:t xml:space="preserve">A determination that a group or community is covered under </w:t>
      </w:r>
      <w:r w:rsidR="008A2438">
        <w:t>ESS7</w:t>
      </w:r>
      <w:r w:rsidR="008A2438" w:rsidRPr="00B46E32">
        <w:t xml:space="preserve"> does not affect the political or legal status of such a group or community within specific countries</w:t>
      </w:r>
      <w:r w:rsidR="008A2438" w:rsidRPr="002E3478">
        <w:t xml:space="preserve"> or states. </w:t>
      </w:r>
    </w:p>
    <w:p w14:paraId="12843170" w14:textId="77777777" w:rsidR="00392F81" w:rsidRPr="00545943" w:rsidRDefault="00392F81" w:rsidP="00357D0F">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866BA2" w:rsidRPr="002708E7" w14:paraId="4275DE41" w14:textId="77777777" w:rsidTr="002708E7">
        <w:tc>
          <w:tcPr>
            <w:tcW w:w="9355" w:type="dxa"/>
            <w:shd w:val="clear" w:color="auto" w:fill="E2EFD9" w:themeFill="accent6" w:themeFillTint="33"/>
          </w:tcPr>
          <w:p w14:paraId="3004C7E8" w14:textId="5E6BB549" w:rsidR="003541BD" w:rsidRPr="002708E7" w:rsidRDefault="00392F81" w:rsidP="006C5D21">
            <w:pPr>
              <w:pStyle w:val="ESSpara"/>
              <w:numPr>
                <w:ilvl w:val="0"/>
                <w:numId w:val="6"/>
              </w:numPr>
              <w:spacing w:after="0"/>
              <w:ind w:left="0" w:firstLine="0"/>
              <w:rPr>
                <w:bCs/>
                <w:i/>
                <w:iCs/>
                <w:sz w:val="20"/>
                <w:szCs w:val="20"/>
              </w:rPr>
            </w:pPr>
            <w:r w:rsidRPr="002708E7">
              <w:rPr>
                <w:bCs/>
                <w:i/>
                <w:iCs/>
                <w:sz w:val="20"/>
                <w:szCs w:val="20"/>
              </w:rPr>
              <w:t>This ESS applies whenever Indigenous Peoples/Sub-Saharan African Historically Underserved Traditional Local Communities (as they may be referred to in the national context) are present in, or have collective attachment to a proposed project area, as determined during the environmental and social assessment. This ESS applies regardless of whether Indigenous Peoples/Sub-Saharan African Historically Underserved Traditional Local Communities are affected positively or negatively, and regardless of the s</w:t>
            </w:r>
            <w:r w:rsidR="004F1D81">
              <w:rPr>
                <w:bCs/>
                <w:i/>
                <w:iCs/>
                <w:sz w:val="20"/>
                <w:szCs w:val="20"/>
              </w:rPr>
              <w:t>ignificance of any such impacts.</w:t>
            </w:r>
            <w:r w:rsidRPr="002708E7">
              <w:rPr>
                <w:bCs/>
                <w:i/>
                <w:iCs/>
                <w:sz w:val="20"/>
                <w:szCs w:val="20"/>
                <w:vertAlign w:val="superscript"/>
              </w:rPr>
              <w:t>5</w:t>
            </w:r>
            <w:r w:rsidRPr="002708E7">
              <w:rPr>
                <w:bCs/>
                <w:i/>
                <w:iCs/>
                <w:sz w:val="20"/>
                <w:szCs w:val="20"/>
              </w:rPr>
              <w:t xml:space="preserve"> This ESS also applies irrespective of the presence or absence of discernible economic, political or social vulnerabilities, although the nature and extent of vulnerability will be a key variable in designing plans to promote equitable access to benefits or to mitigate adverse impacts.</w:t>
            </w:r>
          </w:p>
        </w:tc>
      </w:tr>
      <w:tr w:rsidR="00866BA2" w:rsidRPr="002708E7" w14:paraId="24C37F12" w14:textId="77777777" w:rsidTr="002708E7">
        <w:tc>
          <w:tcPr>
            <w:tcW w:w="9355" w:type="dxa"/>
            <w:shd w:val="clear" w:color="auto" w:fill="E2EFD9" w:themeFill="accent6" w:themeFillTint="33"/>
          </w:tcPr>
          <w:p w14:paraId="3EDC4EB0" w14:textId="33F05F6D" w:rsidR="003541BD" w:rsidRPr="002708E7" w:rsidRDefault="00392F81" w:rsidP="00357D0F">
            <w:pPr>
              <w:pStyle w:val="ESSpara"/>
              <w:numPr>
                <w:ilvl w:val="0"/>
                <w:numId w:val="0"/>
              </w:numPr>
              <w:spacing w:after="0"/>
              <w:ind w:left="-23"/>
              <w:rPr>
                <w:bCs/>
                <w:i/>
                <w:iCs/>
                <w:sz w:val="20"/>
                <w:szCs w:val="20"/>
              </w:rPr>
            </w:pPr>
            <w:r w:rsidRPr="002708E7">
              <w:rPr>
                <w:bCs/>
                <w:i/>
                <w:iCs/>
                <w:sz w:val="20"/>
                <w:szCs w:val="20"/>
              </w:rPr>
              <w:t>F</w:t>
            </w:r>
            <w:r w:rsidR="007D2B85" w:rsidRPr="002708E7">
              <w:rPr>
                <w:bCs/>
                <w:i/>
                <w:iCs/>
                <w:sz w:val="20"/>
                <w:szCs w:val="20"/>
              </w:rPr>
              <w:t xml:space="preserve">ootnote </w:t>
            </w:r>
            <w:r w:rsidRPr="002708E7">
              <w:rPr>
                <w:bCs/>
                <w:i/>
                <w:iCs/>
                <w:sz w:val="20"/>
                <w:szCs w:val="20"/>
              </w:rPr>
              <w:t>5. The scope and scale of consultation, as well as subsequent project planning and documentation processes, will be proportionate to the scope and scale of potential project risks and impacts as they may affect Indigenous Peoples/Sub-Saharan African Historically Underserved Traditional Local Communities. See paragraph 11.</w:t>
            </w:r>
          </w:p>
        </w:tc>
      </w:tr>
    </w:tbl>
    <w:p w14:paraId="515F5AD6" w14:textId="77777777" w:rsidR="0084190B" w:rsidRPr="00545943" w:rsidRDefault="0084190B" w:rsidP="00357D0F">
      <w:pPr>
        <w:tabs>
          <w:tab w:val="left" w:pos="2204"/>
        </w:tabs>
        <w:spacing w:after="0" w:line="240" w:lineRule="auto"/>
        <w:jc w:val="both"/>
      </w:pPr>
    </w:p>
    <w:p w14:paraId="4925A9BD" w14:textId="1E87AD17" w:rsidR="00392F81" w:rsidRDefault="00D64919" w:rsidP="00357D0F">
      <w:pPr>
        <w:tabs>
          <w:tab w:val="left" w:pos="2204"/>
        </w:tabs>
        <w:spacing w:after="0" w:line="240" w:lineRule="auto"/>
        <w:jc w:val="both"/>
      </w:pPr>
      <w:r w:rsidRPr="00545943">
        <w:rPr>
          <w:b/>
        </w:rPr>
        <w:t>GN7.</w:t>
      </w:r>
      <w:r w:rsidR="009C173E" w:rsidRPr="00545943">
        <w:rPr>
          <w:b/>
        </w:rPr>
        <w:t>1</w:t>
      </w:r>
      <w:r w:rsidR="00040F4E" w:rsidRPr="00545943">
        <w:rPr>
          <w:b/>
        </w:rPr>
        <w:t>.</w:t>
      </w:r>
      <w:r w:rsidRPr="00545943">
        <w:t xml:space="preserve"> </w:t>
      </w:r>
      <w:r w:rsidR="00C9676B">
        <w:t>Wh</w:t>
      </w:r>
      <w:r w:rsidR="001D669C" w:rsidRPr="00B46E32">
        <w:t xml:space="preserve">enever </w:t>
      </w:r>
      <w:r w:rsidR="00FA2137">
        <w:t>IP/SSAHUTLC</w:t>
      </w:r>
      <w:r w:rsidR="00FA2137" w:rsidRPr="00545943">
        <w:t xml:space="preserve"> </w:t>
      </w:r>
      <w:r w:rsidR="001D669C" w:rsidRPr="00B46E32">
        <w:t>are present in, or have collective attachment to a proposed project area</w:t>
      </w:r>
      <w:r w:rsidR="00C9676B">
        <w:t xml:space="preserve"> ESS7</w:t>
      </w:r>
      <w:r w:rsidR="00C9676B" w:rsidRPr="00B46E32">
        <w:t xml:space="preserve"> applies</w:t>
      </w:r>
      <w:r w:rsidR="00C9676B">
        <w:t xml:space="preserve">, </w:t>
      </w:r>
      <w:r w:rsidR="00C9676B" w:rsidRPr="00B46E32">
        <w:t>regardless of the significance of project impacts and irrespective of whether such impacts are positive or negative</w:t>
      </w:r>
      <w:r w:rsidR="001D669C" w:rsidRPr="00B46E32">
        <w:t xml:space="preserve">. </w:t>
      </w:r>
      <w:r w:rsidR="00BF5793">
        <w:t xml:space="preserve">While </w:t>
      </w:r>
      <w:r w:rsidR="00CB1194">
        <w:t>ESS7</w:t>
      </w:r>
      <w:r w:rsidR="0018347E" w:rsidRPr="00545943">
        <w:t xml:space="preserve"> </w:t>
      </w:r>
      <w:r w:rsidR="00392F81" w:rsidRPr="00545943">
        <w:t>applies irrespective of the presence or absence of discernible vulnerabilities</w:t>
      </w:r>
      <w:r w:rsidR="00BF5793">
        <w:t xml:space="preserve">, </w:t>
      </w:r>
      <w:r w:rsidR="00392F81" w:rsidRPr="00545943">
        <w:t xml:space="preserve">the nature and extent of vulnerability </w:t>
      </w:r>
      <w:r w:rsidR="00C9676B">
        <w:t xml:space="preserve">is </w:t>
      </w:r>
      <w:r w:rsidR="00392F81" w:rsidRPr="00545943">
        <w:t>an impo</w:t>
      </w:r>
      <w:r w:rsidR="00BF5793">
        <w:t>rtant consideration in preparation of</w:t>
      </w:r>
      <w:r w:rsidR="00392F81" w:rsidRPr="00545943">
        <w:t xml:space="preserve"> the </w:t>
      </w:r>
      <w:r w:rsidR="00BF5793">
        <w:t>IP/SSAHUTLC</w:t>
      </w:r>
      <w:r w:rsidR="00392F81" w:rsidRPr="00545943">
        <w:t xml:space="preserve"> Plan</w:t>
      </w:r>
      <w:r w:rsidR="008F4F9B">
        <w:t>,</w:t>
      </w:r>
      <w:r w:rsidR="00BF5793">
        <w:t xml:space="preserve"> referred to in P</w:t>
      </w:r>
      <w:r w:rsidR="005F0F14" w:rsidRPr="00545943">
        <w:t xml:space="preserve">aragraph 13 of </w:t>
      </w:r>
      <w:r w:rsidR="00CB1194">
        <w:t>ESS7</w:t>
      </w:r>
      <w:r w:rsidR="00392F81" w:rsidRPr="00545943">
        <w:t>.</w:t>
      </w:r>
      <w:r w:rsidR="00A7234B" w:rsidRPr="00545943">
        <w:t xml:space="preserve"> See </w:t>
      </w:r>
      <w:r w:rsidR="0085044C" w:rsidRPr="00545943">
        <w:t>Appendix</w:t>
      </w:r>
      <w:r w:rsidR="00A7234B" w:rsidRPr="00545943">
        <w:t xml:space="preserve"> A of this Guidance Note for </w:t>
      </w:r>
      <w:r w:rsidR="00C9676B">
        <w:t>recommended</w:t>
      </w:r>
      <w:r w:rsidR="008E45F5" w:rsidRPr="00545943">
        <w:t xml:space="preserve"> </w:t>
      </w:r>
      <w:r w:rsidR="00A7234B" w:rsidRPr="00545943">
        <w:t xml:space="preserve">contents of an </w:t>
      </w:r>
      <w:r w:rsidR="00BF5793">
        <w:t>IP/SSAHUTLC</w:t>
      </w:r>
      <w:r w:rsidR="000B2587" w:rsidRPr="00545943">
        <w:t xml:space="preserve"> </w:t>
      </w:r>
      <w:r w:rsidR="00A7234B" w:rsidRPr="00545943">
        <w:t xml:space="preserve">Plan. </w:t>
      </w:r>
      <w:r w:rsidR="00B34269" w:rsidRPr="00F73059">
        <w:rPr>
          <w:i/>
          <w:iCs/>
          <w:noProof/>
          <w:sz w:val="24"/>
          <w:szCs w:val="24"/>
          <w:lang w:eastAsia="en-US"/>
        </w:rPr>
        <mc:AlternateContent>
          <mc:Choice Requires="wps">
            <w:drawing>
              <wp:anchor distT="45720" distB="45720" distL="114300" distR="114300" simplePos="0" relativeHeight="251671552" behindDoc="0" locked="0" layoutInCell="1" allowOverlap="1" wp14:anchorId="56081A07" wp14:editId="65D249D1">
                <wp:simplePos x="0" y="0"/>
                <wp:positionH relativeFrom="page">
                  <wp:posOffset>7150735</wp:posOffset>
                </wp:positionH>
                <wp:positionV relativeFrom="page">
                  <wp:posOffset>6400800</wp:posOffset>
                </wp:positionV>
                <wp:extent cx="914400" cy="301752"/>
                <wp:effectExtent l="1587" t="0" r="1588" b="1587"/>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17483EC5" w14:textId="77777777" w:rsidR="00B34269" w:rsidRPr="00F73059" w:rsidRDefault="00B34269" w:rsidP="00B34269">
                            <w:pPr>
                              <w:jc w:val="center"/>
                              <w:rPr>
                                <w:b/>
                                <w:color w:val="FFFFFF" w:themeColor="background1"/>
                                <w:sz w:val="28"/>
                                <w:szCs w:val="28"/>
                              </w:rPr>
                            </w:pPr>
                            <w:r>
                              <w:rPr>
                                <w:b/>
                                <w:color w:val="FFFFFF" w:themeColor="background1"/>
                                <w:sz w:val="28"/>
                                <w:szCs w:val="28"/>
                              </w:rPr>
                              <w:t>ESS7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81A07" id="Text Box 5" o:spid="_x0000_s1029" type="#_x0000_t202" style="position:absolute;left:0;text-align:left;margin-left:563.05pt;margin-top:7in;width:1in;height:23.75pt;rotation:-90;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" fillcolor="#70ad47 [3209]" stroked="f">
                <v:textbox>
                  <w:txbxContent>
                    <w:p w14:paraId="17483EC5" w14:textId="77777777" w:rsidR="00B34269" w:rsidRPr="00F73059" w:rsidRDefault="00B34269" w:rsidP="00B34269">
                      <w:pPr>
                        <w:jc w:val="center"/>
                        <w:rPr>
                          <w:b/>
                          <w:color w:val="FFFFFF" w:themeColor="background1"/>
                          <w:sz w:val="28"/>
                          <w:szCs w:val="28"/>
                        </w:rPr>
                      </w:pPr>
                      <w:r>
                        <w:rPr>
                          <w:b/>
                          <w:color w:val="FFFFFF" w:themeColor="background1"/>
                          <w:sz w:val="28"/>
                          <w:szCs w:val="28"/>
                        </w:rPr>
                        <w:t>ESS7</w:t>
                      </w:r>
                    </w:p>
                  </w:txbxContent>
                </v:textbox>
                <w10:wrap anchorx="page" anchory="page"/>
              </v:shape>
            </w:pict>
          </mc:Fallback>
        </mc:AlternateContent>
      </w:r>
    </w:p>
    <w:p w14:paraId="15248CBC" w14:textId="77777777" w:rsidR="00713EEC" w:rsidRPr="00545943" w:rsidRDefault="00713EEC" w:rsidP="00357D0F">
      <w:pPr>
        <w:tabs>
          <w:tab w:val="left" w:pos="2204"/>
        </w:tabs>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356F0D" w:rsidRPr="002708E7" w14:paraId="3DEBE1CF" w14:textId="77777777" w:rsidTr="002708E7">
        <w:tc>
          <w:tcPr>
            <w:tcW w:w="9355" w:type="dxa"/>
            <w:shd w:val="clear" w:color="auto" w:fill="E2EFD9" w:themeFill="accent6" w:themeFillTint="33"/>
          </w:tcPr>
          <w:p w14:paraId="2CCFABBA" w14:textId="6FADE152" w:rsidR="00392F81" w:rsidRPr="002708E7" w:rsidRDefault="00392F81" w:rsidP="006C5D21">
            <w:pPr>
              <w:pStyle w:val="ESSpara"/>
              <w:numPr>
                <w:ilvl w:val="0"/>
                <w:numId w:val="7"/>
              </w:numPr>
              <w:spacing w:after="0"/>
              <w:ind w:left="-23" w:firstLine="0"/>
              <w:rPr>
                <w:rFonts w:cs="Times New Roman"/>
                <w:bCs/>
                <w:i/>
                <w:iCs/>
                <w:sz w:val="20"/>
                <w:szCs w:val="20"/>
              </w:rPr>
            </w:pPr>
            <w:r w:rsidRPr="002708E7">
              <w:rPr>
                <w:rFonts w:cs="Times New Roman"/>
                <w:bCs/>
                <w:i/>
                <w:iCs/>
                <w:sz w:val="20"/>
                <w:szCs w:val="20"/>
              </w:rPr>
              <w:t>In this ESS, the term “Indigenous Peoples/Sub-Saharan African Historically Underserved Traditional Local Communities” (or as they may be referred to in the national context using an alternative terminology) is used in a generic sense to refer exclusively to a distinct social and cultural group possessing the following characteristics in varying degrees:</w:t>
            </w:r>
          </w:p>
          <w:p w14:paraId="35FBD8B6" w14:textId="77777777" w:rsidR="00392F81" w:rsidRPr="002708E7" w:rsidRDefault="00392F81" w:rsidP="00C53169">
            <w:pPr>
              <w:numPr>
                <w:ilvl w:val="1"/>
                <w:numId w:val="1"/>
              </w:numPr>
              <w:ind w:right="43"/>
              <w:jc w:val="both"/>
              <w:rPr>
                <w:rFonts w:cs="Times New Roman"/>
                <w:bCs/>
                <w:i/>
                <w:iCs/>
                <w:sz w:val="20"/>
                <w:szCs w:val="20"/>
              </w:rPr>
            </w:pPr>
            <w:r w:rsidRPr="002708E7">
              <w:rPr>
                <w:rFonts w:cs="Times New Roman"/>
                <w:bCs/>
                <w:i/>
                <w:iCs/>
                <w:sz w:val="20"/>
                <w:szCs w:val="20"/>
              </w:rPr>
              <w:t>Self-identification as members of a distinct indigenous social and cultural group and recognition of this identity by others; and</w:t>
            </w:r>
          </w:p>
          <w:p w14:paraId="19B5854D" w14:textId="5F1B8DDA" w:rsidR="00392F81" w:rsidRPr="002708E7" w:rsidRDefault="00392F81" w:rsidP="00C53169">
            <w:pPr>
              <w:numPr>
                <w:ilvl w:val="1"/>
                <w:numId w:val="1"/>
              </w:numPr>
              <w:ind w:right="43"/>
              <w:jc w:val="both"/>
              <w:rPr>
                <w:rFonts w:cs="Times New Roman"/>
                <w:bCs/>
                <w:i/>
                <w:iCs/>
                <w:sz w:val="20"/>
                <w:szCs w:val="20"/>
              </w:rPr>
            </w:pPr>
            <w:r w:rsidRPr="002708E7">
              <w:rPr>
                <w:rFonts w:cs="Times New Roman"/>
                <w:bCs/>
                <w:i/>
                <w:iCs/>
                <w:sz w:val="20"/>
                <w:szCs w:val="20"/>
              </w:rPr>
              <w:t>Collective attachm</w:t>
            </w:r>
            <w:r w:rsidR="00B9551C">
              <w:rPr>
                <w:rFonts w:cs="Times New Roman"/>
                <w:bCs/>
                <w:i/>
                <w:iCs/>
                <w:sz w:val="20"/>
                <w:szCs w:val="20"/>
              </w:rPr>
              <w:t>ent</w:t>
            </w:r>
            <w:r w:rsidRPr="002708E7">
              <w:rPr>
                <w:rFonts w:cs="Times New Roman"/>
                <w:bCs/>
                <w:i/>
                <w:iCs/>
                <w:sz w:val="20"/>
                <w:szCs w:val="20"/>
                <w:vertAlign w:val="superscript"/>
              </w:rPr>
              <w:t>6</w:t>
            </w:r>
            <w:r w:rsidRPr="002708E7">
              <w:rPr>
                <w:rFonts w:cs="Times New Roman"/>
                <w:bCs/>
                <w:i/>
                <w:iCs/>
                <w:sz w:val="20"/>
                <w:szCs w:val="20"/>
              </w:rPr>
              <w:t xml:space="preserve"> to geographically distinct habitats, ancestral territories, or areas of seasonal use or occupation, as well as to the natural resources in these areas; and</w:t>
            </w:r>
          </w:p>
          <w:p w14:paraId="63C7A3E0" w14:textId="77777777" w:rsidR="00392F81" w:rsidRPr="002708E7" w:rsidRDefault="00392F81" w:rsidP="00C53169">
            <w:pPr>
              <w:numPr>
                <w:ilvl w:val="1"/>
                <w:numId w:val="1"/>
              </w:numPr>
              <w:ind w:right="43"/>
              <w:jc w:val="both"/>
              <w:rPr>
                <w:rFonts w:cs="Times New Roman"/>
                <w:bCs/>
                <w:i/>
                <w:iCs/>
                <w:sz w:val="20"/>
                <w:szCs w:val="20"/>
              </w:rPr>
            </w:pPr>
            <w:r w:rsidRPr="002708E7">
              <w:rPr>
                <w:rFonts w:cs="Times New Roman"/>
                <w:bCs/>
                <w:i/>
                <w:iCs/>
                <w:sz w:val="20"/>
                <w:szCs w:val="20"/>
              </w:rPr>
              <w:t>Customary cultural, economic, social, or political institutions that are distinct or separate from those of the mainstream society or culture; and</w:t>
            </w:r>
          </w:p>
          <w:p w14:paraId="37A13144" w14:textId="567A51D9" w:rsidR="00356F0D" w:rsidRPr="002708E7" w:rsidRDefault="00392F81" w:rsidP="00C53169">
            <w:pPr>
              <w:numPr>
                <w:ilvl w:val="1"/>
                <w:numId w:val="1"/>
              </w:numPr>
              <w:ind w:right="43"/>
              <w:jc w:val="both"/>
              <w:rPr>
                <w:bCs/>
                <w:i/>
                <w:iCs/>
                <w:sz w:val="20"/>
                <w:szCs w:val="20"/>
              </w:rPr>
            </w:pPr>
            <w:r w:rsidRPr="002708E7">
              <w:rPr>
                <w:rFonts w:cs="Times New Roman"/>
                <w:bCs/>
                <w:i/>
                <w:iCs/>
                <w:sz w:val="20"/>
                <w:szCs w:val="20"/>
              </w:rPr>
              <w:t>A distinct language or dialect, often different from the official language or languages of the country or region in which they reside.</w:t>
            </w:r>
          </w:p>
        </w:tc>
      </w:tr>
      <w:tr w:rsidR="007D2B85" w:rsidRPr="002708E7" w14:paraId="7943D7D6" w14:textId="77777777" w:rsidTr="002708E7">
        <w:tc>
          <w:tcPr>
            <w:tcW w:w="9355" w:type="dxa"/>
            <w:shd w:val="clear" w:color="auto" w:fill="E2EFD9" w:themeFill="accent6" w:themeFillTint="33"/>
          </w:tcPr>
          <w:p w14:paraId="30745093" w14:textId="13DE0689" w:rsidR="007D2B85" w:rsidRPr="002708E7" w:rsidRDefault="007D2B85" w:rsidP="00357D0F">
            <w:pPr>
              <w:pStyle w:val="ESSpara"/>
              <w:numPr>
                <w:ilvl w:val="0"/>
                <w:numId w:val="0"/>
              </w:numPr>
              <w:spacing w:after="0"/>
              <w:ind w:left="-23"/>
              <w:rPr>
                <w:bCs/>
                <w:sz w:val="20"/>
                <w:szCs w:val="20"/>
              </w:rPr>
            </w:pPr>
            <w:r w:rsidRPr="002708E7">
              <w:rPr>
                <w:bCs/>
                <w:i/>
                <w:sz w:val="20"/>
                <w:szCs w:val="20"/>
              </w:rPr>
              <w:lastRenderedPageBreak/>
              <w:t>Footnote 6. “Collective attachment” means that for generations there has been a physical presence in and economic ties to land and territories traditionally owned, or customarily used or occupied, by the group concerned, including areas that hold special significance for it, such as sacred sites.</w:t>
            </w:r>
          </w:p>
        </w:tc>
      </w:tr>
    </w:tbl>
    <w:p w14:paraId="0F465E4F" w14:textId="77777777" w:rsidR="00B9551C" w:rsidRPr="00545943" w:rsidRDefault="00B9551C" w:rsidP="00B9551C">
      <w:pPr>
        <w:tabs>
          <w:tab w:val="left" w:pos="2204"/>
        </w:tabs>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736E71" w:rsidRPr="002708E7" w14:paraId="19AEC147" w14:textId="77777777" w:rsidTr="0006531D">
        <w:trPr>
          <w:trHeight w:val="1520"/>
        </w:trPr>
        <w:tc>
          <w:tcPr>
            <w:tcW w:w="9355" w:type="dxa"/>
            <w:shd w:val="clear" w:color="auto" w:fill="E2EFD9" w:themeFill="accent6" w:themeFillTint="33"/>
          </w:tcPr>
          <w:p w14:paraId="2895E63F" w14:textId="660E9110" w:rsidR="00736E71" w:rsidRPr="00080E4E" w:rsidRDefault="00736E71" w:rsidP="00736E71">
            <w:pPr>
              <w:pStyle w:val="ESSpara"/>
              <w:numPr>
                <w:ilvl w:val="0"/>
                <w:numId w:val="1"/>
              </w:numPr>
              <w:spacing w:after="0"/>
              <w:ind w:left="0" w:firstLine="0"/>
              <w:rPr>
                <w:bCs/>
                <w:i/>
                <w:iCs/>
                <w:sz w:val="20"/>
                <w:szCs w:val="20"/>
              </w:rPr>
            </w:pPr>
            <w:r w:rsidRPr="002708E7">
              <w:rPr>
                <w:bCs/>
                <w:i/>
                <w:iCs/>
                <w:sz w:val="20"/>
                <w:szCs w:val="20"/>
              </w:rPr>
              <w:t xml:space="preserve">This ESS also applies to communities or groups of Indigenous Peoples/Sub-Saharan African Historically Underserved Traditional Local Communities who, during the lifetime of members of the community or group, have lost collective attachment to distinct habitats or ancestral territories in the project area, because of forced severance, conflict, government resettlement programs, dispossession of their land, natural disasters, or incorporation of such territories into an urban area </w:t>
            </w:r>
            <w:r w:rsidRPr="002708E7">
              <w:rPr>
                <w:bCs/>
                <w:i/>
                <w:iCs/>
                <w:sz w:val="20"/>
                <w:szCs w:val="20"/>
                <w:vertAlign w:val="superscript"/>
              </w:rPr>
              <w:t>7</w:t>
            </w:r>
            <w:r w:rsidRPr="002708E7">
              <w:rPr>
                <w:bCs/>
                <w:i/>
                <w:iCs/>
                <w:sz w:val="20"/>
                <w:szCs w:val="20"/>
              </w:rPr>
              <w:t xml:space="preserve">. This ESS also applies to forest dwellers, hunter-gatherers, pastoralists or other nomadic groups, subject to satisfaction of the criteria in paragraph 8. </w:t>
            </w:r>
          </w:p>
        </w:tc>
      </w:tr>
      <w:tr w:rsidR="00736E71" w:rsidRPr="002708E7" w14:paraId="16CC9123" w14:textId="77777777" w:rsidTr="0006531D">
        <w:tc>
          <w:tcPr>
            <w:tcW w:w="9355" w:type="dxa"/>
            <w:shd w:val="clear" w:color="auto" w:fill="E2EFD9" w:themeFill="accent6" w:themeFillTint="33"/>
          </w:tcPr>
          <w:p w14:paraId="603971B8" w14:textId="77777777" w:rsidR="00736E71" w:rsidRPr="002708E7" w:rsidRDefault="00736E71" w:rsidP="0006531D">
            <w:pPr>
              <w:jc w:val="both"/>
              <w:rPr>
                <w:bCs/>
                <w:i/>
                <w:iCs/>
                <w:sz w:val="20"/>
                <w:szCs w:val="20"/>
              </w:rPr>
            </w:pPr>
            <w:r w:rsidRPr="002708E7">
              <w:rPr>
                <w:bCs/>
                <w:i/>
                <w:iCs/>
                <w:sz w:val="20"/>
                <w:szCs w:val="20"/>
              </w:rPr>
              <w:t>Footnote 7. Care must be taken in application of this ESS in urban areas. Generally, it does not apply to individuals or small groups migrating to urban areas in search of economic opportunity. It may apply, however, where Indigenous Peoples/Sub-Saharan African Historically Underserved Traditional Local Communities have established distinct communities in or near urban areas but still possess the characteristics stated in paragraph 8.</w:t>
            </w:r>
          </w:p>
        </w:tc>
      </w:tr>
    </w:tbl>
    <w:p w14:paraId="1CC95CC4" w14:textId="77777777" w:rsidR="00736E71" w:rsidRPr="00545943" w:rsidRDefault="00736E71" w:rsidP="00B9551C">
      <w:pPr>
        <w:tabs>
          <w:tab w:val="left" w:pos="2204"/>
        </w:tabs>
        <w:spacing w:after="0" w:line="240" w:lineRule="auto"/>
        <w:jc w:val="both"/>
      </w:pPr>
    </w:p>
    <w:p w14:paraId="400E62BD" w14:textId="55B5E1B7" w:rsidR="00392F81" w:rsidRDefault="00A159C4" w:rsidP="00357D0F">
      <w:pPr>
        <w:tabs>
          <w:tab w:val="left" w:pos="2204"/>
        </w:tabs>
        <w:spacing w:after="0" w:line="240" w:lineRule="auto"/>
        <w:jc w:val="both"/>
      </w:pPr>
      <w:r w:rsidRPr="00545943">
        <w:rPr>
          <w:b/>
        </w:rPr>
        <w:t>GN8.1.</w:t>
      </w:r>
      <w:r w:rsidRPr="00545943">
        <w:t xml:space="preserve"> </w:t>
      </w:r>
      <w:r w:rsidR="003B5ECE">
        <w:t xml:space="preserve">The Bank </w:t>
      </w:r>
      <w:r w:rsidR="007807BA">
        <w:t xml:space="preserve">determines </w:t>
      </w:r>
      <w:r w:rsidR="007807BA" w:rsidRPr="00392F81">
        <w:t>the</w:t>
      </w:r>
      <w:r w:rsidR="003B5ECE" w:rsidRPr="00392F81">
        <w:t xml:space="preserve"> applicability of </w:t>
      </w:r>
      <w:r w:rsidR="003B5ECE">
        <w:t>ESS7</w:t>
      </w:r>
      <w:r w:rsidR="00674732">
        <w:t>. In doing so</w:t>
      </w:r>
      <w:r w:rsidR="003B5ECE" w:rsidRPr="00392F81">
        <w:t>, the Bank undertake</w:t>
      </w:r>
      <w:r w:rsidR="003B5ECE">
        <w:t>s</w:t>
      </w:r>
      <w:r w:rsidR="003B5ECE" w:rsidRPr="00392F81">
        <w:t xml:space="preserve"> a screening in accordance with paragraphs 8 and 9</w:t>
      </w:r>
      <w:r w:rsidR="003B5ECE">
        <w:t xml:space="preserve"> of ESS7</w:t>
      </w:r>
      <w:r w:rsidR="003B5ECE" w:rsidRPr="00392F81">
        <w:t xml:space="preserve">. </w:t>
      </w:r>
    </w:p>
    <w:p w14:paraId="59C86596" w14:textId="77777777" w:rsidR="00713EEC" w:rsidRPr="00545943" w:rsidRDefault="00713EEC" w:rsidP="00357D0F">
      <w:pPr>
        <w:tabs>
          <w:tab w:val="left" w:pos="2204"/>
        </w:tabs>
        <w:spacing w:after="0" w:line="240" w:lineRule="auto"/>
        <w:jc w:val="both"/>
        <w:rPr>
          <w:i/>
          <w:color w:val="00B050"/>
        </w:rPr>
      </w:pPr>
    </w:p>
    <w:p w14:paraId="1C0F447A" w14:textId="6A54BEF1" w:rsidR="002722FE" w:rsidRPr="00B46E32" w:rsidRDefault="002722FE" w:rsidP="002722FE">
      <w:pPr>
        <w:tabs>
          <w:tab w:val="left" w:pos="2204"/>
        </w:tabs>
        <w:spacing w:line="240" w:lineRule="auto"/>
        <w:jc w:val="both"/>
      </w:pPr>
      <w:r>
        <w:rPr>
          <w:b/>
        </w:rPr>
        <w:t>GN8.2 (Footnote 6)</w:t>
      </w:r>
      <w:r w:rsidR="00163BE4">
        <w:rPr>
          <w:b/>
        </w:rPr>
        <w:t>.</w:t>
      </w:r>
      <w:r>
        <w:t xml:space="preserve"> When determin</w:t>
      </w:r>
      <w:r w:rsidR="00F7420C">
        <w:t>ing</w:t>
      </w:r>
      <w:r>
        <w:t xml:space="preserve"> </w:t>
      </w:r>
      <w:r w:rsidRPr="00392F81">
        <w:t>collective attachment</w:t>
      </w:r>
      <w:r>
        <w:t xml:space="preserve">, </w:t>
      </w:r>
      <w:r w:rsidR="00674732">
        <w:t>consideration is given to the fact</w:t>
      </w:r>
      <w:r>
        <w:t xml:space="preserve"> that</w:t>
      </w:r>
      <w:r w:rsidRPr="00392F81">
        <w:t xml:space="preserve"> such groups live under many different circumstances with varying levels of attachment to the areas in which they live. </w:t>
      </w:r>
      <w:r>
        <w:t>“</w:t>
      </w:r>
      <w:r w:rsidRPr="00392F81">
        <w:t>Collective</w:t>
      </w:r>
      <w:r>
        <w:t xml:space="preserve"> attachment”</w:t>
      </w:r>
      <w:r w:rsidRPr="00392F81">
        <w:t xml:space="preserve"> signifies that the groups generally consider their lands and resources to be collective assets, and that they see their culture and identity as a function of the group rather than as individuals</w:t>
      </w:r>
      <w:r>
        <w:t xml:space="preserve">. It also signifies </w:t>
      </w:r>
      <w:r w:rsidRPr="00392F81">
        <w:t xml:space="preserve">that these </w:t>
      </w:r>
      <w:r>
        <w:t>groups’</w:t>
      </w:r>
      <w:r w:rsidRPr="00392F81">
        <w:t xml:space="preserve"> economies, modes of production, social organization and cultural and spiritual circumstances are generally linked to particular territories and natural resources</w:t>
      </w:r>
      <w:r w:rsidR="007807BA" w:rsidRPr="00392F81">
        <w:t xml:space="preserve">. </w:t>
      </w:r>
      <w:r w:rsidRPr="00392F81">
        <w:t xml:space="preserve">The </w:t>
      </w:r>
      <w:r>
        <w:t xml:space="preserve">concept of </w:t>
      </w:r>
      <w:r w:rsidRPr="00392F81">
        <w:t xml:space="preserve">collective attachment </w:t>
      </w:r>
      <w:r>
        <w:t xml:space="preserve">refers </w:t>
      </w:r>
      <w:r w:rsidRPr="00392F81">
        <w:t xml:space="preserve">to geographically distinct habitats or ancestral territories, or areas of seasonal use or occupation and the natural </w:t>
      </w:r>
      <w:r w:rsidRPr="00B46E32">
        <w:t xml:space="preserve">resources therein, and therefore, groups with collective attachment may include: </w:t>
      </w:r>
    </w:p>
    <w:p w14:paraId="10C2C9E0" w14:textId="77777777" w:rsidR="002722FE" w:rsidRPr="00B46E32" w:rsidRDefault="002722FE" w:rsidP="002722FE">
      <w:pPr>
        <w:numPr>
          <w:ilvl w:val="0"/>
          <w:numId w:val="8"/>
        </w:numPr>
        <w:tabs>
          <w:tab w:val="left" w:pos="2204"/>
        </w:tabs>
        <w:spacing w:line="240" w:lineRule="auto"/>
        <w:contextualSpacing/>
        <w:jc w:val="both"/>
      </w:pPr>
      <w:r w:rsidRPr="00B46E32">
        <w:t>Groups resident upon the lands affected by the project. This could also include those who are nomadic or who seasonally migrate, and whose attachment to the area affected by the project may be periodic or seasonal in nature;</w:t>
      </w:r>
    </w:p>
    <w:p w14:paraId="1BC749C7" w14:textId="7BCFCCDC" w:rsidR="002722FE" w:rsidRPr="00B46E32" w:rsidRDefault="00B34269" w:rsidP="002722FE">
      <w:pPr>
        <w:tabs>
          <w:tab w:val="left" w:pos="2204"/>
        </w:tabs>
        <w:spacing w:line="240" w:lineRule="auto"/>
        <w:ind w:left="720"/>
        <w:contextualSpacing/>
        <w:jc w:val="both"/>
      </w:pPr>
      <w:r w:rsidRPr="00F73059">
        <w:rPr>
          <w:i/>
          <w:iCs/>
          <w:noProof/>
          <w:sz w:val="24"/>
          <w:szCs w:val="24"/>
          <w:lang w:eastAsia="en-US"/>
        </w:rPr>
        <mc:AlternateContent>
          <mc:Choice Requires="wps">
            <w:drawing>
              <wp:anchor distT="45720" distB="45720" distL="114300" distR="114300" simplePos="0" relativeHeight="251673600" behindDoc="0" locked="0" layoutInCell="1" allowOverlap="1" wp14:anchorId="6DF30762" wp14:editId="5C553902">
                <wp:simplePos x="0" y="0"/>
                <wp:positionH relativeFrom="page">
                  <wp:posOffset>7150735</wp:posOffset>
                </wp:positionH>
                <wp:positionV relativeFrom="page">
                  <wp:posOffset>6400800</wp:posOffset>
                </wp:positionV>
                <wp:extent cx="914400" cy="301752"/>
                <wp:effectExtent l="1587" t="0" r="1588" b="1587"/>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4F9B30A7" w14:textId="77777777" w:rsidR="00B34269" w:rsidRPr="00F73059" w:rsidRDefault="00B34269" w:rsidP="00B34269">
                            <w:pPr>
                              <w:jc w:val="center"/>
                              <w:rPr>
                                <w:b/>
                                <w:color w:val="FFFFFF" w:themeColor="background1"/>
                                <w:sz w:val="28"/>
                                <w:szCs w:val="28"/>
                              </w:rPr>
                            </w:pPr>
                            <w:r>
                              <w:rPr>
                                <w:b/>
                                <w:color w:val="FFFFFF" w:themeColor="background1"/>
                                <w:sz w:val="28"/>
                                <w:szCs w:val="28"/>
                              </w:rPr>
                              <w:t>ESS7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30762" id="Text Box 7" o:spid="_x0000_s1030" type="#_x0000_t202" style="position:absolute;left:0;text-align:left;margin-left:563.05pt;margin-top:7in;width:1in;height:23.75pt;rotation:-90;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" fillcolor="#70ad47 [3209]" stroked="f">
                <v:textbox>
                  <w:txbxContent>
                    <w:p w14:paraId="4F9B30A7" w14:textId="77777777" w:rsidR="00B34269" w:rsidRPr="00F73059" w:rsidRDefault="00B34269" w:rsidP="00B34269">
                      <w:pPr>
                        <w:jc w:val="center"/>
                        <w:rPr>
                          <w:b/>
                          <w:color w:val="FFFFFF" w:themeColor="background1"/>
                          <w:sz w:val="28"/>
                          <w:szCs w:val="28"/>
                        </w:rPr>
                      </w:pPr>
                      <w:r>
                        <w:rPr>
                          <w:b/>
                          <w:color w:val="FFFFFF" w:themeColor="background1"/>
                          <w:sz w:val="28"/>
                          <w:szCs w:val="28"/>
                        </w:rPr>
                        <w:t>ESS7</w:t>
                      </w:r>
                    </w:p>
                  </w:txbxContent>
                </v:textbox>
                <w10:wrap anchorx="page" anchory="page"/>
              </v:shape>
            </w:pict>
          </mc:Fallback>
        </mc:AlternateContent>
      </w:r>
    </w:p>
    <w:p w14:paraId="476621FF" w14:textId="77777777" w:rsidR="002722FE" w:rsidRPr="00B46E32" w:rsidRDefault="002722FE" w:rsidP="002722FE">
      <w:pPr>
        <w:numPr>
          <w:ilvl w:val="0"/>
          <w:numId w:val="8"/>
        </w:numPr>
        <w:tabs>
          <w:tab w:val="left" w:pos="2204"/>
        </w:tabs>
        <w:spacing w:line="240" w:lineRule="auto"/>
        <w:contextualSpacing/>
        <w:jc w:val="both"/>
      </w:pPr>
      <w:r w:rsidRPr="00B46E32">
        <w:t>Groups that do not live on the lands affected by the project, but who retain ties to those lands through traditional ownership and/or customary usage, including seasonal or cyclical use.;</w:t>
      </w:r>
    </w:p>
    <w:p w14:paraId="34331126" w14:textId="77777777" w:rsidR="002722FE" w:rsidRPr="00B46E32" w:rsidRDefault="002722FE" w:rsidP="002722FE">
      <w:pPr>
        <w:tabs>
          <w:tab w:val="left" w:pos="2204"/>
        </w:tabs>
        <w:spacing w:line="240" w:lineRule="auto"/>
        <w:ind w:left="720"/>
        <w:contextualSpacing/>
        <w:jc w:val="both"/>
      </w:pPr>
    </w:p>
    <w:p w14:paraId="2625ACA8" w14:textId="3FB39105" w:rsidR="002722FE" w:rsidRPr="00392F81" w:rsidRDefault="002722FE" w:rsidP="002722FE">
      <w:pPr>
        <w:numPr>
          <w:ilvl w:val="0"/>
          <w:numId w:val="8"/>
        </w:numPr>
        <w:tabs>
          <w:tab w:val="left" w:pos="2204"/>
        </w:tabs>
        <w:spacing w:line="240" w:lineRule="auto"/>
        <w:contextualSpacing/>
        <w:jc w:val="both"/>
      </w:pPr>
      <w:r w:rsidRPr="00B46E32">
        <w:t xml:space="preserve">Groups that have lost collective attachment to lands and territories affected by the project, occurring within the concerned group members’ lifetime, </w:t>
      </w:r>
      <w:r w:rsidR="007807BA" w:rsidRPr="00B46E32">
        <w:t>because of</w:t>
      </w:r>
      <w:r w:rsidRPr="00B46E32">
        <w:t xml:space="preserve"> forced severance</w:t>
      </w:r>
      <w:r w:rsidRPr="00392F81">
        <w:t>, conflict, involuntary resettlement programs by governments, dispossession from their lands, natural calamities or incorporation into an urban area;</w:t>
      </w:r>
    </w:p>
    <w:p w14:paraId="0E5D784F" w14:textId="77777777" w:rsidR="002722FE" w:rsidRPr="00392F81" w:rsidRDefault="002722FE" w:rsidP="002722FE">
      <w:pPr>
        <w:tabs>
          <w:tab w:val="left" w:pos="2204"/>
        </w:tabs>
        <w:spacing w:line="240" w:lineRule="auto"/>
        <w:ind w:left="720"/>
        <w:contextualSpacing/>
        <w:jc w:val="both"/>
      </w:pPr>
    </w:p>
    <w:p w14:paraId="32DD28EB" w14:textId="77777777" w:rsidR="002722FE" w:rsidRPr="00392F81" w:rsidRDefault="002722FE" w:rsidP="002722FE">
      <w:pPr>
        <w:numPr>
          <w:ilvl w:val="0"/>
          <w:numId w:val="8"/>
        </w:numPr>
        <w:tabs>
          <w:tab w:val="left" w:pos="2204"/>
        </w:tabs>
        <w:spacing w:line="240" w:lineRule="auto"/>
        <w:contextualSpacing/>
        <w:jc w:val="both"/>
      </w:pPr>
      <w:r w:rsidRPr="00392F81">
        <w:t>Groups that reside in mixed settlements</w:t>
      </w:r>
      <w:r>
        <w:t xml:space="preserve"> in the area affected by the project</w:t>
      </w:r>
      <w:r w:rsidRPr="00392F81">
        <w:t xml:space="preserve">, such that they only form one part of the </w:t>
      </w:r>
      <w:r>
        <w:t>broader</w:t>
      </w:r>
      <w:r w:rsidRPr="00392F81">
        <w:t xml:space="preserve"> community; </w:t>
      </w:r>
      <w:r w:rsidRPr="001843DA">
        <w:t>or</w:t>
      </w:r>
    </w:p>
    <w:p w14:paraId="69779E61" w14:textId="77777777" w:rsidR="002722FE" w:rsidRPr="00392F81" w:rsidRDefault="002722FE" w:rsidP="002722FE">
      <w:pPr>
        <w:tabs>
          <w:tab w:val="left" w:pos="2204"/>
        </w:tabs>
        <w:spacing w:line="240" w:lineRule="auto"/>
        <w:ind w:left="720"/>
        <w:contextualSpacing/>
        <w:jc w:val="both"/>
      </w:pPr>
    </w:p>
    <w:p w14:paraId="2D03D55E" w14:textId="77777777" w:rsidR="002722FE" w:rsidRPr="00392F81" w:rsidRDefault="002722FE" w:rsidP="002722FE">
      <w:pPr>
        <w:numPr>
          <w:ilvl w:val="0"/>
          <w:numId w:val="8"/>
        </w:numPr>
        <w:tabs>
          <w:tab w:val="left" w:pos="2204"/>
        </w:tabs>
        <w:spacing w:line="240" w:lineRule="auto"/>
        <w:contextualSpacing/>
        <w:jc w:val="both"/>
      </w:pPr>
      <w:r w:rsidRPr="00392F81">
        <w:t xml:space="preserve">Groups with collective attachment to </w:t>
      </w:r>
      <w:r>
        <w:t xml:space="preserve">project-affected </w:t>
      </w:r>
      <w:r w:rsidRPr="00392F81">
        <w:t>ancestral lands located in urban areas.</w:t>
      </w:r>
    </w:p>
    <w:p w14:paraId="26848EBA" w14:textId="4F71DBA3" w:rsidR="00B46E32" w:rsidRDefault="00B46E32" w:rsidP="00357D0F">
      <w:pPr>
        <w:tabs>
          <w:tab w:val="left" w:pos="2204"/>
        </w:tabs>
        <w:spacing w:after="0" w:line="240" w:lineRule="auto"/>
        <w:jc w:val="both"/>
        <w:rPr>
          <w:b/>
        </w:rPr>
      </w:pPr>
    </w:p>
    <w:p w14:paraId="5E03C9C4" w14:textId="2A192611" w:rsidR="00500ECD" w:rsidRPr="00BE799F" w:rsidRDefault="00500ECD" w:rsidP="00BE799F">
      <w:pPr>
        <w:tabs>
          <w:tab w:val="left" w:pos="2204"/>
        </w:tabs>
        <w:spacing w:line="240" w:lineRule="auto"/>
        <w:jc w:val="both"/>
      </w:pPr>
      <w:r>
        <w:rPr>
          <w:b/>
        </w:rPr>
        <w:lastRenderedPageBreak/>
        <w:t>GN8.3</w:t>
      </w:r>
      <w:r w:rsidRPr="00B46E32">
        <w:rPr>
          <w:b/>
        </w:rPr>
        <w:t>.</w:t>
      </w:r>
      <w:r w:rsidRPr="00B46E32">
        <w:t xml:space="preserve"> </w:t>
      </w:r>
      <w:r w:rsidR="00AA2573">
        <w:t>T</w:t>
      </w:r>
      <w:r w:rsidR="00AA2573" w:rsidRPr="00392F81">
        <w:t xml:space="preserve">here is no hierarchy to the four characteristics and that all of them need to be present in varying degrees. </w:t>
      </w:r>
      <w:r w:rsidRPr="00B46E32">
        <w:t>“</w:t>
      </w:r>
      <w:r w:rsidR="00AA2573">
        <w:t>V</w:t>
      </w:r>
      <w:r w:rsidRPr="00B46E32">
        <w:t xml:space="preserve">arying degrees” reflects the fact that some </w:t>
      </w:r>
      <w:r w:rsidR="00AA2573">
        <w:t xml:space="preserve">characteristics may be less evident for some </w:t>
      </w:r>
      <w:r w:rsidRPr="00B46E32">
        <w:t xml:space="preserve">groups or communities through integration into the broader society or economy, sometimes as a result of government policy. Moreover, given the varying contexts and characteristics of Indigenous Peoples today, a </w:t>
      </w:r>
      <w:r w:rsidR="007807BA" w:rsidRPr="00B46E32">
        <w:t>group</w:t>
      </w:r>
      <w:r w:rsidRPr="00B46E32">
        <w:t xml:space="preserve"> may possess defining characteristics and thereby be covered by the policy in one region, but may be more fully integrated and lack the defining characteristics in another region of the same country, or in a neighboring country. The collective attachment of groups to their traditional territories, for example, may have been forcibly severed due to government resettlement programs. Some groups may no longer speak their own language, or it may be spoken by only a few community members. The role of traditional institutions may also be eroding or have been replaced by official administrative structures</w:t>
      </w:r>
      <w:r w:rsidRPr="00B5739E">
        <w:t xml:space="preserve">. </w:t>
      </w:r>
      <w:r w:rsidR="00B5739E" w:rsidRPr="00B5739E">
        <w:t xml:space="preserve">Subject to the temporal limitation relating to collective attachment referred to in Paragraph 9 of ESS7 and the explanation in GN9.1, </w:t>
      </w:r>
      <w:r w:rsidR="00B5739E">
        <w:t>t</w:t>
      </w:r>
      <w:r w:rsidRPr="00B5739E">
        <w:t xml:space="preserve">hese factors alone do </w:t>
      </w:r>
      <w:r w:rsidR="00B34269" w:rsidRPr="00F73059">
        <w:rPr>
          <w:i/>
          <w:iCs/>
          <w:noProof/>
          <w:sz w:val="24"/>
          <w:szCs w:val="24"/>
          <w:lang w:eastAsia="en-US"/>
        </w:rPr>
        <mc:AlternateContent>
          <mc:Choice Requires="wps">
            <w:drawing>
              <wp:anchor distT="45720" distB="45720" distL="114300" distR="114300" simplePos="0" relativeHeight="251675648" behindDoc="0" locked="0" layoutInCell="1" allowOverlap="1" wp14:anchorId="21D614C6" wp14:editId="7DB51BD0">
                <wp:simplePos x="0" y="0"/>
                <wp:positionH relativeFrom="page">
                  <wp:posOffset>7150735</wp:posOffset>
                </wp:positionH>
                <wp:positionV relativeFrom="page">
                  <wp:posOffset>6400800</wp:posOffset>
                </wp:positionV>
                <wp:extent cx="914400" cy="301752"/>
                <wp:effectExtent l="1587" t="0" r="1588" b="1587"/>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7B68EB48" w14:textId="77777777" w:rsidR="00B34269" w:rsidRPr="00F73059" w:rsidRDefault="00B34269" w:rsidP="00B34269">
                            <w:pPr>
                              <w:jc w:val="center"/>
                              <w:rPr>
                                <w:b/>
                                <w:color w:val="FFFFFF" w:themeColor="background1"/>
                                <w:sz w:val="28"/>
                                <w:szCs w:val="28"/>
                              </w:rPr>
                            </w:pPr>
                            <w:r>
                              <w:rPr>
                                <w:b/>
                                <w:color w:val="FFFFFF" w:themeColor="background1"/>
                                <w:sz w:val="28"/>
                                <w:szCs w:val="28"/>
                              </w:rPr>
                              <w:t>ESS7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614C6" id="Text Box 11" o:spid="_x0000_s1031" type="#_x0000_t202" style="position:absolute;left:0;text-align:left;margin-left:563.05pt;margin-top:7in;width:1in;height:23.75pt;rotation:-90;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" fillcolor="#70ad47 [3209]" stroked="f">
                <v:textbox>
                  <w:txbxContent>
                    <w:p w14:paraId="7B68EB48" w14:textId="77777777" w:rsidR="00B34269" w:rsidRPr="00F73059" w:rsidRDefault="00B34269" w:rsidP="00B34269">
                      <w:pPr>
                        <w:jc w:val="center"/>
                        <w:rPr>
                          <w:b/>
                          <w:color w:val="FFFFFF" w:themeColor="background1"/>
                          <w:sz w:val="28"/>
                          <w:szCs w:val="28"/>
                        </w:rPr>
                      </w:pPr>
                      <w:r>
                        <w:rPr>
                          <w:b/>
                          <w:color w:val="FFFFFF" w:themeColor="background1"/>
                          <w:sz w:val="28"/>
                          <w:szCs w:val="28"/>
                        </w:rPr>
                        <w:t>ESS7</w:t>
                      </w:r>
                    </w:p>
                  </w:txbxContent>
                </v:textbox>
                <w10:wrap anchorx="page" anchory="page"/>
              </v:shape>
            </w:pict>
          </mc:Fallback>
        </mc:AlternateContent>
      </w:r>
      <w:r w:rsidRPr="00B5739E">
        <w:t>not disqualify groups from being covered under</w:t>
      </w:r>
      <w:r w:rsidRPr="00B46E32">
        <w:t xml:space="preserve"> ESS7, but </w:t>
      </w:r>
      <w:r>
        <w:t>are</w:t>
      </w:r>
      <w:r w:rsidRPr="00B46E32">
        <w:t xml:space="preserve"> assessed </w:t>
      </w:r>
      <w:r>
        <w:t xml:space="preserve">in the </w:t>
      </w:r>
      <w:r w:rsidRPr="00B46E32">
        <w:t>final determination made by the Bank.</w:t>
      </w:r>
    </w:p>
    <w:p w14:paraId="1FA78ED7" w14:textId="17DEA939" w:rsidR="00C0338A" w:rsidRPr="00545943" w:rsidRDefault="00A159C4" w:rsidP="00357D0F">
      <w:pPr>
        <w:tabs>
          <w:tab w:val="left" w:pos="2204"/>
        </w:tabs>
        <w:spacing w:after="0" w:line="240" w:lineRule="auto"/>
        <w:jc w:val="both"/>
      </w:pPr>
      <w:r w:rsidRPr="00545943">
        <w:rPr>
          <w:b/>
        </w:rPr>
        <w:t>GN9.1.</w:t>
      </w:r>
      <w:r w:rsidRPr="00545943">
        <w:t xml:space="preserve"> </w:t>
      </w:r>
      <w:r w:rsidR="00C248FB" w:rsidRPr="00545943">
        <w:t>T</w:t>
      </w:r>
      <w:r w:rsidR="00973C81" w:rsidRPr="00545943">
        <w:t xml:space="preserve">he </w:t>
      </w:r>
      <w:r w:rsidR="00C248FB" w:rsidRPr="00545943">
        <w:t xml:space="preserve">phrase </w:t>
      </w:r>
      <w:r w:rsidR="00973C81" w:rsidRPr="00545943">
        <w:t>“during the lifetime of members of the community or group”</w:t>
      </w:r>
      <w:r w:rsidR="00B65356">
        <w:t xml:space="preserve"> </w:t>
      </w:r>
      <w:r w:rsidR="00973C81" w:rsidRPr="00545943">
        <w:t xml:space="preserve">introduces a temporal limitation </w:t>
      </w:r>
      <w:r w:rsidR="00D06450">
        <w:t xml:space="preserve">on </w:t>
      </w:r>
      <w:r w:rsidR="00973C81" w:rsidRPr="00545943">
        <w:t xml:space="preserve">claims </w:t>
      </w:r>
      <w:r w:rsidR="00D06450">
        <w:t>to collective attachment</w:t>
      </w:r>
      <w:r w:rsidR="00973C81" w:rsidRPr="00545943">
        <w:t xml:space="preserve">. This means </w:t>
      </w:r>
      <w:r w:rsidR="00F7659F" w:rsidRPr="00545943">
        <w:t xml:space="preserve">that </w:t>
      </w:r>
      <w:r w:rsidR="00973C81" w:rsidRPr="00545943">
        <w:t xml:space="preserve">claims </w:t>
      </w:r>
      <w:r w:rsidR="00D64919" w:rsidRPr="00545943">
        <w:t xml:space="preserve">regarding </w:t>
      </w:r>
      <w:r w:rsidR="00973C81" w:rsidRPr="00545943">
        <w:t>loss of collective attachment</w:t>
      </w:r>
      <w:r w:rsidR="00740D25">
        <w:t xml:space="preserve"> that exceed that temporal limitation</w:t>
      </w:r>
      <w:r w:rsidR="00973C81" w:rsidRPr="00545943">
        <w:t xml:space="preserve">, which are often complex and </w:t>
      </w:r>
      <w:r w:rsidR="00F7659F" w:rsidRPr="00545943">
        <w:t xml:space="preserve">can be </w:t>
      </w:r>
      <w:r w:rsidR="00973C81" w:rsidRPr="00545943">
        <w:t xml:space="preserve">traced back many years before the lifetime of the members of the community, fall outside the scope of </w:t>
      </w:r>
      <w:r w:rsidR="00D06450">
        <w:t>P</w:t>
      </w:r>
      <w:r w:rsidR="00973C81" w:rsidRPr="00545943">
        <w:t>aragraph</w:t>
      </w:r>
      <w:r w:rsidR="00F7659F" w:rsidRPr="00545943">
        <w:t xml:space="preserve"> 9</w:t>
      </w:r>
      <w:r w:rsidR="00B46E32" w:rsidRPr="00545943">
        <w:t>.</w:t>
      </w:r>
      <w:r w:rsidR="00EC797B">
        <w:t xml:space="preserve"> </w:t>
      </w:r>
    </w:p>
    <w:p w14:paraId="12B32FCF" w14:textId="29758F5B" w:rsidR="00B9551C" w:rsidRDefault="00B9551C" w:rsidP="00357D0F">
      <w:pPr>
        <w:tabs>
          <w:tab w:val="left" w:pos="2204"/>
        </w:tabs>
        <w:spacing w:after="0" w:line="240" w:lineRule="auto"/>
        <w:jc w:val="both"/>
        <w:rPr>
          <w:b/>
        </w:rPr>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736E71" w:rsidRPr="002708E7" w14:paraId="3DF2233F" w14:textId="77777777" w:rsidTr="0006531D">
        <w:tc>
          <w:tcPr>
            <w:tcW w:w="9355" w:type="dxa"/>
            <w:shd w:val="clear" w:color="auto" w:fill="E2EFD9" w:themeFill="accent6" w:themeFillTint="33"/>
          </w:tcPr>
          <w:p w14:paraId="2DA56A77" w14:textId="77777777" w:rsidR="00736E71" w:rsidRPr="00B9551C" w:rsidRDefault="00736E71" w:rsidP="0006531D">
            <w:pPr>
              <w:pStyle w:val="ESSpara"/>
              <w:numPr>
                <w:ilvl w:val="0"/>
                <w:numId w:val="7"/>
              </w:numPr>
              <w:spacing w:after="0"/>
              <w:ind w:left="-23" w:firstLine="0"/>
              <w:rPr>
                <w:bCs/>
                <w:i/>
                <w:iCs/>
                <w:sz w:val="20"/>
                <w:szCs w:val="20"/>
              </w:rPr>
            </w:pPr>
            <w:r w:rsidRPr="00B9551C">
              <w:rPr>
                <w:rFonts w:cs="Times New Roman"/>
                <w:bCs/>
                <w:i/>
                <w:iCs/>
                <w:sz w:val="20"/>
                <w:szCs w:val="20"/>
              </w:rPr>
              <w:t>Following</w:t>
            </w:r>
            <w:r w:rsidRPr="00B9551C">
              <w:rPr>
                <w:bCs/>
                <w:i/>
                <w:iCs/>
                <w:sz w:val="20"/>
                <w:szCs w:val="20"/>
              </w:rPr>
              <w:t xml:space="preserve"> a determination by the World Bank that Indigenous Peoples/Sub-Saharan African Historically Underserved Traditional Local Communities are present in, or have collective attachment to the project area, the Borrower may be required to seek inputs from appropriate specialists to meet the consultation, planning, or other requirements of this ESS. The World Bank may follow national processes during project screening for the identification, in accordance with paragraphs 8 and 9, of Indigenous Peoples/Sub-Saharan African Historically Underserved Traditional Local Communities (as they may be referred to in the national context), where these processes meet the requirements of this ESS </w:t>
            </w:r>
            <w:r w:rsidRPr="00B9551C">
              <w:rPr>
                <w:bCs/>
                <w:i/>
                <w:iCs/>
                <w:sz w:val="20"/>
                <w:szCs w:val="20"/>
                <w:vertAlign w:val="superscript"/>
              </w:rPr>
              <w:t>8</w:t>
            </w:r>
            <w:r w:rsidRPr="00B9551C">
              <w:rPr>
                <w:bCs/>
                <w:i/>
                <w:iCs/>
                <w:sz w:val="20"/>
                <w:szCs w:val="20"/>
              </w:rPr>
              <w:t>.</w:t>
            </w:r>
          </w:p>
        </w:tc>
      </w:tr>
      <w:tr w:rsidR="00736E71" w:rsidRPr="002708E7" w14:paraId="43E60D24" w14:textId="77777777" w:rsidTr="0006531D">
        <w:tc>
          <w:tcPr>
            <w:tcW w:w="9355" w:type="dxa"/>
            <w:shd w:val="clear" w:color="auto" w:fill="E2EFD9" w:themeFill="accent6" w:themeFillTint="33"/>
          </w:tcPr>
          <w:p w14:paraId="0D3EF913" w14:textId="77777777" w:rsidR="00736E71" w:rsidRPr="002708E7" w:rsidRDefault="00736E71" w:rsidP="0006531D">
            <w:pPr>
              <w:jc w:val="both"/>
              <w:rPr>
                <w:bCs/>
                <w:i/>
                <w:iCs/>
                <w:sz w:val="20"/>
                <w:szCs w:val="20"/>
              </w:rPr>
            </w:pPr>
            <w:r w:rsidRPr="002708E7">
              <w:rPr>
                <w:bCs/>
                <w:i/>
                <w:iCs/>
                <w:sz w:val="20"/>
                <w:szCs w:val="20"/>
              </w:rPr>
              <w:t>Footnote 8. In conducting this screening, the Bank may seek the technical advice of specialists with expertise on the social and cultural groups in the project area. The Bank will also consult the Indigenous Peoples/Sub-Saharan African Historically Underserved Traditional Local Communities concerned and the Borrower. See paragraph 54 in the World Bank Environmental and Social Policy for Investment Project Financing.</w:t>
            </w:r>
          </w:p>
        </w:tc>
      </w:tr>
    </w:tbl>
    <w:p w14:paraId="6B93039B" w14:textId="77777777" w:rsidR="00736E71" w:rsidRDefault="00736E71" w:rsidP="00736E71">
      <w:pPr>
        <w:tabs>
          <w:tab w:val="left" w:pos="2204"/>
        </w:tabs>
        <w:spacing w:after="0" w:line="240" w:lineRule="auto"/>
        <w:jc w:val="both"/>
      </w:pPr>
    </w:p>
    <w:p w14:paraId="24A19648" w14:textId="31D55B66" w:rsidR="00650789" w:rsidRPr="00545943" w:rsidRDefault="00A159C4" w:rsidP="00357D0F">
      <w:pPr>
        <w:tabs>
          <w:tab w:val="left" w:pos="2204"/>
        </w:tabs>
        <w:spacing w:after="0" w:line="240" w:lineRule="auto"/>
        <w:jc w:val="both"/>
      </w:pPr>
      <w:r w:rsidRPr="00545943">
        <w:rPr>
          <w:b/>
        </w:rPr>
        <w:t>GN10.1.</w:t>
      </w:r>
      <w:r w:rsidRPr="00545943">
        <w:t xml:space="preserve"> </w:t>
      </w:r>
      <w:r w:rsidR="00F7659F" w:rsidRPr="00545943">
        <w:t>Th</w:t>
      </w:r>
      <w:r w:rsidR="00FF7287">
        <w:t xml:space="preserve">e engagement of </w:t>
      </w:r>
      <w:r w:rsidR="00820F4F">
        <w:t xml:space="preserve">appropriate </w:t>
      </w:r>
      <w:r w:rsidR="00FF7287">
        <w:t xml:space="preserve">specialists </w:t>
      </w:r>
      <w:r w:rsidR="00FF7287" w:rsidRPr="00545943">
        <w:t xml:space="preserve">to provide technical advice and assistance </w:t>
      </w:r>
      <w:r w:rsidR="00FF7287">
        <w:t xml:space="preserve">regarding application of ESS7 </w:t>
      </w:r>
      <w:r w:rsidR="00F7659F" w:rsidRPr="00545943">
        <w:t xml:space="preserve">is </w:t>
      </w:r>
      <w:r w:rsidR="00FF7287">
        <w:t xml:space="preserve">important, for example when </w:t>
      </w:r>
      <w:r w:rsidR="00574E16" w:rsidRPr="00545943">
        <w:t xml:space="preserve">there are </w:t>
      </w:r>
      <w:r w:rsidR="007807BA" w:rsidRPr="00545943">
        <w:t>circumstances</w:t>
      </w:r>
      <w:r w:rsidR="00574E16" w:rsidRPr="00545943">
        <w:t xml:space="preserve"> or vulnerabilities of </w:t>
      </w:r>
      <w:r w:rsidR="00BF5793">
        <w:t>IP/SSAHUTLC</w:t>
      </w:r>
      <w:r w:rsidR="00574E16" w:rsidRPr="00545943">
        <w:t xml:space="preserve">, or </w:t>
      </w:r>
      <w:r w:rsidR="005977DA" w:rsidRPr="00545943">
        <w:t xml:space="preserve">national </w:t>
      </w:r>
      <w:r w:rsidR="00973C81" w:rsidRPr="00545943">
        <w:t xml:space="preserve">legislation and general socio-economic data only provide </w:t>
      </w:r>
      <w:r w:rsidR="005977DA" w:rsidRPr="00545943">
        <w:t xml:space="preserve">general information </w:t>
      </w:r>
      <w:r w:rsidR="00973C81" w:rsidRPr="00545943">
        <w:t xml:space="preserve">rather than </w:t>
      </w:r>
      <w:r w:rsidR="00FF7287">
        <w:t xml:space="preserve">specific </w:t>
      </w:r>
      <w:r w:rsidR="00973C81" w:rsidRPr="00545943">
        <w:t xml:space="preserve">data </w:t>
      </w:r>
      <w:r w:rsidR="005977DA" w:rsidRPr="00545943">
        <w:t>regarding</w:t>
      </w:r>
      <w:r w:rsidR="00AA758A" w:rsidRPr="00545943">
        <w:t xml:space="preserve"> </w:t>
      </w:r>
      <w:r w:rsidR="005977DA" w:rsidRPr="00545943">
        <w:t xml:space="preserve">the </w:t>
      </w:r>
      <w:r w:rsidR="00973C81" w:rsidRPr="00545943">
        <w:t xml:space="preserve">groups that may be </w:t>
      </w:r>
      <w:r w:rsidR="005977DA" w:rsidRPr="00545943">
        <w:t>present</w:t>
      </w:r>
      <w:r w:rsidR="00973C81" w:rsidRPr="00545943">
        <w:t xml:space="preserve">. </w:t>
      </w:r>
      <w:r w:rsidR="00E336AC">
        <w:t>The</w:t>
      </w:r>
      <w:r w:rsidR="00FF7287">
        <w:t xml:space="preserve"> </w:t>
      </w:r>
      <w:r w:rsidR="00044DED">
        <w:t xml:space="preserve">specialists </w:t>
      </w:r>
      <w:r w:rsidR="00E336AC">
        <w:t xml:space="preserve">should </w:t>
      </w:r>
      <w:r w:rsidR="00044DED">
        <w:t>have</w:t>
      </w:r>
      <w:r w:rsidR="001826BF">
        <w:t xml:space="preserve"> proven</w:t>
      </w:r>
      <w:r w:rsidR="00973C81" w:rsidRPr="00545943">
        <w:t xml:space="preserve"> familiarity with social science research methods, extensive knowledge and working experience with the subject of </w:t>
      </w:r>
      <w:r w:rsidR="00BF5793">
        <w:t>IP/SSAHUTLC</w:t>
      </w:r>
      <w:r w:rsidR="00AA74AE" w:rsidRPr="00545943">
        <w:t xml:space="preserve"> </w:t>
      </w:r>
      <w:r w:rsidR="00973C81" w:rsidRPr="00545943">
        <w:t>in the country</w:t>
      </w:r>
      <w:r w:rsidR="005977DA" w:rsidRPr="00545943">
        <w:t xml:space="preserve"> or </w:t>
      </w:r>
      <w:r w:rsidR="00973C81" w:rsidRPr="00545943">
        <w:t xml:space="preserve">region. </w:t>
      </w:r>
      <w:r w:rsidR="00703D5C" w:rsidRPr="00545943">
        <w:t>P</w:t>
      </w:r>
      <w:r w:rsidR="00973C81" w:rsidRPr="00545943">
        <w:t xml:space="preserve">rojects affecting </w:t>
      </w:r>
      <w:r w:rsidR="00BF5793">
        <w:t>IP/SSAHUTLC</w:t>
      </w:r>
      <w:r w:rsidR="00AA74AE" w:rsidRPr="00545943">
        <w:t xml:space="preserve"> </w:t>
      </w:r>
      <w:r w:rsidR="005977DA" w:rsidRPr="00545943">
        <w:t xml:space="preserve">may </w:t>
      </w:r>
      <w:r w:rsidR="00FF7287">
        <w:t xml:space="preserve">also benefit from </w:t>
      </w:r>
      <w:r w:rsidR="00973C81" w:rsidRPr="00545943">
        <w:t xml:space="preserve">ongoing input from </w:t>
      </w:r>
      <w:r w:rsidR="00820F4F">
        <w:t>appropriate specialists</w:t>
      </w:r>
      <w:r w:rsidR="00FF7287">
        <w:t xml:space="preserve">, for example, </w:t>
      </w:r>
      <w:r w:rsidR="000115CB">
        <w:t>in</w:t>
      </w:r>
      <w:r w:rsidR="000115CB" w:rsidRPr="00545943">
        <w:t xml:space="preserve"> </w:t>
      </w:r>
      <w:r w:rsidR="005977DA" w:rsidRPr="00545943">
        <w:t>assist</w:t>
      </w:r>
      <w:r w:rsidR="000115CB">
        <w:t>ing</w:t>
      </w:r>
      <w:r w:rsidR="005977DA" w:rsidRPr="00545943">
        <w:t xml:space="preserve"> the </w:t>
      </w:r>
      <w:r w:rsidR="00973C81" w:rsidRPr="00545943">
        <w:t xml:space="preserve">Borrower </w:t>
      </w:r>
      <w:r w:rsidR="00435AFC">
        <w:t xml:space="preserve">to better </w:t>
      </w:r>
      <w:r w:rsidR="00973C81" w:rsidRPr="00545943">
        <w:t xml:space="preserve">understand the characteristics, issues and priorities of the </w:t>
      </w:r>
      <w:r w:rsidR="00BF5793">
        <w:t>IP/SSAHUTLC</w:t>
      </w:r>
      <w:r w:rsidR="00973C81" w:rsidRPr="00545943">
        <w:t xml:space="preserve">, their governance structures </w:t>
      </w:r>
      <w:r w:rsidR="002D0DFC" w:rsidRPr="00545943">
        <w:t xml:space="preserve">and </w:t>
      </w:r>
      <w:r w:rsidR="00973C81" w:rsidRPr="00545943">
        <w:t>decision making processes</w:t>
      </w:r>
      <w:r w:rsidR="002D0DFC" w:rsidRPr="00545943">
        <w:t>.</w:t>
      </w:r>
      <w:r w:rsidR="001826BF">
        <w:t xml:space="preserve"> </w:t>
      </w:r>
    </w:p>
    <w:p w14:paraId="6A08CE4D" w14:textId="77777777" w:rsidR="00650789" w:rsidRPr="00545943" w:rsidRDefault="00650789" w:rsidP="00357D0F">
      <w:pPr>
        <w:tabs>
          <w:tab w:val="left" w:pos="2204"/>
        </w:tabs>
        <w:spacing w:after="0" w:line="240" w:lineRule="auto"/>
        <w:jc w:val="both"/>
      </w:pPr>
    </w:p>
    <w:p w14:paraId="781B7115" w14:textId="77777777" w:rsidR="00163BE4" w:rsidRDefault="00163BE4">
      <w:bookmarkStart w:id="4" w:name="_Toc494046491"/>
      <w:r>
        <w:rPr>
          <w:b/>
          <w:bCs/>
        </w:rPr>
        <w:br w:type="page"/>
      </w:r>
    </w:p>
    <w:tbl>
      <w:tblPr>
        <w:tblStyle w:val="TableGrid"/>
        <w:tblW w:w="9355" w:type="dxa"/>
        <w:tblLayout w:type="fixed"/>
        <w:tblLook w:val="04A0" w:firstRow="1" w:lastRow="0" w:firstColumn="1" w:lastColumn="0" w:noHBand="0" w:noVBand="1"/>
      </w:tblPr>
      <w:tblGrid>
        <w:gridCol w:w="9355"/>
      </w:tblGrid>
      <w:tr w:rsidR="000C4CC8" w:rsidRPr="00545943" w14:paraId="2B563F60" w14:textId="77777777" w:rsidTr="00F7659F">
        <w:tc>
          <w:tcPr>
            <w:tcW w:w="9355" w:type="dxa"/>
            <w:shd w:val="clear" w:color="auto" w:fill="E7E6E6" w:themeFill="background2"/>
          </w:tcPr>
          <w:p w14:paraId="72A126B1" w14:textId="4DA96F30" w:rsidR="000C4CC8" w:rsidRPr="005073EC" w:rsidRDefault="000C4CC8" w:rsidP="00357D0F">
            <w:pPr>
              <w:pStyle w:val="Heading1"/>
              <w:numPr>
                <w:ilvl w:val="0"/>
                <w:numId w:val="0"/>
              </w:numPr>
              <w:spacing w:before="0" w:line="240" w:lineRule="auto"/>
              <w:jc w:val="left"/>
              <w:outlineLvl w:val="0"/>
              <w:rPr>
                <w:i/>
                <w:sz w:val="22"/>
                <w:szCs w:val="22"/>
              </w:rPr>
            </w:pPr>
            <w:r w:rsidRPr="005073EC">
              <w:rPr>
                <w:i/>
                <w:color w:val="000000" w:themeColor="text1"/>
                <w:sz w:val="22"/>
                <w:szCs w:val="22"/>
              </w:rPr>
              <w:lastRenderedPageBreak/>
              <w:t>Requirements</w:t>
            </w:r>
            <w:bookmarkEnd w:id="4"/>
          </w:p>
        </w:tc>
      </w:tr>
    </w:tbl>
    <w:p w14:paraId="293DD535" w14:textId="2E70F658" w:rsidR="000C4CC8" w:rsidRPr="00545943" w:rsidRDefault="000C4CC8" w:rsidP="00357D0F">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0C4CC8" w:rsidRPr="00545943" w14:paraId="651527D4" w14:textId="77777777" w:rsidTr="00F7659F">
        <w:tc>
          <w:tcPr>
            <w:tcW w:w="9355" w:type="dxa"/>
            <w:shd w:val="clear" w:color="auto" w:fill="E7E6E6" w:themeFill="background2"/>
          </w:tcPr>
          <w:p w14:paraId="3D0E3507" w14:textId="0AED5FF8" w:rsidR="000C4CC8" w:rsidRPr="00545943" w:rsidRDefault="000C4CC8" w:rsidP="00357D0F">
            <w:pPr>
              <w:pStyle w:val="Heading1"/>
              <w:numPr>
                <w:ilvl w:val="0"/>
                <w:numId w:val="0"/>
              </w:numPr>
              <w:spacing w:before="0" w:line="240" w:lineRule="auto"/>
              <w:jc w:val="left"/>
              <w:outlineLvl w:val="0"/>
              <w:rPr>
                <w:b w:val="0"/>
                <w:bCs w:val="0"/>
                <w:i/>
                <w:iCs/>
              </w:rPr>
            </w:pPr>
            <w:bookmarkStart w:id="5" w:name="_Toc494046492"/>
            <w:r w:rsidRPr="005073EC">
              <w:rPr>
                <w:i/>
                <w:color w:val="000000" w:themeColor="text1"/>
                <w:sz w:val="22"/>
                <w:szCs w:val="22"/>
              </w:rPr>
              <w:t>A. General</w:t>
            </w:r>
            <w:bookmarkEnd w:id="5"/>
          </w:p>
        </w:tc>
      </w:tr>
    </w:tbl>
    <w:p w14:paraId="4EB7BB16" w14:textId="77777777" w:rsidR="00255BE8" w:rsidRPr="00545943" w:rsidRDefault="00255BE8" w:rsidP="00357D0F">
      <w:pPr>
        <w:tabs>
          <w:tab w:val="left" w:pos="2204"/>
        </w:tabs>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255BE8" w:rsidRPr="002708E7" w14:paraId="7CF8DDF8" w14:textId="77777777" w:rsidTr="002708E7">
        <w:tc>
          <w:tcPr>
            <w:tcW w:w="9355" w:type="dxa"/>
            <w:shd w:val="clear" w:color="auto" w:fill="E2EFD9" w:themeFill="accent6" w:themeFillTint="33"/>
          </w:tcPr>
          <w:p w14:paraId="5D6B6B1B" w14:textId="2643EB0F" w:rsidR="00255BE8" w:rsidRPr="002708E7" w:rsidRDefault="00255BE8" w:rsidP="009A5ABF">
            <w:pPr>
              <w:pStyle w:val="ESSpara"/>
              <w:spacing w:after="0"/>
              <w:ind w:left="0" w:firstLine="0"/>
              <w:rPr>
                <w:bCs/>
                <w:i/>
                <w:iCs/>
                <w:sz w:val="20"/>
                <w:szCs w:val="20"/>
              </w:rPr>
            </w:pPr>
            <w:r w:rsidRPr="002708E7">
              <w:rPr>
                <w:bCs/>
                <w:i/>
                <w:iCs/>
                <w:sz w:val="20"/>
                <w:szCs w:val="20"/>
              </w:rPr>
              <w:t>A key purpose of this ESS is to ensure that Indigenous Peoples/Sub-Saharan African Historically Underserved Traditional Local Communities present in, or with collective attachment to, the project area are fully consulted about, and have opportunities to actively participate in, project design and the determination of project implementation arrangements. The scope and scale of consultation, as well as subsequent project planning and documentation processes, will be proportionate to the scope and scale of potential project risks and impacts as they may affect Indigenous Peoples/Sub-Saharan African Historically Underserved Traditional Local Communities.</w:t>
            </w:r>
          </w:p>
        </w:tc>
      </w:tr>
    </w:tbl>
    <w:p w14:paraId="2A154CD8" w14:textId="77777777" w:rsidR="00841AA8" w:rsidRPr="00545943" w:rsidRDefault="00AA758A" w:rsidP="00357D0F">
      <w:pPr>
        <w:tabs>
          <w:tab w:val="left" w:pos="2204"/>
        </w:tabs>
        <w:spacing w:after="0" w:line="240" w:lineRule="auto"/>
        <w:jc w:val="both"/>
      </w:pPr>
      <w:r w:rsidRPr="00545943">
        <w:rPr>
          <w:lang w:eastAsia="en-US"/>
        </w:rPr>
        <w:t xml:space="preserve"> </w:t>
      </w: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841AA8" w:rsidRPr="002708E7" w14:paraId="27F2B4A6" w14:textId="77777777" w:rsidTr="00841AA8">
        <w:tc>
          <w:tcPr>
            <w:tcW w:w="9355" w:type="dxa"/>
            <w:shd w:val="clear" w:color="auto" w:fill="E2EFD9" w:themeFill="accent6" w:themeFillTint="33"/>
          </w:tcPr>
          <w:p w14:paraId="0E31CF84" w14:textId="77777777" w:rsidR="00841AA8" w:rsidRPr="002708E7" w:rsidRDefault="00841AA8" w:rsidP="00841AA8">
            <w:pPr>
              <w:pStyle w:val="ESSpara"/>
              <w:spacing w:after="0"/>
              <w:ind w:left="0" w:firstLine="0"/>
              <w:rPr>
                <w:bCs/>
                <w:i/>
                <w:iCs/>
                <w:sz w:val="20"/>
                <w:szCs w:val="20"/>
              </w:rPr>
            </w:pPr>
            <w:r w:rsidRPr="002708E7">
              <w:rPr>
                <w:bCs/>
                <w:i/>
                <w:iCs/>
                <w:sz w:val="20"/>
                <w:szCs w:val="20"/>
              </w:rPr>
              <w:t>A key purpose of this ESS is to ensure that Indigenous Peoples/Sub-Saharan African Historically Underserved Traditional Local Communities present in, or with collective attachment to, the project area are fully consulted about, and have opportunities to actively participate in, project design and the determination of project implementation arrangements. The scope and scale of consultation, as well as subsequent project planning and documentation processes, will be proportionate to the scope and scale of potential project risks and impacts as they may affect Indigenous Peoples/Sub-Saharan African Historically Underserved Traditional Local Communities.</w:t>
            </w:r>
          </w:p>
        </w:tc>
      </w:tr>
    </w:tbl>
    <w:p w14:paraId="1FCEA481" w14:textId="7D4A6518" w:rsidR="007373C2" w:rsidRPr="00545943" w:rsidRDefault="007373C2" w:rsidP="00357D0F">
      <w:pPr>
        <w:tabs>
          <w:tab w:val="left" w:pos="2204"/>
        </w:tabs>
        <w:spacing w:after="0" w:line="240" w:lineRule="auto"/>
        <w:jc w:val="both"/>
      </w:pPr>
    </w:p>
    <w:p w14:paraId="34AC6506" w14:textId="7C13E5FA" w:rsidR="00C248FB" w:rsidRPr="00545943" w:rsidRDefault="004607DD" w:rsidP="00EC797B">
      <w:pPr>
        <w:spacing w:after="0" w:line="240" w:lineRule="auto"/>
        <w:jc w:val="both"/>
        <w:rPr>
          <w:lang w:eastAsia="en-US"/>
        </w:rPr>
      </w:pPr>
      <w:r w:rsidRPr="00545943">
        <w:rPr>
          <w:b/>
          <w:lang w:eastAsia="en-US"/>
        </w:rPr>
        <w:t>GN1</w:t>
      </w:r>
      <w:r w:rsidR="00677153">
        <w:rPr>
          <w:b/>
          <w:lang w:eastAsia="en-US"/>
        </w:rPr>
        <w:t>1</w:t>
      </w:r>
      <w:r w:rsidRPr="00545943">
        <w:rPr>
          <w:b/>
          <w:lang w:eastAsia="en-US"/>
        </w:rPr>
        <w:t xml:space="preserve">.1. </w:t>
      </w:r>
      <w:r w:rsidR="00F10831">
        <w:rPr>
          <w:lang w:eastAsia="en-US"/>
        </w:rPr>
        <w:t>A</w:t>
      </w:r>
      <w:r w:rsidR="00F10831" w:rsidRPr="00545943">
        <w:rPr>
          <w:lang w:eastAsia="en-US"/>
        </w:rPr>
        <w:t xml:space="preserve"> </w:t>
      </w:r>
      <w:r w:rsidR="00B17E84">
        <w:rPr>
          <w:lang w:eastAsia="en-US"/>
        </w:rPr>
        <w:t xml:space="preserve">targeted </w:t>
      </w:r>
      <w:r w:rsidR="00F10831" w:rsidRPr="00545943">
        <w:rPr>
          <w:lang w:eastAsia="en-US"/>
        </w:rPr>
        <w:t>social assessment</w:t>
      </w:r>
      <w:r w:rsidR="00B04FD3">
        <w:rPr>
          <w:lang w:eastAsia="en-US"/>
        </w:rPr>
        <w:t xml:space="preserve"> for the purposes of ESS7</w:t>
      </w:r>
      <w:r w:rsidR="00F10831" w:rsidRPr="00545943">
        <w:rPr>
          <w:lang w:eastAsia="en-US"/>
        </w:rPr>
        <w:t xml:space="preserve">, as set out in </w:t>
      </w:r>
      <w:r w:rsidR="00F10831" w:rsidRPr="00545943">
        <w:t>Appendix</w:t>
      </w:r>
      <w:r w:rsidR="00F10831" w:rsidRPr="00545943">
        <w:rPr>
          <w:lang w:eastAsia="en-US"/>
        </w:rPr>
        <w:t xml:space="preserve"> A of this Guidance Note</w:t>
      </w:r>
      <w:r w:rsidR="00F10831">
        <w:rPr>
          <w:lang w:eastAsia="en-US"/>
        </w:rPr>
        <w:t>, is conducted w</w:t>
      </w:r>
      <w:r w:rsidR="0035295A" w:rsidRPr="00545943">
        <w:t xml:space="preserve">hen </w:t>
      </w:r>
      <w:r w:rsidR="00BF5793">
        <w:t>IP/SSAHUTLC</w:t>
      </w:r>
      <w:r w:rsidR="009F77F6" w:rsidRPr="00545943">
        <w:t xml:space="preserve"> </w:t>
      </w:r>
      <w:r w:rsidR="0035295A" w:rsidRPr="00545943">
        <w:t>are present in, or have collective attachment to, the project area</w:t>
      </w:r>
      <w:r w:rsidR="00911BA9" w:rsidRPr="00545943">
        <w:rPr>
          <w:lang w:eastAsia="en-US"/>
        </w:rPr>
        <w:t xml:space="preserve">. </w:t>
      </w:r>
      <w:r w:rsidR="00587283">
        <w:rPr>
          <w:lang w:eastAsia="en-US"/>
        </w:rPr>
        <w:t xml:space="preserve">A key aspect of the </w:t>
      </w:r>
      <w:r w:rsidR="00856803" w:rsidRPr="00545943">
        <w:rPr>
          <w:lang w:eastAsia="en-US"/>
        </w:rPr>
        <w:t>assessment</w:t>
      </w:r>
      <w:r w:rsidR="00587283">
        <w:rPr>
          <w:lang w:eastAsia="en-US"/>
        </w:rPr>
        <w:t xml:space="preserve"> is understanding the relative</w:t>
      </w:r>
      <w:r w:rsidR="00856803" w:rsidRPr="00545943">
        <w:rPr>
          <w:lang w:eastAsia="en-US"/>
        </w:rPr>
        <w:t xml:space="preserve"> vulnerabilities of the affected </w:t>
      </w:r>
      <w:r w:rsidR="00BF5793">
        <w:t>IP/SSAHUTLC</w:t>
      </w:r>
      <w:r w:rsidR="009F77F6" w:rsidRPr="00545943">
        <w:t xml:space="preserve"> </w:t>
      </w:r>
      <w:r w:rsidR="00856803" w:rsidRPr="00545943">
        <w:rPr>
          <w:lang w:eastAsia="en-US"/>
        </w:rPr>
        <w:t xml:space="preserve">and </w:t>
      </w:r>
      <w:r w:rsidR="00587283">
        <w:rPr>
          <w:lang w:eastAsia="en-US"/>
        </w:rPr>
        <w:t>how the project may affect them</w:t>
      </w:r>
      <w:r w:rsidR="00856803" w:rsidRPr="00545943">
        <w:rPr>
          <w:lang w:eastAsia="en-US"/>
        </w:rPr>
        <w:t xml:space="preserve">. </w:t>
      </w:r>
      <w:r w:rsidR="00E858D7" w:rsidRPr="00545943">
        <w:rPr>
          <w:lang w:eastAsia="en-US"/>
        </w:rPr>
        <w:t xml:space="preserve">The </w:t>
      </w:r>
      <w:r w:rsidR="00973C81" w:rsidRPr="00545943">
        <w:rPr>
          <w:lang w:eastAsia="en-US"/>
        </w:rPr>
        <w:t xml:space="preserve">assessment </w:t>
      </w:r>
      <w:r w:rsidR="00EC797B">
        <w:rPr>
          <w:lang w:eastAsia="en-US"/>
        </w:rPr>
        <w:t>is</w:t>
      </w:r>
      <w:r w:rsidR="00973C81" w:rsidRPr="00545943">
        <w:rPr>
          <w:lang w:eastAsia="en-US"/>
        </w:rPr>
        <w:t xml:space="preserve"> proportionate to the nature and scale of the proposed project’s potential </w:t>
      </w:r>
      <w:r w:rsidR="00856803" w:rsidRPr="00545943">
        <w:rPr>
          <w:lang w:eastAsia="en-US"/>
        </w:rPr>
        <w:t xml:space="preserve">risks and </w:t>
      </w:r>
      <w:r w:rsidR="00973C81" w:rsidRPr="00545943">
        <w:rPr>
          <w:lang w:eastAsia="en-US"/>
        </w:rPr>
        <w:t xml:space="preserve">impacts </w:t>
      </w:r>
      <w:r w:rsidR="00587283">
        <w:rPr>
          <w:lang w:eastAsia="en-US"/>
        </w:rPr>
        <w:t xml:space="preserve">on, </w:t>
      </w:r>
      <w:r w:rsidR="00AA07B3" w:rsidRPr="00545943">
        <w:rPr>
          <w:lang w:eastAsia="en-US"/>
        </w:rPr>
        <w:t>as well as</w:t>
      </w:r>
      <w:r w:rsidR="00973C81" w:rsidRPr="00545943">
        <w:rPr>
          <w:lang w:eastAsia="en-US"/>
        </w:rPr>
        <w:t xml:space="preserve"> the vulnerability of</w:t>
      </w:r>
      <w:r w:rsidR="00587283">
        <w:rPr>
          <w:lang w:eastAsia="en-US"/>
        </w:rPr>
        <w:t>,</w:t>
      </w:r>
      <w:r w:rsidR="00973C81" w:rsidRPr="00545943">
        <w:rPr>
          <w:lang w:eastAsia="en-US"/>
        </w:rPr>
        <w:t xml:space="preserve"> the </w:t>
      </w:r>
      <w:r w:rsidR="00BF5793">
        <w:t>IP/SSAHUTLC</w:t>
      </w:r>
      <w:r w:rsidR="00973C81" w:rsidRPr="00545943">
        <w:rPr>
          <w:lang w:eastAsia="en-US"/>
        </w:rPr>
        <w:t xml:space="preserve">. </w:t>
      </w:r>
      <w:r w:rsidR="00EC797B">
        <w:rPr>
          <w:lang w:eastAsia="en-US"/>
        </w:rPr>
        <w:t xml:space="preserve">Input from qualified </w:t>
      </w:r>
      <w:r w:rsidR="004E3B87">
        <w:rPr>
          <w:lang w:eastAsia="en-US"/>
        </w:rPr>
        <w:t>specialists</w:t>
      </w:r>
      <w:r w:rsidR="00EC797B">
        <w:rPr>
          <w:lang w:eastAsia="en-US"/>
        </w:rPr>
        <w:t xml:space="preserve"> and accompanying meaningful consultations </w:t>
      </w:r>
      <w:r w:rsidR="00EC797B" w:rsidRPr="00545943">
        <w:rPr>
          <w:lang w:eastAsia="en-US"/>
        </w:rPr>
        <w:t xml:space="preserve">with </w:t>
      </w:r>
      <w:r w:rsidR="00BF5793">
        <w:t>IP/SSAHUTLC</w:t>
      </w:r>
      <w:r w:rsidR="00EC797B">
        <w:rPr>
          <w:lang w:eastAsia="en-US"/>
        </w:rPr>
        <w:t xml:space="preserve"> are important to inform and support the </w:t>
      </w:r>
      <w:r w:rsidR="00856803" w:rsidRPr="00545943">
        <w:rPr>
          <w:lang w:eastAsia="en-US"/>
        </w:rPr>
        <w:t>assessment</w:t>
      </w:r>
      <w:r w:rsidR="00EC797B">
        <w:rPr>
          <w:lang w:eastAsia="en-US"/>
        </w:rPr>
        <w:t xml:space="preserve">. </w:t>
      </w:r>
      <w:r w:rsidR="00BE1BBF" w:rsidRPr="00B46E32">
        <w:rPr>
          <w:lang w:eastAsia="en-US"/>
        </w:rPr>
        <w:t>The assessment also evaluate</w:t>
      </w:r>
      <w:r w:rsidR="00BE1BBF">
        <w:rPr>
          <w:lang w:eastAsia="en-US"/>
        </w:rPr>
        <w:t>s</w:t>
      </w:r>
      <w:r w:rsidR="00BE1BBF" w:rsidRPr="00B46E32">
        <w:rPr>
          <w:lang w:eastAsia="en-US"/>
        </w:rPr>
        <w:t xml:space="preserve"> the capacity of the Borrower to involve </w:t>
      </w:r>
      <w:r w:rsidR="00BE1BBF">
        <w:t>IP/SSAHUTLC</w:t>
      </w:r>
      <w:r w:rsidR="00BE1BBF">
        <w:rPr>
          <w:lang w:eastAsia="en-US"/>
        </w:rPr>
        <w:t xml:space="preserve"> </w:t>
      </w:r>
      <w:r w:rsidR="00BE1BBF" w:rsidRPr="00B46E32">
        <w:rPr>
          <w:lang w:eastAsia="en-US"/>
        </w:rPr>
        <w:t>in project design and implementation.</w:t>
      </w:r>
      <w:r w:rsidR="00BE1BBF">
        <w:rPr>
          <w:lang w:eastAsia="en-US"/>
        </w:rPr>
        <w:t xml:space="preserve"> C</w:t>
      </w:r>
      <w:r w:rsidR="002D0DFC" w:rsidRPr="00545943">
        <w:rPr>
          <w:lang w:eastAsia="en-US"/>
        </w:rPr>
        <w:t>onsultations continue throughout project design and implementation.</w:t>
      </w:r>
      <w:r w:rsidR="00EC797B">
        <w:rPr>
          <w:lang w:eastAsia="en-US"/>
        </w:rPr>
        <w:t xml:space="preserve"> </w:t>
      </w:r>
    </w:p>
    <w:p w14:paraId="4C8D57F1" w14:textId="77777777" w:rsidR="00C248FB" w:rsidRPr="00545943" w:rsidRDefault="00C248FB" w:rsidP="00357D0F">
      <w:pPr>
        <w:spacing w:after="0" w:line="240" w:lineRule="auto"/>
        <w:jc w:val="both"/>
        <w:rPr>
          <w:lang w:eastAsia="en-US"/>
        </w:rPr>
      </w:pPr>
    </w:p>
    <w:p w14:paraId="6BB7EC9C" w14:textId="4DE27734" w:rsidR="00973C81" w:rsidRPr="00545943" w:rsidRDefault="00C248FB" w:rsidP="00357D0F">
      <w:pPr>
        <w:spacing w:after="0" w:line="240" w:lineRule="auto"/>
        <w:jc w:val="both"/>
      </w:pPr>
      <w:r w:rsidRPr="00545943">
        <w:rPr>
          <w:b/>
          <w:lang w:eastAsia="en-US"/>
        </w:rPr>
        <w:t>GN12.</w:t>
      </w:r>
      <w:r w:rsidR="00677153">
        <w:rPr>
          <w:b/>
          <w:lang w:eastAsia="en-US"/>
        </w:rPr>
        <w:t>1</w:t>
      </w:r>
      <w:r w:rsidRPr="00545943">
        <w:rPr>
          <w:b/>
          <w:lang w:eastAsia="en-US"/>
        </w:rPr>
        <w:t>.</w:t>
      </w:r>
      <w:r w:rsidR="00EC797B">
        <w:rPr>
          <w:lang w:eastAsia="en-US"/>
        </w:rPr>
        <w:t xml:space="preserve"> </w:t>
      </w:r>
      <w:r w:rsidRPr="00545943">
        <w:rPr>
          <w:lang w:eastAsia="en-US"/>
        </w:rPr>
        <w:t>In certain circumstances, p</w:t>
      </w:r>
      <w:r w:rsidR="00973C81" w:rsidRPr="00545943">
        <w:rPr>
          <w:lang w:eastAsia="en-US"/>
        </w:rPr>
        <w:t>roject benefits</w:t>
      </w:r>
      <w:r w:rsidR="00587283">
        <w:rPr>
          <w:lang w:eastAsia="en-US"/>
        </w:rPr>
        <w:t>,</w:t>
      </w:r>
      <w:r w:rsidR="00973C81" w:rsidRPr="00545943">
        <w:rPr>
          <w:lang w:eastAsia="en-US"/>
        </w:rPr>
        <w:t xml:space="preserve"> such as enhancing access to roads, healthcare, and education</w:t>
      </w:r>
      <w:r w:rsidR="00587283">
        <w:rPr>
          <w:lang w:eastAsia="en-US"/>
        </w:rPr>
        <w:t>,</w:t>
      </w:r>
      <w:r w:rsidR="00973C81" w:rsidRPr="00545943">
        <w:rPr>
          <w:lang w:eastAsia="en-US"/>
        </w:rPr>
        <w:t xml:space="preserve"> can </w:t>
      </w:r>
      <w:r w:rsidR="009628F9" w:rsidRPr="00545943">
        <w:rPr>
          <w:lang w:eastAsia="en-US"/>
        </w:rPr>
        <w:t xml:space="preserve">have </w:t>
      </w:r>
      <w:r w:rsidR="00973C81" w:rsidRPr="00545943">
        <w:rPr>
          <w:lang w:eastAsia="en-US"/>
        </w:rPr>
        <w:t xml:space="preserve">unintended adverse impacts on </w:t>
      </w:r>
      <w:r w:rsidR="00BF5793">
        <w:t>IP/SSAHUTLC</w:t>
      </w:r>
      <w:r w:rsidR="004476D7" w:rsidRPr="00545943">
        <w:t xml:space="preserve"> due to their particular circumstances </w:t>
      </w:r>
      <w:r w:rsidR="00587283">
        <w:t xml:space="preserve">or </w:t>
      </w:r>
      <w:r w:rsidR="004476D7" w:rsidRPr="00545943">
        <w:t>vulnerabilities</w:t>
      </w:r>
      <w:r w:rsidR="005854D9" w:rsidRPr="00545943">
        <w:t xml:space="preserve">. </w:t>
      </w:r>
      <w:r w:rsidR="0070495B">
        <w:t xml:space="preserve">These impacts </w:t>
      </w:r>
      <w:r w:rsidRPr="00545943">
        <w:t>may</w:t>
      </w:r>
      <w:r w:rsidR="009628F9" w:rsidRPr="00545943">
        <w:t xml:space="preserve"> include</w:t>
      </w:r>
      <w:r w:rsidR="005854D9" w:rsidRPr="00545943">
        <w:t xml:space="preserve"> </w:t>
      </w:r>
      <w:r w:rsidR="00973C81" w:rsidRPr="00545943">
        <w:t xml:space="preserve">loss of language </w:t>
      </w:r>
      <w:r w:rsidR="00B6324E" w:rsidRPr="00545943">
        <w:t xml:space="preserve">and </w:t>
      </w:r>
      <w:r w:rsidR="0019495D" w:rsidRPr="00545943">
        <w:t xml:space="preserve">cultural </w:t>
      </w:r>
      <w:r w:rsidR="00B6324E" w:rsidRPr="00545943">
        <w:t>norms</w:t>
      </w:r>
      <w:r w:rsidR="0019495D" w:rsidRPr="00545943">
        <w:t xml:space="preserve">, </w:t>
      </w:r>
      <w:r w:rsidR="00973C81" w:rsidRPr="00545943">
        <w:t>undermining of traditional governance structures</w:t>
      </w:r>
      <w:r w:rsidR="009628F9" w:rsidRPr="00545943">
        <w:t xml:space="preserve">, creation of </w:t>
      </w:r>
      <w:r w:rsidR="00973C81" w:rsidRPr="00545943">
        <w:t xml:space="preserve">internal conflict, increased pressures and encroachment on lands, and pressures </w:t>
      </w:r>
      <w:r w:rsidRPr="00545943">
        <w:t xml:space="preserve">on </w:t>
      </w:r>
      <w:r w:rsidR="00973C81" w:rsidRPr="00545943">
        <w:t>or contamination of natural resources.</w:t>
      </w:r>
      <w:r w:rsidR="00E102B3" w:rsidRPr="00545943">
        <w:t xml:space="preserve"> </w:t>
      </w:r>
      <w:r w:rsidR="0070495B">
        <w:t>The assessment identif</w:t>
      </w:r>
      <w:r w:rsidR="007B0F2B">
        <w:t>ies</w:t>
      </w:r>
      <w:r w:rsidR="0070495B">
        <w:t xml:space="preserve"> t</w:t>
      </w:r>
      <w:r w:rsidR="0070495B" w:rsidRPr="00545943">
        <w:t xml:space="preserve">he </w:t>
      </w:r>
      <w:r w:rsidR="0070495B">
        <w:t>potential for</w:t>
      </w:r>
      <w:r w:rsidR="007B0F2B">
        <w:t>,</w:t>
      </w:r>
      <w:r w:rsidR="0070495B">
        <w:t xml:space="preserve"> and scale </w:t>
      </w:r>
      <w:r w:rsidR="0070495B" w:rsidRPr="00545943">
        <w:t>of</w:t>
      </w:r>
      <w:r w:rsidR="007B0F2B">
        <w:t>,</w:t>
      </w:r>
      <w:r w:rsidR="0070495B" w:rsidRPr="00545943">
        <w:t xml:space="preserve"> such adverse impacts.</w:t>
      </w:r>
    </w:p>
    <w:p w14:paraId="754FFD22" w14:textId="77777777" w:rsidR="00B46E32" w:rsidRPr="00545943" w:rsidRDefault="00B46E32" w:rsidP="00357D0F">
      <w:pPr>
        <w:spacing w:after="0" w:line="240" w:lineRule="auto"/>
        <w:jc w:val="both"/>
      </w:pPr>
    </w:p>
    <w:p w14:paraId="4A472D9A" w14:textId="0403F3F7" w:rsidR="00101122" w:rsidRPr="00545943" w:rsidRDefault="004607DD" w:rsidP="00357D0F">
      <w:pPr>
        <w:tabs>
          <w:tab w:val="left" w:pos="2204"/>
        </w:tabs>
        <w:spacing w:after="0" w:line="240" w:lineRule="auto"/>
        <w:jc w:val="both"/>
        <w:rPr>
          <w:lang w:eastAsia="en-US"/>
        </w:rPr>
      </w:pPr>
      <w:r w:rsidRPr="00545943">
        <w:rPr>
          <w:b/>
        </w:rPr>
        <w:t>GN12.</w:t>
      </w:r>
      <w:r w:rsidR="00677153">
        <w:rPr>
          <w:b/>
        </w:rPr>
        <w:t>2</w:t>
      </w:r>
      <w:r w:rsidRPr="00545943">
        <w:rPr>
          <w:b/>
        </w:rPr>
        <w:t>.</w:t>
      </w:r>
      <w:r w:rsidRPr="00545943">
        <w:t xml:space="preserve"> </w:t>
      </w:r>
      <w:r w:rsidR="00BF5793">
        <w:t>IP/SSAHUTLC</w:t>
      </w:r>
      <w:r w:rsidR="00973C81" w:rsidRPr="00545943">
        <w:rPr>
          <w:b/>
          <w:i/>
        </w:rPr>
        <w:t xml:space="preserve"> </w:t>
      </w:r>
      <w:r w:rsidR="0070495B">
        <w:t xml:space="preserve">may be </w:t>
      </w:r>
      <w:r w:rsidR="00973C81" w:rsidRPr="00545943">
        <w:t xml:space="preserve">heterogeneous and may </w:t>
      </w:r>
      <w:r w:rsidR="00973C81" w:rsidRPr="00545943">
        <w:rPr>
          <w:lang w:eastAsia="en-US"/>
        </w:rPr>
        <w:t xml:space="preserve">comprise multiple groups and different social units within these groups (such as individuals, clans, communities, </w:t>
      </w:r>
      <w:r w:rsidR="009628F9" w:rsidRPr="00545943">
        <w:rPr>
          <w:lang w:eastAsia="en-US"/>
        </w:rPr>
        <w:t xml:space="preserve">and </w:t>
      </w:r>
      <w:r w:rsidR="00973C81" w:rsidRPr="00545943">
        <w:rPr>
          <w:lang w:eastAsia="en-US"/>
        </w:rPr>
        <w:t xml:space="preserve">ethnic groups). </w:t>
      </w:r>
      <w:r w:rsidR="00F3350F">
        <w:rPr>
          <w:lang w:eastAsia="en-US"/>
        </w:rPr>
        <w:t>P</w:t>
      </w:r>
      <w:r w:rsidR="009628F9" w:rsidRPr="00545943">
        <w:rPr>
          <w:lang w:eastAsia="en-US"/>
        </w:rPr>
        <w:t>roject</w:t>
      </w:r>
      <w:r w:rsidR="00F3350F">
        <w:rPr>
          <w:lang w:eastAsia="en-US"/>
        </w:rPr>
        <w:t>s may be implemented</w:t>
      </w:r>
      <w:r w:rsidR="009628F9" w:rsidRPr="00545943">
        <w:rPr>
          <w:lang w:eastAsia="en-US"/>
        </w:rPr>
        <w:t xml:space="preserve"> </w:t>
      </w:r>
      <w:r w:rsidR="007D2C1C" w:rsidRPr="00545943">
        <w:rPr>
          <w:lang w:eastAsia="en-US"/>
        </w:rPr>
        <w:t xml:space="preserve">at </w:t>
      </w:r>
      <w:r w:rsidR="00973C81" w:rsidRPr="00545943">
        <w:rPr>
          <w:lang w:eastAsia="en-US"/>
        </w:rPr>
        <w:t>national</w:t>
      </w:r>
      <w:r w:rsidR="009628F9" w:rsidRPr="00545943">
        <w:rPr>
          <w:lang w:eastAsia="en-US"/>
        </w:rPr>
        <w:t xml:space="preserve">, regional or local </w:t>
      </w:r>
      <w:r w:rsidR="007D2C1C" w:rsidRPr="00545943">
        <w:rPr>
          <w:lang w:eastAsia="en-US"/>
        </w:rPr>
        <w:t>level</w:t>
      </w:r>
      <w:r w:rsidR="00364FE1">
        <w:rPr>
          <w:lang w:eastAsia="en-US"/>
        </w:rPr>
        <w:t>s,</w:t>
      </w:r>
      <w:r w:rsidR="007D2C1C" w:rsidRPr="00545943">
        <w:rPr>
          <w:lang w:eastAsia="en-US"/>
        </w:rPr>
        <w:t xml:space="preserve"> </w:t>
      </w:r>
      <w:r w:rsidR="00364FE1">
        <w:rPr>
          <w:lang w:eastAsia="en-US"/>
        </w:rPr>
        <w:t xml:space="preserve">and </w:t>
      </w:r>
      <w:r w:rsidR="007D2C1C" w:rsidRPr="00545943">
        <w:rPr>
          <w:lang w:eastAsia="en-US"/>
        </w:rPr>
        <w:t xml:space="preserve">issues of </w:t>
      </w:r>
      <w:r w:rsidR="00973C81" w:rsidRPr="00545943">
        <w:rPr>
          <w:lang w:eastAsia="en-US"/>
        </w:rPr>
        <w:t>cultural identity, geographic access, language, governance structures</w:t>
      </w:r>
      <w:r w:rsidR="009628F9" w:rsidRPr="00545943">
        <w:rPr>
          <w:lang w:eastAsia="en-US"/>
        </w:rPr>
        <w:t xml:space="preserve">, </w:t>
      </w:r>
      <w:r w:rsidR="00973C81" w:rsidRPr="00545943">
        <w:rPr>
          <w:lang w:eastAsia="en-US"/>
        </w:rPr>
        <w:t xml:space="preserve">cohesion and priorities </w:t>
      </w:r>
      <w:r w:rsidR="00364FE1">
        <w:rPr>
          <w:lang w:eastAsia="en-US"/>
        </w:rPr>
        <w:t xml:space="preserve">may </w:t>
      </w:r>
      <w:r w:rsidR="00973C81" w:rsidRPr="00545943">
        <w:rPr>
          <w:lang w:eastAsia="en-US"/>
        </w:rPr>
        <w:t>differ greatly between groups</w:t>
      </w:r>
      <w:r w:rsidR="003F5422" w:rsidRPr="00545943">
        <w:rPr>
          <w:lang w:eastAsia="en-US"/>
        </w:rPr>
        <w:t xml:space="preserve">. </w:t>
      </w:r>
      <w:r w:rsidR="00615534" w:rsidRPr="00545943">
        <w:rPr>
          <w:lang w:eastAsia="en-US"/>
        </w:rPr>
        <w:t>Project</w:t>
      </w:r>
      <w:r w:rsidR="00F830CB">
        <w:rPr>
          <w:lang w:eastAsia="en-US"/>
        </w:rPr>
        <w:t>s</w:t>
      </w:r>
      <w:r w:rsidR="00615534" w:rsidRPr="00545943">
        <w:rPr>
          <w:lang w:eastAsia="en-US"/>
        </w:rPr>
        <w:t xml:space="preserve"> </w:t>
      </w:r>
      <w:r w:rsidR="00F3350F">
        <w:rPr>
          <w:lang w:eastAsia="en-US"/>
        </w:rPr>
        <w:t xml:space="preserve">also </w:t>
      </w:r>
      <w:r w:rsidR="00615534" w:rsidRPr="00545943">
        <w:rPr>
          <w:lang w:eastAsia="en-US"/>
        </w:rPr>
        <w:t xml:space="preserve">may have different impacts on </w:t>
      </w:r>
      <w:r w:rsidR="004E0E5D">
        <w:rPr>
          <w:lang w:eastAsia="en-US"/>
        </w:rPr>
        <w:t xml:space="preserve">different </w:t>
      </w:r>
      <w:r w:rsidR="00615534" w:rsidRPr="00545943">
        <w:rPr>
          <w:lang w:eastAsia="en-US"/>
        </w:rPr>
        <w:t>subgroups with</w:t>
      </w:r>
      <w:r w:rsidR="00C7458D" w:rsidRPr="00545943">
        <w:rPr>
          <w:lang w:eastAsia="en-US"/>
        </w:rPr>
        <w:t>in</w:t>
      </w:r>
      <w:r w:rsidR="00615534" w:rsidRPr="00545943">
        <w:rPr>
          <w:lang w:eastAsia="en-US"/>
        </w:rPr>
        <w:t xml:space="preserve"> a community. </w:t>
      </w:r>
      <w:r w:rsidR="00973C81" w:rsidRPr="00545943">
        <w:rPr>
          <w:lang w:eastAsia="en-US"/>
        </w:rPr>
        <w:t>For example</w:t>
      </w:r>
      <w:r w:rsidR="00D64919" w:rsidRPr="00545943">
        <w:rPr>
          <w:lang w:eastAsia="en-US"/>
        </w:rPr>
        <w:t>,</w:t>
      </w:r>
      <w:r w:rsidR="001F64E7" w:rsidRPr="00545943">
        <w:rPr>
          <w:lang w:eastAsia="en-US"/>
        </w:rPr>
        <w:t xml:space="preserve"> </w:t>
      </w:r>
      <w:r w:rsidR="00D64919" w:rsidRPr="00545943">
        <w:rPr>
          <w:lang w:eastAsia="en-US"/>
        </w:rPr>
        <w:t xml:space="preserve">land for a project may be acquired from one clan, but such acquisition could </w:t>
      </w:r>
      <w:r w:rsidR="004E0E5D">
        <w:rPr>
          <w:lang w:eastAsia="en-US"/>
        </w:rPr>
        <w:t>impact</w:t>
      </w:r>
      <w:r w:rsidR="00364FE1">
        <w:rPr>
          <w:lang w:eastAsia="en-US"/>
        </w:rPr>
        <w:t xml:space="preserve"> </w:t>
      </w:r>
      <w:r w:rsidR="00D64919" w:rsidRPr="00545943">
        <w:rPr>
          <w:lang w:eastAsia="en-US"/>
        </w:rPr>
        <w:t xml:space="preserve">other clans’ traditional </w:t>
      </w:r>
      <w:r w:rsidR="00973C81" w:rsidRPr="00545943">
        <w:rPr>
          <w:lang w:eastAsia="en-US"/>
        </w:rPr>
        <w:t>access to and use of</w:t>
      </w:r>
      <w:r w:rsidR="00F60733" w:rsidRPr="00F73059">
        <w:rPr>
          <w:i/>
          <w:iCs/>
          <w:noProof/>
          <w:sz w:val="24"/>
          <w:szCs w:val="24"/>
          <w:lang w:eastAsia="en-US"/>
        </w:rPr>
        <mc:AlternateContent>
          <mc:Choice Requires="wps">
            <w:drawing>
              <wp:anchor distT="45720" distB="45720" distL="114300" distR="114300" simplePos="0" relativeHeight="251648000" behindDoc="0" locked="0" layoutInCell="1" allowOverlap="1" wp14:anchorId="17CE2D06" wp14:editId="412AB1C7">
                <wp:simplePos x="0" y="0"/>
                <wp:positionH relativeFrom="page">
                  <wp:posOffset>7150735</wp:posOffset>
                </wp:positionH>
                <wp:positionV relativeFrom="page">
                  <wp:posOffset>6400800</wp:posOffset>
                </wp:positionV>
                <wp:extent cx="914400" cy="301752"/>
                <wp:effectExtent l="1587" t="0" r="1588" b="1587"/>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63780CA6" w14:textId="77777777" w:rsidR="00841AA8" w:rsidRPr="00F73059" w:rsidRDefault="00841AA8" w:rsidP="00F60733">
                            <w:pPr>
                              <w:jc w:val="center"/>
                              <w:rPr>
                                <w:b/>
                                <w:color w:val="FFFFFF" w:themeColor="background1"/>
                                <w:sz w:val="28"/>
                                <w:szCs w:val="28"/>
                              </w:rPr>
                            </w:pPr>
                            <w:r>
                              <w:rPr>
                                <w:b/>
                                <w:color w:val="FFFFFF" w:themeColor="background1"/>
                                <w:sz w:val="28"/>
                                <w:szCs w:val="28"/>
                              </w:rPr>
                              <w:t>ESS7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E2D06" id="Text Box 8" o:spid="_x0000_s1032" type="#_x0000_t202" style="position:absolute;left:0;text-align:left;margin-left:563.05pt;margin-top:7in;width:1in;height:23.75pt;rotation:-90;z-index:2516480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" fillcolor="#70ad47 [3209]" stroked="f">
                <v:textbox>
                  <w:txbxContent>
                    <w:p w14:paraId="63780CA6" w14:textId="77777777" w:rsidR="00841AA8" w:rsidRPr="00F73059" w:rsidRDefault="00841AA8" w:rsidP="00F60733">
                      <w:pPr>
                        <w:jc w:val="center"/>
                        <w:rPr>
                          <w:b/>
                          <w:color w:val="FFFFFF" w:themeColor="background1"/>
                          <w:sz w:val="28"/>
                          <w:szCs w:val="28"/>
                        </w:rPr>
                      </w:pPr>
                      <w:r>
                        <w:rPr>
                          <w:b/>
                          <w:color w:val="FFFFFF" w:themeColor="background1"/>
                          <w:sz w:val="28"/>
                          <w:szCs w:val="28"/>
                        </w:rPr>
                        <w:t>ESS7</w:t>
                      </w:r>
                    </w:p>
                  </w:txbxContent>
                </v:textbox>
                <w10:wrap anchorx="page" anchory="page"/>
              </v:shape>
            </w:pict>
          </mc:Fallback>
        </mc:AlternateContent>
      </w:r>
      <w:r w:rsidR="00973C81" w:rsidRPr="00545943">
        <w:rPr>
          <w:lang w:eastAsia="en-US"/>
        </w:rPr>
        <w:t xml:space="preserve"> </w:t>
      </w:r>
      <w:r w:rsidR="00D64919" w:rsidRPr="00545943">
        <w:rPr>
          <w:lang w:eastAsia="en-US"/>
        </w:rPr>
        <w:t xml:space="preserve">such </w:t>
      </w:r>
      <w:r w:rsidR="00973C81" w:rsidRPr="00545943">
        <w:rPr>
          <w:lang w:eastAsia="en-US"/>
        </w:rPr>
        <w:t xml:space="preserve">land and </w:t>
      </w:r>
      <w:r w:rsidR="00D64919" w:rsidRPr="00545943">
        <w:rPr>
          <w:lang w:eastAsia="en-US"/>
        </w:rPr>
        <w:t xml:space="preserve">the </w:t>
      </w:r>
      <w:r w:rsidR="00973C81" w:rsidRPr="00545943">
        <w:rPr>
          <w:lang w:eastAsia="en-US"/>
        </w:rPr>
        <w:t xml:space="preserve">resources </w:t>
      </w:r>
      <w:r w:rsidR="001F64E7" w:rsidRPr="00545943">
        <w:rPr>
          <w:lang w:eastAsia="en-US"/>
        </w:rPr>
        <w:t xml:space="preserve">located on it. </w:t>
      </w:r>
      <w:r w:rsidR="00973C81" w:rsidRPr="00545943">
        <w:rPr>
          <w:lang w:eastAsia="en-US"/>
        </w:rPr>
        <w:t xml:space="preserve">The social assessment </w:t>
      </w:r>
      <w:r w:rsidR="00B04FD3">
        <w:rPr>
          <w:lang w:eastAsia="en-US"/>
        </w:rPr>
        <w:t xml:space="preserve">for the purposes of ESS7 </w:t>
      </w:r>
      <w:r w:rsidR="00973C81" w:rsidRPr="00545943">
        <w:rPr>
          <w:lang w:eastAsia="en-US"/>
        </w:rPr>
        <w:t>form</w:t>
      </w:r>
      <w:r w:rsidR="004E0E5D">
        <w:rPr>
          <w:lang w:eastAsia="en-US"/>
        </w:rPr>
        <w:t>s</w:t>
      </w:r>
      <w:r w:rsidR="00973C81" w:rsidRPr="00545943">
        <w:rPr>
          <w:lang w:eastAsia="en-US"/>
        </w:rPr>
        <w:t xml:space="preserve"> the basis </w:t>
      </w:r>
      <w:r w:rsidR="001205B1" w:rsidRPr="00545943">
        <w:rPr>
          <w:lang w:eastAsia="en-US"/>
        </w:rPr>
        <w:t>for</w:t>
      </w:r>
      <w:r w:rsidR="00973C81" w:rsidRPr="00545943">
        <w:rPr>
          <w:lang w:eastAsia="en-US"/>
        </w:rPr>
        <w:t xml:space="preserve"> identifying </w:t>
      </w:r>
      <w:r w:rsidR="0039296C" w:rsidRPr="00545943">
        <w:rPr>
          <w:lang w:eastAsia="en-US"/>
        </w:rPr>
        <w:t xml:space="preserve">the different </w:t>
      </w:r>
      <w:r w:rsidR="00973C81" w:rsidRPr="00545943">
        <w:rPr>
          <w:lang w:eastAsia="en-US"/>
        </w:rPr>
        <w:t>groups</w:t>
      </w:r>
      <w:r w:rsidR="002D0DFC" w:rsidRPr="00545943">
        <w:rPr>
          <w:lang w:eastAsia="en-US"/>
        </w:rPr>
        <w:t xml:space="preserve"> </w:t>
      </w:r>
      <w:r w:rsidR="00973C81" w:rsidRPr="00545943">
        <w:rPr>
          <w:lang w:eastAsia="en-US"/>
        </w:rPr>
        <w:t xml:space="preserve">and understanding the nature </w:t>
      </w:r>
      <w:r w:rsidR="00F3350F">
        <w:rPr>
          <w:lang w:eastAsia="en-US"/>
        </w:rPr>
        <w:t xml:space="preserve">and significance </w:t>
      </w:r>
      <w:r w:rsidR="00973C81" w:rsidRPr="00545943">
        <w:rPr>
          <w:lang w:eastAsia="en-US"/>
        </w:rPr>
        <w:t xml:space="preserve">of </w:t>
      </w:r>
      <w:r w:rsidR="00F3350F">
        <w:rPr>
          <w:lang w:eastAsia="en-US"/>
        </w:rPr>
        <w:t>potential</w:t>
      </w:r>
      <w:r w:rsidR="00973C81" w:rsidRPr="00545943">
        <w:rPr>
          <w:lang w:eastAsia="en-US"/>
        </w:rPr>
        <w:t xml:space="preserve"> impacts</w:t>
      </w:r>
      <w:r w:rsidR="00746646" w:rsidRPr="00545943">
        <w:rPr>
          <w:lang w:eastAsia="en-US"/>
        </w:rPr>
        <w:t xml:space="preserve"> on each of </w:t>
      </w:r>
      <w:r w:rsidR="00364FE1">
        <w:rPr>
          <w:lang w:eastAsia="en-US"/>
        </w:rPr>
        <w:t>them</w:t>
      </w:r>
      <w:r w:rsidR="00973C81" w:rsidRPr="00545943">
        <w:rPr>
          <w:lang w:eastAsia="en-US"/>
        </w:rPr>
        <w:t>.</w:t>
      </w:r>
    </w:p>
    <w:p w14:paraId="5589B3B7" w14:textId="77777777" w:rsidR="007373C2" w:rsidRPr="00545943" w:rsidRDefault="007373C2" w:rsidP="00357D0F">
      <w:pPr>
        <w:tabs>
          <w:tab w:val="left" w:pos="2204"/>
        </w:tabs>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356F0D" w:rsidRPr="002708E7" w14:paraId="29C4C8A9" w14:textId="77777777" w:rsidTr="002708E7">
        <w:tc>
          <w:tcPr>
            <w:tcW w:w="9355" w:type="dxa"/>
            <w:shd w:val="clear" w:color="auto" w:fill="E2EFD9" w:themeFill="accent6" w:themeFillTint="33"/>
          </w:tcPr>
          <w:p w14:paraId="6883F7C2" w14:textId="49BC9FF6" w:rsidR="00356F0D" w:rsidRPr="00374A73" w:rsidRDefault="00973C81" w:rsidP="006C5D21">
            <w:pPr>
              <w:pStyle w:val="ESSpara"/>
              <w:numPr>
                <w:ilvl w:val="0"/>
                <w:numId w:val="9"/>
              </w:numPr>
              <w:spacing w:after="0"/>
              <w:ind w:left="0" w:hanging="23"/>
              <w:rPr>
                <w:bCs/>
                <w:i/>
                <w:iCs/>
                <w:sz w:val="20"/>
                <w:szCs w:val="20"/>
              </w:rPr>
            </w:pPr>
            <w:r w:rsidRPr="002708E7">
              <w:rPr>
                <w:bCs/>
                <w:i/>
                <w:iCs/>
                <w:sz w:val="20"/>
                <w:szCs w:val="20"/>
              </w:rPr>
              <w:t>The Borrower’s proposed measures and actions will be developed in consultation with the affected Indigenous Peoples/Sub-Saharan African Historically Underserved Traditional Local Communities and contained in a time-bound plan, such as an Indigenous Peoples/Sub-Saharan African Historically Underserved Traditional Local Communities plan. The scope and scale of the plan will be proportionate to the potential risks and impacts of the project. The format and title of the plan will be adjusted as appropriate to the project or country context, and will reflect any alternative terminology for the Indigenous Peoples, as referred to in paragraph 6.</w:t>
            </w:r>
          </w:p>
        </w:tc>
      </w:tr>
    </w:tbl>
    <w:p w14:paraId="32B1EAE4" w14:textId="77777777" w:rsidR="00E858D7" w:rsidRPr="00545943" w:rsidRDefault="00E858D7" w:rsidP="00357D0F">
      <w:pPr>
        <w:tabs>
          <w:tab w:val="left" w:pos="2204"/>
        </w:tabs>
        <w:spacing w:after="0" w:line="240" w:lineRule="auto"/>
        <w:jc w:val="both"/>
      </w:pPr>
    </w:p>
    <w:p w14:paraId="24322261" w14:textId="1FDFE78F" w:rsidR="000C4CC8" w:rsidRPr="00545943" w:rsidRDefault="004607DD" w:rsidP="00357D0F">
      <w:pPr>
        <w:tabs>
          <w:tab w:val="left" w:pos="2204"/>
        </w:tabs>
        <w:spacing w:after="0" w:line="240" w:lineRule="auto"/>
        <w:jc w:val="both"/>
      </w:pPr>
      <w:r w:rsidRPr="00545943">
        <w:rPr>
          <w:b/>
        </w:rPr>
        <w:t>GN13.1.</w:t>
      </w:r>
      <w:r w:rsidRPr="00545943">
        <w:t xml:space="preserve"> </w:t>
      </w:r>
      <w:r w:rsidR="000A1625" w:rsidRPr="00213442">
        <w:t xml:space="preserve">In </w:t>
      </w:r>
      <w:r w:rsidR="000A1625" w:rsidRPr="00B46E32">
        <w:t xml:space="preserve">consultation with </w:t>
      </w:r>
      <w:r w:rsidR="000A1625">
        <w:t>IP/SSAHUTLC</w:t>
      </w:r>
      <w:r w:rsidR="000A1625" w:rsidRPr="00B46E32">
        <w:t>, a</w:t>
      </w:r>
      <w:r w:rsidR="000A1625">
        <w:t>n</w:t>
      </w:r>
      <w:r w:rsidR="000A1625" w:rsidRPr="00B46E32">
        <w:t xml:space="preserve"> </w:t>
      </w:r>
      <w:r w:rsidR="000A1625">
        <w:t>IP/SSAHUTLC</w:t>
      </w:r>
      <w:r w:rsidR="000A1625" w:rsidRPr="00B46E32">
        <w:t xml:space="preserve"> Plan </w:t>
      </w:r>
      <w:r w:rsidR="000A1625">
        <w:t xml:space="preserve">is prepared </w:t>
      </w:r>
      <w:r w:rsidR="000A1625" w:rsidRPr="00B46E32">
        <w:t xml:space="preserve">that sets out culturally appropriate </w:t>
      </w:r>
      <w:r w:rsidR="00F95816">
        <w:t xml:space="preserve">mitigation measures and </w:t>
      </w:r>
      <w:r w:rsidR="000A1625" w:rsidRPr="00B46E32">
        <w:t>benefits</w:t>
      </w:r>
      <w:r w:rsidR="000A1625">
        <w:t xml:space="preserve">, and specifies the timing for completion of </w:t>
      </w:r>
      <w:r w:rsidR="00EE1F86">
        <w:t>actions required</w:t>
      </w:r>
      <w:r w:rsidR="000A1625">
        <w:t xml:space="preserve">. </w:t>
      </w:r>
      <w:r w:rsidR="001205B1" w:rsidRPr="00545943">
        <w:t xml:space="preserve">See </w:t>
      </w:r>
      <w:r w:rsidR="0085044C" w:rsidRPr="00545943">
        <w:t>Appendix</w:t>
      </w:r>
      <w:r w:rsidR="001205B1" w:rsidRPr="00545943">
        <w:t xml:space="preserve"> A of this Guidance Note for recommended contents of an </w:t>
      </w:r>
      <w:r w:rsidR="00BF5793">
        <w:t>IP/SSAHUTLC</w:t>
      </w:r>
      <w:r w:rsidR="00A438DD" w:rsidRPr="00545943">
        <w:t xml:space="preserve"> </w:t>
      </w:r>
      <w:r w:rsidR="001205B1" w:rsidRPr="00545943">
        <w:t>Plan.</w:t>
      </w:r>
    </w:p>
    <w:p w14:paraId="74666AB5" w14:textId="77777777" w:rsidR="003541BD" w:rsidRPr="00545943" w:rsidRDefault="003541BD" w:rsidP="00357D0F">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0C4CC8" w:rsidRPr="00545943" w14:paraId="348B76AD" w14:textId="77777777" w:rsidTr="00F7659F">
        <w:tc>
          <w:tcPr>
            <w:tcW w:w="9355" w:type="dxa"/>
            <w:shd w:val="clear" w:color="auto" w:fill="E7E6E6" w:themeFill="background2"/>
          </w:tcPr>
          <w:p w14:paraId="07251461" w14:textId="2E49A08C" w:rsidR="000C4CC8" w:rsidRPr="00545943" w:rsidRDefault="000C4CC8" w:rsidP="00357D0F">
            <w:pPr>
              <w:pStyle w:val="ESSpara"/>
              <w:numPr>
                <w:ilvl w:val="0"/>
                <w:numId w:val="0"/>
              </w:numPr>
              <w:spacing w:after="0"/>
              <w:rPr>
                <w:b/>
                <w:bCs/>
                <w:i/>
                <w:iCs/>
              </w:rPr>
            </w:pPr>
            <w:r w:rsidRPr="00545943">
              <w:rPr>
                <w:b/>
                <w:bCs/>
                <w:i/>
                <w:iCs/>
              </w:rPr>
              <w:t>Projects Designed Solely to Benefit Indigenous Peoples/Sub-Saharan African Historically Underserved Traditional Local Communities</w:t>
            </w:r>
          </w:p>
        </w:tc>
      </w:tr>
    </w:tbl>
    <w:p w14:paraId="6BB77F50" w14:textId="77777777" w:rsidR="00D24A34" w:rsidRPr="00545943" w:rsidRDefault="00D24A34" w:rsidP="00357D0F">
      <w:pPr>
        <w:tabs>
          <w:tab w:val="left" w:pos="2204"/>
        </w:tabs>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8346AC" w:rsidRPr="002708E7" w14:paraId="394D4DA1" w14:textId="77777777" w:rsidTr="002708E7">
        <w:tc>
          <w:tcPr>
            <w:tcW w:w="9355" w:type="dxa"/>
            <w:shd w:val="clear" w:color="auto" w:fill="E2EFD9" w:themeFill="accent6" w:themeFillTint="33"/>
          </w:tcPr>
          <w:p w14:paraId="5D12E7A3" w14:textId="5DC8849F" w:rsidR="009E5E88" w:rsidRPr="002708E7" w:rsidRDefault="00973C81" w:rsidP="006C5D21">
            <w:pPr>
              <w:pStyle w:val="ESSpara"/>
              <w:numPr>
                <w:ilvl w:val="0"/>
                <w:numId w:val="9"/>
              </w:numPr>
              <w:spacing w:after="0"/>
              <w:ind w:left="-23" w:firstLine="0"/>
              <w:rPr>
                <w:bCs/>
                <w:i/>
                <w:iCs/>
                <w:sz w:val="20"/>
                <w:szCs w:val="20"/>
              </w:rPr>
            </w:pPr>
            <w:r w:rsidRPr="002708E7">
              <w:rPr>
                <w:bCs/>
                <w:i/>
                <w:iCs/>
                <w:sz w:val="20"/>
                <w:szCs w:val="20"/>
              </w:rPr>
              <w:t>Where projects are designed to provide benefits only to Indigenous Peoples/Sub-Saharan African Historically Underserved Traditional Local Communities, the Borrower will proactively engage with the relevant Indigenous Peoples/Sub-Saharan African Historically Underserved Traditional Local Communities to ensure their ownership and participation in project design, implementation, monitoring and evaluation. The Borrower will also consult with them as to the cultural appropriateness of proposed services or facilities, and will seek to identify and address any economic or social constraints (including those relating to gender) that may limit opportunities to benefit from, or participate in, the project.</w:t>
            </w:r>
          </w:p>
        </w:tc>
      </w:tr>
    </w:tbl>
    <w:p w14:paraId="3AC3F109" w14:textId="56EC0499" w:rsidR="00356F0D" w:rsidRPr="00545943" w:rsidRDefault="00356F0D" w:rsidP="00357D0F">
      <w:pPr>
        <w:tabs>
          <w:tab w:val="left" w:pos="2204"/>
        </w:tabs>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66096F" w:rsidRPr="002708E7" w14:paraId="5781EBCF" w14:textId="77777777" w:rsidTr="002708E7">
        <w:tc>
          <w:tcPr>
            <w:tcW w:w="9355" w:type="dxa"/>
            <w:shd w:val="clear" w:color="auto" w:fill="E2EFD9" w:themeFill="accent6" w:themeFillTint="33"/>
          </w:tcPr>
          <w:p w14:paraId="4AD138EE" w14:textId="3D1A1E6F" w:rsidR="009E5E88" w:rsidRPr="002708E7" w:rsidRDefault="0066096F" w:rsidP="006C5D21">
            <w:pPr>
              <w:pStyle w:val="ESSpara"/>
              <w:numPr>
                <w:ilvl w:val="0"/>
                <w:numId w:val="9"/>
              </w:numPr>
              <w:spacing w:after="0"/>
              <w:ind w:left="-23" w:firstLine="0"/>
              <w:rPr>
                <w:bCs/>
                <w:i/>
                <w:iCs/>
                <w:sz w:val="20"/>
                <w:szCs w:val="20"/>
              </w:rPr>
            </w:pPr>
            <w:r w:rsidRPr="002708E7">
              <w:rPr>
                <w:bCs/>
                <w:i/>
                <w:iCs/>
                <w:sz w:val="20"/>
                <w:szCs w:val="20"/>
              </w:rPr>
              <w:t>When Indigenous Peoples/Sub-Saharan African Historically Underserved Traditional Local Communities are the sole, or the overwhelming majority of, project beneficiaries, the elements of the plan may be included in the overall project design, and preparation of a stand-alone Indigenous Peoples/Sub-Saharan African Historically Underserved Traditional Local Communities plan is not necessary.</w:t>
            </w:r>
          </w:p>
        </w:tc>
      </w:tr>
    </w:tbl>
    <w:p w14:paraId="0D34F93D" w14:textId="77777777" w:rsidR="00D24A34" w:rsidRPr="00545943" w:rsidRDefault="00D24A34" w:rsidP="00357D0F">
      <w:pPr>
        <w:tabs>
          <w:tab w:val="left" w:pos="2204"/>
        </w:tabs>
        <w:spacing w:after="0" w:line="240" w:lineRule="auto"/>
        <w:jc w:val="both"/>
      </w:pPr>
    </w:p>
    <w:p w14:paraId="3767636A" w14:textId="13338E0A" w:rsidR="00973C81" w:rsidRPr="00545943" w:rsidRDefault="004607DD" w:rsidP="00357D0F">
      <w:pPr>
        <w:tabs>
          <w:tab w:val="left" w:pos="2204"/>
        </w:tabs>
        <w:spacing w:after="0" w:line="240" w:lineRule="auto"/>
        <w:jc w:val="both"/>
      </w:pPr>
      <w:r w:rsidRPr="00545943">
        <w:rPr>
          <w:b/>
        </w:rPr>
        <w:t>GN15.1.</w:t>
      </w:r>
      <w:r w:rsidRPr="00545943">
        <w:t xml:space="preserve"> </w:t>
      </w:r>
      <w:r w:rsidR="001B53B8">
        <w:t xml:space="preserve">The </w:t>
      </w:r>
      <w:r w:rsidR="008F2671" w:rsidRPr="00545943">
        <w:t xml:space="preserve">projects </w:t>
      </w:r>
      <w:r w:rsidR="001B53B8">
        <w:t xml:space="preserve">in Paragraphs 14-15 </w:t>
      </w:r>
      <w:r w:rsidR="008F2671" w:rsidRPr="00545943">
        <w:t xml:space="preserve">are specifically designed to benefit </w:t>
      </w:r>
      <w:r w:rsidR="00F3350F">
        <w:t xml:space="preserve">only </w:t>
      </w:r>
      <w:r w:rsidR="00BF5793">
        <w:t>IP/SSAHUTLC</w:t>
      </w:r>
      <w:r w:rsidR="001B53B8">
        <w:t xml:space="preserve"> </w:t>
      </w:r>
      <w:r w:rsidR="00CC3F00">
        <w:t>and may include</w:t>
      </w:r>
      <w:r w:rsidR="00F17AB1" w:rsidRPr="00545943">
        <w:t xml:space="preserve"> health and education projects or community-driven development projects </w:t>
      </w:r>
      <w:r w:rsidR="001B53B8">
        <w:t>that are focused solely on IP/SSAHUTLC</w:t>
      </w:r>
      <w:r w:rsidR="008F2671" w:rsidRPr="00545943">
        <w:t xml:space="preserve">. </w:t>
      </w:r>
      <w:r w:rsidR="00CC3F00" w:rsidRPr="00B46E32">
        <w:t xml:space="preserve">In such cases, the Borrower may either prepare a stand-alone </w:t>
      </w:r>
      <w:r w:rsidR="00CC3F00">
        <w:t xml:space="preserve">IP/SSAHUTLC </w:t>
      </w:r>
      <w:r w:rsidR="00CC3F00" w:rsidRPr="00B46E32">
        <w:t>Plan or incorporate elements of such a plan</w:t>
      </w:r>
      <w:r w:rsidR="00E832D0">
        <w:t>,</w:t>
      </w:r>
      <w:r w:rsidR="00940FBA" w:rsidRPr="00545943">
        <w:t xml:space="preserve"> </w:t>
      </w:r>
      <w:r w:rsidR="00CE72E4" w:rsidRPr="00545943">
        <w:t xml:space="preserve">including </w:t>
      </w:r>
      <w:r w:rsidR="00F17AB1" w:rsidRPr="00545943">
        <w:t>cultural appropriateness of proposed services or facilities and arrangements for monitoring and evaluation</w:t>
      </w:r>
      <w:r w:rsidR="00CE72E4" w:rsidRPr="00545943">
        <w:t>,</w:t>
      </w:r>
      <w:r w:rsidR="00F17AB1" w:rsidRPr="00545943">
        <w:t xml:space="preserve"> </w:t>
      </w:r>
      <w:r w:rsidR="00940FBA" w:rsidRPr="00545943">
        <w:t>into the overall project design and documentation.</w:t>
      </w:r>
      <w:r w:rsidR="00EC797B">
        <w:t xml:space="preserve"> </w:t>
      </w:r>
      <w:r w:rsidR="001B53B8">
        <w:t>A</w:t>
      </w:r>
      <w:r w:rsidR="001B53B8" w:rsidRPr="00545943">
        <w:t xml:space="preserve"> stand-alone </w:t>
      </w:r>
      <w:r w:rsidR="001B53B8">
        <w:t>IP/SSAHUTLC</w:t>
      </w:r>
      <w:r w:rsidR="001B53B8" w:rsidRPr="00545943">
        <w:t xml:space="preserve"> Plan </w:t>
      </w:r>
      <w:r w:rsidR="001B53B8">
        <w:t>may be prepared instea</w:t>
      </w:r>
      <w:r w:rsidR="00B34269" w:rsidRPr="00F73059">
        <w:rPr>
          <w:i/>
          <w:iCs/>
          <w:noProof/>
          <w:sz w:val="24"/>
          <w:szCs w:val="24"/>
          <w:lang w:eastAsia="en-US"/>
        </w:rPr>
        <mc:AlternateContent>
          <mc:Choice Requires="wps">
            <w:drawing>
              <wp:anchor distT="45720" distB="45720" distL="114300" distR="114300" simplePos="0" relativeHeight="251677696" behindDoc="0" locked="0" layoutInCell="1" allowOverlap="1" wp14:anchorId="3BDCCD15" wp14:editId="4FF79648">
                <wp:simplePos x="0" y="0"/>
                <wp:positionH relativeFrom="page">
                  <wp:posOffset>7150735</wp:posOffset>
                </wp:positionH>
                <wp:positionV relativeFrom="page">
                  <wp:posOffset>6400800</wp:posOffset>
                </wp:positionV>
                <wp:extent cx="914400" cy="301752"/>
                <wp:effectExtent l="1587" t="0" r="1588" b="1587"/>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65064871" w14:textId="77777777" w:rsidR="00B34269" w:rsidRPr="00F73059" w:rsidRDefault="00B34269" w:rsidP="00B34269">
                            <w:pPr>
                              <w:jc w:val="center"/>
                              <w:rPr>
                                <w:b/>
                                <w:color w:val="FFFFFF" w:themeColor="background1"/>
                                <w:sz w:val="28"/>
                                <w:szCs w:val="28"/>
                              </w:rPr>
                            </w:pPr>
                            <w:r>
                              <w:rPr>
                                <w:b/>
                                <w:color w:val="FFFFFF" w:themeColor="background1"/>
                                <w:sz w:val="28"/>
                                <w:szCs w:val="28"/>
                              </w:rPr>
                              <w:t>ESS7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CCD15" id="Text Box 16" o:spid="_x0000_s1033" type="#_x0000_t202" style="position:absolute;left:0;text-align:left;margin-left:563.05pt;margin-top:7in;width:1in;height:23.75pt;rotation:-90;z-index:2516776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" fillcolor="#70ad47 [3209]" stroked="f">
                <v:textbox>
                  <w:txbxContent>
                    <w:p w14:paraId="65064871" w14:textId="77777777" w:rsidR="00B34269" w:rsidRPr="00F73059" w:rsidRDefault="00B34269" w:rsidP="00B34269">
                      <w:pPr>
                        <w:jc w:val="center"/>
                        <w:rPr>
                          <w:b/>
                          <w:color w:val="FFFFFF" w:themeColor="background1"/>
                          <w:sz w:val="28"/>
                          <w:szCs w:val="28"/>
                        </w:rPr>
                      </w:pPr>
                      <w:r>
                        <w:rPr>
                          <w:b/>
                          <w:color w:val="FFFFFF" w:themeColor="background1"/>
                          <w:sz w:val="28"/>
                          <w:szCs w:val="28"/>
                        </w:rPr>
                        <w:t>ESS7</w:t>
                      </w:r>
                    </w:p>
                  </w:txbxContent>
                </v:textbox>
                <w10:wrap anchorx="page" anchory="page"/>
              </v:shape>
            </w:pict>
          </mc:Fallback>
        </mc:AlternateContent>
      </w:r>
      <w:r w:rsidR="001B53B8">
        <w:t>d, if preferred.</w:t>
      </w:r>
      <w:r w:rsidR="00CC3F00">
        <w:t xml:space="preserve"> I</w:t>
      </w:r>
      <w:r w:rsidR="00CC3F00" w:rsidRPr="00B46E32">
        <w:t xml:space="preserve">t is important </w:t>
      </w:r>
      <w:r w:rsidR="00CC3F00">
        <w:t xml:space="preserve">to </w:t>
      </w:r>
      <w:r w:rsidR="00CC3F00" w:rsidRPr="00B46E32">
        <w:t xml:space="preserve">apply the requirements of ESS7, including undertaking a </w:t>
      </w:r>
      <w:r w:rsidR="00CC3F00">
        <w:t xml:space="preserve">targeted </w:t>
      </w:r>
      <w:r w:rsidR="00CC3F00" w:rsidRPr="00B46E32">
        <w:t>social assessment</w:t>
      </w:r>
      <w:r w:rsidR="00CC3F00">
        <w:t xml:space="preserve">, </w:t>
      </w:r>
      <w:r w:rsidR="00CC3F00" w:rsidRPr="00B46E32">
        <w:t xml:space="preserve">and </w:t>
      </w:r>
      <w:r w:rsidR="00CC3F00">
        <w:t xml:space="preserve">to </w:t>
      </w:r>
      <w:r w:rsidR="00CC3F00" w:rsidRPr="00B46E32">
        <w:t xml:space="preserve">conduct appropriate consultations with affected </w:t>
      </w:r>
      <w:r w:rsidR="00CC3F00">
        <w:t>IP/SSAHUTLC</w:t>
      </w:r>
      <w:r w:rsidR="00CC3F00" w:rsidRPr="00B46E32">
        <w:t>.</w:t>
      </w:r>
    </w:p>
    <w:p w14:paraId="147FB9FE" w14:textId="176947AA" w:rsidR="000C4CC8" w:rsidRPr="00545943" w:rsidRDefault="000C4CC8" w:rsidP="00357D0F">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0C4CC8" w:rsidRPr="00545943" w14:paraId="2413E25F" w14:textId="77777777" w:rsidTr="00F7659F">
        <w:tc>
          <w:tcPr>
            <w:tcW w:w="9355" w:type="dxa"/>
            <w:shd w:val="clear" w:color="auto" w:fill="E7E6E6" w:themeFill="background2"/>
          </w:tcPr>
          <w:p w14:paraId="2EB65627" w14:textId="56CC494B" w:rsidR="000C4CC8" w:rsidRPr="00545943" w:rsidRDefault="000C4CC8" w:rsidP="00357D0F">
            <w:pPr>
              <w:pStyle w:val="ESSpara"/>
              <w:numPr>
                <w:ilvl w:val="0"/>
                <w:numId w:val="0"/>
              </w:numPr>
              <w:spacing w:after="0"/>
              <w:rPr>
                <w:b/>
                <w:bCs/>
                <w:i/>
                <w:iCs/>
              </w:rPr>
            </w:pPr>
            <w:r w:rsidRPr="00545943">
              <w:rPr>
                <w:b/>
                <w:bCs/>
                <w:i/>
                <w:iCs/>
              </w:rPr>
              <w:t>Projects Where Indigenous Peoples/Sub-Saharan African Historically Underserved Traditional Local Communities Are Not the Sole Beneficiaries</w:t>
            </w:r>
          </w:p>
        </w:tc>
      </w:tr>
    </w:tbl>
    <w:p w14:paraId="145DB260" w14:textId="77777777" w:rsidR="00973C81" w:rsidRPr="00545943" w:rsidRDefault="00973C81" w:rsidP="00357D0F">
      <w:pPr>
        <w:tabs>
          <w:tab w:val="left" w:pos="2204"/>
        </w:tabs>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5E683F" w:rsidRPr="002708E7" w14:paraId="7C817164" w14:textId="77777777" w:rsidTr="002708E7">
        <w:tc>
          <w:tcPr>
            <w:tcW w:w="9355" w:type="dxa"/>
            <w:shd w:val="clear" w:color="auto" w:fill="E2EFD9" w:themeFill="accent6" w:themeFillTint="33"/>
          </w:tcPr>
          <w:p w14:paraId="3CED73D4" w14:textId="56641C0E" w:rsidR="009E5E88" w:rsidRPr="002708E7" w:rsidRDefault="002031E5" w:rsidP="006C5D21">
            <w:pPr>
              <w:pStyle w:val="ESSpara"/>
              <w:numPr>
                <w:ilvl w:val="0"/>
                <w:numId w:val="9"/>
              </w:numPr>
              <w:spacing w:after="0"/>
              <w:ind w:left="-23" w:firstLine="0"/>
              <w:rPr>
                <w:bCs/>
                <w:i/>
                <w:iCs/>
                <w:sz w:val="20"/>
                <w:szCs w:val="20"/>
              </w:rPr>
            </w:pPr>
            <w:r w:rsidRPr="002708E7">
              <w:rPr>
                <w:bCs/>
                <w:i/>
                <w:iCs/>
                <w:sz w:val="20"/>
                <w:szCs w:val="20"/>
              </w:rPr>
              <w:t xml:space="preserve">When Indigenous Peoples/Sub-Saharan African Historically Underserved Traditional Local Communities are not the only beneficiaries of the project, planning requirements will vary with circumstances. The Borrower will design and implement the project in a manner that provides affected Indigenous Peoples/Sub-Saharan African Historically Underserved Traditional Local Communities with equitable access to project benefits. The concerns or preferences of Indigenous Peoples/Sub-Saharan African Historically Underserved Traditional Local Communities </w:t>
            </w:r>
            <w:r w:rsidRPr="002708E7">
              <w:rPr>
                <w:bCs/>
                <w:i/>
                <w:iCs/>
                <w:sz w:val="20"/>
                <w:szCs w:val="20"/>
              </w:rPr>
              <w:lastRenderedPageBreak/>
              <w:t>will be addressed through meaningful consultation and project design, and documentation will summarize the consultation results and describe how Indigenous Peoples/Sub-Saharan African Historically Underserved Traditional Local Communities’ issues have been addressed in project design. Arrangements for ongoing consultations during implementation and monitoring will also be described.</w:t>
            </w:r>
          </w:p>
        </w:tc>
      </w:tr>
    </w:tbl>
    <w:p w14:paraId="73FEA686" w14:textId="77777777" w:rsidR="008346AC" w:rsidRPr="00545943" w:rsidRDefault="008346AC" w:rsidP="00357D0F">
      <w:pPr>
        <w:tabs>
          <w:tab w:val="left" w:pos="2204"/>
        </w:tabs>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5B2DC5" w:rsidRPr="002708E7" w14:paraId="4FC7AA80" w14:textId="77777777" w:rsidTr="002708E7">
        <w:tc>
          <w:tcPr>
            <w:tcW w:w="9355" w:type="dxa"/>
            <w:shd w:val="clear" w:color="auto" w:fill="E2EFD9" w:themeFill="accent6" w:themeFillTint="33"/>
          </w:tcPr>
          <w:p w14:paraId="120E75BE" w14:textId="085BD29A" w:rsidR="005B2DC5" w:rsidRPr="002708E7" w:rsidRDefault="00AA758A" w:rsidP="006C5D21">
            <w:pPr>
              <w:pStyle w:val="ESSpara"/>
              <w:numPr>
                <w:ilvl w:val="0"/>
                <w:numId w:val="18"/>
              </w:numPr>
              <w:spacing w:after="0"/>
              <w:ind w:left="-23" w:firstLine="0"/>
              <w:rPr>
                <w:bCs/>
                <w:i/>
                <w:iCs/>
                <w:sz w:val="20"/>
                <w:szCs w:val="20"/>
              </w:rPr>
            </w:pPr>
            <w:r w:rsidRPr="002708E7">
              <w:rPr>
                <w:sz w:val="20"/>
                <w:szCs w:val="20"/>
              </w:rPr>
              <w:t xml:space="preserve"> </w:t>
            </w:r>
            <w:r w:rsidR="002031E5" w:rsidRPr="002708E7">
              <w:rPr>
                <w:bCs/>
                <w:i/>
                <w:iCs/>
                <w:sz w:val="20"/>
                <w:szCs w:val="20"/>
              </w:rPr>
              <w:t>The Borrower will prepare a time-bound plan, such as an Indigenous Peoples/Sub-Saharan African Historically Underserved Traditional Local Communities plan setting out the measures or actions proposed. In some circumstances, a broader integrated community development plan</w:t>
            </w:r>
            <w:r w:rsidR="002031E5" w:rsidRPr="002708E7">
              <w:rPr>
                <w:bCs/>
                <w:i/>
                <w:iCs/>
                <w:sz w:val="20"/>
                <w:szCs w:val="20"/>
                <w:vertAlign w:val="superscript"/>
              </w:rPr>
              <w:t>10</w:t>
            </w:r>
            <w:r w:rsidR="002031E5" w:rsidRPr="002708E7">
              <w:rPr>
                <w:bCs/>
                <w:i/>
                <w:iCs/>
                <w:sz w:val="20"/>
                <w:szCs w:val="20"/>
              </w:rPr>
              <w:t xml:space="preserve"> will be prepared, addressing all beneficiaries of the project and incorporating necessary information relating to the affected Indigenous Peoples/Sub-Saharan African Historically Underserved Traditional Local Communities. </w:t>
            </w:r>
          </w:p>
        </w:tc>
      </w:tr>
      <w:tr w:rsidR="002031E5" w:rsidRPr="002708E7" w14:paraId="234A8A92" w14:textId="77777777" w:rsidTr="002708E7">
        <w:tc>
          <w:tcPr>
            <w:tcW w:w="9355" w:type="dxa"/>
            <w:shd w:val="clear" w:color="auto" w:fill="E2EFD9" w:themeFill="accent6" w:themeFillTint="33"/>
          </w:tcPr>
          <w:p w14:paraId="27F9554F" w14:textId="5268C256" w:rsidR="009E5E88" w:rsidRPr="002708E7" w:rsidRDefault="002031E5" w:rsidP="00A06DE1">
            <w:pPr>
              <w:pStyle w:val="ESSpara"/>
              <w:numPr>
                <w:ilvl w:val="0"/>
                <w:numId w:val="0"/>
              </w:numPr>
              <w:spacing w:after="0"/>
              <w:ind w:left="-23"/>
              <w:rPr>
                <w:bCs/>
                <w:i/>
                <w:iCs/>
                <w:sz w:val="20"/>
                <w:szCs w:val="20"/>
              </w:rPr>
            </w:pPr>
            <w:r w:rsidRPr="002708E7">
              <w:rPr>
                <w:bCs/>
                <w:i/>
                <w:iCs/>
                <w:sz w:val="20"/>
                <w:szCs w:val="20"/>
              </w:rPr>
              <w:t>F</w:t>
            </w:r>
            <w:r w:rsidR="007D2B85" w:rsidRPr="002708E7">
              <w:rPr>
                <w:bCs/>
                <w:i/>
                <w:iCs/>
                <w:sz w:val="20"/>
                <w:szCs w:val="20"/>
              </w:rPr>
              <w:t>ootnote</w:t>
            </w:r>
            <w:r w:rsidRPr="002708E7">
              <w:rPr>
                <w:bCs/>
                <w:i/>
                <w:iCs/>
                <w:sz w:val="20"/>
                <w:szCs w:val="20"/>
              </w:rPr>
              <w:t xml:space="preserve"> 10. An Indigenous Peoples/Sub-Saharan African Historically Underserved Traditional Local Communities and other communities development plan may be appropriate in circumstances where other people, in addition to the Indigenous Peoples/Sub-Saharan African Historically Underserved Traditional Local Communities, will be affected by the risks and impacts of the project; where more than one Indigenous Peoples/Sub-Saharan African Historically Underserved Traditional Local Communities group is to be included; or where the regional or national scope of a programmatic project incorporates other population groups. In certain circumstances, a planning framework will be appropriate.</w:t>
            </w:r>
          </w:p>
        </w:tc>
      </w:tr>
    </w:tbl>
    <w:p w14:paraId="7E0F9862" w14:textId="77777777" w:rsidR="004607DD" w:rsidRPr="00545943" w:rsidRDefault="004607DD" w:rsidP="00357D0F">
      <w:pPr>
        <w:tabs>
          <w:tab w:val="left" w:pos="2204"/>
        </w:tabs>
        <w:spacing w:after="0" w:line="240" w:lineRule="auto"/>
        <w:jc w:val="both"/>
      </w:pPr>
    </w:p>
    <w:p w14:paraId="3755D273" w14:textId="3EAFFA5C" w:rsidR="004607DD" w:rsidRPr="00545943" w:rsidRDefault="00B46E32" w:rsidP="008427BC">
      <w:pPr>
        <w:tabs>
          <w:tab w:val="left" w:pos="2204"/>
        </w:tabs>
        <w:spacing w:after="0" w:line="240" w:lineRule="auto"/>
        <w:jc w:val="both"/>
      </w:pPr>
      <w:r w:rsidRPr="00545943">
        <w:rPr>
          <w:b/>
        </w:rPr>
        <w:t>GN17.1</w:t>
      </w:r>
      <w:r w:rsidR="004607DD" w:rsidRPr="00545943">
        <w:rPr>
          <w:b/>
        </w:rPr>
        <w:t>.</w:t>
      </w:r>
      <w:r w:rsidR="004607DD" w:rsidRPr="00545943">
        <w:t xml:space="preserve"> </w:t>
      </w:r>
      <w:r w:rsidR="00A01CBB" w:rsidRPr="00545943">
        <w:t xml:space="preserve">In </w:t>
      </w:r>
      <w:r w:rsidR="009915EB">
        <w:t xml:space="preserve">some </w:t>
      </w:r>
      <w:r w:rsidR="00A01CBB" w:rsidRPr="00545943">
        <w:t xml:space="preserve">projects, </w:t>
      </w:r>
      <w:r w:rsidR="00B83D5E" w:rsidRPr="00545943">
        <w:t xml:space="preserve">affected groups of </w:t>
      </w:r>
      <w:r w:rsidR="00BF5793">
        <w:t>IP/SSAHUTLC</w:t>
      </w:r>
      <w:r w:rsidR="00B83D5E" w:rsidRPr="00545943">
        <w:t xml:space="preserve"> </w:t>
      </w:r>
      <w:r w:rsidR="009915EB">
        <w:t xml:space="preserve">may </w:t>
      </w:r>
      <w:r w:rsidR="00B83D5E" w:rsidRPr="00545943">
        <w:t>exist in the same area as other affected communities or</w:t>
      </w:r>
      <w:r w:rsidR="00A01CBB" w:rsidRPr="00545943">
        <w:t xml:space="preserve"> </w:t>
      </w:r>
      <w:r w:rsidR="00B83D5E" w:rsidRPr="00545943">
        <w:t xml:space="preserve">they </w:t>
      </w:r>
      <w:r w:rsidR="00A01CBB" w:rsidRPr="00545943">
        <w:t xml:space="preserve">may be </w:t>
      </w:r>
      <w:r w:rsidR="00B83D5E" w:rsidRPr="00545943">
        <w:t>integrated within a larger affected population</w:t>
      </w:r>
      <w:r w:rsidR="00A01CBB" w:rsidRPr="00545943">
        <w:t>. In such cas</w:t>
      </w:r>
      <w:r w:rsidR="00CB525E" w:rsidRPr="00F73059">
        <w:rPr>
          <w:i/>
          <w:iCs/>
          <w:noProof/>
          <w:sz w:val="24"/>
          <w:szCs w:val="24"/>
          <w:lang w:eastAsia="en-US"/>
        </w:rPr>
        <mc:AlternateContent>
          <mc:Choice Requires="wps">
            <w:drawing>
              <wp:anchor distT="45720" distB="45720" distL="114300" distR="114300" simplePos="0" relativeHeight="251650048" behindDoc="0" locked="0" layoutInCell="1" allowOverlap="1" wp14:anchorId="59E887FB" wp14:editId="0CCDE4B8">
                <wp:simplePos x="0" y="0"/>
                <wp:positionH relativeFrom="page">
                  <wp:posOffset>7150735</wp:posOffset>
                </wp:positionH>
                <wp:positionV relativeFrom="page">
                  <wp:posOffset>6400800</wp:posOffset>
                </wp:positionV>
                <wp:extent cx="914400" cy="301752"/>
                <wp:effectExtent l="1587" t="0" r="1588" b="1587"/>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6A90B7B5" w14:textId="77777777" w:rsidR="00841AA8" w:rsidRPr="00F73059" w:rsidRDefault="00841AA8" w:rsidP="00CB525E">
                            <w:pPr>
                              <w:jc w:val="center"/>
                              <w:rPr>
                                <w:b/>
                                <w:color w:val="FFFFFF" w:themeColor="background1"/>
                                <w:sz w:val="28"/>
                                <w:szCs w:val="28"/>
                              </w:rPr>
                            </w:pPr>
                            <w:r>
                              <w:rPr>
                                <w:b/>
                                <w:color w:val="FFFFFF" w:themeColor="background1"/>
                                <w:sz w:val="28"/>
                                <w:szCs w:val="28"/>
                              </w:rPr>
                              <w:t>ESS7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887FB" id="Text Box 22" o:spid="_x0000_s1034" type="#_x0000_t202" style="position:absolute;left:0;text-align:left;margin-left:563.05pt;margin-top:7in;width:1in;height:23.75pt;rotation:-90;z-index:25165004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" fillcolor="#70ad47 [3209]" stroked="f">
                <v:textbox>
                  <w:txbxContent>
                    <w:p w14:paraId="6A90B7B5" w14:textId="77777777" w:rsidR="00841AA8" w:rsidRPr="00F73059" w:rsidRDefault="00841AA8" w:rsidP="00CB525E">
                      <w:pPr>
                        <w:jc w:val="center"/>
                        <w:rPr>
                          <w:b/>
                          <w:color w:val="FFFFFF" w:themeColor="background1"/>
                          <w:sz w:val="28"/>
                          <w:szCs w:val="28"/>
                        </w:rPr>
                      </w:pPr>
                      <w:r>
                        <w:rPr>
                          <w:b/>
                          <w:color w:val="FFFFFF" w:themeColor="background1"/>
                          <w:sz w:val="28"/>
                          <w:szCs w:val="28"/>
                        </w:rPr>
                        <w:t>ESS7</w:t>
                      </w:r>
                    </w:p>
                  </w:txbxContent>
                </v:textbox>
                <w10:wrap anchorx="page" anchory="page"/>
              </v:shape>
            </w:pict>
          </mc:Fallback>
        </mc:AlternateContent>
      </w:r>
      <w:r w:rsidR="00A01CBB" w:rsidRPr="00545943">
        <w:t>es</w:t>
      </w:r>
      <w:r w:rsidR="00B83D5E" w:rsidRPr="00545943">
        <w:t xml:space="preserve">, </w:t>
      </w:r>
      <w:r w:rsidR="002031E5" w:rsidRPr="00545943">
        <w:t>a stand</w:t>
      </w:r>
      <w:r w:rsidR="00B83D5E" w:rsidRPr="00545943">
        <w:t xml:space="preserve">-alone </w:t>
      </w:r>
      <w:r w:rsidR="00BF5793">
        <w:t>IP/SSAHUTLC</w:t>
      </w:r>
      <w:r w:rsidR="00D103A7" w:rsidRPr="00545943">
        <w:t xml:space="preserve"> </w:t>
      </w:r>
      <w:r w:rsidR="00C96C12" w:rsidRPr="00545943">
        <w:t>Plan</w:t>
      </w:r>
      <w:r w:rsidR="002031E5" w:rsidRPr="00545943">
        <w:t xml:space="preserve"> </w:t>
      </w:r>
      <w:r w:rsidR="008427BC">
        <w:t xml:space="preserve">can be prepared, </w:t>
      </w:r>
      <w:r w:rsidR="002031E5" w:rsidRPr="00545943">
        <w:t xml:space="preserve">or </w:t>
      </w:r>
      <w:r w:rsidR="00CC007F" w:rsidRPr="00545943">
        <w:t>all elements of this plan</w:t>
      </w:r>
      <w:r w:rsidR="00AA758A" w:rsidRPr="00545943">
        <w:t xml:space="preserve"> </w:t>
      </w:r>
      <w:r w:rsidR="008427BC">
        <w:t xml:space="preserve">can be </w:t>
      </w:r>
      <w:r w:rsidR="008427BC" w:rsidRPr="00545943">
        <w:t>include</w:t>
      </w:r>
      <w:r w:rsidR="008427BC">
        <w:t>d</w:t>
      </w:r>
      <w:r w:rsidR="008427BC" w:rsidRPr="00545943">
        <w:t xml:space="preserve"> </w:t>
      </w:r>
      <w:r w:rsidR="002031E5" w:rsidRPr="00545943">
        <w:t>a</w:t>
      </w:r>
      <w:r w:rsidR="00B83D5E" w:rsidRPr="00545943">
        <w:t>s</w:t>
      </w:r>
      <w:r w:rsidR="002031E5" w:rsidRPr="00545943">
        <w:t xml:space="preserve"> </w:t>
      </w:r>
      <w:r w:rsidR="00CC007F" w:rsidRPr="00545943">
        <w:t xml:space="preserve">part </w:t>
      </w:r>
      <w:r w:rsidR="002031E5" w:rsidRPr="00545943">
        <w:t xml:space="preserve">of a broader </w:t>
      </w:r>
      <w:r w:rsidR="007004C6" w:rsidRPr="00545943">
        <w:t xml:space="preserve">integrated </w:t>
      </w:r>
      <w:r w:rsidR="002031E5" w:rsidRPr="00545943">
        <w:t>community development plan</w:t>
      </w:r>
      <w:r w:rsidR="00B83D5E" w:rsidRPr="00545943">
        <w:t xml:space="preserve">. </w:t>
      </w:r>
      <w:r w:rsidR="007807BA">
        <w:t>Issues</w:t>
      </w:r>
      <w:r w:rsidR="008427BC" w:rsidRPr="00545943">
        <w:t xml:space="preserve"> related to </w:t>
      </w:r>
      <w:r w:rsidR="00BF5793">
        <w:t>IP/SSAHUTLC</w:t>
      </w:r>
      <w:r w:rsidR="008427BC" w:rsidRPr="00545943">
        <w:t xml:space="preserve"> </w:t>
      </w:r>
      <w:r w:rsidR="008A3137">
        <w:t>are</w:t>
      </w:r>
      <w:r w:rsidR="008427BC">
        <w:t xml:space="preserve"> addressed in project design to </w:t>
      </w:r>
      <w:r w:rsidR="008427BC" w:rsidRPr="00545943">
        <w:t>provide equitable access to project benefits in a culturally appropriate manner</w:t>
      </w:r>
      <w:r w:rsidR="00AE4D61" w:rsidRPr="00545943">
        <w:t>.</w:t>
      </w:r>
      <w:r w:rsidR="00EC797B">
        <w:t xml:space="preserve"> </w:t>
      </w:r>
    </w:p>
    <w:p w14:paraId="68BE8084" w14:textId="77777777" w:rsidR="004607DD" w:rsidRPr="00545943" w:rsidRDefault="004607DD" w:rsidP="00357D0F">
      <w:pPr>
        <w:tabs>
          <w:tab w:val="left" w:pos="2204"/>
        </w:tabs>
        <w:spacing w:after="0" w:line="240" w:lineRule="auto"/>
        <w:jc w:val="both"/>
      </w:pPr>
    </w:p>
    <w:p w14:paraId="651E9B1C" w14:textId="181C8DCB" w:rsidR="00D24A34" w:rsidRPr="00545943" w:rsidRDefault="004607DD" w:rsidP="00357D0F">
      <w:pPr>
        <w:tabs>
          <w:tab w:val="left" w:pos="2204"/>
        </w:tabs>
        <w:spacing w:after="0" w:line="240" w:lineRule="auto"/>
        <w:jc w:val="both"/>
      </w:pPr>
      <w:r w:rsidRPr="00545943">
        <w:rPr>
          <w:b/>
        </w:rPr>
        <w:t>GN17.</w:t>
      </w:r>
      <w:r w:rsidR="00B46E32" w:rsidRPr="00545943">
        <w:rPr>
          <w:b/>
        </w:rPr>
        <w:t>2</w:t>
      </w:r>
      <w:r w:rsidR="00844448" w:rsidRPr="00545943">
        <w:rPr>
          <w:b/>
        </w:rPr>
        <w:t xml:space="preserve"> </w:t>
      </w:r>
      <w:r w:rsidR="00577ECE" w:rsidRPr="00545943">
        <w:t xml:space="preserve">Footnote 10 </w:t>
      </w:r>
      <w:r w:rsidR="00267DF8">
        <w:t xml:space="preserve">of ESS7 </w:t>
      </w:r>
      <w:r w:rsidR="00577ECE" w:rsidRPr="00545943">
        <w:t>refers to a</w:t>
      </w:r>
      <w:r w:rsidR="00B46E32" w:rsidRPr="00545943">
        <w:t>n</w:t>
      </w:r>
      <w:r w:rsidR="00577ECE" w:rsidRPr="00545943">
        <w:t xml:space="preserve"> </w:t>
      </w:r>
      <w:r w:rsidR="00BF5793">
        <w:t>IP/SSAHUTLC</w:t>
      </w:r>
      <w:r w:rsidR="00D103A7" w:rsidRPr="00545943">
        <w:t xml:space="preserve"> </w:t>
      </w:r>
      <w:r w:rsidR="00577ECE" w:rsidRPr="00545943">
        <w:t xml:space="preserve">Planning Framework. </w:t>
      </w:r>
      <w:r w:rsidR="00A86763" w:rsidRPr="00B46E32">
        <w:t>The use of the framework approach is appropriate where the</w:t>
      </w:r>
      <w:r w:rsidR="00A86763" w:rsidRPr="00B46E32">
        <w:rPr>
          <w:spacing w:val="-3"/>
        </w:rPr>
        <w:t xml:space="preserve"> </w:t>
      </w:r>
      <w:r w:rsidR="00A86763" w:rsidRPr="00B46E32">
        <w:rPr>
          <w:spacing w:val="-2"/>
        </w:rPr>
        <w:t xml:space="preserve">design </w:t>
      </w:r>
      <w:r w:rsidR="00083D68">
        <w:rPr>
          <w:spacing w:val="-2"/>
        </w:rPr>
        <w:t xml:space="preserve">or </w:t>
      </w:r>
      <w:r w:rsidR="00A86763" w:rsidRPr="00B46E32">
        <w:t>location</w:t>
      </w:r>
      <w:r w:rsidR="00A86763" w:rsidRPr="00B46E32">
        <w:rPr>
          <w:spacing w:val="-4"/>
        </w:rPr>
        <w:t xml:space="preserve"> </w:t>
      </w:r>
      <w:r w:rsidR="00A86763" w:rsidRPr="00B46E32">
        <w:t>of</w:t>
      </w:r>
      <w:r w:rsidR="00A86763" w:rsidRPr="00B46E32">
        <w:rPr>
          <w:spacing w:val="-4"/>
        </w:rPr>
        <w:t xml:space="preserve"> the project </w:t>
      </w:r>
      <w:r w:rsidR="00A86763" w:rsidRPr="00B46E32">
        <w:t>cannot</w:t>
      </w:r>
      <w:r w:rsidR="00A86763" w:rsidRPr="00B46E32">
        <w:rPr>
          <w:spacing w:val="-1"/>
        </w:rPr>
        <w:t xml:space="preserve"> </w:t>
      </w:r>
      <w:r w:rsidR="00A86763" w:rsidRPr="00B46E32">
        <w:t>be</w:t>
      </w:r>
      <w:r w:rsidR="00A86763" w:rsidRPr="00B46E32">
        <w:rPr>
          <w:spacing w:val="-3"/>
        </w:rPr>
        <w:t xml:space="preserve"> </w:t>
      </w:r>
      <w:r w:rsidR="00A86763" w:rsidRPr="00B46E32">
        <w:t>known</w:t>
      </w:r>
      <w:r w:rsidR="00A86763" w:rsidRPr="00B46E32">
        <w:rPr>
          <w:spacing w:val="-4"/>
        </w:rPr>
        <w:t xml:space="preserve"> </w:t>
      </w:r>
      <w:r w:rsidR="00A86763" w:rsidRPr="00B46E32">
        <w:t>during</w:t>
      </w:r>
      <w:r w:rsidR="00A86763" w:rsidRPr="00B46E32">
        <w:rPr>
          <w:spacing w:val="-2"/>
        </w:rPr>
        <w:t xml:space="preserve"> </w:t>
      </w:r>
      <w:r w:rsidR="00A86763" w:rsidRPr="00B46E32">
        <w:t>project</w:t>
      </w:r>
      <w:r w:rsidR="00A86763" w:rsidRPr="00B46E32">
        <w:rPr>
          <w:spacing w:val="-1"/>
        </w:rPr>
        <w:t xml:space="preserve"> </w:t>
      </w:r>
      <w:r w:rsidR="00A86763" w:rsidRPr="00B46E32">
        <w:t>preparation,</w:t>
      </w:r>
      <w:r w:rsidR="00A86763">
        <w:t xml:space="preserve"> or</w:t>
      </w:r>
      <w:r w:rsidR="00577ECE" w:rsidRPr="00545943">
        <w:t xml:space="preserve"> </w:t>
      </w:r>
      <w:r w:rsidR="0011282C" w:rsidRPr="00545943">
        <w:t>whe</w:t>
      </w:r>
      <w:r w:rsidR="008C55D3">
        <w:t>n</w:t>
      </w:r>
      <w:r w:rsidR="0011282C" w:rsidRPr="00545943">
        <w:t xml:space="preserve"> </w:t>
      </w:r>
      <w:r w:rsidR="008C55D3">
        <w:t xml:space="preserve">a </w:t>
      </w:r>
      <w:r w:rsidR="0011282C" w:rsidRPr="00545943">
        <w:t>project</w:t>
      </w:r>
      <w:r w:rsidR="0011282C" w:rsidRPr="00545943">
        <w:rPr>
          <w:spacing w:val="-7"/>
        </w:rPr>
        <w:t xml:space="preserve"> </w:t>
      </w:r>
      <w:r w:rsidR="0011282C" w:rsidRPr="00545943">
        <w:t>has</w:t>
      </w:r>
      <w:r w:rsidR="0011282C" w:rsidRPr="00545943">
        <w:rPr>
          <w:spacing w:val="-11"/>
        </w:rPr>
        <w:t xml:space="preserve"> </w:t>
      </w:r>
      <w:r w:rsidR="0011282C" w:rsidRPr="00545943">
        <w:t>multiple</w:t>
      </w:r>
      <w:r w:rsidR="0011282C" w:rsidRPr="00545943">
        <w:rPr>
          <w:spacing w:val="-8"/>
        </w:rPr>
        <w:t xml:space="preserve"> </w:t>
      </w:r>
      <w:r w:rsidR="0011282C" w:rsidRPr="00545943">
        <w:t>subprojects</w:t>
      </w:r>
      <w:r w:rsidR="0011282C" w:rsidRPr="00545943">
        <w:rPr>
          <w:spacing w:val="-8"/>
        </w:rPr>
        <w:t xml:space="preserve"> </w:t>
      </w:r>
      <w:r w:rsidR="0011282C" w:rsidRPr="00545943">
        <w:t>that</w:t>
      </w:r>
      <w:r w:rsidR="0011282C" w:rsidRPr="00545943">
        <w:rPr>
          <w:spacing w:val="-7"/>
        </w:rPr>
        <w:t xml:space="preserve"> </w:t>
      </w:r>
      <w:r w:rsidR="0011282C" w:rsidRPr="00545943">
        <w:t>will</w:t>
      </w:r>
      <w:r w:rsidR="0011282C" w:rsidRPr="00545943">
        <w:rPr>
          <w:spacing w:val="-8"/>
        </w:rPr>
        <w:t xml:space="preserve"> </w:t>
      </w:r>
      <w:r w:rsidR="0011282C" w:rsidRPr="00545943">
        <w:t>only</w:t>
      </w:r>
      <w:r w:rsidR="0011282C" w:rsidRPr="00545943">
        <w:rPr>
          <w:spacing w:val="-8"/>
        </w:rPr>
        <w:t xml:space="preserve"> </w:t>
      </w:r>
      <w:r w:rsidR="0011282C" w:rsidRPr="00545943">
        <w:t>be</w:t>
      </w:r>
      <w:r w:rsidR="0011282C" w:rsidRPr="00545943">
        <w:rPr>
          <w:spacing w:val="-7"/>
        </w:rPr>
        <w:t xml:space="preserve"> </w:t>
      </w:r>
      <w:r w:rsidR="0011282C" w:rsidRPr="00545943">
        <w:t>designed</w:t>
      </w:r>
      <w:r w:rsidR="0011282C" w:rsidRPr="00545943">
        <w:rPr>
          <w:spacing w:val="-9"/>
        </w:rPr>
        <w:t xml:space="preserve"> </w:t>
      </w:r>
      <w:r w:rsidR="0011282C" w:rsidRPr="00545943">
        <w:t>during</w:t>
      </w:r>
      <w:r w:rsidR="0011282C" w:rsidRPr="00545943">
        <w:rPr>
          <w:spacing w:val="-9"/>
        </w:rPr>
        <w:t xml:space="preserve"> </w:t>
      </w:r>
      <w:r w:rsidR="0011282C" w:rsidRPr="00545943">
        <w:t>project</w:t>
      </w:r>
      <w:r w:rsidR="0011282C" w:rsidRPr="00545943">
        <w:rPr>
          <w:spacing w:val="-7"/>
        </w:rPr>
        <w:t xml:space="preserve"> </w:t>
      </w:r>
      <w:r w:rsidR="0011282C" w:rsidRPr="00545943">
        <w:t>implementation</w:t>
      </w:r>
      <w:r w:rsidR="00577ECE" w:rsidRPr="00545943">
        <w:t>.</w:t>
      </w:r>
      <w:r w:rsidR="00AA758A" w:rsidRPr="00545943">
        <w:t xml:space="preserve"> </w:t>
      </w:r>
      <w:r w:rsidR="002031E5" w:rsidRPr="00545943">
        <w:t xml:space="preserve">The </w:t>
      </w:r>
      <w:r w:rsidR="00591684" w:rsidRPr="00545943">
        <w:t xml:space="preserve">framework </w:t>
      </w:r>
      <w:r w:rsidR="00577ECE" w:rsidRPr="00545943">
        <w:t>specif</w:t>
      </w:r>
      <w:r w:rsidR="008C55D3">
        <w:t>ies</w:t>
      </w:r>
      <w:r w:rsidR="00577ECE" w:rsidRPr="00545943">
        <w:t xml:space="preserve"> the timing for completion of any specifi</w:t>
      </w:r>
      <w:r w:rsidR="00746646" w:rsidRPr="00545943">
        <w:t>c plans</w:t>
      </w:r>
      <w:r w:rsidR="00577ECE" w:rsidRPr="00545943">
        <w:t xml:space="preserve">, and </w:t>
      </w:r>
      <w:r w:rsidR="002031E5" w:rsidRPr="00545943">
        <w:t>include</w:t>
      </w:r>
      <w:r w:rsidR="008C55D3">
        <w:t>s</w:t>
      </w:r>
      <w:r w:rsidR="002031E5" w:rsidRPr="00545943">
        <w:t xml:space="preserve"> a clear statement of roles and responsibilities, </w:t>
      </w:r>
      <w:r w:rsidR="00577ECE" w:rsidRPr="00545943">
        <w:t xml:space="preserve">budget, </w:t>
      </w:r>
      <w:r w:rsidR="00746646" w:rsidRPr="00545943">
        <w:t xml:space="preserve">and </w:t>
      </w:r>
      <w:r w:rsidR="00577ECE" w:rsidRPr="00545943">
        <w:t xml:space="preserve">commitment for </w:t>
      </w:r>
      <w:r w:rsidR="002031E5" w:rsidRPr="00545943">
        <w:t xml:space="preserve">funding. See </w:t>
      </w:r>
      <w:r w:rsidR="0085044C" w:rsidRPr="00545943">
        <w:t>Appendix</w:t>
      </w:r>
      <w:r w:rsidR="002031E5" w:rsidRPr="00545943">
        <w:t xml:space="preserve"> </w:t>
      </w:r>
      <w:r w:rsidR="006B43D8" w:rsidRPr="00545943">
        <w:t>A</w:t>
      </w:r>
      <w:r w:rsidR="00B25751" w:rsidRPr="00545943">
        <w:t xml:space="preserve"> </w:t>
      </w:r>
      <w:r w:rsidR="00CD33D0">
        <w:t xml:space="preserve">of this Guidance Note </w:t>
      </w:r>
      <w:r w:rsidR="00B25751" w:rsidRPr="00545943">
        <w:t xml:space="preserve">for recommended contents of </w:t>
      </w:r>
      <w:r w:rsidR="00D00F05">
        <w:t xml:space="preserve">an </w:t>
      </w:r>
      <w:r w:rsidR="00BF5793">
        <w:t>IP/SSAHUTLC</w:t>
      </w:r>
      <w:r w:rsidR="00D103A7" w:rsidRPr="00545943">
        <w:t xml:space="preserve"> </w:t>
      </w:r>
      <w:r w:rsidR="002031E5" w:rsidRPr="00545943">
        <w:t>Planning Framework.</w:t>
      </w:r>
    </w:p>
    <w:p w14:paraId="488B5319" w14:textId="2D2A3E64" w:rsidR="002031E5" w:rsidRPr="00545943" w:rsidRDefault="002031E5" w:rsidP="00357D0F">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0C4CC8" w:rsidRPr="00545943" w14:paraId="22915278" w14:textId="77777777" w:rsidTr="00F7659F">
        <w:tc>
          <w:tcPr>
            <w:tcW w:w="9355" w:type="dxa"/>
            <w:shd w:val="clear" w:color="auto" w:fill="E7E6E6" w:themeFill="background2"/>
          </w:tcPr>
          <w:p w14:paraId="16B11578" w14:textId="0736774E" w:rsidR="000C4CC8" w:rsidRPr="00545943" w:rsidRDefault="000C4CC8" w:rsidP="00357D0F">
            <w:pPr>
              <w:pStyle w:val="ESSpara"/>
              <w:numPr>
                <w:ilvl w:val="0"/>
                <w:numId w:val="0"/>
              </w:numPr>
              <w:spacing w:after="0"/>
              <w:rPr>
                <w:b/>
                <w:bCs/>
                <w:i/>
                <w:iCs/>
              </w:rPr>
            </w:pPr>
            <w:r w:rsidRPr="00545943">
              <w:rPr>
                <w:b/>
                <w:bCs/>
                <w:i/>
                <w:iCs/>
              </w:rPr>
              <w:t>Avoidance of Adverse Impacts</w:t>
            </w:r>
          </w:p>
        </w:tc>
      </w:tr>
    </w:tbl>
    <w:p w14:paraId="54E4A045" w14:textId="77777777" w:rsidR="000C4CC8" w:rsidRPr="00545943" w:rsidRDefault="000C4CC8" w:rsidP="00357D0F">
      <w:pPr>
        <w:tabs>
          <w:tab w:val="left" w:pos="2204"/>
        </w:tabs>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5B2DC5" w:rsidRPr="002708E7" w14:paraId="1009C344" w14:textId="77777777" w:rsidTr="002708E7">
        <w:tc>
          <w:tcPr>
            <w:tcW w:w="9355" w:type="dxa"/>
            <w:shd w:val="clear" w:color="auto" w:fill="E2EFD9" w:themeFill="accent6" w:themeFillTint="33"/>
          </w:tcPr>
          <w:p w14:paraId="2437E99C" w14:textId="0FD600A2" w:rsidR="005B2DC5" w:rsidRPr="002708E7" w:rsidRDefault="002031E5" w:rsidP="006C5D21">
            <w:pPr>
              <w:pStyle w:val="ESSpara"/>
              <w:numPr>
                <w:ilvl w:val="0"/>
                <w:numId w:val="11"/>
              </w:numPr>
              <w:spacing w:after="0"/>
              <w:ind w:left="0" w:hanging="23"/>
              <w:rPr>
                <w:bCs/>
                <w:i/>
                <w:iCs/>
                <w:sz w:val="20"/>
                <w:szCs w:val="20"/>
              </w:rPr>
            </w:pPr>
            <w:r w:rsidRPr="002708E7">
              <w:rPr>
                <w:bCs/>
                <w:i/>
                <w:iCs/>
                <w:sz w:val="20"/>
                <w:szCs w:val="20"/>
              </w:rPr>
              <w:t>Adverse impacts on Indigenous Peoples/Sub-Saharan African Historically Underserved Traditional Local Communities will be avoided where possible. Where alternatives have been explored and adverse impacts are unavoidable, the Borrower will minimize and/or compensate for these impacts in a culturally appropriate manner proportionate to the nature and scale of such impacts and the form and degree of vulnerability of the affected Indigenous Peoples/Sub-Saharan African Historically Underserved Traditional Local Communities.</w:t>
            </w:r>
          </w:p>
        </w:tc>
      </w:tr>
    </w:tbl>
    <w:p w14:paraId="74A3ED19" w14:textId="049081F4" w:rsidR="002031E5" w:rsidRPr="00545943" w:rsidRDefault="002031E5" w:rsidP="00357D0F">
      <w:pPr>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5B2DC5" w:rsidRPr="002708E7" w14:paraId="3E492CAE" w14:textId="77777777" w:rsidTr="002708E7">
        <w:tc>
          <w:tcPr>
            <w:tcW w:w="9355" w:type="dxa"/>
            <w:shd w:val="clear" w:color="auto" w:fill="E2EFD9" w:themeFill="accent6" w:themeFillTint="33"/>
          </w:tcPr>
          <w:p w14:paraId="3858B5F4" w14:textId="494FBD0D" w:rsidR="009E5E88" w:rsidRPr="002708E7" w:rsidRDefault="002031E5" w:rsidP="006C5D21">
            <w:pPr>
              <w:pStyle w:val="ListParagraph"/>
              <w:numPr>
                <w:ilvl w:val="0"/>
                <w:numId w:val="12"/>
              </w:numPr>
              <w:ind w:left="-23" w:firstLine="0"/>
              <w:contextualSpacing w:val="0"/>
              <w:jc w:val="both"/>
              <w:rPr>
                <w:bCs/>
                <w:i/>
                <w:iCs/>
                <w:sz w:val="20"/>
                <w:szCs w:val="20"/>
              </w:rPr>
            </w:pPr>
            <w:r w:rsidRPr="002708E7">
              <w:rPr>
                <w:bCs/>
                <w:i/>
                <w:iCs/>
                <w:sz w:val="20"/>
                <w:szCs w:val="20"/>
              </w:rPr>
              <w:t>When situations arise in which projects potentially affect remote groups with limited external contact, also known as peoples “in voluntary isolation</w:t>
            </w:r>
            <w:r w:rsidR="008C55D3">
              <w:rPr>
                <w:bCs/>
                <w:i/>
                <w:iCs/>
                <w:sz w:val="20"/>
                <w:szCs w:val="20"/>
              </w:rPr>
              <w:t>,</w:t>
            </w:r>
            <w:r w:rsidRPr="002708E7">
              <w:rPr>
                <w:bCs/>
                <w:i/>
                <w:iCs/>
                <w:sz w:val="20"/>
                <w:szCs w:val="20"/>
              </w:rPr>
              <w:t>” “isolated peoples” or “in initial contact</w:t>
            </w:r>
            <w:r w:rsidR="008C55D3">
              <w:rPr>
                <w:bCs/>
                <w:i/>
                <w:iCs/>
                <w:sz w:val="20"/>
                <w:szCs w:val="20"/>
              </w:rPr>
              <w:t>,</w:t>
            </w:r>
            <w:r w:rsidRPr="002708E7">
              <w:rPr>
                <w:bCs/>
                <w:i/>
                <w:iCs/>
                <w:sz w:val="20"/>
                <w:szCs w:val="20"/>
              </w:rPr>
              <w:t>” the Borrower will take appropriate measures to recognize, respect and protect their land and territories, environment, health and culture, as well as measures to avoid all undesired contact with them as a consequence of the project. The aspects of the project that would result in such undesired contact will not be processed further.</w:t>
            </w:r>
          </w:p>
        </w:tc>
      </w:tr>
    </w:tbl>
    <w:p w14:paraId="29CE4B67" w14:textId="2DD2E8A4" w:rsidR="00C849CB" w:rsidRPr="00545943" w:rsidRDefault="00AA758A" w:rsidP="00357D0F">
      <w:pPr>
        <w:pStyle w:val="FootnoteText"/>
        <w:jc w:val="both"/>
        <w:rPr>
          <w:sz w:val="22"/>
          <w:szCs w:val="22"/>
          <w:lang w:eastAsia="en-US"/>
        </w:rPr>
      </w:pPr>
      <w:r w:rsidRPr="00545943">
        <w:rPr>
          <w:lang w:eastAsia="en-US"/>
        </w:rPr>
        <w:t xml:space="preserve"> </w:t>
      </w:r>
    </w:p>
    <w:p w14:paraId="3C1A0E32" w14:textId="5B549DFB" w:rsidR="002031E5" w:rsidRPr="00545943" w:rsidRDefault="005D2B7E" w:rsidP="00357D0F">
      <w:pPr>
        <w:spacing w:after="0" w:line="240" w:lineRule="auto"/>
        <w:jc w:val="both"/>
        <w:rPr>
          <w:lang w:eastAsia="en-US"/>
        </w:rPr>
      </w:pPr>
      <w:r w:rsidRPr="00545943">
        <w:rPr>
          <w:b/>
          <w:lang w:eastAsia="en-US"/>
        </w:rPr>
        <w:lastRenderedPageBreak/>
        <w:t>GN19.</w:t>
      </w:r>
      <w:r w:rsidR="00B46E32" w:rsidRPr="00545943">
        <w:rPr>
          <w:b/>
          <w:lang w:eastAsia="en-US"/>
        </w:rPr>
        <w:t>1</w:t>
      </w:r>
      <w:r w:rsidRPr="00545943">
        <w:rPr>
          <w:b/>
          <w:lang w:eastAsia="en-US"/>
        </w:rPr>
        <w:t>.</w:t>
      </w:r>
      <w:r w:rsidRPr="00545943">
        <w:rPr>
          <w:lang w:eastAsia="en-US"/>
        </w:rPr>
        <w:t xml:space="preserve"> </w:t>
      </w:r>
      <w:r w:rsidR="008C55D3">
        <w:rPr>
          <w:lang w:eastAsia="en-US"/>
        </w:rPr>
        <w:t>U</w:t>
      </w:r>
      <w:r w:rsidR="00A331AA" w:rsidRPr="00545943">
        <w:rPr>
          <w:lang w:eastAsia="en-US"/>
        </w:rPr>
        <w:t xml:space="preserve">ndesired contact </w:t>
      </w:r>
      <w:r w:rsidR="00C62613" w:rsidRPr="00545943">
        <w:rPr>
          <w:lang w:eastAsia="en-US"/>
        </w:rPr>
        <w:t xml:space="preserve">with </w:t>
      </w:r>
      <w:r w:rsidR="00BF5793">
        <w:t>IP/SSAHUTLC</w:t>
      </w:r>
      <w:r w:rsidR="00D103A7" w:rsidRPr="00545943">
        <w:t xml:space="preserve"> </w:t>
      </w:r>
      <w:r w:rsidR="00C62613" w:rsidRPr="00545943">
        <w:rPr>
          <w:lang w:eastAsia="en-US"/>
        </w:rPr>
        <w:t xml:space="preserve">in voluntary isolation </w:t>
      </w:r>
      <w:r w:rsidR="00A331AA" w:rsidRPr="00545943">
        <w:rPr>
          <w:lang w:eastAsia="en-US"/>
        </w:rPr>
        <w:t xml:space="preserve">may lead to significant </w:t>
      </w:r>
      <w:r w:rsidR="00746646" w:rsidRPr="00545943">
        <w:rPr>
          <w:lang w:eastAsia="en-US"/>
        </w:rPr>
        <w:t xml:space="preserve">adverse </w:t>
      </w:r>
      <w:r w:rsidR="00A331AA" w:rsidRPr="00545943">
        <w:rPr>
          <w:lang w:eastAsia="en-US"/>
        </w:rPr>
        <w:t xml:space="preserve">social, economic or cultural impacts on </w:t>
      </w:r>
      <w:r w:rsidR="00C62613" w:rsidRPr="00545943">
        <w:rPr>
          <w:lang w:eastAsia="en-US"/>
        </w:rPr>
        <w:t xml:space="preserve">them. </w:t>
      </w:r>
      <w:r w:rsidR="000F3404" w:rsidRPr="00B46E32">
        <w:rPr>
          <w:lang w:eastAsia="en-US"/>
        </w:rPr>
        <w:t xml:space="preserve">It could also lead to conflict and pose significant health risks to such communities as many may not have developed immunity to viruses and diseases common among mainstream populations. </w:t>
      </w:r>
      <w:r w:rsidR="00C62613" w:rsidRPr="00545943">
        <w:rPr>
          <w:lang w:eastAsia="en-US"/>
        </w:rPr>
        <w:t xml:space="preserve">It </w:t>
      </w:r>
      <w:r w:rsidR="000141E2">
        <w:rPr>
          <w:lang w:eastAsia="en-US"/>
        </w:rPr>
        <w:t xml:space="preserve">may also create a potential for </w:t>
      </w:r>
      <w:r w:rsidR="00A331AA" w:rsidRPr="00545943">
        <w:rPr>
          <w:lang w:eastAsia="en-US"/>
        </w:rPr>
        <w:t>conflict.</w:t>
      </w:r>
      <w:r w:rsidR="00C62613" w:rsidRPr="00545943">
        <w:rPr>
          <w:lang w:eastAsia="en-US"/>
        </w:rPr>
        <w:t xml:space="preserve"> W</w:t>
      </w:r>
      <w:r w:rsidR="002031E5" w:rsidRPr="00545943">
        <w:rPr>
          <w:lang w:eastAsia="en-US"/>
        </w:rPr>
        <w:t xml:space="preserve">hen the </w:t>
      </w:r>
      <w:r w:rsidR="00A331AA" w:rsidRPr="00545943">
        <w:rPr>
          <w:lang w:eastAsia="en-US"/>
        </w:rPr>
        <w:t xml:space="preserve">Bank’s </w:t>
      </w:r>
      <w:r w:rsidR="002031E5" w:rsidRPr="00545943">
        <w:rPr>
          <w:lang w:eastAsia="en-US"/>
        </w:rPr>
        <w:t xml:space="preserve">screening </w:t>
      </w:r>
      <w:r w:rsidR="00A331AA" w:rsidRPr="00545943">
        <w:rPr>
          <w:lang w:eastAsia="en-US"/>
        </w:rPr>
        <w:t xml:space="preserve">or </w:t>
      </w:r>
      <w:r w:rsidR="002031E5" w:rsidRPr="00545943">
        <w:rPr>
          <w:lang w:eastAsia="en-US"/>
        </w:rPr>
        <w:t xml:space="preserve">the </w:t>
      </w:r>
      <w:r w:rsidR="00A331AA" w:rsidRPr="00545943">
        <w:rPr>
          <w:lang w:eastAsia="en-US"/>
        </w:rPr>
        <w:t xml:space="preserve">Borrower’s </w:t>
      </w:r>
      <w:r w:rsidR="002031E5" w:rsidRPr="00545943">
        <w:rPr>
          <w:lang w:eastAsia="en-US"/>
        </w:rPr>
        <w:t>environmental and social assessment identif</w:t>
      </w:r>
      <w:r w:rsidR="00D00F05">
        <w:rPr>
          <w:lang w:eastAsia="en-US"/>
        </w:rPr>
        <w:t>ies</w:t>
      </w:r>
      <w:r w:rsidR="002031E5" w:rsidRPr="00545943">
        <w:rPr>
          <w:lang w:eastAsia="en-US"/>
        </w:rPr>
        <w:t xml:space="preserve"> the existence of </w:t>
      </w:r>
      <w:r w:rsidR="00BF5793">
        <w:t>IP/SSAHUTLC</w:t>
      </w:r>
      <w:r w:rsidR="00AA74AE" w:rsidRPr="00545943">
        <w:rPr>
          <w:lang w:eastAsia="en-US"/>
        </w:rPr>
        <w:t xml:space="preserve"> </w:t>
      </w:r>
      <w:r w:rsidR="002031E5" w:rsidRPr="00545943">
        <w:rPr>
          <w:lang w:eastAsia="en-US"/>
        </w:rPr>
        <w:t xml:space="preserve">in voluntary isolation or with limited or no previous contact with </w:t>
      </w:r>
      <w:r w:rsidR="0004794C" w:rsidRPr="00545943">
        <w:rPr>
          <w:lang w:eastAsia="en-US"/>
        </w:rPr>
        <w:t xml:space="preserve">other parts of </w:t>
      </w:r>
      <w:r w:rsidR="002031E5" w:rsidRPr="00545943">
        <w:rPr>
          <w:lang w:eastAsia="en-US"/>
        </w:rPr>
        <w:t>society in the project area</w:t>
      </w:r>
      <w:r w:rsidR="00C62613" w:rsidRPr="00545943">
        <w:rPr>
          <w:lang w:eastAsia="en-US"/>
        </w:rPr>
        <w:t>,</w:t>
      </w:r>
      <w:r w:rsidR="00A515C2" w:rsidRPr="00545943">
        <w:rPr>
          <w:lang w:eastAsia="en-US"/>
        </w:rPr>
        <w:t xml:space="preserve"> </w:t>
      </w:r>
      <w:r w:rsidR="00A76417">
        <w:rPr>
          <w:lang w:eastAsia="en-US"/>
        </w:rPr>
        <w:t>it is impo</w:t>
      </w:r>
      <w:r w:rsidR="00F60733" w:rsidRPr="00F73059">
        <w:rPr>
          <w:i/>
          <w:iCs/>
          <w:noProof/>
          <w:sz w:val="24"/>
          <w:szCs w:val="24"/>
          <w:lang w:eastAsia="en-US"/>
        </w:rPr>
        <mc:AlternateContent>
          <mc:Choice Requires="wps">
            <w:drawing>
              <wp:anchor distT="45720" distB="45720" distL="114300" distR="114300" simplePos="0" relativeHeight="251649024" behindDoc="0" locked="0" layoutInCell="1" allowOverlap="1" wp14:anchorId="35621298" wp14:editId="51CC0F61">
                <wp:simplePos x="0" y="0"/>
                <wp:positionH relativeFrom="page">
                  <wp:posOffset>7150735</wp:posOffset>
                </wp:positionH>
                <wp:positionV relativeFrom="page">
                  <wp:posOffset>6400800</wp:posOffset>
                </wp:positionV>
                <wp:extent cx="914400" cy="301752"/>
                <wp:effectExtent l="1587" t="0" r="1588" b="1587"/>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592E2B9D" w14:textId="77777777" w:rsidR="00841AA8" w:rsidRPr="00F73059" w:rsidRDefault="00841AA8" w:rsidP="00F60733">
                            <w:pPr>
                              <w:jc w:val="center"/>
                              <w:rPr>
                                <w:b/>
                                <w:color w:val="FFFFFF" w:themeColor="background1"/>
                                <w:sz w:val="28"/>
                                <w:szCs w:val="28"/>
                              </w:rPr>
                            </w:pPr>
                            <w:r>
                              <w:rPr>
                                <w:b/>
                                <w:color w:val="FFFFFF" w:themeColor="background1"/>
                                <w:sz w:val="28"/>
                                <w:szCs w:val="28"/>
                              </w:rPr>
                              <w:t>ESS7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21298" id="Text Box 10" o:spid="_x0000_s1035" type="#_x0000_t202" style="position:absolute;left:0;text-align:left;margin-left:563.05pt;margin-top:7in;width:1in;height:23.75pt;rotation:-90;z-index:25164902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" fillcolor="#70ad47 [3209]" stroked="f">
                <v:textbox>
                  <w:txbxContent>
                    <w:p w14:paraId="592E2B9D" w14:textId="77777777" w:rsidR="00841AA8" w:rsidRPr="00F73059" w:rsidRDefault="00841AA8" w:rsidP="00F60733">
                      <w:pPr>
                        <w:jc w:val="center"/>
                        <w:rPr>
                          <w:b/>
                          <w:color w:val="FFFFFF" w:themeColor="background1"/>
                          <w:sz w:val="28"/>
                          <w:szCs w:val="28"/>
                        </w:rPr>
                      </w:pPr>
                      <w:r>
                        <w:rPr>
                          <w:b/>
                          <w:color w:val="FFFFFF" w:themeColor="background1"/>
                          <w:sz w:val="28"/>
                          <w:szCs w:val="28"/>
                        </w:rPr>
                        <w:t>ESS7</w:t>
                      </w:r>
                    </w:p>
                  </w:txbxContent>
                </v:textbox>
                <w10:wrap anchorx="page" anchory="page"/>
              </v:shape>
            </w:pict>
          </mc:Fallback>
        </mc:AlternateContent>
      </w:r>
      <w:r w:rsidR="00A76417">
        <w:rPr>
          <w:lang w:eastAsia="en-US"/>
        </w:rPr>
        <w:t xml:space="preserve">rtant to include </w:t>
      </w:r>
      <w:r w:rsidR="00722FD1">
        <w:rPr>
          <w:lang w:eastAsia="en-US"/>
        </w:rPr>
        <w:t xml:space="preserve">in </w:t>
      </w:r>
      <w:r w:rsidR="00722FD1" w:rsidRPr="00545943">
        <w:rPr>
          <w:lang w:eastAsia="en-US"/>
        </w:rPr>
        <w:t xml:space="preserve">the </w:t>
      </w:r>
      <w:r w:rsidR="00722FD1">
        <w:t>IP/SSAHUTLC</w:t>
      </w:r>
      <w:r w:rsidR="00722FD1" w:rsidRPr="00545943">
        <w:t xml:space="preserve"> </w:t>
      </w:r>
      <w:r w:rsidR="00722FD1" w:rsidRPr="00545943">
        <w:rPr>
          <w:lang w:eastAsia="en-US"/>
        </w:rPr>
        <w:t xml:space="preserve">Plan </w:t>
      </w:r>
      <w:r w:rsidR="00A76417" w:rsidRPr="00545943">
        <w:rPr>
          <w:lang w:eastAsia="en-US"/>
        </w:rPr>
        <w:t>appropriate protocols to avoid undesired contact, and measures to mitigate potential adverse impacts resulting from any unintended contact</w:t>
      </w:r>
      <w:r w:rsidR="002031E5" w:rsidRPr="00545943">
        <w:rPr>
          <w:lang w:eastAsia="en-US"/>
        </w:rPr>
        <w:t>.</w:t>
      </w:r>
    </w:p>
    <w:p w14:paraId="0C75ED46" w14:textId="77777777" w:rsidR="00C849CB" w:rsidRPr="00545943" w:rsidRDefault="00C849CB" w:rsidP="00357D0F">
      <w:pPr>
        <w:spacing w:after="0" w:line="240" w:lineRule="auto"/>
        <w:jc w:val="both"/>
        <w:rPr>
          <w:lang w:eastAsia="en-US"/>
        </w:rPr>
      </w:pPr>
    </w:p>
    <w:tbl>
      <w:tblPr>
        <w:tblStyle w:val="TableGrid"/>
        <w:tblW w:w="9355" w:type="dxa"/>
        <w:tblLayout w:type="fixed"/>
        <w:tblLook w:val="04A0" w:firstRow="1" w:lastRow="0" w:firstColumn="1" w:lastColumn="0" w:noHBand="0" w:noVBand="1"/>
      </w:tblPr>
      <w:tblGrid>
        <w:gridCol w:w="9355"/>
      </w:tblGrid>
      <w:tr w:rsidR="000C4CC8" w:rsidRPr="00545943" w14:paraId="79E1EB53" w14:textId="77777777" w:rsidTr="00F7659F">
        <w:tc>
          <w:tcPr>
            <w:tcW w:w="9355" w:type="dxa"/>
            <w:shd w:val="clear" w:color="auto" w:fill="E7E6E6" w:themeFill="background2"/>
          </w:tcPr>
          <w:p w14:paraId="29F367CD" w14:textId="578735B3" w:rsidR="000C4CC8" w:rsidRPr="00545943" w:rsidRDefault="000C4CC8" w:rsidP="00357D0F">
            <w:pPr>
              <w:pStyle w:val="Heading1"/>
              <w:numPr>
                <w:ilvl w:val="0"/>
                <w:numId w:val="0"/>
              </w:numPr>
              <w:spacing w:before="0" w:line="240" w:lineRule="auto"/>
              <w:jc w:val="left"/>
              <w:outlineLvl w:val="0"/>
              <w:rPr>
                <w:b w:val="0"/>
                <w:bCs w:val="0"/>
                <w:i/>
                <w:iCs/>
              </w:rPr>
            </w:pPr>
            <w:bookmarkStart w:id="6" w:name="_Toc493618383"/>
            <w:bookmarkStart w:id="7" w:name="_Toc494046493"/>
            <w:r w:rsidRPr="002708E7">
              <w:rPr>
                <w:i/>
                <w:color w:val="000000" w:themeColor="text1"/>
                <w:sz w:val="22"/>
                <w:szCs w:val="22"/>
              </w:rPr>
              <w:t xml:space="preserve">Mitigation </w:t>
            </w:r>
            <w:r w:rsidR="00DD2F7C" w:rsidRPr="002708E7">
              <w:rPr>
                <w:i/>
                <w:color w:val="000000" w:themeColor="text1"/>
                <w:sz w:val="22"/>
                <w:szCs w:val="22"/>
              </w:rPr>
              <w:t>and Development Benefits</w:t>
            </w:r>
            <w:bookmarkEnd w:id="6"/>
            <w:bookmarkEnd w:id="7"/>
          </w:p>
        </w:tc>
      </w:tr>
    </w:tbl>
    <w:p w14:paraId="27C9263C" w14:textId="77777777" w:rsidR="000C4CC8" w:rsidRPr="00545943" w:rsidRDefault="000C4CC8" w:rsidP="00357D0F">
      <w:pPr>
        <w:spacing w:after="0" w:line="240" w:lineRule="auto"/>
        <w:jc w:val="both"/>
        <w:rPr>
          <w:lang w:eastAsia="en-US"/>
        </w:rPr>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F07088" w:rsidRPr="002708E7" w14:paraId="6C644817" w14:textId="77777777" w:rsidTr="002708E7">
        <w:tc>
          <w:tcPr>
            <w:tcW w:w="9355" w:type="dxa"/>
            <w:shd w:val="clear" w:color="auto" w:fill="E2EFD9" w:themeFill="accent6" w:themeFillTint="33"/>
          </w:tcPr>
          <w:p w14:paraId="10B0DEE9" w14:textId="7CC00816" w:rsidR="00F07088" w:rsidRPr="002708E7" w:rsidRDefault="001302AF" w:rsidP="006C5D21">
            <w:pPr>
              <w:pStyle w:val="ESSpara"/>
              <w:numPr>
                <w:ilvl w:val="0"/>
                <w:numId w:val="13"/>
              </w:numPr>
              <w:spacing w:after="0"/>
              <w:ind w:left="-23" w:firstLine="0"/>
              <w:rPr>
                <w:bCs/>
                <w:i/>
                <w:iCs/>
                <w:sz w:val="20"/>
                <w:szCs w:val="20"/>
              </w:rPr>
            </w:pPr>
            <w:r w:rsidRPr="002708E7">
              <w:rPr>
                <w:bCs/>
                <w:i/>
                <w:iCs/>
                <w:sz w:val="20"/>
                <w:szCs w:val="20"/>
              </w:rPr>
              <w:t>The Borrower and affected Indigenous Peoples/Sub-Saharan African Historically Underserved Traditional Local Communities will identify mitigation measures in alignment with the mitigation hierarchy described in ESS1 as well as opportunities for culturally appropriate and sustainable development benefits.</w:t>
            </w:r>
            <w:r w:rsidR="00EC797B">
              <w:rPr>
                <w:bCs/>
                <w:i/>
                <w:iCs/>
                <w:sz w:val="20"/>
                <w:szCs w:val="20"/>
              </w:rPr>
              <w:t xml:space="preserve"> </w:t>
            </w:r>
            <w:r w:rsidRPr="002708E7">
              <w:rPr>
                <w:bCs/>
                <w:i/>
                <w:iCs/>
                <w:sz w:val="20"/>
                <w:szCs w:val="20"/>
              </w:rPr>
              <w:t>The scope of assessment and mitigation will include cultural impacts</w:t>
            </w:r>
            <w:r w:rsidRPr="002708E7">
              <w:rPr>
                <w:bCs/>
                <w:i/>
                <w:iCs/>
                <w:sz w:val="20"/>
                <w:szCs w:val="20"/>
                <w:vertAlign w:val="superscript"/>
              </w:rPr>
              <w:t>11</w:t>
            </w:r>
            <w:r w:rsidRPr="002708E7">
              <w:rPr>
                <w:bCs/>
                <w:i/>
                <w:iCs/>
                <w:sz w:val="20"/>
                <w:szCs w:val="20"/>
              </w:rPr>
              <w:t xml:space="preserve"> as well as physical impacts. The Borrower will ensure the timely delivery of agreed measures to affected Indigenous Peoples/Sub-Saharan African Historically Underserved Traditional Local Communities.</w:t>
            </w:r>
          </w:p>
        </w:tc>
      </w:tr>
      <w:tr w:rsidR="00F07088" w:rsidRPr="002708E7" w14:paraId="398DD87F" w14:textId="77777777" w:rsidTr="002708E7">
        <w:trPr>
          <w:trHeight w:val="125"/>
        </w:trPr>
        <w:tc>
          <w:tcPr>
            <w:tcW w:w="9355" w:type="dxa"/>
            <w:shd w:val="clear" w:color="auto" w:fill="E2EFD9" w:themeFill="accent6" w:themeFillTint="33"/>
          </w:tcPr>
          <w:p w14:paraId="5E2E8414" w14:textId="2ED2D861" w:rsidR="009E5E88" w:rsidRPr="002708E7" w:rsidRDefault="00510C11" w:rsidP="00937D1C">
            <w:pPr>
              <w:pStyle w:val="ListParagraph"/>
              <w:ind w:left="0"/>
              <w:contextualSpacing w:val="0"/>
              <w:jc w:val="both"/>
              <w:rPr>
                <w:bCs/>
                <w:i/>
                <w:iCs/>
                <w:sz w:val="20"/>
                <w:szCs w:val="20"/>
              </w:rPr>
            </w:pPr>
            <w:r w:rsidRPr="002708E7">
              <w:rPr>
                <w:bCs/>
                <w:i/>
                <w:iCs/>
                <w:sz w:val="20"/>
                <w:szCs w:val="20"/>
              </w:rPr>
              <w:t>F</w:t>
            </w:r>
            <w:r w:rsidR="007D2B85" w:rsidRPr="002708E7">
              <w:rPr>
                <w:bCs/>
                <w:i/>
                <w:iCs/>
                <w:sz w:val="20"/>
                <w:szCs w:val="20"/>
              </w:rPr>
              <w:t xml:space="preserve">ootnote </w:t>
            </w:r>
            <w:r w:rsidRPr="002708E7">
              <w:rPr>
                <w:bCs/>
                <w:i/>
                <w:iCs/>
                <w:sz w:val="20"/>
                <w:szCs w:val="20"/>
              </w:rPr>
              <w:t>11. Considerations relating to cultural impacts may include, for example, the language of instruction and curriculum content in education projects, or culturally sensitive or gender-sensitive procedures in projects such as health projects, and others.</w:t>
            </w:r>
          </w:p>
        </w:tc>
      </w:tr>
    </w:tbl>
    <w:p w14:paraId="58DD463C" w14:textId="77777777" w:rsidR="00510C11" w:rsidRPr="00545943" w:rsidRDefault="00510C11" w:rsidP="00357D0F">
      <w:pPr>
        <w:tabs>
          <w:tab w:val="left" w:pos="2204"/>
        </w:tabs>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3D15BE" w:rsidRPr="002708E7" w14:paraId="2726FD5C" w14:textId="77777777" w:rsidTr="002708E7">
        <w:tc>
          <w:tcPr>
            <w:tcW w:w="9355" w:type="dxa"/>
            <w:shd w:val="clear" w:color="auto" w:fill="E2EFD9" w:themeFill="accent6" w:themeFillTint="33"/>
          </w:tcPr>
          <w:p w14:paraId="608D4899" w14:textId="6E032535" w:rsidR="003D15BE" w:rsidRPr="002708E7" w:rsidRDefault="003D15BE" w:rsidP="00820142">
            <w:pPr>
              <w:pStyle w:val="ESSpara"/>
              <w:numPr>
                <w:ilvl w:val="0"/>
                <w:numId w:val="13"/>
              </w:numPr>
              <w:spacing w:after="0"/>
              <w:ind w:left="-23" w:firstLine="0"/>
              <w:rPr>
                <w:bCs/>
                <w:i/>
                <w:iCs/>
                <w:sz w:val="20"/>
                <w:szCs w:val="20"/>
                <w:lang w:eastAsia="en-US"/>
              </w:rPr>
            </w:pPr>
            <w:r w:rsidRPr="002708E7">
              <w:rPr>
                <w:bCs/>
                <w:i/>
                <w:iCs/>
                <w:sz w:val="20"/>
                <w:szCs w:val="20"/>
                <w:lang w:eastAsia="en-US"/>
              </w:rPr>
              <w:t>The determination, delivery, and distribution of compensation and shared benefits to affected Indigenous Peoples/Sub-Saharan African Historically Underserved Traditional Local Communities will take account of the institutions, rules and customs of these Indigenous Peoples/Sub-Saharan African Historically Underserved Traditional Local Communities as well as their level of interaction with mainstream society. Eligibility for compensation can either be individually or collectively-based, or be a combination of both.</w:t>
            </w:r>
            <w:r w:rsidRPr="002708E7">
              <w:rPr>
                <w:bCs/>
                <w:i/>
                <w:iCs/>
                <w:sz w:val="20"/>
                <w:szCs w:val="20"/>
                <w:vertAlign w:val="superscript"/>
                <w:lang w:eastAsia="en-US"/>
              </w:rPr>
              <w:t xml:space="preserve">12 </w:t>
            </w:r>
            <w:r w:rsidRPr="002708E7">
              <w:rPr>
                <w:bCs/>
                <w:i/>
                <w:iCs/>
                <w:sz w:val="20"/>
                <w:szCs w:val="20"/>
                <w:lang w:eastAsia="en-US"/>
              </w:rPr>
              <w:t xml:space="preserve">Where compensation occurs on a collective basis, as far as practicable mechanisms that promote the effective distribution of compensation to all eligible members, or collective use of compensation in a manner that benefits all members of the group, </w:t>
            </w:r>
            <w:r w:rsidRPr="002708E7">
              <w:rPr>
                <w:bCs/>
                <w:i/>
                <w:iCs/>
                <w:sz w:val="20"/>
                <w:szCs w:val="20"/>
              </w:rPr>
              <w:t>will</w:t>
            </w:r>
            <w:r w:rsidRPr="002708E7">
              <w:rPr>
                <w:bCs/>
                <w:i/>
                <w:iCs/>
                <w:sz w:val="20"/>
                <w:szCs w:val="20"/>
                <w:lang w:eastAsia="en-US"/>
              </w:rPr>
              <w:t xml:space="preserve"> be defined and implemented.</w:t>
            </w:r>
          </w:p>
        </w:tc>
      </w:tr>
      <w:tr w:rsidR="003D15BE" w:rsidRPr="002708E7" w14:paraId="2EE63456" w14:textId="77777777" w:rsidTr="002708E7">
        <w:trPr>
          <w:trHeight w:val="125"/>
        </w:trPr>
        <w:tc>
          <w:tcPr>
            <w:tcW w:w="9355" w:type="dxa"/>
            <w:shd w:val="clear" w:color="auto" w:fill="E2EFD9" w:themeFill="accent6" w:themeFillTint="33"/>
          </w:tcPr>
          <w:p w14:paraId="1DD27BDB" w14:textId="43641994" w:rsidR="00773068" w:rsidRPr="002708E7" w:rsidRDefault="003D15BE" w:rsidP="00937D1C">
            <w:pPr>
              <w:pStyle w:val="ListParagraph"/>
              <w:ind w:left="0"/>
              <w:contextualSpacing w:val="0"/>
              <w:jc w:val="both"/>
              <w:rPr>
                <w:bCs/>
                <w:i/>
                <w:iCs/>
                <w:sz w:val="20"/>
                <w:szCs w:val="20"/>
              </w:rPr>
            </w:pPr>
            <w:r w:rsidRPr="002708E7">
              <w:rPr>
                <w:bCs/>
                <w:i/>
                <w:iCs/>
                <w:sz w:val="20"/>
                <w:szCs w:val="20"/>
              </w:rPr>
              <w:t>F</w:t>
            </w:r>
            <w:r w:rsidR="007D2B85" w:rsidRPr="002708E7">
              <w:rPr>
                <w:bCs/>
                <w:i/>
                <w:iCs/>
                <w:sz w:val="20"/>
                <w:szCs w:val="20"/>
              </w:rPr>
              <w:t xml:space="preserve">ootnote </w:t>
            </w:r>
            <w:r w:rsidRPr="002708E7">
              <w:rPr>
                <w:bCs/>
                <w:i/>
                <w:iCs/>
                <w:sz w:val="20"/>
                <w:szCs w:val="20"/>
              </w:rPr>
              <w:t>12. Where control of resources, assets and decision making are predominantly collective in nature, efforts will be made to ensure that, where possible, benefits and compensation are collective, and take account of intergenerational differences and needs.</w:t>
            </w:r>
          </w:p>
        </w:tc>
      </w:tr>
    </w:tbl>
    <w:p w14:paraId="1D5C41C9" w14:textId="79CC520A" w:rsidR="009E5E88" w:rsidRPr="00545943" w:rsidRDefault="009E5E88" w:rsidP="00357D0F">
      <w:pPr>
        <w:spacing w:after="0" w:line="240" w:lineRule="auto"/>
        <w:jc w:val="both"/>
        <w:rPr>
          <w:b/>
          <w:lang w:eastAsia="en-US"/>
        </w:rPr>
      </w:pPr>
    </w:p>
    <w:p w14:paraId="368AF8D3" w14:textId="59AAF0D5" w:rsidR="00FA3B10" w:rsidRPr="00545943" w:rsidRDefault="005D2B7E" w:rsidP="00357D0F">
      <w:pPr>
        <w:spacing w:after="0" w:line="240" w:lineRule="auto"/>
        <w:jc w:val="both"/>
        <w:rPr>
          <w:iCs/>
        </w:rPr>
      </w:pPr>
      <w:r w:rsidRPr="00545943">
        <w:rPr>
          <w:b/>
          <w:lang w:eastAsia="en-US"/>
        </w:rPr>
        <w:t>GN21.</w:t>
      </w:r>
      <w:r w:rsidR="00B46E32" w:rsidRPr="00545943">
        <w:rPr>
          <w:b/>
          <w:lang w:eastAsia="en-US"/>
        </w:rPr>
        <w:t>1</w:t>
      </w:r>
      <w:r w:rsidRPr="00545943">
        <w:rPr>
          <w:b/>
          <w:lang w:eastAsia="en-US"/>
        </w:rPr>
        <w:t>.</w:t>
      </w:r>
      <w:r w:rsidRPr="00545943">
        <w:rPr>
          <w:lang w:eastAsia="en-US"/>
        </w:rPr>
        <w:t xml:space="preserve"> </w:t>
      </w:r>
      <w:r w:rsidR="00DE40CF">
        <w:rPr>
          <w:lang w:eastAsia="en-US"/>
        </w:rPr>
        <w:t>T</w:t>
      </w:r>
      <w:r w:rsidR="00DE40CF" w:rsidRPr="00545943">
        <w:rPr>
          <w:lang w:eastAsia="en-US"/>
        </w:rPr>
        <w:t xml:space="preserve">he findings of the </w:t>
      </w:r>
      <w:r w:rsidR="0058248F">
        <w:rPr>
          <w:lang w:eastAsia="en-US"/>
        </w:rPr>
        <w:t>targeted</w:t>
      </w:r>
      <w:r w:rsidR="00DE40CF" w:rsidRPr="00545943">
        <w:rPr>
          <w:lang w:eastAsia="en-US"/>
        </w:rPr>
        <w:t xml:space="preserve"> social assessment</w:t>
      </w:r>
      <w:r w:rsidR="00DE40CF">
        <w:rPr>
          <w:lang w:eastAsia="en-US"/>
        </w:rPr>
        <w:t xml:space="preserve"> help d</w:t>
      </w:r>
      <w:r w:rsidR="009A094D" w:rsidRPr="00545943">
        <w:rPr>
          <w:lang w:eastAsia="en-US"/>
        </w:rPr>
        <w:t>etermin</w:t>
      </w:r>
      <w:r w:rsidR="00DE40CF">
        <w:rPr>
          <w:lang w:eastAsia="en-US"/>
        </w:rPr>
        <w:t>e</w:t>
      </w:r>
      <w:r w:rsidR="009A094D" w:rsidRPr="00545943">
        <w:rPr>
          <w:lang w:eastAsia="en-US"/>
        </w:rPr>
        <w:t xml:space="preserve"> </w:t>
      </w:r>
      <w:r w:rsidR="00DE40CF">
        <w:rPr>
          <w:lang w:eastAsia="en-US"/>
        </w:rPr>
        <w:t>the</w:t>
      </w:r>
      <w:r w:rsidR="00DE40CF" w:rsidRPr="00545943">
        <w:rPr>
          <w:lang w:eastAsia="en-US"/>
        </w:rPr>
        <w:t xml:space="preserve"> </w:t>
      </w:r>
      <w:r w:rsidR="009A094D" w:rsidRPr="00545943">
        <w:rPr>
          <w:lang w:eastAsia="en-US"/>
        </w:rPr>
        <w:t xml:space="preserve">eligibility and the appropriate structure and mechanisms for the delivery and management of compensation </w:t>
      </w:r>
      <w:r w:rsidR="00A7692C" w:rsidRPr="00545943">
        <w:rPr>
          <w:lang w:eastAsia="en-US"/>
        </w:rPr>
        <w:t>and shared benefits</w:t>
      </w:r>
      <w:r w:rsidR="00DE40CF">
        <w:rPr>
          <w:lang w:eastAsia="en-US"/>
        </w:rPr>
        <w:t>.</w:t>
      </w:r>
      <w:r w:rsidR="00987563" w:rsidRPr="00545943">
        <w:rPr>
          <w:lang w:eastAsia="en-US"/>
        </w:rPr>
        <w:t xml:space="preserve"> </w:t>
      </w:r>
      <w:r w:rsidR="006018B8">
        <w:rPr>
          <w:iCs/>
        </w:rPr>
        <w:t xml:space="preserve">Opportunities for </w:t>
      </w:r>
      <w:r w:rsidR="006018B8" w:rsidRPr="003D15BE">
        <w:rPr>
          <w:iCs/>
        </w:rPr>
        <w:t xml:space="preserve">benefit-sharing </w:t>
      </w:r>
      <w:r w:rsidR="006018B8">
        <w:rPr>
          <w:iCs/>
        </w:rPr>
        <w:t>are considered as distinct from c</w:t>
      </w:r>
      <w:r w:rsidR="006018B8" w:rsidRPr="003D15BE">
        <w:rPr>
          <w:iCs/>
        </w:rPr>
        <w:t>ompensation for adverse impacts</w:t>
      </w:r>
      <w:r w:rsidR="006018B8">
        <w:rPr>
          <w:iCs/>
        </w:rPr>
        <w:t xml:space="preserve">, and address </w:t>
      </w:r>
      <w:r w:rsidR="006018B8" w:rsidRPr="003D15BE">
        <w:rPr>
          <w:iCs/>
        </w:rPr>
        <w:t>the longer-term sustainable development of the affected communities.</w:t>
      </w:r>
    </w:p>
    <w:p w14:paraId="6DCB1798" w14:textId="2862DB7C" w:rsidR="00A7692C" w:rsidRPr="00545943" w:rsidRDefault="00A7692C" w:rsidP="00357D0F">
      <w:pPr>
        <w:spacing w:after="0" w:line="240" w:lineRule="auto"/>
        <w:jc w:val="both"/>
        <w:rPr>
          <w:lang w:eastAsia="en-US"/>
        </w:rPr>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F07088" w:rsidRPr="002708E7" w14:paraId="2048F441" w14:textId="77777777" w:rsidTr="002708E7">
        <w:tc>
          <w:tcPr>
            <w:tcW w:w="9355" w:type="dxa"/>
            <w:shd w:val="clear" w:color="auto" w:fill="E2EFD9" w:themeFill="accent6" w:themeFillTint="33"/>
          </w:tcPr>
          <w:p w14:paraId="03599F82" w14:textId="292DD205" w:rsidR="00F07088" w:rsidRPr="002708E7" w:rsidRDefault="009A094D" w:rsidP="00357D0F">
            <w:pPr>
              <w:pStyle w:val="ESSpara"/>
              <w:spacing w:after="0"/>
              <w:ind w:left="-23" w:firstLine="0"/>
              <w:rPr>
                <w:bCs/>
                <w:i/>
                <w:iCs/>
                <w:sz w:val="20"/>
                <w:szCs w:val="20"/>
              </w:rPr>
            </w:pPr>
            <w:r w:rsidRPr="002708E7">
              <w:rPr>
                <w:bCs/>
                <w:i/>
                <w:iCs/>
                <w:sz w:val="20"/>
                <w:szCs w:val="20"/>
              </w:rPr>
              <w:t>Various factors including, but not limited to, the nature of the project, the project context and the vulnerability of affected Indigenous Peoples/Sub-Saharan African Historically Underserved Traditional Local Communities will determine how affected Indigenous Peoples/Sub-Saharan African Historically Underserved Traditional Local Communities will benefit from the project. Identified opportunities will aim to address the goals and preferences of the affected Indigenous Peoples/Sub-Saharan African Historically Underserved Traditional Local Communities, including improving their standard of living and livelihoods in a culturally appropriate manner, and to foster the long-term sustainability of the natural resources on which they depend.</w:t>
            </w:r>
          </w:p>
        </w:tc>
      </w:tr>
    </w:tbl>
    <w:p w14:paraId="5A77AF75" w14:textId="77777777" w:rsidR="005671FD" w:rsidRPr="00545943" w:rsidRDefault="005671FD" w:rsidP="00357D0F">
      <w:pPr>
        <w:tabs>
          <w:tab w:val="left" w:pos="2204"/>
        </w:tabs>
        <w:spacing w:after="0" w:line="240" w:lineRule="auto"/>
        <w:jc w:val="both"/>
        <w:rPr>
          <w:bCs/>
          <w:iCs/>
        </w:rPr>
      </w:pPr>
    </w:p>
    <w:p w14:paraId="5AC28DC6" w14:textId="3E1CDCE6" w:rsidR="00DD2F7C" w:rsidRPr="00545943" w:rsidRDefault="005D2B7E" w:rsidP="00357D0F">
      <w:pPr>
        <w:tabs>
          <w:tab w:val="left" w:pos="2204"/>
        </w:tabs>
        <w:spacing w:after="0" w:line="240" w:lineRule="auto"/>
        <w:jc w:val="both"/>
        <w:rPr>
          <w:lang w:eastAsia="en-US"/>
        </w:rPr>
      </w:pPr>
      <w:r w:rsidRPr="00545943">
        <w:rPr>
          <w:b/>
          <w:lang w:eastAsia="en-US"/>
        </w:rPr>
        <w:lastRenderedPageBreak/>
        <w:t>GN22.1.</w:t>
      </w:r>
      <w:r w:rsidRPr="00545943">
        <w:rPr>
          <w:lang w:eastAsia="en-US"/>
        </w:rPr>
        <w:t xml:space="preserve"> </w:t>
      </w:r>
      <w:r w:rsidR="00395DF8" w:rsidRPr="00B46E32">
        <w:rPr>
          <w:lang w:eastAsia="en-US"/>
        </w:rPr>
        <w:t xml:space="preserve">While </w:t>
      </w:r>
      <w:r w:rsidR="00395DF8">
        <w:rPr>
          <w:lang w:eastAsia="en-US"/>
        </w:rPr>
        <w:t>ESS7</w:t>
      </w:r>
      <w:r w:rsidR="00395DF8" w:rsidRPr="00B46E32">
        <w:rPr>
          <w:lang w:eastAsia="en-US"/>
        </w:rPr>
        <w:t xml:space="preserve"> applies irrespective of the presence or absence of discernible economic, political, or social vulnerabilities, </w:t>
      </w:r>
      <w:r w:rsidR="00395DF8">
        <w:rPr>
          <w:lang w:eastAsia="en-US"/>
        </w:rPr>
        <w:t>t</w:t>
      </w:r>
      <w:r w:rsidR="009A094D" w:rsidRPr="00545943">
        <w:rPr>
          <w:lang w:eastAsia="en-US"/>
        </w:rPr>
        <w:t xml:space="preserve">he nature and extent of vulnerability </w:t>
      </w:r>
      <w:r w:rsidR="008F4F9B">
        <w:rPr>
          <w:lang w:eastAsia="en-US"/>
        </w:rPr>
        <w:t xml:space="preserve">is </w:t>
      </w:r>
      <w:r w:rsidR="009A094D" w:rsidRPr="00545943">
        <w:rPr>
          <w:lang w:eastAsia="en-US"/>
        </w:rPr>
        <w:t xml:space="preserve">a key variable in designing plans to promote access to benefits or </w:t>
      </w:r>
      <w:r w:rsidR="009A69D3">
        <w:rPr>
          <w:lang w:eastAsia="en-US"/>
        </w:rPr>
        <w:t xml:space="preserve">measures </w:t>
      </w:r>
      <w:r w:rsidR="009A094D" w:rsidRPr="00545943">
        <w:rPr>
          <w:lang w:eastAsia="en-US"/>
        </w:rPr>
        <w:t>to mitigate adverse impacts</w:t>
      </w:r>
      <w:r w:rsidR="009A69D3">
        <w:rPr>
          <w:lang w:eastAsia="en-US"/>
        </w:rPr>
        <w:t xml:space="preserve"> on IP/SSAHUTLC</w:t>
      </w:r>
      <w:r w:rsidR="009A094D" w:rsidRPr="00545943">
        <w:rPr>
          <w:lang w:eastAsia="en-US"/>
        </w:rPr>
        <w:t xml:space="preserve">. </w:t>
      </w:r>
      <w:r w:rsidR="009A69D3">
        <w:rPr>
          <w:lang w:eastAsia="en-US"/>
        </w:rPr>
        <w:t xml:space="preserve">It is </w:t>
      </w:r>
      <w:r w:rsidR="00395DF8">
        <w:rPr>
          <w:lang w:eastAsia="en-US"/>
        </w:rPr>
        <w:t xml:space="preserve">important </w:t>
      </w:r>
      <w:r w:rsidR="009A69D3">
        <w:rPr>
          <w:lang w:eastAsia="en-US"/>
        </w:rPr>
        <w:t xml:space="preserve">to include </w:t>
      </w:r>
      <w:r w:rsidR="00704F54">
        <w:rPr>
          <w:lang w:eastAsia="en-US"/>
        </w:rPr>
        <w:t>factors such as</w:t>
      </w:r>
      <w:r w:rsidR="009A094D" w:rsidRPr="00545943">
        <w:rPr>
          <w:lang w:eastAsia="en-US"/>
        </w:rPr>
        <w:t xml:space="preserve"> </w:t>
      </w:r>
      <w:r w:rsidR="00BF5793">
        <w:t>IP/SSAHUTLC</w:t>
      </w:r>
      <w:r w:rsidR="00530E08" w:rsidRPr="00545943">
        <w:t>’</w:t>
      </w:r>
      <w:r w:rsidR="009A094D" w:rsidRPr="00545943">
        <w:rPr>
          <w:lang w:eastAsia="en-US"/>
        </w:rPr>
        <w:t xml:space="preserve"> economic, social, and legal status; their institutions, customs, culture, and/or language; their dependence on natural resources; and their past and ongoing relationship to</w:t>
      </w:r>
      <w:r w:rsidR="0004794C" w:rsidRPr="00545943">
        <w:rPr>
          <w:lang w:eastAsia="en-US"/>
        </w:rPr>
        <w:t xml:space="preserve"> other</w:t>
      </w:r>
      <w:r w:rsidR="009A094D" w:rsidRPr="00545943">
        <w:rPr>
          <w:lang w:eastAsia="en-US"/>
        </w:rPr>
        <w:t xml:space="preserve"> groups </w:t>
      </w:r>
      <w:r w:rsidR="0004794C" w:rsidRPr="00545943">
        <w:rPr>
          <w:lang w:eastAsia="en-US"/>
        </w:rPr>
        <w:t>in the area</w:t>
      </w:r>
      <w:r w:rsidR="009A69D3">
        <w:rPr>
          <w:lang w:eastAsia="en-US"/>
        </w:rPr>
        <w:t xml:space="preserve">, in </w:t>
      </w:r>
      <w:r w:rsidR="00614C01">
        <w:rPr>
          <w:lang w:eastAsia="en-US"/>
        </w:rPr>
        <w:t xml:space="preserve">an </w:t>
      </w:r>
      <w:r w:rsidR="009A69D3">
        <w:rPr>
          <w:lang w:eastAsia="en-US"/>
        </w:rPr>
        <w:t>analysis of vulnerability</w:t>
      </w:r>
      <w:r w:rsidR="0004794C" w:rsidRPr="00545943">
        <w:rPr>
          <w:lang w:eastAsia="en-US"/>
        </w:rPr>
        <w:t>.</w:t>
      </w:r>
      <w:r w:rsidR="00EC797B">
        <w:rPr>
          <w:lang w:eastAsia="en-US"/>
        </w:rPr>
        <w:t xml:space="preserve"> </w:t>
      </w:r>
      <w:r w:rsidR="00704F54">
        <w:rPr>
          <w:lang w:eastAsia="en-US"/>
        </w:rPr>
        <w:t xml:space="preserve">Consultations </w:t>
      </w:r>
      <w:r w:rsidR="00704F54" w:rsidRPr="00545943">
        <w:rPr>
          <w:lang w:eastAsia="en-US"/>
        </w:rPr>
        <w:t xml:space="preserve">with </w:t>
      </w:r>
      <w:r w:rsidR="00BF5793">
        <w:rPr>
          <w:lang w:eastAsia="en-US"/>
        </w:rPr>
        <w:t>IP/SSAHUTLC</w:t>
      </w:r>
      <w:r w:rsidR="00704F54" w:rsidRPr="00545943">
        <w:rPr>
          <w:lang w:eastAsia="en-US"/>
        </w:rPr>
        <w:t xml:space="preserve"> </w:t>
      </w:r>
      <w:r w:rsidR="00614C01">
        <w:rPr>
          <w:lang w:eastAsia="en-US"/>
        </w:rPr>
        <w:t xml:space="preserve">can </w:t>
      </w:r>
      <w:r w:rsidR="00704F54">
        <w:rPr>
          <w:lang w:eastAsia="en-US"/>
        </w:rPr>
        <w:t xml:space="preserve">support this analysis and help </w:t>
      </w:r>
      <w:r w:rsidR="00614C01">
        <w:rPr>
          <w:lang w:eastAsia="en-US"/>
        </w:rPr>
        <w:t xml:space="preserve">in </w:t>
      </w:r>
      <w:r w:rsidR="00704F54">
        <w:rPr>
          <w:lang w:eastAsia="en-US"/>
        </w:rPr>
        <w:t xml:space="preserve">identifying </w:t>
      </w:r>
      <w:r w:rsidR="0004794C" w:rsidRPr="00545943">
        <w:rPr>
          <w:lang w:eastAsia="en-US"/>
        </w:rPr>
        <w:t xml:space="preserve">their preferences </w:t>
      </w:r>
      <w:r w:rsidR="00614C01">
        <w:rPr>
          <w:lang w:eastAsia="en-US"/>
        </w:rPr>
        <w:t>regarding both project benefits and mitigation measures.</w:t>
      </w:r>
      <w:r w:rsidR="00395DF8">
        <w:rPr>
          <w:lang w:eastAsia="en-US"/>
        </w:rPr>
        <w:t xml:space="preserve"> Consultations are carried out with IP/SSAHUTLC</w:t>
      </w:r>
      <w:r w:rsidR="00395DF8" w:rsidRPr="00B46E32">
        <w:rPr>
          <w:lang w:eastAsia="en-US"/>
        </w:rPr>
        <w:t xml:space="preserve">, and their preferences </w:t>
      </w:r>
      <w:r w:rsidR="00395DF8">
        <w:rPr>
          <w:lang w:eastAsia="en-US"/>
        </w:rPr>
        <w:t xml:space="preserve">are taken </w:t>
      </w:r>
      <w:r w:rsidR="00395DF8" w:rsidRPr="00B46E32">
        <w:rPr>
          <w:lang w:eastAsia="en-US"/>
        </w:rPr>
        <w:t xml:space="preserve">into account while designing measures intended to help </w:t>
      </w:r>
      <w:r w:rsidR="00395DF8">
        <w:rPr>
          <w:lang w:eastAsia="en-US"/>
        </w:rPr>
        <w:t xml:space="preserve">benefit </w:t>
      </w:r>
      <w:r w:rsidR="00395DF8" w:rsidRPr="00B46E32">
        <w:rPr>
          <w:lang w:eastAsia="en-US"/>
        </w:rPr>
        <w:t>them.</w:t>
      </w:r>
    </w:p>
    <w:p w14:paraId="132BF3A1" w14:textId="77777777" w:rsidR="00D770DF" w:rsidRPr="00545943" w:rsidRDefault="00D770DF" w:rsidP="00357D0F">
      <w:pPr>
        <w:tabs>
          <w:tab w:val="left" w:pos="2204"/>
        </w:tabs>
        <w:spacing w:after="0" w:line="240" w:lineRule="auto"/>
        <w:jc w:val="both"/>
        <w:rPr>
          <w:lang w:eastAsia="en-US"/>
        </w:rPr>
      </w:pPr>
    </w:p>
    <w:tbl>
      <w:tblPr>
        <w:tblStyle w:val="TableGrid"/>
        <w:tblW w:w="9355" w:type="dxa"/>
        <w:tblLayout w:type="fixed"/>
        <w:tblLook w:val="04A0" w:firstRow="1" w:lastRow="0" w:firstColumn="1" w:lastColumn="0" w:noHBand="0" w:noVBand="1"/>
      </w:tblPr>
      <w:tblGrid>
        <w:gridCol w:w="9355"/>
      </w:tblGrid>
      <w:tr w:rsidR="00DD2F7C" w:rsidRPr="00545943" w14:paraId="5C425C4A" w14:textId="77777777" w:rsidTr="00F7659F">
        <w:tc>
          <w:tcPr>
            <w:tcW w:w="9355" w:type="dxa"/>
            <w:shd w:val="clear" w:color="auto" w:fill="E7E6E6" w:themeFill="background2"/>
          </w:tcPr>
          <w:p w14:paraId="0D99B1B0" w14:textId="3EDC489D" w:rsidR="00DD2F7C" w:rsidRPr="002708E7" w:rsidRDefault="00DD2F7C" w:rsidP="00357D0F">
            <w:pPr>
              <w:pStyle w:val="Heading1"/>
              <w:numPr>
                <w:ilvl w:val="0"/>
                <w:numId w:val="0"/>
              </w:numPr>
              <w:spacing w:before="0" w:line="240" w:lineRule="auto"/>
              <w:jc w:val="left"/>
              <w:outlineLvl w:val="0"/>
              <w:rPr>
                <w:i/>
                <w:sz w:val="22"/>
                <w:szCs w:val="22"/>
              </w:rPr>
            </w:pPr>
            <w:bookmarkStart w:id="8" w:name="_Toc493618384"/>
            <w:bookmarkStart w:id="9" w:name="_Toc494046494"/>
            <w:r w:rsidRPr="002708E7">
              <w:rPr>
                <w:i/>
                <w:color w:val="000000" w:themeColor="text1"/>
                <w:sz w:val="22"/>
                <w:szCs w:val="22"/>
              </w:rPr>
              <w:t>Meaningful Consultation Tailored to Indigenous Peoples/Sub-Saharan African Historically Underserved Traditional Local Communities</w:t>
            </w:r>
            <w:bookmarkEnd w:id="8"/>
            <w:bookmarkEnd w:id="9"/>
          </w:p>
        </w:tc>
      </w:tr>
    </w:tbl>
    <w:p w14:paraId="134CCBD5" w14:textId="77777777" w:rsidR="0097615C" w:rsidRPr="00545943" w:rsidRDefault="0097615C" w:rsidP="00357D0F">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F07088" w:rsidRPr="002708E7" w14:paraId="23CF45C3" w14:textId="77777777" w:rsidTr="002708E7">
        <w:trPr>
          <w:trHeight w:val="332"/>
        </w:trPr>
        <w:tc>
          <w:tcPr>
            <w:tcW w:w="9355" w:type="dxa"/>
            <w:shd w:val="clear" w:color="auto" w:fill="E2EFD9" w:themeFill="accent6" w:themeFillTint="33"/>
          </w:tcPr>
          <w:p w14:paraId="6275B7D6" w14:textId="35A38343" w:rsidR="009A094D" w:rsidRPr="002708E7" w:rsidRDefault="009A094D" w:rsidP="00357D0F">
            <w:pPr>
              <w:pStyle w:val="ListParagraph"/>
              <w:ind w:left="-23"/>
              <w:contextualSpacing w:val="0"/>
              <w:jc w:val="both"/>
              <w:rPr>
                <w:bCs/>
                <w:i/>
                <w:iCs/>
                <w:sz w:val="20"/>
                <w:szCs w:val="20"/>
              </w:rPr>
            </w:pPr>
            <w:r w:rsidRPr="00820142">
              <w:rPr>
                <w:b/>
                <w:i/>
                <w:iCs/>
                <w:sz w:val="20"/>
                <w:szCs w:val="20"/>
              </w:rPr>
              <w:t>23</w:t>
            </w:r>
            <w:r w:rsidRPr="002708E7">
              <w:rPr>
                <w:bCs/>
                <w:i/>
                <w:iCs/>
                <w:sz w:val="20"/>
                <w:szCs w:val="20"/>
              </w:rPr>
              <w:t>.</w:t>
            </w:r>
            <w:r w:rsidRPr="002708E7">
              <w:rPr>
                <w:bCs/>
                <w:i/>
                <w:iCs/>
                <w:sz w:val="20"/>
                <w:szCs w:val="20"/>
              </w:rPr>
              <w:tab/>
              <w:t>To promote effective project design, to build local project support or ownership, and to reduce the risk of project-related delays or controversies, the Borrower will undertake an engagement process with affected Indigenous Peoples/Sub-Saharan African Historically Underserved Traditional Local Communities, as required in ESS10. This engagement process will include stakeholder analysis and engagement planning, disclosure of information, and meaningful consultation, in a culturally appropriate and gender and inter-generationally inclusive manner. For Indigenous Peoples/Sub-Saharan African Historically Underserved Traditional Local Communities, the process of meaningful consultation will also:</w:t>
            </w:r>
          </w:p>
          <w:p w14:paraId="591A7797" w14:textId="54338344" w:rsidR="009A094D" w:rsidRPr="002708E7" w:rsidRDefault="009A094D" w:rsidP="00C53169">
            <w:pPr>
              <w:pStyle w:val="ListParagraph"/>
              <w:numPr>
                <w:ilvl w:val="0"/>
                <w:numId w:val="39"/>
              </w:numPr>
              <w:ind w:left="1440" w:right="43"/>
              <w:contextualSpacing w:val="0"/>
              <w:rPr>
                <w:bCs/>
                <w:i/>
                <w:iCs/>
                <w:sz w:val="20"/>
                <w:szCs w:val="20"/>
              </w:rPr>
            </w:pPr>
            <w:r w:rsidRPr="002708E7">
              <w:rPr>
                <w:bCs/>
                <w:i/>
                <w:iCs/>
                <w:sz w:val="20"/>
                <w:szCs w:val="20"/>
              </w:rPr>
              <w:t>Involve Indigenous Peoples/Sub-Saharan African Historically Underserved Traditional Local Communities’ representative bodies and organizations</w:t>
            </w:r>
            <w:r w:rsidRPr="002708E7">
              <w:rPr>
                <w:bCs/>
                <w:i/>
                <w:iCs/>
                <w:sz w:val="20"/>
                <w:szCs w:val="20"/>
                <w:vertAlign w:val="superscript"/>
              </w:rPr>
              <w:t>13</w:t>
            </w:r>
            <w:r w:rsidRPr="002708E7">
              <w:rPr>
                <w:bCs/>
                <w:i/>
                <w:iCs/>
                <w:sz w:val="20"/>
                <w:szCs w:val="20"/>
              </w:rPr>
              <w:t xml:space="preserve"> (e.g., councils of elders or village councils, or chieftains) and, where appropriate, other community members;</w:t>
            </w:r>
          </w:p>
          <w:p w14:paraId="676AB671" w14:textId="106CA944" w:rsidR="009A094D" w:rsidRPr="002708E7" w:rsidRDefault="009A094D" w:rsidP="00C53169">
            <w:pPr>
              <w:pStyle w:val="ListParagraph"/>
              <w:numPr>
                <w:ilvl w:val="0"/>
                <w:numId w:val="39"/>
              </w:numPr>
              <w:ind w:left="1440" w:right="43"/>
              <w:contextualSpacing w:val="0"/>
              <w:rPr>
                <w:bCs/>
                <w:i/>
                <w:iCs/>
                <w:sz w:val="20"/>
                <w:szCs w:val="20"/>
              </w:rPr>
            </w:pPr>
            <w:r w:rsidRPr="002708E7">
              <w:rPr>
                <w:bCs/>
                <w:i/>
                <w:iCs/>
                <w:sz w:val="20"/>
                <w:szCs w:val="20"/>
              </w:rPr>
              <w:t>Provide sufficient time for Indigenous Peoples/Sub-Saharan African Historically Underserved Traditional Local Communities’ decision-making processes;</w:t>
            </w:r>
            <w:r w:rsidRPr="002708E7">
              <w:rPr>
                <w:bCs/>
                <w:i/>
                <w:iCs/>
                <w:sz w:val="20"/>
                <w:szCs w:val="20"/>
                <w:vertAlign w:val="superscript"/>
              </w:rPr>
              <w:t xml:space="preserve">14 </w:t>
            </w:r>
            <w:r w:rsidRPr="002708E7">
              <w:rPr>
                <w:bCs/>
                <w:i/>
                <w:iCs/>
                <w:sz w:val="20"/>
                <w:szCs w:val="20"/>
              </w:rPr>
              <w:t>and</w:t>
            </w:r>
          </w:p>
          <w:p w14:paraId="5B45E782" w14:textId="7FB3C9B5" w:rsidR="001E305E" w:rsidRPr="00704F54" w:rsidRDefault="009A094D" w:rsidP="00C53169">
            <w:pPr>
              <w:pStyle w:val="ListParagraph"/>
              <w:numPr>
                <w:ilvl w:val="0"/>
                <w:numId w:val="39"/>
              </w:numPr>
              <w:ind w:left="1440" w:right="43"/>
              <w:contextualSpacing w:val="0"/>
              <w:jc w:val="both"/>
              <w:rPr>
                <w:bCs/>
                <w:i/>
                <w:iCs/>
                <w:sz w:val="20"/>
                <w:szCs w:val="20"/>
              </w:rPr>
            </w:pPr>
            <w:r w:rsidRPr="002708E7">
              <w:rPr>
                <w:bCs/>
                <w:i/>
                <w:iCs/>
                <w:sz w:val="20"/>
                <w:szCs w:val="20"/>
              </w:rPr>
              <w:t>Allow for Indigenous Peoples/Sub-Saharan African Historically Underserved Traditional Local Communities’ effective participation in the design of project activities or mitigation measures that could potentially affect them either positively or negatively.</w:t>
            </w:r>
          </w:p>
        </w:tc>
      </w:tr>
      <w:tr w:rsidR="009A094D" w:rsidRPr="002708E7" w14:paraId="210A5DCB" w14:textId="77777777" w:rsidTr="002708E7">
        <w:trPr>
          <w:trHeight w:val="332"/>
        </w:trPr>
        <w:tc>
          <w:tcPr>
            <w:tcW w:w="9355" w:type="dxa"/>
            <w:shd w:val="clear" w:color="auto" w:fill="E2EFD9" w:themeFill="accent6" w:themeFillTint="33"/>
          </w:tcPr>
          <w:p w14:paraId="798C93AD" w14:textId="08754D0B" w:rsidR="009A094D" w:rsidRPr="002708E7" w:rsidRDefault="009A094D" w:rsidP="00704F54">
            <w:pPr>
              <w:pStyle w:val="ListParagraph"/>
              <w:ind w:left="-23"/>
              <w:contextualSpacing w:val="0"/>
              <w:rPr>
                <w:bCs/>
                <w:i/>
                <w:iCs/>
                <w:sz w:val="20"/>
                <w:szCs w:val="20"/>
              </w:rPr>
            </w:pPr>
            <w:r w:rsidRPr="002708E7">
              <w:rPr>
                <w:bCs/>
                <w:i/>
                <w:iCs/>
                <w:sz w:val="20"/>
                <w:szCs w:val="20"/>
              </w:rPr>
              <w:t>F</w:t>
            </w:r>
            <w:r w:rsidR="007D2B85" w:rsidRPr="002708E7">
              <w:rPr>
                <w:bCs/>
                <w:i/>
                <w:iCs/>
                <w:sz w:val="20"/>
                <w:szCs w:val="20"/>
              </w:rPr>
              <w:t>ootnote 1</w:t>
            </w:r>
            <w:r w:rsidRPr="002708E7">
              <w:rPr>
                <w:bCs/>
                <w:i/>
                <w:iCs/>
                <w:sz w:val="20"/>
                <w:szCs w:val="20"/>
              </w:rPr>
              <w:t>3. For projects that have a regional or national scope, the meaningful consultation may be carried out with Indigenous organizations or representatives at the relevant national or regional levels. These organizations or representatives will be identified in the stakeholder engagement process described in ESS10.</w:t>
            </w:r>
          </w:p>
        </w:tc>
      </w:tr>
      <w:tr w:rsidR="009A094D" w:rsidRPr="002708E7" w14:paraId="420A223F" w14:textId="77777777" w:rsidTr="002708E7">
        <w:trPr>
          <w:trHeight w:val="332"/>
        </w:trPr>
        <w:tc>
          <w:tcPr>
            <w:tcW w:w="9355" w:type="dxa"/>
            <w:shd w:val="clear" w:color="auto" w:fill="E2EFD9" w:themeFill="accent6" w:themeFillTint="33"/>
          </w:tcPr>
          <w:p w14:paraId="62ADD67B" w14:textId="3C6E5FEC" w:rsidR="009A094D" w:rsidRPr="002708E7" w:rsidRDefault="009A094D" w:rsidP="00704F54">
            <w:pPr>
              <w:pStyle w:val="ListParagraph"/>
              <w:ind w:left="-23"/>
              <w:contextualSpacing w:val="0"/>
              <w:rPr>
                <w:bCs/>
                <w:i/>
                <w:iCs/>
                <w:sz w:val="20"/>
                <w:szCs w:val="20"/>
              </w:rPr>
            </w:pPr>
            <w:r w:rsidRPr="002708E7">
              <w:rPr>
                <w:bCs/>
                <w:i/>
                <w:iCs/>
                <w:sz w:val="20"/>
                <w:szCs w:val="20"/>
              </w:rPr>
              <w:t>F</w:t>
            </w:r>
            <w:r w:rsidR="003B5AD3" w:rsidRPr="002708E7">
              <w:rPr>
                <w:bCs/>
                <w:i/>
                <w:iCs/>
                <w:sz w:val="20"/>
                <w:szCs w:val="20"/>
              </w:rPr>
              <w:t>ootnote 1</w:t>
            </w:r>
            <w:r w:rsidRPr="002708E7">
              <w:rPr>
                <w:bCs/>
                <w:i/>
                <w:iCs/>
                <w:sz w:val="20"/>
                <w:szCs w:val="20"/>
              </w:rPr>
              <w:t>4. Internal decision making processes are generally but not always collective in nature. There may be internal dissent, and decisions may be challenged by some in the community. The consultation process should be sensitive to such dynamics and allow sufficient time for internal decision making processes to reach conclusions that are considered legitimate by the majority of the concerned participants.</w:t>
            </w:r>
          </w:p>
        </w:tc>
      </w:tr>
    </w:tbl>
    <w:p w14:paraId="2316E11D" w14:textId="77777777" w:rsidR="000D179D" w:rsidRPr="00545943" w:rsidRDefault="000D179D" w:rsidP="00357D0F">
      <w:pPr>
        <w:spacing w:after="0" w:line="240" w:lineRule="auto"/>
        <w:jc w:val="both"/>
      </w:pPr>
    </w:p>
    <w:p w14:paraId="3E7AC267" w14:textId="406C83C0" w:rsidR="009A094D" w:rsidRDefault="001D28A7" w:rsidP="00357D0F">
      <w:pPr>
        <w:spacing w:after="0" w:line="240" w:lineRule="auto"/>
        <w:jc w:val="both"/>
        <w:rPr>
          <w:lang w:eastAsia="en-US"/>
        </w:rPr>
      </w:pPr>
      <w:r w:rsidRPr="00545943">
        <w:rPr>
          <w:rFonts w:ascii="Calibri" w:eastAsiaTheme="minorHAnsi" w:hAnsi="Calibri" w:cs="Calibri"/>
          <w:b/>
          <w:color w:val="000000"/>
          <w:lang w:eastAsia="en-US"/>
        </w:rPr>
        <w:t>GN23.</w:t>
      </w:r>
      <w:r w:rsidR="007D08EF" w:rsidRPr="00545943">
        <w:rPr>
          <w:rFonts w:ascii="Calibri" w:eastAsiaTheme="minorHAnsi" w:hAnsi="Calibri" w:cs="Calibri"/>
          <w:b/>
          <w:color w:val="000000"/>
          <w:lang w:eastAsia="en-US"/>
        </w:rPr>
        <w:t>1</w:t>
      </w:r>
      <w:r w:rsidRPr="00545943">
        <w:rPr>
          <w:rFonts w:ascii="Calibri" w:eastAsiaTheme="minorHAnsi" w:hAnsi="Calibri" w:cs="Calibri"/>
          <w:b/>
          <w:color w:val="000000"/>
          <w:lang w:eastAsia="en-US"/>
        </w:rPr>
        <w:t>.</w:t>
      </w:r>
      <w:r w:rsidRPr="00545943">
        <w:rPr>
          <w:rFonts w:ascii="Calibri" w:eastAsiaTheme="minorHAnsi" w:hAnsi="Calibri" w:cs="Calibri"/>
          <w:color w:val="000000"/>
          <w:lang w:eastAsia="en-US"/>
        </w:rPr>
        <w:t xml:space="preserve"> </w:t>
      </w:r>
      <w:r w:rsidR="004C5055" w:rsidRPr="00545943">
        <w:rPr>
          <w:rFonts w:ascii="Calibri" w:eastAsiaTheme="minorHAnsi" w:hAnsi="Calibri" w:cs="Calibri"/>
          <w:color w:val="000000"/>
          <w:lang w:eastAsia="en-US"/>
        </w:rPr>
        <w:t>In addition to</w:t>
      </w:r>
      <w:r w:rsidR="0036391E" w:rsidRPr="00545943">
        <w:rPr>
          <w:rFonts w:ascii="Calibri" w:eastAsiaTheme="minorHAnsi" w:hAnsi="Calibri" w:cs="Calibri"/>
          <w:color w:val="000000"/>
          <w:lang w:eastAsia="en-US"/>
        </w:rPr>
        <w:t xml:space="preserve"> </w:t>
      </w:r>
      <w:r w:rsidR="004C5055" w:rsidRPr="00545943">
        <w:rPr>
          <w:rFonts w:ascii="Calibri" w:eastAsiaTheme="minorHAnsi" w:hAnsi="Calibri" w:cs="Calibri"/>
          <w:color w:val="000000"/>
          <w:lang w:eastAsia="en-US"/>
        </w:rPr>
        <w:t xml:space="preserve">the </w:t>
      </w:r>
      <w:r w:rsidR="0004794C" w:rsidRPr="00545943">
        <w:rPr>
          <w:rFonts w:ascii="Calibri" w:eastAsiaTheme="minorHAnsi" w:hAnsi="Calibri" w:cs="Calibri"/>
          <w:color w:val="000000"/>
          <w:lang w:eastAsia="en-US"/>
        </w:rPr>
        <w:t xml:space="preserve">elements </w:t>
      </w:r>
      <w:r w:rsidR="0036391E" w:rsidRPr="00545943">
        <w:rPr>
          <w:rFonts w:ascii="Calibri" w:eastAsiaTheme="minorHAnsi" w:hAnsi="Calibri" w:cs="Calibri"/>
          <w:color w:val="000000"/>
          <w:lang w:eastAsia="en-US"/>
        </w:rPr>
        <w:t xml:space="preserve">of the engagement process with </w:t>
      </w:r>
      <w:r w:rsidR="00BF5793">
        <w:rPr>
          <w:rFonts w:ascii="Calibri" w:eastAsiaTheme="minorHAnsi" w:hAnsi="Calibri" w:cs="Calibri"/>
          <w:color w:val="000000"/>
          <w:lang w:eastAsia="en-US"/>
        </w:rPr>
        <w:t>IP/SSAHUTLC</w:t>
      </w:r>
      <w:r w:rsidR="0036391E" w:rsidRPr="00545943">
        <w:rPr>
          <w:rFonts w:ascii="Calibri" w:eastAsiaTheme="minorHAnsi" w:hAnsi="Calibri" w:cs="Calibri"/>
          <w:color w:val="000000"/>
          <w:lang w:eastAsia="en-US"/>
        </w:rPr>
        <w:t xml:space="preserve"> set out </w:t>
      </w:r>
      <w:r w:rsidR="004C5055" w:rsidRPr="00545943">
        <w:rPr>
          <w:rFonts w:ascii="Calibri" w:eastAsiaTheme="minorHAnsi" w:hAnsi="Calibri" w:cs="Calibri"/>
          <w:color w:val="000000"/>
          <w:lang w:eastAsia="en-US"/>
        </w:rPr>
        <w:t xml:space="preserve">in </w:t>
      </w:r>
      <w:r w:rsidR="004D0B4B">
        <w:rPr>
          <w:rFonts w:ascii="Calibri" w:eastAsiaTheme="minorHAnsi" w:hAnsi="Calibri" w:cs="Calibri"/>
          <w:color w:val="000000"/>
          <w:lang w:eastAsia="en-US"/>
        </w:rPr>
        <w:t>P</w:t>
      </w:r>
      <w:r w:rsidR="004C5055" w:rsidRPr="00545943">
        <w:rPr>
          <w:rFonts w:ascii="Calibri" w:eastAsiaTheme="minorHAnsi" w:hAnsi="Calibri" w:cs="Calibri"/>
          <w:color w:val="000000"/>
          <w:lang w:eastAsia="en-US"/>
        </w:rPr>
        <w:t>aragraph 23</w:t>
      </w:r>
      <w:r w:rsidR="00D9165E">
        <w:rPr>
          <w:rFonts w:ascii="Calibri" w:eastAsiaTheme="minorHAnsi" w:hAnsi="Calibri" w:cs="Calibri"/>
          <w:color w:val="000000"/>
          <w:lang w:eastAsia="en-US"/>
        </w:rPr>
        <w:t xml:space="preserve"> of ESS7</w:t>
      </w:r>
      <w:r w:rsidR="004C5055" w:rsidRPr="00545943">
        <w:rPr>
          <w:rFonts w:ascii="Calibri" w:eastAsiaTheme="minorHAnsi" w:hAnsi="Calibri" w:cs="Calibri"/>
          <w:color w:val="000000"/>
          <w:lang w:eastAsia="en-US"/>
        </w:rPr>
        <w:t xml:space="preserve">, </w:t>
      </w:r>
      <w:r w:rsidR="00530E08" w:rsidRPr="00545943">
        <w:rPr>
          <w:rFonts w:ascii="Calibri" w:eastAsiaTheme="minorHAnsi" w:hAnsi="Calibri" w:cs="Calibri"/>
          <w:color w:val="000000"/>
          <w:lang w:eastAsia="en-US"/>
        </w:rPr>
        <w:t xml:space="preserve">ESS10 </w:t>
      </w:r>
      <w:r w:rsidR="0036391E" w:rsidRPr="00545943">
        <w:rPr>
          <w:rFonts w:ascii="Calibri" w:eastAsiaTheme="minorHAnsi" w:hAnsi="Calibri" w:cs="Calibri"/>
          <w:color w:val="000000"/>
          <w:lang w:eastAsia="en-US"/>
        </w:rPr>
        <w:t xml:space="preserve">provides further details on </w:t>
      </w:r>
      <w:r w:rsidR="00530E08" w:rsidRPr="00545943">
        <w:rPr>
          <w:rFonts w:ascii="Calibri" w:eastAsiaTheme="minorHAnsi" w:hAnsi="Calibri" w:cs="Calibri"/>
          <w:color w:val="000000"/>
          <w:lang w:eastAsia="en-US"/>
        </w:rPr>
        <w:t>m</w:t>
      </w:r>
      <w:r w:rsidR="009A094D" w:rsidRPr="00545943">
        <w:rPr>
          <w:rFonts w:ascii="Calibri" w:eastAsiaTheme="minorHAnsi" w:hAnsi="Calibri" w:cs="Calibri"/>
          <w:color w:val="000000"/>
          <w:lang w:eastAsia="en-US"/>
        </w:rPr>
        <w:t>eaningful consultation</w:t>
      </w:r>
      <w:r w:rsidR="0004794C" w:rsidRPr="00545943">
        <w:rPr>
          <w:rFonts w:ascii="Calibri" w:eastAsiaTheme="minorHAnsi" w:hAnsi="Calibri" w:cs="Calibri"/>
          <w:color w:val="000000"/>
          <w:lang w:eastAsia="en-US"/>
        </w:rPr>
        <w:t>s</w:t>
      </w:r>
      <w:r w:rsidR="007D08EF" w:rsidRPr="00545943">
        <w:rPr>
          <w:lang w:eastAsia="en-US"/>
        </w:rPr>
        <w:t>.</w:t>
      </w:r>
      <w:r w:rsidR="0036391E" w:rsidRPr="00545943">
        <w:rPr>
          <w:lang w:eastAsia="en-US"/>
        </w:rPr>
        <w:t xml:space="preserve"> Paragraph 22 of ESS10 states that meaningful consultation is a two-way process, that:</w:t>
      </w:r>
    </w:p>
    <w:p w14:paraId="7F87AD1C" w14:textId="6FAB16EF" w:rsidR="004D0B4B" w:rsidRPr="00545943" w:rsidRDefault="00B34269" w:rsidP="00357D0F">
      <w:pPr>
        <w:spacing w:after="0" w:line="240" w:lineRule="auto"/>
        <w:jc w:val="both"/>
        <w:rPr>
          <w:rFonts w:ascii="Calibri" w:eastAsiaTheme="minorHAnsi" w:hAnsi="Calibri" w:cs="Calibri"/>
          <w:b/>
          <w:color w:val="000000"/>
          <w:lang w:eastAsia="en-US"/>
        </w:rPr>
      </w:pPr>
      <w:r w:rsidRPr="00F73059">
        <w:rPr>
          <w:i/>
          <w:iCs/>
          <w:noProof/>
          <w:sz w:val="24"/>
          <w:szCs w:val="24"/>
          <w:lang w:eastAsia="en-US"/>
        </w:rPr>
        <mc:AlternateContent>
          <mc:Choice Requires="wps">
            <w:drawing>
              <wp:anchor distT="45720" distB="45720" distL="114300" distR="114300" simplePos="0" relativeHeight="251679744" behindDoc="0" locked="0" layoutInCell="1" allowOverlap="0" wp14:anchorId="119BCD15" wp14:editId="27949350">
                <wp:simplePos x="0" y="0"/>
                <wp:positionH relativeFrom="page">
                  <wp:posOffset>7150735</wp:posOffset>
                </wp:positionH>
                <wp:positionV relativeFrom="page">
                  <wp:posOffset>6400800</wp:posOffset>
                </wp:positionV>
                <wp:extent cx="914400" cy="301752"/>
                <wp:effectExtent l="1587" t="0" r="1588" b="1587"/>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4AC12B68" w14:textId="77777777" w:rsidR="00B34269" w:rsidRPr="00F73059" w:rsidRDefault="00B34269" w:rsidP="00B34269">
                            <w:pPr>
                              <w:jc w:val="center"/>
                              <w:rPr>
                                <w:b/>
                                <w:color w:val="FFFFFF" w:themeColor="background1"/>
                                <w:sz w:val="28"/>
                                <w:szCs w:val="28"/>
                              </w:rPr>
                            </w:pPr>
                            <w:r>
                              <w:rPr>
                                <w:b/>
                                <w:color w:val="FFFFFF" w:themeColor="background1"/>
                                <w:sz w:val="28"/>
                                <w:szCs w:val="28"/>
                              </w:rPr>
                              <w:t>ESS7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BCD15" id="Text Box 9" o:spid="_x0000_s1036" type="#_x0000_t202" style="position:absolute;left:0;text-align:left;margin-left:563.05pt;margin-top:7in;width:1in;height:23.75pt;rotation:-90;z-index:2516797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" o:allowoverlap="f" fillcolor="#70ad47 [3209]" stroked="f">
                <v:textbox>
                  <w:txbxContent>
                    <w:p w14:paraId="4AC12B68" w14:textId="77777777" w:rsidR="00B34269" w:rsidRPr="00F73059" w:rsidRDefault="00B34269" w:rsidP="00B34269">
                      <w:pPr>
                        <w:jc w:val="center"/>
                        <w:rPr>
                          <w:b/>
                          <w:color w:val="FFFFFF" w:themeColor="background1"/>
                          <w:sz w:val="28"/>
                          <w:szCs w:val="28"/>
                        </w:rPr>
                      </w:pPr>
                      <w:r>
                        <w:rPr>
                          <w:b/>
                          <w:color w:val="FFFFFF" w:themeColor="background1"/>
                          <w:sz w:val="28"/>
                          <w:szCs w:val="28"/>
                        </w:rPr>
                        <w:t>ESS7</w:t>
                      </w:r>
                    </w:p>
                  </w:txbxContent>
                </v:textbox>
                <w10:wrap anchorx="page" anchory="page"/>
              </v:shape>
            </w:pict>
          </mc:Fallback>
        </mc:AlternateContent>
      </w:r>
    </w:p>
    <w:p w14:paraId="0680C369" w14:textId="1E074248" w:rsidR="009A094D" w:rsidRPr="00704F54" w:rsidRDefault="009A094D" w:rsidP="00820142">
      <w:pPr>
        <w:pStyle w:val="ListParagraph"/>
        <w:numPr>
          <w:ilvl w:val="0"/>
          <w:numId w:val="24"/>
        </w:numPr>
        <w:autoSpaceDE w:val="0"/>
        <w:autoSpaceDN w:val="0"/>
        <w:adjustRightInd w:val="0"/>
        <w:spacing w:after="0" w:line="240" w:lineRule="auto"/>
        <w:ind w:left="1080"/>
        <w:jc w:val="both"/>
        <w:rPr>
          <w:rFonts w:ascii="Calibri" w:eastAsiaTheme="minorHAnsi" w:hAnsi="Calibri" w:cs="Calibri"/>
          <w:color w:val="000000"/>
          <w:lang w:eastAsia="en-US"/>
        </w:rPr>
      </w:pPr>
      <w:r w:rsidRPr="00704F54">
        <w:rPr>
          <w:rFonts w:ascii="Calibri" w:eastAsiaTheme="minorHAnsi" w:hAnsi="Calibri" w:cs="Calibri"/>
          <w:color w:val="000000"/>
          <w:lang w:eastAsia="en-US"/>
        </w:rPr>
        <w:t>Begins early in the project planning process</w:t>
      </w:r>
      <w:r w:rsidR="00704F54" w:rsidRPr="00704F54">
        <w:rPr>
          <w:rFonts w:ascii="Calibri" w:eastAsiaTheme="minorHAnsi" w:hAnsi="Calibri" w:cs="Calibri"/>
          <w:color w:val="000000"/>
          <w:lang w:eastAsia="en-US"/>
        </w:rPr>
        <w:t xml:space="preserve"> to gather initial views on the </w:t>
      </w:r>
      <w:r w:rsidRPr="00704F54">
        <w:rPr>
          <w:rFonts w:ascii="Calibri" w:eastAsiaTheme="minorHAnsi" w:hAnsi="Calibri" w:cs="Calibri"/>
          <w:color w:val="000000"/>
          <w:lang w:eastAsia="en-US"/>
        </w:rPr>
        <w:t>project</w:t>
      </w:r>
      <w:r w:rsidR="00704F54" w:rsidRPr="00704F54">
        <w:rPr>
          <w:rFonts w:ascii="Calibri" w:eastAsiaTheme="minorHAnsi" w:hAnsi="Calibri" w:cs="Calibri"/>
          <w:color w:val="000000"/>
          <w:lang w:eastAsia="en-US"/>
        </w:rPr>
        <w:t xml:space="preserve"> </w:t>
      </w:r>
      <w:r w:rsidRPr="00704F54">
        <w:rPr>
          <w:rFonts w:ascii="Calibri" w:eastAsiaTheme="minorHAnsi" w:hAnsi="Calibri" w:cs="Calibri"/>
          <w:color w:val="000000"/>
          <w:lang w:eastAsia="en-US"/>
        </w:rPr>
        <w:t xml:space="preserve">proposal and inform project design; </w:t>
      </w:r>
    </w:p>
    <w:p w14:paraId="7F39185E" w14:textId="77777777" w:rsidR="00704F54" w:rsidRPr="00704F54" w:rsidRDefault="00704F54" w:rsidP="00820142">
      <w:pPr>
        <w:autoSpaceDE w:val="0"/>
        <w:autoSpaceDN w:val="0"/>
        <w:adjustRightInd w:val="0"/>
        <w:spacing w:after="0" w:line="240" w:lineRule="auto"/>
        <w:ind w:left="720"/>
        <w:jc w:val="both"/>
        <w:rPr>
          <w:rFonts w:ascii="Calibri" w:eastAsiaTheme="minorHAnsi" w:hAnsi="Calibri" w:cs="Calibri"/>
          <w:b/>
          <w:color w:val="000000"/>
          <w:lang w:eastAsia="en-US"/>
        </w:rPr>
      </w:pPr>
    </w:p>
    <w:p w14:paraId="14D54C65" w14:textId="17867C5B" w:rsidR="009A094D" w:rsidRPr="00704F54" w:rsidRDefault="009A094D" w:rsidP="00820142">
      <w:pPr>
        <w:pStyle w:val="ListParagraph"/>
        <w:numPr>
          <w:ilvl w:val="0"/>
          <w:numId w:val="24"/>
        </w:numPr>
        <w:autoSpaceDE w:val="0"/>
        <w:autoSpaceDN w:val="0"/>
        <w:adjustRightInd w:val="0"/>
        <w:spacing w:after="0" w:line="240" w:lineRule="auto"/>
        <w:ind w:left="1080"/>
        <w:jc w:val="both"/>
        <w:rPr>
          <w:rFonts w:ascii="Calibri" w:eastAsiaTheme="minorHAnsi" w:hAnsi="Calibri" w:cs="Calibri"/>
          <w:color w:val="000000"/>
          <w:lang w:eastAsia="en-US"/>
        </w:rPr>
      </w:pPr>
      <w:r w:rsidRPr="00704F54">
        <w:rPr>
          <w:rFonts w:ascii="Calibri" w:eastAsiaTheme="minorHAnsi" w:hAnsi="Calibri" w:cs="Calibri"/>
          <w:color w:val="000000"/>
          <w:lang w:eastAsia="en-US"/>
        </w:rPr>
        <w:lastRenderedPageBreak/>
        <w:t xml:space="preserve">Encourages stakeholder feedback, particularly as a way of informing project design and engagement by stakeholders in the identification and mitigation of environmental and social </w:t>
      </w:r>
      <w:r w:rsidR="0004794C" w:rsidRPr="00704F54">
        <w:rPr>
          <w:rFonts w:ascii="Calibri" w:eastAsiaTheme="minorHAnsi" w:hAnsi="Calibri" w:cs="Calibri"/>
          <w:color w:val="000000"/>
          <w:lang w:eastAsia="en-US"/>
        </w:rPr>
        <w:t xml:space="preserve">impacts and </w:t>
      </w:r>
      <w:r w:rsidRPr="00704F54">
        <w:rPr>
          <w:rFonts w:ascii="Calibri" w:eastAsiaTheme="minorHAnsi" w:hAnsi="Calibri" w:cs="Calibri"/>
          <w:color w:val="000000"/>
          <w:lang w:eastAsia="en-US"/>
        </w:rPr>
        <w:t xml:space="preserve">risks; </w:t>
      </w:r>
    </w:p>
    <w:p w14:paraId="2394BFD1" w14:textId="77777777" w:rsidR="00704F54" w:rsidRPr="00704F54" w:rsidRDefault="00704F54" w:rsidP="00820142">
      <w:pPr>
        <w:autoSpaceDE w:val="0"/>
        <w:autoSpaceDN w:val="0"/>
        <w:adjustRightInd w:val="0"/>
        <w:spacing w:after="0" w:line="240" w:lineRule="auto"/>
        <w:ind w:left="720"/>
        <w:jc w:val="both"/>
        <w:rPr>
          <w:rFonts w:ascii="Calibri" w:eastAsiaTheme="minorHAnsi" w:hAnsi="Calibri" w:cs="Calibri"/>
          <w:b/>
          <w:color w:val="000000"/>
          <w:lang w:eastAsia="en-US"/>
        </w:rPr>
      </w:pPr>
    </w:p>
    <w:p w14:paraId="55E06979" w14:textId="1D5D6B61" w:rsidR="009A094D" w:rsidRPr="00704F54" w:rsidRDefault="009A094D" w:rsidP="00820142">
      <w:pPr>
        <w:pStyle w:val="ListParagraph"/>
        <w:numPr>
          <w:ilvl w:val="0"/>
          <w:numId w:val="24"/>
        </w:numPr>
        <w:autoSpaceDE w:val="0"/>
        <w:autoSpaceDN w:val="0"/>
        <w:adjustRightInd w:val="0"/>
        <w:spacing w:after="0" w:line="240" w:lineRule="auto"/>
        <w:ind w:left="1080"/>
        <w:jc w:val="both"/>
        <w:rPr>
          <w:rFonts w:ascii="Calibri" w:eastAsiaTheme="minorHAnsi" w:hAnsi="Calibri" w:cs="Calibri"/>
          <w:color w:val="000000"/>
          <w:lang w:eastAsia="en-US"/>
        </w:rPr>
      </w:pPr>
      <w:r w:rsidRPr="00704F54">
        <w:rPr>
          <w:rFonts w:ascii="Calibri" w:eastAsiaTheme="minorHAnsi" w:hAnsi="Calibri" w:cs="Calibri"/>
          <w:color w:val="000000"/>
          <w:lang w:eastAsia="en-US"/>
        </w:rPr>
        <w:t xml:space="preserve">Continues on an ongoing basis; </w:t>
      </w:r>
    </w:p>
    <w:p w14:paraId="146277D2" w14:textId="6E155474" w:rsidR="00704F54" w:rsidRPr="00704F54" w:rsidRDefault="00704F54">
      <w:pPr>
        <w:autoSpaceDE w:val="0"/>
        <w:autoSpaceDN w:val="0"/>
        <w:adjustRightInd w:val="0"/>
        <w:spacing w:after="0" w:line="240" w:lineRule="auto"/>
        <w:jc w:val="both"/>
        <w:rPr>
          <w:rFonts w:ascii="Calibri" w:eastAsiaTheme="minorHAnsi" w:hAnsi="Calibri" w:cs="Calibri"/>
          <w:b/>
          <w:color w:val="000000"/>
          <w:lang w:eastAsia="en-US"/>
        </w:rPr>
      </w:pPr>
    </w:p>
    <w:p w14:paraId="1D3B3C4C" w14:textId="23ED242F" w:rsidR="009A094D" w:rsidRDefault="009A094D" w:rsidP="00820142">
      <w:pPr>
        <w:autoSpaceDE w:val="0"/>
        <w:autoSpaceDN w:val="0"/>
        <w:adjustRightInd w:val="0"/>
        <w:spacing w:after="0" w:line="240" w:lineRule="auto"/>
        <w:ind w:left="1080" w:hanging="360"/>
        <w:jc w:val="both"/>
        <w:rPr>
          <w:rFonts w:ascii="Calibri" w:eastAsiaTheme="minorHAnsi" w:hAnsi="Calibri" w:cs="Calibri"/>
          <w:color w:val="000000"/>
          <w:lang w:eastAsia="en-US"/>
        </w:rPr>
      </w:pPr>
      <w:r w:rsidRPr="00545943">
        <w:rPr>
          <w:rFonts w:ascii="Calibri" w:eastAsiaTheme="minorHAnsi" w:hAnsi="Calibri" w:cs="Calibri"/>
          <w:color w:val="000000"/>
          <w:lang w:eastAsia="en-US"/>
        </w:rPr>
        <w:t>(d) I</w:t>
      </w:r>
      <w:r w:rsidR="00F60733" w:rsidRPr="00F73059">
        <w:rPr>
          <w:i/>
          <w:iCs/>
          <w:noProof/>
          <w:sz w:val="24"/>
          <w:szCs w:val="24"/>
          <w:lang w:eastAsia="en-US"/>
        </w:rPr>
        <mc:AlternateContent>
          <mc:Choice Requires="wps">
            <w:drawing>
              <wp:anchor distT="45720" distB="45720" distL="114300" distR="114300" simplePos="0" relativeHeight="251656192" behindDoc="0" locked="0" layoutInCell="1" allowOverlap="1" wp14:anchorId="0FC532C8" wp14:editId="17895D39">
                <wp:simplePos x="0" y="0"/>
                <wp:positionH relativeFrom="page">
                  <wp:posOffset>7150735</wp:posOffset>
                </wp:positionH>
                <wp:positionV relativeFrom="page">
                  <wp:posOffset>6400800</wp:posOffset>
                </wp:positionV>
                <wp:extent cx="914400" cy="301752"/>
                <wp:effectExtent l="1587" t="0" r="1588" b="1587"/>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357132B4" w14:textId="77777777" w:rsidR="00841AA8" w:rsidRPr="00F73059" w:rsidRDefault="00841AA8" w:rsidP="00F60733">
                            <w:pPr>
                              <w:jc w:val="center"/>
                              <w:rPr>
                                <w:b/>
                                <w:color w:val="FFFFFF" w:themeColor="background1"/>
                                <w:sz w:val="28"/>
                                <w:szCs w:val="28"/>
                              </w:rPr>
                            </w:pPr>
                            <w:r>
                              <w:rPr>
                                <w:b/>
                                <w:color w:val="FFFFFF" w:themeColor="background1"/>
                                <w:sz w:val="28"/>
                                <w:szCs w:val="28"/>
                              </w:rPr>
                              <w:t>ESS7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532C8" id="Text Box 12" o:spid="_x0000_s1037" type="#_x0000_t202" style="position:absolute;left:0;text-align:left;margin-left:563.05pt;margin-top:7in;width:1in;height:23.75pt;rotation:-90;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" fillcolor="#70ad47 [3209]" stroked="f">
                <v:textbox>
                  <w:txbxContent>
                    <w:p w14:paraId="357132B4" w14:textId="77777777" w:rsidR="00841AA8" w:rsidRPr="00F73059" w:rsidRDefault="00841AA8" w:rsidP="00F60733">
                      <w:pPr>
                        <w:jc w:val="center"/>
                        <w:rPr>
                          <w:b/>
                          <w:color w:val="FFFFFF" w:themeColor="background1"/>
                          <w:sz w:val="28"/>
                          <w:szCs w:val="28"/>
                        </w:rPr>
                      </w:pPr>
                      <w:r>
                        <w:rPr>
                          <w:b/>
                          <w:color w:val="FFFFFF" w:themeColor="background1"/>
                          <w:sz w:val="28"/>
                          <w:szCs w:val="28"/>
                        </w:rPr>
                        <w:t>ESS7</w:t>
                      </w:r>
                    </w:p>
                  </w:txbxContent>
                </v:textbox>
                <w10:wrap anchorx="page" anchory="page"/>
              </v:shape>
            </w:pict>
          </mc:Fallback>
        </mc:AlternateContent>
      </w:r>
      <w:r w:rsidRPr="00545943">
        <w:rPr>
          <w:rFonts w:ascii="Calibri" w:eastAsiaTheme="minorHAnsi" w:hAnsi="Calibri" w:cs="Calibri"/>
          <w:color w:val="000000"/>
          <w:lang w:eastAsia="en-US"/>
        </w:rPr>
        <w:t>s based on the prior disclosure and dissemination of relevant, transparent, objective, meaningful and easily accessible information in a timeframe that enables meaningful consultations with stakeholders in a culturally appropriate format, in relevant local language(s) and</w:t>
      </w:r>
      <w:r w:rsidR="00EC797B">
        <w:rPr>
          <w:rFonts w:ascii="Calibri" w:eastAsiaTheme="minorHAnsi" w:hAnsi="Calibri" w:cs="Calibri"/>
          <w:color w:val="000000"/>
          <w:lang w:eastAsia="en-US"/>
        </w:rPr>
        <w:t xml:space="preserve"> </w:t>
      </w:r>
      <w:r w:rsidRPr="00545943">
        <w:rPr>
          <w:rFonts w:ascii="Calibri" w:eastAsiaTheme="minorHAnsi" w:hAnsi="Calibri" w:cs="Calibri"/>
          <w:color w:val="000000"/>
          <w:lang w:eastAsia="en-US"/>
        </w:rPr>
        <w:t xml:space="preserve">understandable to stakeholders; </w:t>
      </w:r>
    </w:p>
    <w:p w14:paraId="0538E4E6" w14:textId="77777777" w:rsidR="00704F54" w:rsidRPr="00545943" w:rsidRDefault="00704F54">
      <w:pPr>
        <w:autoSpaceDE w:val="0"/>
        <w:autoSpaceDN w:val="0"/>
        <w:adjustRightInd w:val="0"/>
        <w:spacing w:after="0" w:line="240" w:lineRule="auto"/>
        <w:jc w:val="both"/>
        <w:rPr>
          <w:rFonts w:ascii="Calibri" w:eastAsiaTheme="minorHAnsi" w:hAnsi="Calibri" w:cs="Calibri"/>
          <w:b/>
          <w:color w:val="000000"/>
          <w:lang w:eastAsia="en-US"/>
        </w:rPr>
      </w:pPr>
    </w:p>
    <w:p w14:paraId="0484F453" w14:textId="62BB3E92" w:rsidR="009A094D" w:rsidRPr="00704F54" w:rsidRDefault="009A094D" w:rsidP="00820142">
      <w:pPr>
        <w:pStyle w:val="ListParagraph"/>
        <w:numPr>
          <w:ilvl w:val="0"/>
          <w:numId w:val="24"/>
        </w:numPr>
        <w:autoSpaceDE w:val="0"/>
        <w:autoSpaceDN w:val="0"/>
        <w:adjustRightInd w:val="0"/>
        <w:spacing w:after="0" w:line="240" w:lineRule="auto"/>
        <w:ind w:left="1080"/>
        <w:jc w:val="both"/>
        <w:rPr>
          <w:rFonts w:ascii="Calibri" w:eastAsiaTheme="minorHAnsi" w:hAnsi="Calibri" w:cs="Calibri"/>
          <w:color w:val="000000"/>
          <w:lang w:eastAsia="en-US"/>
        </w:rPr>
      </w:pPr>
      <w:r w:rsidRPr="00704F54">
        <w:rPr>
          <w:rFonts w:ascii="Calibri" w:eastAsiaTheme="minorHAnsi" w:hAnsi="Calibri" w:cs="Calibri"/>
          <w:color w:val="000000"/>
          <w:lang w:eastAsia="en-US"/>
        </w:rPr>
        <w:t xml:space="preserve">Considers and responds to feedback; </w:t>
      </w:r>
    </w:p>
    <w:p w14:paraId="2E2A006A" w14:textId="77777777" w:rsidR="00704F54" w:rsidRPr="00704F54" w:rsidRDefault="00704F54" w:rsidP="00820142">
      <w:pPr>
        <w:autoSpaceDE w:val="0"/>
        <w:autoSpaceDN w:val="0"/>
        <w:adjustRightInd w:val="0"/>
        <w:spacing w:after="0" w:line="240" w:lineRule="auto"/>
        <w:ind w:left="720"/>
        <w:jc w:val="both"/>
        <w:rPr>
          <w:rFonts w:ascii="Calibri" w:eastAsiaTheme="minorHAnsi" w:hAnsi="Calibri" w:cs="Calibri"/>
          <w:b/>
          <w:color w:val="000000"/>
          <w:lang w:eastAsia="en-US"/>
        </w:rPr>
      </w:pPr>
    </w:p>
    <w:p w14:paraId="7B9DB6EA" w14:textId="445C40BB" w:rsidR="009A094D" w:rsidRPr="00704F54" w:rsidRDefault="009A094D" w:rsidP="00820142">
      <w:pPr>
        <w:pStyle w:val="ListParagraph"/>
        <w:numPr>
          <w:ilvl w:val="0"/>
          <w:numId w:val="24"/>
        </w:numPr>
        <w:autoSpaceDE w:val="0"/>
        <w:autoSpaceDN w:val="0"/>
        <w:adjustRightInd w:val="0"/>
        <w:spacing w:after="0" w:line="240" w:lineRule="auto"/>
        <w:ind w:left="1080"/>
        <w:jc w:val="both"/>
        <w:rPr>
          <w:rFonts w:ascii="Calibri" w:eastAsiaTheme="minorHAnsi" w:hAnsi="Calibri" w:cs="Calibri"/>
          <w:color w:val="000000"/>
          <w:lang w:eastAsia="en-US"/>
        </w:rPr>
      </w:pPr>
      <w:r w:rsidRPr="00704F54">
        <w:rPr>
          <w:rFonts w:ascii="Calibri" w:eastAsiaTheme="minorHAnsi" w:hAnsi="Calibri" w:cs="Calibri"/>
          <w:color w:val="000000"/>
          <w:lang w:eastAsia="en-US"/>
        </w:rPr>
        <w:t xml:space="preserve">Supports active and inclusive engagement with project-affected parties; </w:t>
      </w:r>
    </w:p>
    <w:p w14:paraId="14927DF3" w14:textId="7D078B69" w:rsidR="00704F54" w:rsidRPr="00704F54" w:rsidRDefault="00704F54">
      <w:pPr>
        <w:autoSpaceDE w:val="0"/>
        <w:autoSpaceDN w:val="0"/>
        <w:adjustRightInd w:val="0"/>
        <w:spacing w:after="0" w:line="240" w:lineRule="auto"/>
        <w:jc w:val="both"/>
        <w:rPr>
          <w:rFonts w:ascii="Calibri" w:eastAsiaTheme="minorHAnsi" w:hAnsi="Calibri" w:cs="Calibri"/>
          <w:b/>
          <w:color w:val="000000"/>
          <w:lang w:eastAsia="en-US"/>
        </w:rPr>
      </w:pPr>
    </w:p>
    <w:p w14:paraId="6C7F39FF" w14:textId="222C20AD" w:rsidR="009A094D" w:rsidRPr="00704F54" w:rsidRDefault="009A094D" w:rsidP="00820142">
      <w:pPr>
        <w:pStyle w:val="ListParagraph"/>
        <w:numPr>
          <w:ilvl w:val="0"/>
          <w:numId w:val="24"/>
        </w:numPr>
        <w:autoSpaceDE w:val="0"/>
        <w:autoSpaceDN w:val="0"/>
        <w:adjustRightInd w:val="0"/>
        <w:spacing w:after="0" w:line="240" w:lineRule="auto"/>
        <w:ind w:left="1080"/>
        <w:jc w:val="both"/>
        <w:rPr>
          <w:rFonts w:ascii="Calibri" w:eastAsiaTheme="minorHAnsi" w:hAnsi="Calibri" w:cs="Calibri"/>
          <w:color w:val="000000"/>
          <w:lang w:eastAsia="en-US"/>
        </w:rPr>
      </w:pPr>
      <w:r w:rsidRPr="00704F54">
        <w:rPr>
          <w:rFonts w:ascii="Calibri" w:eastAsiaTheme="minorHAnsi" w:hAnsi="Calibri" w:cs="Calibri"/>
          <w:color w:val="000000"/>
          <w:lang w:eastAsia="en-US"/>
        </w:rPr>
        <w:t xml:space="preserve">Is free of external manipulation, interference, coercion, discrimination, and intimidation; and </w:t>
      </w:r>
    </w:p>
    <w:p w14:paraId="636D9FA1" w14:textId="02CBCF75" w:rsidR="00704F54" w:rsidRPr="00704F54" w:rsidRDefault="00704F54">
      <w:pPr>
        <w:autoSpaceDE w:val="0"/>
        <w:autoSpaceDN w:val="0"/>
        <w:adjustRightInd w:val="0"/>
        <w:spacing w:after="0" w:line="240" w:lineRule="auto"/>
        <w:jc w:val="both"/>
        <w:rPr>
          <w:rFonts w:ascii="Calibri" w:eastAsiaTheme="minorHAnsi" w:hAnsi="Calibri" w:cs="Calibri"/>
          <w:b/>
          <w:color w:val="000000"/>
          <w:lang w:eastAsia="en-US"/>
        </w:rPr>
      </w:pPr>
    </w:p>
    <w:p w14:paraId="67E0E9BD" w14:textId="11EE3F0E" w:rsidR="009A094D" w:rsidRPr="00545943" w:rsidRDefault="009A094D" w:rsidP="00820142">
      <w:pPr>
        <w:pStyle w:val="ListParagraph"/>
        <w:numPr>
          <w:ilvl w:val="0"/>
          <w:numId w:val="24"/>
        </w:numPr>
        <w:autoSpaceDE w:val="0"/>
        <w:autoSpaceDN w:val="0"/>
        <w:adjustRightInd w:val="0"/>
        <w:spacing w:after="0" w:line="240" w:lineRule="auto"/>
        <w:ind w:left="1080"/>
        <w:jc w:val="both"/>
        <w:rPr>
          <w:rFonts w:ascii="Calibri" w:eastAsiaTheme="minorHAnsi" w:hAnsi="Calibri" w:cs="Calibri"/>
          <w:b/>
          <w:color w:val="000000"/>
          <w:lang w:eastAsia="en-US"/>
        </w:rPr>
      </w:pPr>
      <w:r w:rsidRPr="00545943">
        <w:rPr>
          <w:rFonts w:ascii="Calibri" w:eastAsiaTheme="minorHAnsi" w:hAnsi="Calibri" w:cs="Calibri"/>
          <w:color w:val="000000"/>
          <w:lang w:eastAsia="en-US"/>
        </w:rPr>
        <w:t>Is documented and disclosed by the Borrower.</w:t>
      </w:r>
    </w:p>
    <w:p w14:paraId="088DEB8E" w14:textId="77777777" w:rsidR="00E95EAB" w:rsidRPr="00545943" w:rsidRDefault="00E95EAB" w:rsidP="00357D0F">
      <w:pPr>
        <w:spacing w:after="0" w:line="240" w:lineRule="auto"/>
        <w:jc w:val="both"/>
        <w:rPr>
          <w:b/>
          <w:lang w:eastAsia="en-US"/>
        </w:rPr>
      </w:pPr>
    </w:p>
    <w:p w14:paraId="0DDFEDC8" w14:textId="71019F7B" w:rsidR="00E95EAB" w:rsidRDefault="001D28A7" w:rsidP="00357D0F">
      <w:pPr>
        <w:spacing w:after="0" w:line="240" w:lineRule="auto"/>
        <w:jc w:val="both"/>
        <w:rPr>
          <w:lang w:eastAsia="en-US"/>
        </w:rPr>
      </w:pPr>
      <w:r w:rsidRPr="00545943">
        <w:rPr>
          <w:b/>
          <w:lang w:eastAsia="en-US"/>
        </w:rPr>
        <w:t>GN23.</w:t>
      </w:r>
      <w:r w:rsidR="007D08EF" w:rsidRPr="00545943">
        <w:rPr>
          <w:b/>
          <w:lang w:eastAsia="en-US"/>
        </w:rPr>
        <w:t>2</w:t>
      </w:r>
      <w:r w:rsidRPr="00545943">
        <w:rPr>
          <w:b/>
          <w:lang w:eastAsia="en-US"/>
        </w:rPr>
        <w:t>.</w:t>
      </w:r>
      <w:r w:rsidRPr="00545943">
        <w:rPr>
          <w:lang w:eastAsia="en-US"/>
        </w:rPr>
        <w:t xml:space="preserve"> </w:t>
      </w:r>
      <w:r w:rsidR="0075700F">
        <w:rPr>
          <w:lang w:eastAsia="en-US"/>
        </w:rPr>
        <w:t>A</w:t>
      </w:r>
      <w:r w:rsidR="001427AB" w:rsidRPr="00545943">
        <w:rPr>
          <w:lang w:eastAsia="en-US"/>
        </w:rPr>
        <w:t xml:space="preserve">pproaches to </w:t>
      </w:r>
      <w:r w:rsidR="009A094D" w:rsidRPr="00545943">
        <w:rPr>
          <w:lang w:eastAsia="en-US"/>
        </w:rPr>
        <w:t xml:space="preserve">meaningful consultation </w:t>
      </w:r>
      <w:r w:rsidR="0075700F">
        <w:rPr>
          <w:lang w:eastAsia="en-US"/>
        </w:rPr>
        <w:t xml:space="preserve">are most effective </w:t>
      </w:r>
      <w:r w:rsidR="00207BDC">
        <w:rPr>
          <w:lang w:eastAsia="en-US"/>
        </w:rPr>
        <w:t xml:space="preserve">when </w:t>
      </w:r>
      <w:r w:rsidR="0075700F">
        <w:rPr>
          <w:lang w:eastAsia="en-US"/>
        </w:rPr>
        <w:t xml:space="preserve">they </w:t>
      </w:r>
      <w:r w:rsidR="009A094D" w:rsidRPr="00545943">
        <w:rPr>
          <w:lang w:eastAsia="en-US"/>
        </w:rPr>
        <w:t xml:space="preserve">build on existing customary institutions and decision-making processes utilized by the </w:t>
      </w:r>
      <w:r w:rsidR="001427AB" w:rsidRPr="00545943">
        <w:rPr>
          <w:lang w:eastAsia="en-US"/>
        </w:rPr>
        <w:t>a</w:t>
      </w:r>
      <w:r w:rsidR="009A094D" w:rsidRPr="00545943">
        <w:rPr>
          <w:lang w:eastAsia="en-US"/>
        </w:rPr>
        <w:t xml:space="preserve">ffected </w:t>
      </w:r>
      <w:r w:rsidR="00BF5793">
        <w:t>IP/SSAHUTLC</w:t>
      </w:r>
      <w:r w:rsidR="009A094D" w:rsidRPr="00545943">
        <w:rPr>
          <w:lang w:eastAsia="en-US"/>
        </w:rPr>
        <w:t xml:space="preserve">. </w:t>
      </w:r>
      <w:r w:rsidR="003B78B3">
        <w:rPr>
          <w:lang w:eastAsia="en-US"/>
        </w:rPr>
        <w:t xml:space="preserve">The capacity </w:t>
      </w:r>
      <w:r w:rsidR="003B78B3" w:rsidRPr="00545943">
        <w:rPr>
          <w:lang w:eastAsia="en-US"/>
        </w:rPr>
        <w:t>of the existing institutions and decision-making processes to address any new issues that may arise due to the project</w:t>
      </w:r>
      <w:r w:rsidR="003B78B3">
        <w:rPr>
          <w:lang w:eastAsia="en-US"/>
        </w:rPr>
        <w:t xml:space="preserve"> </w:t>
      </w:r>
      <w:r w:rsidR="00B72E78">
        <w:rPr>
          <w:lang w:eastAsia="en-US"/>
        </w:rPr>
        <w:t>are</w:t>
      </w:r>
      <w:r w:rsidR="003B78B3">
        <w:rPr>
          <w:lang w:eastAsia="en-US"/>
        </w:rPr>
        <w:t xml:space="preserve"> analyzed as </w:t>
      </w:r>
      <w:r w:rsidR="00DE694B" w:rsidRPr="00545943">
        <w:rPr>
          <w:lang w:eastAsia="en-US"/>
        </w:rPr>
        <w:t xml:space="preserve">part of the </w:t>
      </w:r>
      <w:r w:rsidR="00B72E78">
        <w:rPr>
          <w:lang w:eastAsia="en-US"/>
        </w:rPr>
        <w:t xml:space="preserve">targeted </w:t>
      </w:r>
      <w:r w:rsidR="00DE694B" w:rsidRPr="00545943">
        <w:rPr>
          <w:lang w:eastAsia="en-US"/>
        </w:rPr>
        <w:t xml:space="preserve">social assessment </w:t>
      </w:r>
      <w:r w:rsidR="00863CAA" w:rsidRPr="00545943">
        <w:rPr>
          <w:lang w:eastAsia="en-US"/>
        </w:rPr>
        <w:t xml:space="preserve">and in consultation with the </w:t>
      </w:r>
      <w:r w:rsidR="00BF5793">
        <w:t>IP/SSAHUTLC</w:t>
      </w:r>
      <w:r w:rsidR="003B78B3">
        <w:t xml:space="preserve">. Based on this analysis, </w:t>
      </w:r>
      <w:r w:rsidR="000C3D4B" w:rsidRPr="00545943">
        <w:rPr>
          <w:lang w:eastAsia="en-US"/>
        </w:rPr>
        <w:t xml:space="preserve">additional </w:t>
      </w:r>
      <w:r w:rsidR="00863CAA" w:rsidRPr="00545943">
        <w:rPr>
          <w:lang w:eastAsia="en-US"/>
        </w:rPr>
        <w:t>measures to improve capacity</w:t>
      </w:r>
      <w:r w:rsidR="003B78B3">
        <w:rPr>
          <w:lang w:eastAsia="en-US"/>
        </w:rPr>
        <w:t xml:space="preserve"> </w:t>
      </w:r>
      <w:r w:rsidR="00207BDC">
        <w:rPr>
          <w:lang w:eastAsia="en-US"/>
        </w:rPr>
        <w:t>can be put into place as necessary</w:t>
      </w:r>
      <w:r w:rsidR="009A094D" w:rsidRPr="00545943">
        <w:rPr>
          <w:lang w:eastAsia="en-US"/>
        </w:rPr>
        <w:t>.</w:t>
      </w:r>
    </w:p>
    <w:p w14:paraId="5F7B1356" w14:textId="77777777" w:rsidR="004D0B4B" w:rsidRPr="00545943" w:rsidRDefault="004D0B4B" w:rsidP="00357D0F">
      <w:pPr>
        <w:spacing w:after="0" w:line="240" w:lineRule="auto"/>
        <w:jc w:val="both"/>
        <w:rPr>
          <w:lang w:eastAsia="en-US"/>
        </w:rPr>
      </w:pPr>
    </w:p>
    <w:p w14:paraId="3D3CFED3" w14:textId="21EE3655" w:rsidR="009A094D" w:rsidRDefault="001D28A7" w:rsidP="00A75055">
      <w:pPr>
        <w:spacing w:after="0" w:line="240" w:lineRule="auto"/>
        <w:jc w:val="both"/>
        <w:rPr>
          <w:lang w:eastAsia="en-US"/>
        </w:rPr>
      </w:pPr>
      <w:r w:rsidRPr="00545943">
        <w:rPr>
          <w:b/>
          <w:lang w:eastAsia="en-US"/>
        </w:rPr>
        <w:t>GN23.</w:t>
      </w:r>
      <w:r w:rsidR="007D08EF" w:rsidRPr="00545943">
        <w:rPr>
          <w:b/>
          <w:lang w:eastAsia="en-US"/>
        </w:rPr>
        <w:t>3</w:t>
      </w:r>
      <w:r w:rsidRPr="00545943">
        <w:rPr>
          <w:b/>
          <w:lang w:eastAsia="en-US"/>
        </w:rPr>
        <w:t>.</w:t>
      </w:r>
      <w:r w:rsidRPr="00545943">
        <w:rPr>
          <w:lang w:eastAsia="en-US"/>
        </w:rPr>
        <w:t xml:space="preserve"> </w:t>
      </w:r>
      <w:r w:rsidR="00D87EDA" w:rsidRPr="00545943">
        <w:rPr>
          <w:lang w:eastAsia="en-US"/>
        </w:rPr>
        <w:t xml:space="preserve">There may be divergent views and opinions within </w:t>
      </w:r>
      <w:r w:rsidR="00BF5793">
        <w:t>IP/SSAHUTLC</w:t>
      </w:r>
      <w:r w:rsidR="009A094D" w:rsidRPr="00545943">
        <w:rPr>
          <w:lang w:eastAsia="en-US"/>
        </w:rPr>
        <w:t xml:space="preserve">. </w:t>
      </w:r>
      <w:r w:rsidR="00A75055">
        <w:rPr>
          <w:lang w:eastAsia="en-US"/>
        </w:rPr>
        <w:t xml:space="preserve">A meaningful consultation </w:t>
      </w:r>
      <w:r w:rsidR="00987842">
        <w:rPr>
          <w:lang w:eastAsia="en-US"/>
        </w:rPr>
        <w:t xml:space="preserve">takes into account </w:t>
      </w:r>
      <w:r w:rsidR="00A75055">
        <w:rPr>
          <w:lang w:eastAsia="en-US"/>
        </w:rPr>
        <w:t xml:space="preserve">these </w:t>
      </w:r>
      <w:r w:rsidR="00CE4D32" w:rsidRPr="00545943">
        <w:rPr>
          <w:lang w:eastAsia="en-US"/>
        </w:rPr>
        <w:t xml:space="preserve">different viewpoints and opinions </w:t>
      </w:r>
      <w:r w:rsidR="009A094D" w:rsidRPr="00545943">
        <w:rPr>
          <w:lang w:eastAsia="en-US"/>
        </w:rPr>
        <w:t xml:space="preserve">while </w:t>
      </w:r>
      <w:r w:rsidR="000C3D4B" w:rsidRPr="00545943">
        <w:rPr>
          <w:lang w:eastAsia="en-US"/>
        </w:rPr>
        <w:t xml:space="preserve">respecting </w:t>
      </w:r>
      <w:r w:rsidR="009A094D" w:rsidRPr="00545943">
        <w:rPr>
          <w:lang w:eastAsia="en-US"/>
        </w:rPr>
        <w:t>traditional cultural approaches</w:t>
      </w:r>
      <w:r w:rsidR="000C3D4B" w:rsidRPr="00545943">
        <w:rPr>
          <w:lang w:eastAsia="en-US"/>
        </w:rPr>
        <w:t xml:space="preserve"> to consultations and decision-making</w:t>
      </w:r>
      <w:r w:rsidR="009A094D" w:rsidRPr="00545943">
        <w:rPr>
          <w:lang w:eastAsia="en-US"/>
        </w:rPr>
        <w:t>.</w:t>
      </w:r>
      <w:r w:rsidR="00987842">
        <w:rPr>
          <w:lang w:eastAsia="en-US"/>
        </w:rPr>
        <w:t xml:space="preserve"> </w:t>
      </w:r>
    </w:p>
    <w:p w14:paraId="2882AFE2" w14:textId="77777777" w:rsidR="00A75055" w:rsidRPr="00545943" w:rsidRDefault="00A75055" w:rsidP="00357D0F">
      <w:pPr>
        <w:spacing w:after="0" w:line="240" w:lineRule="auto"/>
        <w:jc w:val="both"/>
        <w:rPr>
          <w:lang w:eastAsia="en-US"/>
        </w:rPr>
      </w:pPr>
    </w:p>
    <w:tbl>
      <w:tblPr>
        <w:tblStyle w:val="TableGrid"/>
        <w:tblW w:w="9355" w:type="dxa"/>
        <w:tblLayout w:type="fixed"/>
        <w:tblLook w:val="04A0" w:firstRow="1" w:lastRow="0" w:firstColumn="1" w:lastColumn="0" w:noHBand="0" w:noVBand="1"/>
      </w:tblPr>
      <w:tblGrid>
        <w:gridCol w:w="9355"/>
      </w:tblGrid>
      <w:tr w:rsidR="00DD2F7C" w:rsidRPr="00545943" w14:paraId="693B8564" w14:textId="77777777" w:rsidTr="00F7659F">
        <w:tc>
          <w:tcPr>
            <w:tcW w:w="9355" w:type="dxa"/>
            <w:shd w:val="clear" w:color="auto" w:fill="E7E6E6" w:themeFill="background2"/>
          </w:tcPr>
          <w:p w14:paraId="6BF320BB" w14:textId="5C9293E4" w:rsidR="00DD2F7C" w:rsidRPr="00545943" w:rsidRDefault="00DD2F7C" w:rsidP="00357D0F">
            <w:pPr>
              <w:pStyle w:val="Heading1"/>
              <w:numPr>
                <w:ilvl w:val="0"/>
                <w:numId w:val="0"/>
              </w:numPr>
              <w:spacing w:before="0" w:line="240" w:lineRule="auto"/>
              <w:jc w:val="left"/>
              <w:outlineLvl w:val="0"/>
              <w:rPr>
                <w:b w:val="0"/>
                <w:bCs w:val="0"/>
                <w:i/>
                <w:iCs/>
              </w:rPr>
            </w:pPr>
            <w:bookmarkStart w:id="10" w:name="_Toc494046495"/>
            <w:r w:rsidRPr="002708E7">
              <w:rPr>
                <w:i/>
                <w:color w:val="000000" w:themeColor="text1"/>
                <w:sz w:val="22"/>
                <w:szCs w:val="22"/>
              </w:rPr>
              <w:t>B. Circumstances Requiring Free, Prior and Informed Consent (FPIC)</w:t>
            </w:r>
            <w:bookmarkEnd w:id="10"/>
          </w:p>
        </w:tc>
      </w:tr>
    </w:tbl>
    <w:p w14:paraId="3FB4680F" w14:textId="77777777" w:rsidR="009A094D" w:rsidRPr="00545943" w:rsidRDefault="009A094D" w:rsidP="00357D0F">
      <w:pPr>
        <w:tabs>
          <w:tab w:val="left" w:pos="2204"/>
        </w:tabs>
        <w:spacing w:after="0" w:line="240" w:lineRule="auto"/>
        <w:jc w:val="both"/>
        <w:rPr>
          <w:bCs/>
          <w:i/>
        </w:rPr>
      </w:pPr>
    </w:p>
    <w:tbl>
      <w:tblPr>
        <w:tblStyle w:val="TableGrid"/>
        <w:tblW w:w="9355" w:type="dxa"/>
        <w:tblLayout w:type="fixed"/>
        <w:tblLook w:val="04A0" w:firstRow="1" w:lastRow="0" w:firstColumn="1" w:lastColumn="0" w:noHBand="0" w:noVBand="1"/>
      </w:tblPr>
      <w:tblGrid>
        <w:gridCol w:w="9355"/>
      </w:tblGrid>
      <w:tr w:rsidR="00515657" w:rsidRPr="002708E7" w14:paraId="4ABF4135" w14:textId="77777777" w:rsidTr="002708E7">
        <w:tc>
          <w:tcPr>
            <w:tcW w:w="9355" w:type="dxa"/>
            <w:shd w:val="clear" w:color="auto" w:fill="E2EFD9" w:themeFill="accent6" w:themeFillTint="33"/>
          </w:tcPr>
          <w:p w14:paraId="0843C02A" w14:textId="77777777" w:rsidR="009A094D" w:rsidRPr="00C53169" w:rsidRDefault="009A094D" w:rsidP="00C53169">
            <w:pPr>
              <w:pStyle w:val="ESSpara"/>
              <w:spacing w:after="0"/>
              <w:ind w:left="0" w:firstLine="0"/>
              <w:rPr>
                <w:i/>
                <w:sz w:val="20"/>
                <w:szCs w:val="20"/>
              </w:rPr>
            </w:pPr>
            <w:r w:rsidRPr="00C53169">
              <w:rPr>
                <w:i/>
                <w:sz w:val="20"/>
                <w:szCs w:val="20"/>
              </w:rPr>
              <w:t xml:space="preserve">Indigenous Peoples/Sub-Saharan African Historically Underserved Traditional Local Communities may be particularly vulnerable to the loss of, alienation from or exploitation of their land and access to natural and cultural resources. In recognition of this vulnerability, in addition to the General Requirements of this ESS (Section A) and those set out in ESSs 1 and 10, the Borrower will obtain the FPIC of the affected Indigenous Peoples/Sub-Saharan African Historically Underserved Traditional Local Communities in accordance with paragraphs 25 and 26 in circumstances in which the project will: </w:t>
            </w:r>
          </w:p>
          <w:p w14:paraId="2A2FC7A7" w14:textId="5990F1AA" w:rsidR="009A094D" w:rsidRPr="00C53169" w:rsidRDefault="009A094D" w:rsidP="00C53169">
            <w:pPr>
              <w:pStyle w:val="ListParagraph"/>
              <w:numPr>
                <w:ilvl w:val="1"/>
                <w:numId w:val="40"/>
              </w:numPr>
              <w:ind w:right="43"/>
              <w:jc w:val="both"/>
              <w:rPr>
                <w:bCs/>
                <w:i/>
                <w:iCs/>
                <w:sz w:val="20"/>
                <w:szCs w:val="20"/>
              </w:rPr>
            </w:pPr>
            <w:r w:rsidRPr="00C53169">
              <w:rPr>
                <w:bCs/>
                <w:i/>
                <w:iCs/>
                <w:sz w:val="20"/>
                <w:szCs w:val="20"/>
              </w:rPr>
              <w:t xml:space="preserve">have adverse impacts on land and natural resources subject to traditional ownership or under customary use or occupation; </w:t>
            </w:r>
          </w:p>
          <w:p w14:paraId="060B1495" w14:textId="201DD58E" w:rsidR="009A094D" w:rsidRPr="00C53169" w:rsidRDefault="009A094D" w:rsidP="00C53169">
            <w:pPr>
              <w:pStyle w:val="ListParagraph"/>
              <w:numPr>
                <w:ilvl w:val="1"/>
                <w:numId w:val="40"/>
              </w:numPr>
              <w:ind w:right="43"/>
              <w:jc w:val="both"/>
              <w:rPr>
                <w:bCs/>
                <w:i/>
                <w:iCs/>
                <w:sz w:val="20"/>
                <w:szCs w:val="20"/>
              </w:rPr>
            </w:pPr>
            <w:r w:rsidRPr="00C53169">
              <w:rPr>
                <w:bCs/>
                <w:i/>
                <w:iCs/>
                <w:sz w:val="20"/>
                <w:szCs w:val="20"/>
              </w:rPr>
              <w:t>cause relocation of Indigenous Peoples/Sub-Saharan African Historically Underserved Traditional Local Communities from land and natural resources subject to traditional</w:t>
            </w:r>
            <w:r w:rsidRPr="00C53169">
              <w:rPr>
                <w:rFonts w:cs="Times New Roman"/>
                <w:bCs/>
                <w:i/>
                <w:iCs/>
                <w:sz w:val="20"/>
                <w:szCs w:val="20"/>
              </w:rPr>
              <w:t xml:space="preserve"> </w:t>
            </w:r>
            <w:r w:rsidRPr="00C53169">
              <w:rPr>
                <w:bCs/>
                <w:i/>
                <w:iCs/>
                <w:sz w:val="20"/>
                <w:szCs w:val="20"/>
              </w:rPr>
              <w:t>ownership or under customary use or occupation; or</w:t>
            </w:r>
          </w:p>
          <w:p w14:paraId="72215378" w14:textId="02098CE3" w:rsidR="009A094D" w:rsidRPr="00C53169" w:rsidRDefault="009A094D" w:rsidP="00C53169">
            <w:pPr>
              <w:pStyle w:val="ListParagraph"/>
              <w:numPr>
                <w:ilvl w:val="1"/>
                <w:numId w:val="40"/>
              </w:numPr>
              <w:ind w:right="43"/>
              <w:jc w:val="both"/>
              <w:rPr>
                <w:bCs/>
                <w:i/>
                <w:iCs/>
                <w:sz w:val="20"/>
                <w:szCs w:val="20"/>
              </w:rPr>
            </w:pPr>
            <w:r w:rsidRPr="00C53169">
              <w:rPr>
                <w:bCs/>
                <w:i/>
                <w:iCs/>
                <w:sz w:val="20"/>
                <w:szCs w:val="20"/>
              </w:rPr>
              <w:t xml:space="preserve">have significant impacts on Indigenous Peoples/Sub-Saharan African Historically Underserved Traditional Local Communities’ cultural heritage that is material to the identity and/or cultural, </w:t>
            </w:r>
            <w:r w:rsidRPr="00C53169">
              <w:rPr>
                <w:bCs/>
                <w:i/>
                <w:iCs/>
                <w:sz w:val="20"/>
                <w:szCs w:val="20"/>
              </w:rPr>
              <w:lastRenderedPageBreak/>
              <w:t xml:space="preserve">ceremonial, or spiritual aspects of the affected Indigenous Peoples/Sub-Saharan African Historically Underserved Traditional Local Communities’ lives. </w:t>
            </w:r>
          </w:p>
          <w:p w14:paraId="401D9A8F" w14:textId="4F25C4F2" w:rsidR="00515657" w:rsidRPr="002708E7" w:rsidRDefault="009A094D" w:rsidP="00357D0F">
            <w:pPr>
              <w:jc w:val="both"/>
              <w:rPr>
                <w:bCs/>
                <w:i/>
                <w:iCs/>
                <w:sz w:val="20"/>
                <w:szCs w:val="20"/>
              </w:rPr>
            </w:pPr>
            <w:r w:rsidRPr="002708E7">
              <w:rPr>
                <w:bCs/>
                <w:i/>
                <w:iCs/>
                <w:sz w:val="20"/>
                <w:szCs w:val="20"/>
              </w:rPr>
              <w:t>In these circumstances, the Borrower will engage independent specialists to assist in the identification of the project risks and impacts.</w:t>
            </w:r>
          </w:p>
        </w:tc>
      </w:tr>
    </w:tbl>
    <w:p w14:paraId="10BC54ED" w14:textId="77777777" w:rsidR="00515657" w:rsidRPr="00545943" w:rsidRDefault="00515657" w:rsidP="00357D0F">
      <w:pPr>
        <w:tabs>
          <w:tab w:val="left" w:pos="2204"/>
        </w:tabs>
        <w:spacing w:after="0" w:line="240" w:lineRule="auto"/>
        <w:jc w:val="both"/>
      </w:pPr>
    </w:p>
    <w:p w14:paraId="779E7AAD" w14:textId="102AE801" w:rsidR="00B576C2" w:rsidRPr="00545943" w:rsidRDefault="001D28A7" w:rsidP="00357D0F">
      <w:pPr>
        <w:tabs>
          <w:tab w:val="left" w:pos="2204"/>
        </w:tabs>
        <w:spacing w:after="0" w:line="240" w:lineRule="auto"/>
        <w:jc w:val="both"/>
        <w:rPr>
          <w:lang w:val="en-GB" w:eastAsia="en-US"/>
        </w:rPr>
      </w:pPr>
      <w:r w:rsidRPr="00545943">
        <w:rPr>
          <w:b/>
          <w:lang w:val="en-GB" w:eastAsia="en-US"/>
        </w:rPr>
        <w:t>GN24.</w:t>
      </w:r>
      <w:r w:rsidR="00534688" w:rsidRPr="00545943">
        <w:rPr>
          <w:b/>
          <w:lang w:val="en-GB" w:eastAsia="en-US"/>
        </w:rPr>
        <w:t>1</w:t>
      </w:r>
      <w:r w:rsidRPr="00545943">
        <w:rPr>
          <w:b/>
          <w:lang w:val="en-GB" w:eastAsia="en-US"/>
        </w:rPr>
        <w:t>.</w:t>
      </w:r>
      <w:r w:rsidRPr="00545943">
        <w:rPr>
          <w:lang w:val="en-GB" w:eastAsia="en-US"/>
        </w:rPr>
        <w:t xml:space="preserve"> </w:t>
      </w:r>
      <w:r w:rsidR="000C3D4B" w:rsidRPr="00545943">
        <w:rPr>
          <w:lang w:val="en-GB" w:eastAsia="en-US"/>
        </w:rPr>
        <w:t xml:space="preserve">The specialists </w:t>
      </w:r>
      <w:r w:rsidR="00EF075C" w:rsidRPr="00545943">
        <w:rPr>
          <w:lang w:val="en-GB" w:eastAsia="en-US"/>
        </w:rPr>
        <w:t xml:space="preserve">referred to in Paragraph 24 of </w:t>
      </w:r>
      <w:r w:rsidR="00CB1194">
        <w:rPr>
          <w:lang w:val="en-GB" w:eastAsia="en-US"/>
        </w:rPr>
        <w:t>ESS7</w:t>
      </w:r>
      <w:r w:rsidR="00EF075C" w:rsidRPr="00545943">
        <w:rPr>
          <w:lang w:val="en-GB" w:eastAsia="en-US"/>
        </w:rPr>
        <w:t xml:space="preserve"> </w:t>
      </w:r>
      <w:r w:rsidR="003D4264">
        <w:rPr>
          <w:lang w:val="en-GB" w:eastAsia="en-US"/>
        </w:rPr>
        <w:t>should</w:t>
      </w:r>
      <w:r w:rsidR="003D4264" w:rsidRPr="00545943">
        <w:rPr>
          <w:lang w:val="en-GB" w:eastAsia="en-US"/>
        </w:rPr>
        <w:t xml:space="preserve"> </w:t>
      </w:r>
      <w:r w:rsidR="00EA73AA" w:rsidRPr="00545943">
        <w:rPr>
          <w:lang w:val="en-GB" w:eastAsia="en-US"/>
        </w:rPr>
        <w:t xml:space="preserve">have significant experience </w:t>
      </w:r>
      <w:r w:rsidR="00461213">
        <w:rPr>
          <w:lang w:val="en-GB" w:eastAsia="en-US"/>
        </w:rPr>
        <w:t>i</w:t>
      </w:r>
      <w:r w:rsidR="000C3D4B" w:rsidRPr="00545943">
        <w:rPr>
          <w:lang w:val="en-GB" w:eastAsia="en-US"/>
        </w:rPr>
        <w:t xml:space="preserve">n </w:t>
      </w:r>
      <w:r w:rsidR="00461213">
        <w:rPr>
          <w:lang w:val="en-GB" w:eastAsia="en-US"/>
        </w:rPr>
        <w:t xml:space="preserve">issues of concern to </w:t>
      </w:r>
      <w:r w:rsidR="00BF5793">
        <w:t>IP/SSAHUTLC</w:t>
      </w:r>
      <w:r w:rsidR="002B4263" w:rsidRPr="00545943">
        <w:rPr>
          <w:lang w:val="en-GB" w:eastAsia="en-US"/>
        </w:rPr>
        <w:t>.</w:t>
      </w:r>
      <w:r w:rsidR="00A659E8" w:rsidRPr="00545943">
        <w:rPr>
          <w:lang w:val="en-GB" w:eastAsia="en-US"/>
        </w:rPr>
        <w:t xml:space="preserve"> </w:t>
      </w:r>
    </w:p>
    <w:p w14:paraId="17DEB512" w14:textId="544FE619" w:rsidR="00534688" w:rsidRPr="00545943" w:rsidRDefault="00534688" w:rsidP="00357D0F">
      <w:pPr>
        <w:tabs>
          <w:tab w:val="left" w:pos="2204"/>
        </w:tabs>
        <w:spacing w:after="0" w:line="240" w:lineRule="auto"/>
        <w:jc w:val="both"/>
        <w:rPr>
          <w:lang w:val="en-GB" w:eastAsia="en-US"/>
        </w:rPr>
      </w:pPr>
    </w:p>
    <w:p w14:paraId="183B2AAC" w14:textId="17490ED0" w:rsidR="00534688" w:rsidRDefault="00534688" w:rsidP="00357D0F">
      <w:pPr>
        <w:tabs>
          <w:tab w:val="left" w:pos="2204"/>
        </w:tabs>
        <w:spacing w:after="0" w:line="240" w:lineRule="auto"/>
        <w:jc w:val="both"/>
        <w:rPr>
          <w:rFonts w:cs="Times New Roman"/>
          <w:lang w:eastAsia="en-US"/>
        </w:rPr>
      </w:pPr>
      <w:r w:rsidRPr="00545943">
        <w:rPr>
          <w:b/>
          <w:lang w:val="en-GB" w:eastAsia="en-US"/>
        </w:rPr>
        <w:t>GN24.2.</w:t>
      </w:r>
      <w:r w:rsidRPr="00545943">
        <w:rPr>
          <w:lang w:val="en-GB" w:eastAsia="en-US"/>
        </w:rPr>
        <w:t xml:space="preserve"> </w:t>
      </w:r>
      <w:r w:rsidR="003D4264" w:rsidRPr="00D01FC5">
        <w:rPr>
          <w:rFonts w:cs="Times New Roman"/>
          <w:lang w:eastAsia="en-US"/>
        </w:rPr>
        <w:t xml:space="preserve">In some </w:t>
      </w:r>
      <w:r w:rsidR="003D4264">
        <w:rPr>
          <w:rFonts w:cs="Times New Roman"/>
          <w:lang w:eastAsia="en-US"/>
        </w:rPr>
        <w:t xml:space="preserve">projects, </w:t>
      </w:r>
      <w:r w:rsidR="003D4264" w:rsidRPr="00D01FC5">
        <w:rPr>
          <w:rFonts w:cs="Times New Roman"/>
          <w:lang w:eastAsia="en-US"/>
        </w:rPr>
        <w:t xml:space="preserve">FPIC </w:t>
      </w:r>
      <w:r w:rsidR="00B5739E">
        <w:rPr>
          <w:rFonts w:cs="Times New Roman"/>
          <w:lang w:eastAsia="en-US"/>
        </w:rPr>
        <w:t xml:space="preserve">may </w:t>
      </w:r>
      <w:r w:rsidR="003D4264">
        <w:rPr>
          <w:rFonts w:cs="Times New Roman"/>
          <w:lang w:eastAsia="en-US"/>
        </w:rPr>
        <w:t xml:space="preserve">only be required in relation to </w:t>
      </w:r>
      <w:r w:rsidR="003D4264" w:rsidRPr="00D01FC5">
        <w:rPr>
          <w:rFonts w:cs="Times New Roman"/>
          <w:lang w:eastAsia="en-US"/>
        </w:rPr>
        <w:t>specific portions of land or aspects of a project.</w:t>
      </w:r>
      <w:r w:rsidR="003D4264">
        <w:rPr>
          <w:rFonts w:cs="Times New Roman"/>
          <w:lang w:eastAsia="en-US"/>
        </w:rPr>
        <w:t xml:space="preserve"> </w:t>
      </w:r>
      <w:r w:rsidRPr="00545943">
        <w:rPr>
          <w:rFonts w:cs="Times New Roman"/>
          <w:lang w:eastAsia="en-US"/>
        </w:rPr>
        <w:t>Examples include: (</w:t>
      </w:r>
      <w:r w:rsidR="0060608A">
        <w:rPr>
          <w:rFonts w:cs="Times New Roman"/>
          <w:lang w:eastAsia="en-US"/>
        </w:rPr>
        <w:t>a</w:t>
      </w:r>
      <w:r w:rsidRPr="00545943">
        <w:rPr>
          <w:rFonts w:cs="Times New Roman"/>
          <w:lang w:eastAsia="en-US"/>
        </w:rPr>
        <w:t xml:space="preserve">) linear projects that pass through multiple human habitats may </w:t>
      </w:r>
      <w:r w:rsidR="003D4264">
        <w:rPr>
          <w:rFonts w:cs="Times New Roman"/>
          <w:lang w:eastAsia="en-US"/>
        </w:rPr>
        <w:t>require</w:t>
      </w:r>
      <w:r w:rsidR="00F93B6B">
        <w:rPr>
          <w:rFonts w:cs="Times New Roman"/>
          <w:lang w:eastAsia="en-US"/>
        </w:rPr>
        <w:t xml:space="preserve"> </w:t>
      </w:r>
      <w:r w:rsidRPr="00545943">
        <w:rPr>
          <w:rFonts w:cs="Times New Roman"/>
          <w:lang w:eastAsia="en-US"/>
        </w:rPr>
        <w:t xml:space="preserve">FPIC </w:t>
      </w:r>
      <w:r w:rsidR="00DF111B">
        <w:rPr>
          <w:rFonts w:cs="Times New Roman"/>
          <w:lang w:eastAsia="en-US"/>
        </w:rPr>
        <w:t xml:space="preserve">to </w:t>
      </w:r>
      <w:r w:rsidRPr="00545943">
        <w:rPr>
          <w:rFonts w:cs="Times New Roman"/>
          <w:lang w:eastAsia="en-US"/>
        </w:rPr>
        <w:t xml:space="preserve">the component that traverses </w:t>
      </w:r>
      <w:r w:rsidR="00BF5793">
        <w:t>IP/SSAHUTLC</w:t>
      </w:r>
      <w:r w:rsidRPr="00545943">
        <w:rPr>
          <w:rFonts w:cs="Times New Roman"/>
          <w:lang w:eastAsia="en-US"/>
        </w:rPr>
        <w:t xml:space="preserve"> lands; (</w:t>
      </w:r>
      <w:r w:rsidR="0060608A">
        <w:rPr>
          <w:rFonts w:cs="Times New Roman"/>
          <w:lang w:eastAsia="en-US"/>
        </w:rPr>
        <w:t>b</w:t>
      </w:r>
      <w:r w:rsidRPr="00545943">
        <w:rPr>
          <w:rFonts w:cs="Times New Roman"/>
          <w:lang w:eastAsia="en-US"/>
        </w:rPr>
        <w:t xml:space="preserve">) projects comprising multiple sub-projects, some of which are located on </w:t>
      </w:r>
      <w:r w:rsidR="00BF5793">
        <w:t>IP/SSAHUTLC</w:t>
      </w:r>
      <w:r w:rsidRPr="00545943">
        <w:rPr>
          <w:rFonts w:cs="Times New Roman"/>
          <w:lang w:eastAsia="en-US"/>
        </w:rPr>
        <w:t xml:space="preserve"> lands, may </w:t>
      </w:r>
      <w:r w:rsidR="003D4264">
        <w:rPr>
          <w:rFonts w:cs="Times New Roman"/>
          <w:lang w:eastAsia="en-US"/>
        </w:rPr>
        <w:t>require</w:t>
      </w:r>
      <w:r w:rsidR="00DF111B">
        <w:rPr>
          <w:rFonts w:cs="Times New Roman"/>
          <w:lang w:eastAsia="en-US"/>
        </w:rPr>
        <w:t xml:space="preserve"> </w:t>
      </w:r>
      <w:r w:rsidRPr="00545943">
        <w:rPr>
          <w:rFonts w:cs="Times New Roman"/>
          <w:lang w:eastAsia="en-US"/>
        </w:rPr>
        <w:t xml:space="preserve">FPIC </w:t>
      </w:r>
      <w:r w:rsidR="003D4264">
        <w:rPr>
          <w:rFonts w:cs="Times New Roman"/>
          <w:lang w:eastAsia="en-US"/>
        </w:rPr>
        <w:t>for</w:t>
      </w:r>
      <w:r w:rsidR="00DF111B">
        <w:rPr>
          <w:rFonts w:cs="Times New Roman"/>
          <w:lang w:eastAsia="en-US"/>
        </w:rPr>
        <w:t xml:space="preserve"> </w:t>
      </w:r>
      <w:r w:rsidRPr="00545943">
        <w:rPr>
          <w:rFonts w:cs="Times New Roman"/>
          <w:lang w:eastAsia="en-US"/>
        </w:rPr>
        <w:t xml:space="preserve">the sub-projects located on </w:t>
      </w:r>
      <w:r w:rsidR="00DF111B">
        <w:t xml:space="preserve">those </w:t>
      </w:r>
      <w:r w:rsidRPr="00545943">
        <w:rPr>
          <w:rFonts w:cs="Times New Roman"/>
          <w:lang w:eastAsia="en-US"/>
        </w:rPr>
        <w:t>lands; and (</w:t>
      </w:r>
      <w:r w:rsidR="0060608A">
        <w:rPr>
          <w:rFonts w:cs="Times New Roman"/>
          <w:lang w:eastAsia="en-US"/>
        </w:rPr>
        <w:t>c</w:t>
      </w:r>
      <w:r w:rsidRPr="00545943">
        <w:rPr>
          <w:rFonts w:cs="Times New Roman"/>
          <w:lang w:eastAsia="en-US"/>
        </w:rPr>
        <w:t xml:space="preserve">) </w:t>
      </w:r>
      <w:r w:rsidR="00F60733" w:rsidRPr="00F73059">
        <w:rPr>
          <w:i/>
          <w:iCs/>
          <w:noProof/>
          <w:sz w:val="24"/>
          <w:szCs w:val="24"/>
          <w:lang w:eastAsia="en-US"/>
        </w:rPr>
        <mc:AlternateContent>
          <mc:Choice Requires="wps">
            <w:drawing>
              <wp:anchor distT="45720" distB="45720" distL="114300" distR="114300" simplePos="0" relativeHeight="251655168" behindDoc="0" locked="0" layoutInCell="1" allowOverlap="1" wp14:anchorId="1695FE5F" wp14:editId="0BCA119A">
                <wp:simplePos x="0" y="0"/>
                <wp:positionH relativeFrom="page">
                  <wp:posOffset>7150735</wp:posOffset>
                </wp:positionH>
                <wp:positionV relativeFrom="page">
                  <wp:posOffset>6400800</wp:posOffset>
                </wp:positionV>
                <wp:extent cx="914400" cy="301752"/>
                <wp:effectExtent l="1587" t="0" r="1588" b="1587"/>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3F808719" w14:textId="77777777" w:rsidR="00841AA8" w:rsidRPr="00F73059" w:rsidRDefault="00841AA8" w:rsidP="00F60733">
                            <w:pPr>
                              <w:jc w:val="center"/>
                              <w:rPr>
                                <w:b/>
                                <w:color w:val="FFFFFF" w:themeColor="background1"/>
                                <w:sz w:val="28"/>
                                <w:szCs w:val="28"/>
                              </w:rPr>
                            </w:pPr>
                            <w:r>
                              <w:rPr>
                                <w:b/>
                                <w:color w:val="FFFFFF" w:themeColor="background1"/>
                                <w:sz w:val="28"/>
                                <w:szCs w:val="28"/>
                              </w:rPr>
                              <w:t>ESS7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5FE5F" id="Text Box 13" o:spid="_x0000_s1038" type="#_x0000_t202" style="position:absolute;left:0;text-align:left;margin-left:563.05pt;margin-top:7in;width:1in;height:23.75pt;rotation:-90;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" fillcolor="#70ad47 [3209]" stroked="f">
                <v:textbox>
                  <w:txbxContent>
                    <w:p w14:paraId="3F808719" w14:textId="77777777" w:rsidR="00841AA8" w:rsidRPr="00F73059" w:rsidRDefault="00841AA8" w:rsidP="00F60733">
                      <w:pPr>
                        <w:jc w:val="center"/>
                        <w:rPr>
                          <w:b/>
                          <w:color w:val="FFFFFF" w:themeColor="background1"/>
                          <w:sz w:val="28"/>
                          <w:szCs w:val="28"/>
                        </w:rPr>
                      </w:pPr>
                      <w:r>
                        <w:rPr>
                          <w:b/>
                          <w:color w:val="FFFFFF" w:themeColor="background1"/>
                          <w:sz w:val="28"/>
                          <w:szCs w:val="28"/>
                        </w:rPr>
                        <w:t>ESS7</w:t>
                      </w:r>
                    </w:p>
                  </w:txbxContent>
                </v:textbox>
                <w10:wrap anchorx="page" anchory="page"/>
              </v:shape>
            </w:pict>
          </mc:Fallback>
        </mc:AlternateContent>
      </w:r>
      <w:r w:rsidRPr="00545943">
        <w:rPr>
          <w:rFonts w:cs="Times New Roman"/>
          <w:lang w:eastAsia="en-US"/>
        </w:rPr>
        <w:t xml:space="preserve">projects involving an expansion of ongoing activities may </w:t>
      </w:r>
      <w:r w:rsidR="003D4264">
        <w:rPr>
          <w:rFonts w:cs="Times New Roman"/>
          <w:lang w:eastAsia="en-US"/>
        </w:rPr>
        <w:t>require</w:t>
      </w:r>
      <w:r w:rsidR="000174E8">
        <w:rPr>
          <w:rFonts w:cs="Times New Roman"/>
          <w:lang w:eastAsia="en-US"/>
        </w:rPr>
        <w:t xml:space="preserve"> </w:t>
      </w:r>
      <w:r w:rsidRPr="00545943">
        <w:rPr>
          <w:rFonts w:cs="Times New Roman"/>
          <w:lang w:eastAsia="en-US"/>
        </w:rPr>
        <w:t xml:space="preserve">FPIC </w:t>
      </w:r>
      <w:r w:rsidR="00DF111B">
        <w:rPr>
          <w:rFonts w:cs="Times New Roman"/>
          <w:lang w:eastAsia="en-US"/>
        </w:rPr>
        <w:t xml:space="preserve">on </w:t>
      </w:r>
      <w:r w:rsidRPr="00545943">
        <w:rPr>
          <w:rFonts w:cs="Times New Roman"/>
          <w:lang w:eastAsia="en-US"/>
        </w:rPr>
        <w:t>the new project activities.</w:t>
      </w:r>
    </w:p>
    <w:p w14:paraId="7BAC1144" w14:textId="77777777" w:rsidR="003D4264" w:rsidRPr="00545943" w:rsidRDefault="003D4264" w:rsidP="00357D0F">
      <w:pPr>
        <w:tabs>
          <w:tab w:val="left" w:pos="2204"/>
        </w:tabs>
        <w:spacing w:after="0" w:line="240" w:lineRule="auto"/>
        <w:jc w:val="both"/>
        <w:rPr>
          <w:lang w:val="en-GB" w:eastAsia="en-US"/>
        </w:rPr>
      </w:pPr>
    </w:p>
    <w:tbl>
      <w:tblPr>
        <w:tblStyle w:val="TableGrid"/>
        <w:tblW w:w="9355" w:type="dxa"/>
        <w:tblLayout w:type="fixed"/>
        <w:tblLook w:val="04A0" w:firstRow="1" w:lastRow="0" w:firstColumn="1" w:lastColumn="0" w:noHBand="0" w:noVBand="1"/>
      </w:tblPr>
      <w:tblGrid>
        <w:gridCol w:w="9355"/>
      </w:tblGrid>
      <w:tr w:rsidR="00B576C2" w:rsidRPr="002708E7" w14:paraId="5FC74623" w14:textId="77777777" w:rsidTr="002708E7">
        <w:trPr>
          <w:trHeight w:val="206"/>
        </w:trPr>
        <w:tc>
          <w:tcPr>
            <w:tcW w:w="9355" w:type="dxa"/>
            <w:shd w:val="clear" w:color="auto" w:fill="E2EFD9" w:themeFill="accent6" w:themeFillTint="33"/>
          </w:tcPr>
          <w:p w14:paraId="13F92F5E" w14:textId="77777777" w:rsidR="00EA73AA" w:rsidRPr="002708E7" w:rsidRDefault="00EA73AA" w:rsidP="006C5D21">
            <w:pPr>
              <w:pStyle w:val="ListParagraph"/>
              <w:numPr>
                <w:ilvl w:val="0"/>
                <w:numId w:val="15"/>
              </w:numPr>
              <w:tabs>
                <w:tab w:val="left" w:pos="90"/>
              </w:tabs>
              <w:ind w:left="-23" w:firstLine="0"/>
              <w:contextualSpacing w:val="0"/>
              <w:jc w:val="both"/>
              <w:rPr>
                <w:bCs/>
                <w:i/>
                <w:iCs/>
                <w:sz w:val="20"/>
                <w:szCs w:val="20"/>
              </w:rPr>
            </w:pPr>
            <w:r w:rsidRPr="002708E7">
              <w:rPr>
                <w:bCs/>
                <w:i/>
                <w:iCs/>
                <w:sz w:val="20"/>
                <w:szCs w:val="20"/>
              </w:rPr>
              <w:t>There is no universally accepted definition of FPIC. For the purposes of this ESS, FPIC is established as follows:</w:t>
            </w:r>
          </w:p>
          <w:p w14:paraId="599AD727" w14:textId="77777777" w:rsidR="00EA73AA" w:rsidRPr="002708E7" w:rsidRDefault="00EA73AA" w:rsidP="00C53169">
            <w:pPr>
              <w:numPr>
                <w:ilvl w:val="0"/>
                <w:numId w:val="41"/>
              </w:numPr>
              <w:ind w:left="1440" w:right="43"/>
              <w:jc w:val="both"/>
              <w:rPr>
                <w:rFonts w:cs="Times New Roman"/>
                <w:bCs/>
                <w:i/>
                <w:iCs/>
                <w:sz w:val="20"/>
                <w:szCs w:val="20"/>
                <w:lang w:eastAsia="en-US"/>
              </w:rPr>
            </w:pPr>
            <w:r w:rsidRPr="002708E7">
              <w:rPr>
                <w:rFonts w:cs="Times New Roman"/>
                <w:bCs/>
                <w:i/>
                <w:iCs/>
                <w:sz w:val="20"/>
                <w:szCs w:val="20"/>
                <w:lang w:eastAsia="en-US"/>
              </w:rPr>
              <w:t>The scope of FPIC applies to project design, implementation arrangements and expected outcomes related to risks and impacts on the affected Indigenous Peoples/Sub-Saharan African Historically Underserved Traditional Local Communities;</w:t>
            </w:r>
          </w:p>
          <w:p w14:paraId="243CE13D" w14:textId="77777777" w:rsidR="00EA73AA" w:rsidRPr="002708E7" w:rsidRDefault="00EA73AA" w:rsidP="00C53169">
            <w:pPr>
              <w:numPr>
                <w:ilvl w:val="0"/>
                <w:numId w:val="41"/>
              </w:numPr>
              <w:ind w:left="1440" w:right="43"/>
              <w:jc w:val="both"/>
              <w:rPr>
                <w:rFonts w:cs="Times New Roman"/>
                <w:bCs/>
                <w:i/>
                <w:iCs/>
                <w:sz w:val="20"/>
                <w:szCs w:val="20"/>
                <w:lang w:eastAsia="en-US"/>
              </w:rPr>
            </w:pPr>
            <w:r w:rsidRPr="002708E7">
              <w:rPr>
                <w:rFonts w:cs="Times New Roman"/>
                <w:bCs/>
                <w:i/>
                <w:iCs/>
                <w:sz w:val="20"/>
                <w:szCs w:val="20"/>
                <w:lang w:eastAsia="en-US"/>
              </w:rPr>
              <w:t xml:space="preserve">FPIC builds on and expands the process of meaningful consultation described in ESS10 and paragraph 23 above, and will be established through good faith negotiation between the Borrower and affected Indigenous Peoples/Sub-Saharan African Historically Underserved Traditional Local Communities; </w:t>
            </w:r>
          </w:p>
          <w:p w14:paraId="2920CA4C" w14:textId="77777777" w:rsidR="00D01FC5" w:rsidRPr="002708E7" w:rsidRDefault="00EA73AA" w:rsidP="00C53169">
            <w:pPr>
              <w:numPr>
                <w:ilvl w:val="0"/>
                <w:numId w:val="41"/>
              </w:numPr>
              <w:ind w:left="1440" w:right="43"/>
              <w:jc w:val="both"/>
              <w:rPr>
                <w:rFonts w:cs="Times New Roman"/>
                <w:bCs/>
                <w:i/>
                <w:iCs/>
                <w:sz w:val="20"/>
                <w:szCs w:val="20"/>
                <w:lang w:eastAsia="en-US"/>
              </w:rPr>
            </w:pPr>
            <w:r w:rsidRPr="002708E7">
              <w:rPr>
                <w:rFonts w:cs="Times New Roman"/>
                <w:bCs/>
                <w:i/>
                <w:iCs/>
                <w:sz w:val="20"/>
                <w:szCs w:val="20"/>
                <w:lang w:eastAsia="en-US"/>
              </w:rPr>
              <w:t>The Borrower will document: (i) the mutually accepted process to carry out good faith negotiations that has been agreed by the Borrower and Indigenous Peoples/Sub-Saharan African Historically Underserved Traditional Local Communities; and (ii) the outcome of the good faith negotiations between the Borrower and Indigenous Peoples/Sub-Saharan African Historically Underserved Traditional Local Communities, including all agreements reached as well as dissenting views; and</w:t>
            </w:r>
          </w:p>
          <w:p w14:paraId="435CF246" w14:textId="5E264CDD" w:rsidR="009E5E88" w:rsidRPr="002708E7" w:rsidRDefault="00EA73AA" w:rsidP="00C53169">
            <w:pPr>
              <w:numPr>
                <w:ilvl w:val="0"/>
                <w:numId w:val="41"/>
              </w:numPr>
              <w:ind w:left="1440" w:right="43"/>
              <w:jc w:val="both"/>
              <w:rPr>
                <w:rFonts w:cs="Times New Roman"/>
                <w:bCs/>
                <w:i/>
                <w:iCs/>
                <w:sz w:val="20"/>
                <w:szCs w:val="20"/>
                <w:lang w:eastAsia="en-US"/>
              </w:rPr>
            </w:pPr>
            <w:r w:rsidRPr="002708E7">
              <w:rPr>
                <w:bCs/>
                <w:i/>
                <w:iCs/>
                <w:sz w:val="20"/>
                <w:szCs w:val="20"/>
              </w:rPr>
              <w:t xml:space="preserve">FPIC does not </w:t>
            </w:r>
            <w:r w:rsidRPr="002708E7">
              <w:rPr>
                <w:rFonts w:cs="Arial"/>
                <w:bCs/>
                <w:i/>
                <w:iCs/>
                <w:color w:val="000000"/>
                <w:sz w:val="20"/>
                <w:szCs w:val="20"/>
              </w:rPr>
              <w:t>require unanimity and may be achieved even when individuals or groups within or among affected Indigenous Peoples/Sub-Saharan African Historically Underserved Traditional Local Communities explicitly disagree.</w:t>
            </w:r>
          </w:p>
        </w:tc>
      </w:tr>
    </w:tbl>
    <w:p w14:paraId="64FEF81D" w14:textId="77777777" w:rsidR="007B323B" w:rsidRPr="00545943" w:rsidRDefault="007B323B" w:rsidP="00357D0F">
      <w:pPr>
        <w:tabs>
          <w:tab w:val="left" w:pos="2204"/>
        </w:tabs>
        <w:spacing w:after="0" w:line="240" w:lineRule="auto"/>
        <w:ind w:left="702"/>
        <w:jc w:val="both"/>
        <w:rPr>
          <w:rFonts w:cs="Times New Roman"/>
          <w:b/>
          <w:lang w:eastAsia="en-US"/>
        </w:rPr>
      </w:pPr>
    </w:p>
    <w:p w14:paraId="49EEC21E" w14:textId="235E9E0B" w:rsidR="007B323B" w:rsidRPr="00545943" w:rsidRDefault="007B323B" w:rsidP="00357D0F">
      <w:pPr>
        <w:tabs>
          <w:tab w:val="left" w:pos="2204"/>
        </w:tabs>
        <w:spacing w:after="0" w:line="240" w:lineRule="auto"/>
        <w:jc w:val="both"/>
        <w:rPr>
          <w:rFonts w:cs="Times New Roman"/>
          <w:lang w:eastAsia="en-US"/>
        </w:rPr>
      </w:pPr>
      <w:r w:rsidRPr="00545943">
        <w:rPr>
          <w:rFonts w:cs="Times New Roman"/>
          <w:b/>
          <w:lang w:eastAsia="en-US"/>
        </w:rPr>
        <w:t>GN25.1.</w:t>
      </w:r>
      <w:r w:rsidRPr="00545943">
        <w:rPr>
          <w:rFonts w:cs="Times New Roman"/>
          <w:lang w:eastAsia="en-US"/>
        </w:rPr>
        <w:t xml:space="preserve"> </w:t>
      </w:r>
      <w:r w:rsidR="00DF111B">
        <w:rPr>
          <w:rFonts w:cs="Times New Roman"/>
          <w:lang w:eastAsia="en-US"/>
        </w:rPr>
        <w:t>I</w:t>
      </w:r>
      <w:r w:rsidRPr="00545943">
        <w:rPr>
          <w:rFonts w:cs="Times New Roman"/>
          <w:lang w:eastAsia="en-US"/>
        </w:rPr>
        <w:t>dentif</w:t>
      </w:r>
      <w:r w:rsidR="00DF111B">
        <w:rPr>
          <w:rFonts w:cs="Times New Roman"/>
          <w:lang w:eastAsia="en-US"/>
        </w:rPr>
        <w:t>ication of</w:t>
      </w:r>
      <w:r w:rsidRPr="00545943">
        <w:rPr>
          <w:rFonts w:cs="Times New Roman"/>
          <w:lang w:eastAsia="en-US"/>
        </w:rPr>
        <w:t xml:space="preserve"> </w:t>
      </w:r>
      <w:r w:rsidR="00BD0334">
        <w:rPr>
          <w:rFonts w:cs="Times New Roman"/>
          <w:lang w:eastAsia="en-US"/>
        </w:rPr>
        <w:t xml:space="preserve">appropriate representation of </w:t>
      </w:r>
      <w:r w:rsidR="00DF111B">
        <w:rPr>
          <w:rFonts w:cs="Times New Roman"/>
          <w:lang w:eastAsia="en-US"/>
        </w:rPr>
        <w:t xml:space="preserve">IP/SSAHUTLC is </w:t>
      </w:r>
      <w:r w:rsidR="00BD0334">
        <w:rPr>
          <w:rFonts w:cs="Times New Roman"/>
          <w:lang w:eastAsia="en-US"/>
        </w:rPr>
        <w:t xml:space="preserve">an important part of the process </w:t>
      </w:r>
      <w:r w:rsidR="00DF111B">
        <w:rPr>
          <w:rFonts w:cs="Times New Roman"/>
          <w:lang w:eastAsia="en-US"/>
        </w:rPr>
        <w:t>to establish FPIC. Th</w:t>
      </w:r>
      <w:r w:rsidR="00330032">
        <w:rPr>
          <w:rFonts w:cs="Times New Roman"/>
          <w:lang w:eastAsia="en-US"/>
        </w:rPr>
        <w:t xml:space="preserve">ese are the individuals who are considered by </w:t>
      </w:r>
      <w:r w:rsidRPr="00545943">
        <w:rPr>
          <w:rFonts w:cs="Times New Roman"/>
          <w:lang w:eastAsia="en-US"/>
        </w:rPr>
        <w:t xml:space="preserve">the majority of the affected </w:t>
      </w:r>
      <w:r w:rsidR="00BF5793">
        <w:t>IP/SSAHUTLC</w:t>
      </w:r>
      <w:r w:rsidR="00D103A7" w:rsidRPr="00545943">
        <w:t xml:space="preserve"> </w:t>
      </w:r>
      <w:r w:rsidR="00330032">
        <w:rPr>
          <w:rFonts w:cs="Times New Roman"/>
          <w:lang w:eastAsia="en-US"/>
        </w:rPr>
        <w:t xml:space="preserve">to be </w:t>
      </w:r>
      <w:r w:rsidRPr="00545943">
        <w:rPr>
          <w:rFonts w:cs="Times New Roman"/>
          <w:lang w:eastAsia="en-US"/>
        </w:rPr>
        <w:t xml:space="preserve">the legitimate authorities to make decisions </w:t>
      </w:r>
      <w:r w:rsidR="00330032">
        <w:rPr>
          <w:rFonts w:cs="Times New Roman"/>
          <w:lang w:eastAsia="en-US"/>
        </w:rPr>
        <w:t xml:space="preserve">on </w:t>
      </w:r>
      <w:r w:rsidRPr="00545943">
        <w:rPr>
          <w:rFonts w:cs="Times New Roman"/>
          <w:lang w:eastAsia="en-US"/>
        </w:rPr>
        <w:t xml:space="preserve">collective support on </w:t>
      </w:r>
      <w:r w:rsidR="00330032">
        <w:rPr>
          <w:rFonts w:cs="Times New Roman"/>
          <w:lang w:eastAsia="en-US"/>
        </w:rPr>
        <w:t>their behalf</w:t>
      </w:r>
      <w:r w:rsidRPr="00545943">
        <w:rPr>
          <w:rFonts w:cs="Times New Roman"/>
          <w:lang w:eastAsia="en-US"/>
        </w:rPr>
        <w:t>. The</w:t>
      </w:r>
      <w:r w:rsidR="00330032">
        <w:rPr>
          <w:rFonts w:cs="Times New Roman"/>
          <w:lang w:eastAsia="en-US"/>
        </w:rPr>
        <w:t xml:space="preserve"> representatives</w:t>
      </w:r>
      <w:r w:rsidRPr="00545943">
        <w:rPr>
          <w:rFonts w:cs="Times New Roman"/>
          <w:lang w:eastAsia="en-US"/>
        </w:rPr>
        <w:t xml:space="preserve"> may be chosen through </w:t>
      </w:r>
      <w:r w:rsidR="00330032">
        <w:rPr>
          <w:rFonts w:cs="Times New Roman"/>
          <w:lang w:eastAsia="en-US"/>
        </w:rPr>
        <w:t xml:space="preserve">a process that is </w:t>
      </w:r>
      <w:r w:rsidRPr="00545943">
        <w:rPr>
          <w:rFonts w:cs="Times New Roman"/>
          <w:lang w:eastAsia="en-US"/>
        </w:rPr>
        <w:t xml:space="preserve">culturally appropriate </w:t>
      </w:r>
      <w:r w:rsidR="00330032">
        <w:rPr>
          <w:rFonts w:cs="Times New Roman"/>
          <w:lang w:eastAsia="en-US"/>
        </w:rPr>
        <w:t>to the respective IP/SSAHUTLC</w:t>
      </w:r>
      <w:r w:rsidRPr="00545943">
        <w:rPr>
          <w:rFonts w:cs="Times New Roman"/>
          <w:lang w:eastAsia="en-US"/>
        </w:rPr>
        <w:t xml:space="preserve">, such as through referendum or an assembly format, or they may be tribal chiefs or a council of elders, among others. </w:t>
      </w:r>
    </w:p>
    <w:p w14:paraId="6799DF2C" w14:textId="77777777" w:rsidR="007B323B" w:rsidRPr="00545943" w:rsidRDefault="007B323B" w:rsidP="00357D0F">
      <w:pPr>
        <w:tabs>
          <w:tab w:val="left" w:pos="2204"/>
        </w:tabs>
        <w:spacing w:after="0" w:line="240" w:lineRule="auto"/>
        <w:jc w:val="both"/>
        <w:rPr>
          <w:rFonts w:cs="Times New Roman"/>
          <w:lang w:eastAsia="en-US"/>
        </w:rPr>
      </w:pPr>
    </w:p>
    <w:p w14:paraId="7CC61587" w14:textId="7FE1CD68" w:rsidR="001D28A7" w:rsidRPr="00545943" w:rsidRDefault="007B323B" w:rsidP="00357D0F">
      <w:pPr>
        <w:spacing w:after="0" w:line="240" w:lineRule="auto"/>
        <w:jc w:val="both"/>
        <w:rPr>
          <w:rFonts w:cs="Times New Roman"/>
          <w:lang w:eastAsia="en-US"/>
        </w:rPr>
      </w:pPr>
      <w:r w:rsidRPr="00545943">
        <w:rPr>
          <w:rFonts w:cs="Times New Roman"/>
          <w:b/>
          <w:lang w:eastAsia="en-US"/>
        </w:rPr>
        <w:t>GN25.2.</w:t>
      </w:r>
      <w:r w:rsidRPr="00545943">
        <w:rPr>
          <w:rFonts w:cs="Times New Roman"/>
          <w:lang w:eastAsia="en-US"/>
        </w:rPr>
        <w:t xml:space="preserve"> </w:t>
      </w:r>
      <w:r w:rsidR="006B2BCA">
        <w:rPr>
          <w:rFonts w:cs="Times New Roman"/>
          <w:lang w:eastAsia="en-US"/>
        </w:rPr>
        <w:t>I Particular</w:t>
      </w:r>
      <w:r w:rsidR="002C743E">
        <w:rPr>
          <w:rFonts w:cs="Times New Roman"/>
          <w:lang w:eastAsia="en-US"/>
        </w:rPr>
        <w:t xml:space="preserve"> attention </w:t>
      </w:r>
      <w:r w:rsidR="006B2BCA">
        <w:rPr>
          <w:rFonts w:cs="Times New Roman"/>
          <w:lang w:eastAsia="en-US"/>
        </w:rPr>
        <w:t xml:space="preserve">should be given </w:t>
      </w:r>
      <w:r w:rsidR="002C743E">
        <w:rPr>
          <w:rFonts w:cs="Times New Roman"/>
          <w:lang w:eastAsia="en-US"/>
        </w:rPr>
        <w:t xml:space="preserve">to </w:t>
      </w:r>
      <w:r w:rsidRPr="00545943">
        <w:rPr>
          <w:rFonts w:cs="Times New Roman"/>
          <w:lang w:eastAsia="en-US"/>
        </w:rPr>
        <w:t xml:space="preserve">groups within affected </w:t>
      </w:r>
      <w:r w:rsidR="00EC7B39">
        <w:t>IP/</w:t>
      </w:r>
      <w:r w:rsidR="00EC7B39" w:rsidRPr="00EC7B39">
        <w:t>SSAHUTLC</w:t>
      </w:r>
      <w:r w:rsidR="00EC7B39">
        <w:t xml:space="preserve"> who may be vulnerable</w:t>
      </w:r>
      <w:r w:rsidRPr="00545943">
        <w:rPr>
          <w:rFonts w:cs="Times New Roman"/>
          <w:lang w:eastAsia="en-US"/>
        </w:rPr>
        <w:t xml:space="preserve">, such as women, youth, </w:t>
      </w:r>
      <w:r w:rsidR="00EC7B39">
        <w:rPr>
          <w:rFonts w:cs="Times New Roman"/>
          <w:lang w:eastAsia="en-US"/>
        </w:rPr>
        <w:t xml:space="preserve">the </w:t>
      </w:r>
      <w:r w:rsidRPr="00545943">
        <w:rPr>
          <w:rFonts w:cs="Times New Roman"/>
          <w:lang w:eastAsia="en-US"/>
        </w:rPr>
        <w:t>poor and persons with disabilities</w:t>
      </w:r>
      <w:r w:rsidR="008548AD">
        <w:rPr>
          <w:rFonts w:cs="Times New Roman"/>
          <w:lang w:eastAsia="en-US"/>
        </w:rPr>
        <w:t>.</w:t>
      </w:r>
      <w:r w:rsidRPr="00545943">
        <w:rPr>
          <w:rFonts w:cs="Times New Roman"/>
          <w:lang w:eastAsia="en-US"/>
        </w:rPr>
        <w:t xml:space="preserve"> </w:t>
      </w:r>
      <w:r w:rsidR="008548AD">
        <w:rPr>
          <w:rFonts w:cs="Times New Roman"/>
          <w:lang w:eastAsia="en-US"/>
        </w:rPr>
        <w:t>A</w:t>
      </w:r>
      <w:r w:rsidR="00202AB3" w:rsidRPr="00545943">
        <w:rPr>
          <w:rFonts w:cs="Times New Roman"/>
          <w:lang w:eastAsia="en-US"/>
        </w:rPr>
        <w:t>ddress</w:t>
      </w:r>
      <w:r w:rsidR="008548AD">
        <w:rPr>
          <w:rFonts w:cs="Times New Roman"/>
          <w:lang w:eastAsia="en-US"/>
        </w:rPr>
        <w:t>ing any</w:t>
      </w:r>
      <w:r w:rsidR="00202AB3" w:rsidRPr="00545943">
        <w:rPr>
          <w:rFonts w:cs="Times New Roman"/>
          <w:lang w:eastAsia="en-US"/>
        </w:rPr>
        <w:t xml:space="preserve"> </w:t>
      </w:r>
      <w:r w:rsidRPr="00545943">
        <w:rPr>
          <w:rFonts w:cs="Times New Roman"/>
          <w:lang w:eastAsia="en-US"/>
        </w:rPr>
        <w:t xml:space="preserve">limitations on their participation in the </w:t>
      </w:r>
      <w:r w:rsidR="001B22DF">
        <w:rPr>
          <w:rFonts w:cs="Times New Roman"/>
          <w:lang w:eastAsia="en-US"/>
        </w:rPr>
        <w:t>FPIC</w:t>
      </w:r>
      <w:r w:rsidR="00012F05">
        <w:rPr>
          <w:rFonts w:cs="Times New Roman"/>
          <w:lang w:eastAsia="en-US"/>
        </w:rPr>
        <w:t xml:space="preserve"> </w:t>
      </w:r>
      <w:r w:rsidRPr="00545943">
        <w:rPr>
          <w:rFonts w:cs="Times New Roman"/>
          <w:lang w:eastAsia="en-US"/>
        </w:rPr>
        <w:t>process</w:t>
      </w:r>
      <w:r w:rsidR="008548AD">
        <w:rPr>
          <w:rFonts w:cs="Times New Roman"/>
          <w:lang w:eastAsia="en-US"/>
        </w:rPr>
        <w:t xml:space="preserve"> </w:t>
      </w:r>
      <w:r w:rsidR="00F875EB">
        <w:rPr>
          <w:rFonts w:cs="Times New Roman"/>
          <w:lang w:eastAsia="en-US"/>
        </w:rPr>
        <w:t xml:space="preserve">helps to ensure that </w:t>
      </w:r>
      <w:r w:rsidRPr="00545943">
        <w:rPr>
          <w:rFonts w:cs="Times New Roman"/>
          <w:lang w:eastAsia="en-US"/>
        </w:rPr>
        <w:t xml:space="preserve">their interests and concerns </w:t>
      </w:r>
      <w:r w:rsidR="00202AB3" w:rsidRPr="00545943">
        <w:rPr>
          <w:rFonts w:cs="Times New Roman"/>
          <w:lang w:eastAsia="en-US"/>
        </w:rPr>
        <w:t xml:space="preserve">are </w:t>
      </w:r>
      <w:r w:rsidRPr="00545943">
        <w:rPr>
          <w:rFonts w:cs="Times New Roman"/>
          <w:lang w:eastAsia="en-US"/>
        </w:rPr>
        <w:t>adequately considered and addressed</w:t>
      </w:r>
      <w:r w:rsidR="00202AB3" w:rsidRPr="00545943">
        <w:rPr>
          <w:rFonts w:cs="Times New Roman"/>
          <w:lang w:eastAsia="en-US"/>
        </w:rPr>
        <w:t xml:space="preserve"> as part of the process to</w:t>
      </w:r>
      <w:r w:rsidR="00EC797B">
        <w:rPr>
          <w:rFonts w:cs="Times New Roman"/>
          <w:lang w:eastAsia="en-US"/>
        </w:rPr>
        <w:t xml:space="preserve"> </w:t>
      </w:r>
      <w:r w:rsidR="00420C74" w:rsidRPr="00545943">
        <w:rPr>
          <w:rFonts w:cs="Times New Roman"/>
          <w:lang w:eastAsia="en-US"/>
        </w:rPr>
        <w:t>establish FPIC</w:t>
      </w:r>
      <w:r w:rsidRPr="00545943">
        <w:rPr>
          <w:rFonts w:cs="Times New Roman"/>
          <w:lang w:eastAsia="en-US"/>
        </w:rPr>
        <w:t>.</w:t>
      </w:r>
    </w:p>
    <w:p w14:paraId="12F65DEC" w14:textId="77777777" w:rsidR="007B323B" w:rsidRPr="00545943" w:rsidRDefault="007B323B" w:rsidP="00357D0F">
      <w:pPr>
        <w:spacing w:after="0" w:line="240" w:lineRule="auto"/>
        <w:jc w:val="both"/>
        <w:rPr>
          <w:rFonts w:cs="Times New Roman"/>
          <w:b/>
          <w:bCs/>
          <w:lang w:eastAsia="en-US"/>
        </w:rPr>
      </w:pPr>
    </w:p>
    <w:p w14:paraId="1AFF8822" w14:textId="2505A171" w:rsidR="00D01FC5" w:rsidRDefault="00D51954" w:rsidP="00357D0F">
      <w:pPr>
        <w:spacing w:after="0" w:line="240" w:lineRule="auto"/>
        <w:jc w:val="both"/>
        <w:rPr>
          <w:rFonts w:cs="Times New Roman"/>
          <w:lang w:eastAsia="en-US"/>
        </w:rPr>
      </w:pPr>
      <w:r w:rsidRPr="00545943">
        <w:rPr>
          <w:rFonts w:cs="Times New Roman"/>
          <w:b/>
          <w:lang w:eastAsia="en-US"/>
        </w:rPr>
        <w:t>GN25.3.</w:t>
      </w:r>
      <w:r w:rsidRPr="00545943">
        <w:rPr>
          <w:rFonts w:cs="Times New Roman"/>
          <w:lang w:eastAsia="en-US"/>
        </w:rPr>
        <w:t xml:space="preserve"> </w:t>
      </w:r>
      <w:r w:rsidR="00D01FC5" w:rsidRPr="00545943">
        <w:rPr>
          <w:rFonts w:cs="Times New Roman"/>
          <w:lang w:eastAsia="en-US"/>
        </w:rPr>
        <w:t>Good faith negotiation</w:t>
      </w:r>
      <w:r w:rsidR="00D01FC5" w:rsidRPr="00545943" w:rsidDel="00343402">
        <w:rPr>
          <w:rFonts w:cs="Times New Roman"/>
          <w:lang w:eastAsia="en-US"/>
        </w:rPr>
        <w:t xml:space="preserve"> </w:t>
      </w:r>
      <w:r w:rsidR="00D01FC5" w:rsidRPr="00545943">
        <w:rPr>
          <w:rFonts w:cs="Times New Roman"/>
          <w:lang w:eastAsia="en-US"/>
        </w:rPr>
        <w:t>involves</w:t>
      </w:r>
      <w:r w:rsidR="006D62E5" w:rsidRPr="00545943">
        <w:rPr>
          <w:rFonts w:cs="Times New Roman"/>
          <w:lang w:eastAsia="en-US"/>
        </w:rPr>
        <w:t>,</w:t>
      </w:r>
      <w:r w:rsidR="00D01FC5" w:rsidRPr="00545943">
        <w:rPr>
          <w:rFonts w:cs="Times New Roman"/>
          <w:lang w:eastAsia="en-US"/>
        </w:rPr>
        <w:t xml:space="preserve"> on the part of all parties: </w:t>
      </w:r>
    </w:p>
    <w:p w14:paraId="640F4237" w14:textId="17D9C15E" w:rsidR="00F875EB" w:rsidRPr="00545943" w:rsidRDefault="00B077E3" w:rsidP="00357D0F">
      <w:pPr>
        <w:spacing w:after="0" w:line="240" w:lineRule="auto"/>
        <w:jc w:val="both"/>
        <w:rPr>
          <w:rFonts w:cs="Times New Roman"/>
          <w:b/>
          <w:bCs/>
          <w:lang w:eastAsia="en-US"/>
        </w:rPr>
      </w:pPr>
      <w:r w:rsidRPr="00F73059">
        <w:rPr>
          <w:i/>
          <w:iCs/>
          <w:noProof/>
          <w:sz w:val="24"/>
          <w:szCs w:val="24"/>
          <w:lang w:eastAsia="en-US"/>
        </w:rPr>
        <mc:AlternateContent>
          <mc:Choice Requires="wps">
            <w:drawing>
              <wp:anchor distT="45720" distB="45720" distL="114300" distR="114300" simplePos="0" relativeHeight="251667456" behindDoc="0" locked="0" layoutInCell="1" allowOverlap="0" wp14:anchorId="4BC503D5" wp14:editId="6782EE5D">
                <wp:simplePos x="0" y="0"/>
                <wp:positionH relativeFrom="page">
                  <wp:posOffset>7150735</wp:posOffset>
                </wp:positionH>
                <wp:positionV relativeFrom="page">
                  <wp:posOffset>6400800</wp:posOffset>
                </wp:positionV>
                <wp:extent cx="914400" cy="301752"/>
                <wp:effectExtent l="1587" t="0" r="1588" b="1587"/>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7CED3DFD" w14:textId="77777777" w:rsidR="00841AA8" w:rsidRPr="00F73059" w:rsidRDefault="00841AA8" w:rsidP="00B077E3">
                            <w:pPr>
                              <w:jc w:val="center"/>
                              <w:rPr>
                                <w:b/>
                                <w:color w:val="FFFFFF" w:themeColor="background1"/>
                                <w:sz w:val="28"/>
                                <w:szCs w:val="28"/>
                              </w:rPr>
                            </w:pPr>
                            <w:r>
                              <w:rPr>
                                <w:b/>
                                <w:color w:val="FFFFFF" w:themeColor="background1"/>
                                <w:sz w:val="28"/>
                                <w:szCs w:val="28"/>
                              </w:rPr>
                              <w:t>ESS7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503D5" id="Text Box 3" o:spid="_x0000_s1039" type="#_x0000_t202" style="position:absolute;left:0;text-align:left;margin-left:563.05pt;margin-top:7in;width:1in;height:23.75pt;rotation:-90;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" o:allowoverlap="f" fillcolor="#70ad47 [3209]" stroked="f">
                <v:textbox>
                  <w:txbxContent>
                    <w:p w14:paraId="7CED3DFD" w14:textId="77777777" w:rsidR="00841AA8" w:rsidRPr="00F73059" w:rsidRDefault="00841AA8" w:rsidP="00B077E3">
                      <w:pPr>
                        <w:jc w:val="center"/>
                        <w:rPr>
                          <w:b/>
                          <w:color w:val="FFFFFF" w:themeColor="background1"/>
                          <w:sz w:val="28"/>
                          <w:szCs w:val="28"/>
                        </w:rPr>
                      </w:pPr>
                      <w:r>
                        <w:rPr>
                          <w:b/>
                          <w:color w:val="FFFFFF" w:themeColor="background1"/>
                          <w:sz w:val="28"/>
                          <w:szCs w:val="28"/>
                        </w:rPr>
                        <w:t>ESS7</w:t>
                      </w:r>
                    </w:p>
                  </w:txbxContent>
                </v:textbox>
                <w10:wrap anchorx="page" anchory="page"/>
              </v:shape>
            </w:pict>
          </mc:Fallback>
        </mc:AlternateContent>
      </w:r>
    </w:p>
    <w:p w14:paraId="58164669" w14:textId="79EEFAF7" w:rsidR="00D01FC5" w:rsidRPr="00820142" w:rsidRDefault="00F875EB" w:rsidP="00163BE4">
      <w:pPr>
        <w:pStyle w:val="ListParagraph"/>
        <w:numPr>
          <w:ilvl w:val="0"/>
          <w:numId w:val="35"/>
        </w:numPr>
        <w:spacing w:after="240" w:line="240" w:lineRule="auto"/>
        <w:contextualSpacing w:val="0"/>
        <w:jc w:val="both"/>
        <w:rPr>
          <w:rFonts w:cs="Times New Roman"/>
          <w:b/>
          <w:bCs/>
          <w:lang w:eastAsia="en-US"/>
        </w:rPr>
      </w:pPr>
      <w:r>
        <w:rPr>
          <w:rFonts w:cs="Times New Roman"/>
          <w:lang w:eastAsia="en-US"/>
        </w:rPr>
        <w:t>W</w:t>
      </w:r>
      <w:r w:rsidR="00D01FC5" w:rsidRPr="00820142">
        <w:rPr>
          <w:rFonts w:cs="Times New Roman"/>
          <w:lang w:eastAsia="en-US"/>
        </w:rPr>
        <w:t xml:space="preserve">illingness to engage in a process and availability to meet at reasonable times and frequency; </w:t>
      </w:r>
    </w:p>
    <w:p w14:paraId="6997FD9D" w14:textId="3EE16B9F" w:rsidR="00D01FC5" w:rsidRPr="00820142" w:rsidRDefault="00F875EB" w:rsidP="00163BE4">
      <w:pPr>
        <w:pStyle w:val="ListParagraph"/>
        <w:numPr>
          <w:ilvl w:val="0"/>
          <w:numId w:val="35"/>
        </w:numPr>
        <w:spacing w:after="240" w:line="240" w:lineRule="auto"/>
        <w:contextualSpacing w:val="0"/>
        <w:jc w:val="both"/>
        <w:rPr>
          <w:rFonts w:cs="Times New Roman"/>
          <w:b/>
          <w:bCs/>
          <w:lang w:eastAsia="en-US"/>
        </w:rPr>
      </w:pPr>
      <w:r>
        <w:rPr>
          <w:rFonts w:cs="Times New Roman"/>
          <w:lang w:eastAsia="en-US"/>
        </w:rPr>
        <w:t>S</w:t>
      </w:r>
      <w:r w:rsidR="00202AB3" w:rsidRPr="00820142">
        <w:rPr>
          <w:rFonts w:cs="Times New Roman"/>
          <w:lang w:eastAsia="en-US"/>
        </w:rPr>
        <w:t xml:space="preserve">haring </w:t>
      </w:r>
      <w:r w:rsidR="00D01FC5" w:rsidRPr="00820142">
        <w:rPr>
          <w:rFonts w:cs="Times New Roman"/>
          <w:lang w:eastAsia="en-US"/>
        </w:rPr>
        <w:t xml:space="preserve">of information necessary for informed negotiation; </w:t>
      </w:r>
    </w:p>
    <w:p w14:paraId="40C39107" w14:textId="083ACBF8" w:rsidR="00D01FC5" w:rsidRPr="00820142" w:rsidRDefault="00F875EB" w:rsidP="00163BE4">
      <w:pPr>
        <w:pStyle w:val="ListParagraph"/>
        <w:numPr>
          <w:ilvl w:val="0"/>
          <w:numId w:val="35"/>
        </w:numPr>
        <w:spacing w:after="240" w:line="240" w:lineRule="auto"/>
        <w:contextualSpacing w:val="0"/>
        <w:jc w:val="both"/>
        <w:rPr>
          <w:rFonts w:cs="Times New Roman"/>
          <w:b/>
          <w:bCs/>
          <w:lang w:eastAsia="en-US"/>
        </w:rPr>
      </w:pPr>
      <w:r>
        <w:rPr>
          <w:rFonts w:cs="Times New Roman"/>
          <w:lang w:eastAsia="en-US"/>
        </w:rPr>
        <w:t>U</w:t>
      </w:r>
      <w:r w:rsidR="00D01FC5" w:rsidRPr="00820142">
        <w:rPr>
          <w:rFonts w:cs="Times New Roman"/>
          <w:lang w:eastAsia="en-US"/>
        </w:rPr>
        <w:t xml:space="preserve">se of mutually acceptable procedures for negotiation; </w:t>
      </w:r>
    </w:p>
    <w:p w14:paraId="299F8E4A" w14:textId="645FC0E7" w:rsidR="00D01FC5" w:rsidRPr="00820142" w:rsidRDefault="00F875EB" w:rsidP="00163BE4">
      <w:pPr>
        <w:pStyle w:val="ListParagraph"/>
        <w:numPr>
          <w:ilvl w:val="0"/>
          <w:numId w:val="35"/>
        </w:numPr>
        <w:spacing w:after="240" w:line="240" w:lineRule="auto"/>
        <w:contextualSpacing w:val="0"/>
        <w:jc w:val="both"/>
        <w:rPr>
          <w:rFonts w:cs="Times New Roman"/>
          <w:b/>
          <w:bCs/>
          <w:lang w:eastAsia="en-US"/>
        </w:rPr>
      </w:pPr>
      <w:r>
        <w:rPr>
          <w:rFonts w:cs="Times New Roman"/>
          <w:lang w:eastAsia="en-US"/>
        </w:rPr>
        <w:t>W</w:t>
      </w:r>
      <w:r w:rsidR="00D01FC5" w:rsidRPr="00820142">
        <w:rPr>
          <w:rFonts w:cs="Times New Roman"/>
          <w:lang w:eastAsia="en-US"/>
        </w:rPr>
        <w:t>illingness to change initial position</w:t>
      </w:r>
      <w:r w:rsidR="00FD1A4A" w:rsidRPr="00820142">
        <w:rPr>
          <w:rFonts w:cs="Times New Roman"/>
          <w:lang w:eastAsia="en-US"/>
        </w:rPr>
        <w:t>s</w:t>
      </w:r>
      <w:r w:rsidR="00D01FC5" w:rsidRPr="00820142">
        <w:rPr>
          <w:rFonts w:cs="Times New Roman"/>
          <w:lang w:eastAsia="en-US"/>
        </w:rPr>
        <w:t xml:space="preserve"> and modify offers where possible; and </w:t>
      </w:r>
    </w:p>
    <w:p w14:paraId="69227111" w14:textId="4A7DD6EE" w:rsidR="00D01FC5" w:rsidRPr="00820142" w:rsidRDefault="00F875EB" w:rsidP="00163BE4">
      <w:pPr>
        <w:pStyle w:val="ListParagraph"/>
        <w:numPr>
          <w:ilvl w:val="0"/>
          <w:numId w:val="35"/>
        </w:numPr>
        <w:spacing w:after="0" w:line="240" w:lineRule="auto"/>
        <w:jc w:val="both"/>
        <w:rPr>
          <w:rFonts w:cs="Times New Roman"/>
          <w:lang w:eastAsia="en-US"/>
        </w:rPr>
      </w:pPr>
      <w:r>
        <w:rPr>
          <w:rFonts w:cs="Times New Roman"/>
          <w:lang w:eastAsia="en-US"/>
        </w:rPr>
        <w:t>P</w:t>
      </w:r>
      <w:r w:rsidR="00D01FC5" w:rsidRPr="00820142">
        <w:rPr>
          <w:rFonts w:cs="Times New Roman"/>
          <w:lang w:eastAsia="en-US"/>
        </w:rPr>
        <w:t xml:space="preserve">rovision of sufficient time for </w:t>
      </w:r>
      <w:r w:rsidR="00202AB3" w:rsidRPr="00820142">
        <w:rPr>
          <w:rFonts w:cs="Times New Roman"/>
          <w:lang w:eastAsia="en-US"/>
        </w:rPr>
        <w:t>the process</w:t>
      </w:r>
      <w:r w:rsidR="00D01FC5" w:rsidRPr="00820142">
        <w:rPr>
          <w:rFonts w:cs="Times New Roman"/>
          <w:lang w:eastAsia="en-US"/>
        </w:rPr>
        <w:t xml:space="preserve">. </w:t>
      </w:r>
    </w:p>
    <w:p w14:paraId="02F05EBB" w14:textId="23D7406D" w:rsidR="00D01FC5" w:rsidRPr="00545943" w:rsidRDefault="00EC797B" w:rsidP="00357D0F">
      <w:pPr>
        <w:spacing w:after="0" w:line="240" w:lineRule="auto"/>
        <w:ind w:left="706"/>
        <w:jc w:val="both"/>
        <w:rPr>
          <w:b/>
          <w:bCs/>
        </w:rPr>
      </w:pPr>
      <w:r>
        <w:rPr>
          <w:lang w:eastAsia="en-US"/>
        </w:rPr>
        <w:t xml:space="preserve"> </w:t>
      </w:r>
    </w:p>
    <w:p w14:paraId="4BA2FABD" w14:textId="0089E1C3" w:rsidR="00B077E3" w:rsidRDefault="00B077E3" w:rsidP="00B077E3">
      <w:pPr>
        <w:spacing w:after="0" w:line="240" w:lineRule="auto"/>
        <w:jc w:val="both"/>
        <w:rPr>
          <w:lang w:eastAsia="en-US"/>
        </w:rPr>
      </w:pPr>
      <w:r w:rsidRPr="00545943">
        <w:rPr>
          <w:b/>
          <w:lang w:eastAsia="en-US"/>
        </w:rPr>
        <w:t>GN25.</w:t>
      </w:r>
      <w:r w:rsidR="006B2BCA">
        <w:rPr>
          <w:b/>
          <w:lang w:eastAsia="en-US"/>
        </w:rPr>
        <w:t>4</w:t>
      </w:r>
      <w:r w:rsidRPr="00545943">
        <w:rPr>
          <w:b/>
          <w:lang w:eastAsia="en-US"/>
        </w:rPr>
        <w:t>.</w:t>
      </w:r>
      <w:r w:rsidRPr="00545943">
        <w:rPr>
          <w:lang w:eastAsia="en-US"/>
        </w:rPr>
        <w:t xml:space="preserve"> </w:t>
      </w:r>
      <w:r w:rsidR="00A050BC" w:rsidRPr="00A14D0C">
        <w:rPr>
          <w:lang w:eastAsia="en-US"/>
        </w:rPr>
        <w:t>T</w:t>
      </w:r>
      <w:r w:rsidRPr="00AC62F1">
        <w:rPr>
          <w:lang w:eastAsia="en-US"/>
        </w:rPr>
        <w:t>he Borrower inform</w:t>
      </w:r>
      <w:r w:rsidR="00A050BC" w:rsidRPr="00A14D0C">
        <w:rPr>
          <w:lang w:eastAsia="en-US"/>
        </w:rPr>
        <w:t>s</w:t>
      </w:r>
      <w:r w:rsidRPr="00AC62F1">
        <w:rPr>
          <w:lang w:eastAsia="en-US"/>
        </w:rPr>
        <w:t xml:space="preserve"> the Bank of the process that has been agreed upon for good faith negotiation on FPIC. W</w:t>
      </w:r>
      <w:r w:rsidRPr="00545943">
        <w:rPr>
          <w:lang w:eastAsia="en-US"/>
        </w:rPr>
        <w:t>here there is disagreement on what constitutes an appropriate engagement process, or an agreement cannot be reached, the Borrower</w:t>
      </w:r>
      <w:r w:rsidR="00F249E7">
        <w:rPr>
          <w:lang w:eastAsia="en-US"/>
        </w:rPr>
        <w:t xml:space="preserve"> will</w:t>
      </w:r>
      <w:r w:rsidRPr="00545943">
        <w:rPr>
          <w:lang w:eastAsia="en-US"/>
        </w:rPr>
        <w:t xml:space="preserve"> seek advice from </w:t>
      </w:r>
      <w:r w:rsidR="00A050BC">
        <w:rPr>
          <w:lang w:eastAsia="en-US"/>
        </w:rPr>
        <w:t xml:space="preserve">an independent specialist as </w:t>
      </w:r>
      <w:r w:rsidR="00F249E7">
        <w:rPr>
          <w:lang w:eastAsia="en-US"/>
        </w:rPr>
        <w:t>require</w:t>
      </w:r>
      <w:r w:rsidR="00012F05">
        <w:rPr>
          <w:lang w:eastAsia="en-US"/>
        </w:rPr>
        <w:t>d</w:t>
      </w:r>
      <w:r w:rsidR="00F249E7">
        <w:rPr>
          <w:lang w:eastAsia="en-US"/>
        </w:rPr>
        <w:t xml:space="preserve"> </w:t>
      </w:r>
      <w:r w:rsidR="00A050BC">
        <w:rPr>
          <w:lang w:eastAsia="en-US"/>
        </w:rPr>
        <w:t>in Paragraph 24</w:t>
      </w:r>
      <w:r w:rsidR="004E3B87">
        <w:rPr>
          <w:lang w:eastAsia="en-US"/>
        </w:rPr>
        <w:t xml:space="preserve"> of ESS7</w:t>
      </w:r>
      <w:r w:rsidRPr="00545943">
        <w:rPr>
          <w:lang w:eastAsia="en-US"/>
        </w:rPr>
        <w:t>.</w:t>
      </w:r>
    </w:p>
    <w:p w14:paraId="73B32A7B" w14:textId="77777777" w:rsidR="006B2BCA" w:rsidRDefault="006B2BCA" w:rsidP="00B077E3">
      <w:pPr>
        <w:spacing w:after="0" w:line="240" w:lineRule="auto"/>
        <w:jc w:val="both"/>
        <w:rPr>
          <w:lang w:eastAsia="en-US"/>
        </w:rPr>
      </w:pPr>
    </w:p>
    <w:p w14:paraId="488D77E7" w14:textId="79171401" w:rsidR="001D28A7" w:rsidRDefault="00D51954" w:rsidP="00A360BF">
      <w:pPr>
        <w:spacing w:after="0" w:line="240" w:lineRule="auto"/>
        <w:jc w:val="both"/>
        <w:rPr>
          <w:rFonts w:cs="Times New Roman"/>
          <w:lang w:eastAsia="en-US"/>
        </w:rPr>
      </w:pPr>
      <w:r w:rsidRPr="00545943">
        <w:rPr>
          <w:rFonts w:cs="Times New Roman"/>
          <w:b/>
          <w:lang w:eastAsia="en-US"/>
        </w:rPr>
        <w:t>GN25.</w:t>
      </w:r>
      <w:r w:rsidR="006B2BCA">
        <w:rPr>
          <w:rFonts w:cs="Times New Roman"/>
          <w:b/>
          <w:lang w:eastAsia="en-US"/>
        </w:rPr>
        <w:t>5</w:t>
      </w:r>
      <w:r w:rsidRPr="00545943">
        <w:rPr>
          <w:rFonts w:cs="Times New Roman"/>
          <w:b/>
          <w:lang w:eastAsia="en-US"/>
        </w:rPr>
        <w:t>.</w:t>
      </w:r>
      <w:r w:rsidRPr="00545943">
        <w:rPr>
          <w:rFonts w:cs="Times New Roman"/>
          <w:lang w:eastAsia="en-US"/>
        </w:rPr>
        <w:t xml:space="preserve"> </w:t>
      </w:r>
      <w:r w:rsidR="00D01FC5" w:rsidRPr="00545943">
        <w:rPr>
          <w:rFonts w:cs="Times New Roman"/>
          <w:lang w:eastAsia="en-US"/>
        </w:rPr>
        <w:t>Achieving FPIC</w:t>
      </w:r>
      <w:r w:rsidR="00F249E7">
        <w:rPr>
          <w:rFonts w:cs="Times New Roman"/>
          <w:lang w:eastAsia="en-US"/>
        </w:rPr>
        <w:t xml:space="preserve"> requires</w:t>
      </w:r>
      <w:r w:rsidR="00E04B74" w:rsidRPr="00545943">
        <w:rPr>
          <w:rFonts w:cs="Times New Roman"/>
          <w:lang w:eastAsia="en-US"/>
        </w:rPr>
        <w:t xml:space="preserve"> </w:t>
      </w:r>
      <w:r w:rsidR="00202AB3" w:rsidRPr="00545943">
        <w:rPr>
          <w:rFonts w:cs="Times New Roman"/>
          <w:lang w:eastAsia="en-US"/>
        </w:rPr>
        <w:t>pay</w:t>
      </w:r>
      <w:r w:rsidR="00E04B74">
        <w:rPr>
          <w:rFonts w:cs="Times New Roman"/>
          <w:lang w:eastAsia="en-US"/>
        </w:rPr>
        <w:t>ing</w:t>
      </w:r>
      <w:r w:rsidR="00202AB3" w:rsidRPr="00545943">
        <w:rPr>
          <w:rFonts w:cs="Times New Roman"/>
          <w:lang w:eastAsia="en-US"/>
        </w:rPr>
        <w:t xml:space="preserve"> attention to</w:t>
      </w:r>
      <w:r w:rsidR="0060608A">
        <w:rPr>
          <w:rFonts w:cs="Times New Roman"/>
          <w:lang w:eastAsia="en-US"/>
        </w:rPr>
        <w:t>,</w:t>
      </w:r>
      <w:r w:rsidR="00202AB3" w:rsidRPr="00545943">
        <w:rPr>
          <w:rFonts w:cs="Times New Roman"/>
          <w:lang w:eastAsia="en-US"/>
        </w:rPr>
        <w:t xml:space="preserve"> </w:t>
      </w:r>
      <w:r w:rsidR="0060608A">
        <w:rPr>
          <w:rFonts w:cs="Times New Roman"/>
          <w:lang w:eastAsia="en-US"/>
        </w:rPr>
        <w:t xml:space="preserve">and documenting, </w:t>
      </w:r>
      <w:r w:rsidR="00D01FC5" w:rsidRPr="00545943">
        <w:rPr>
          <w:rFonts w:cs="Times New Roman"/>
          <w:lang w:eastAsia="en-US"/>
        </w:rPr>
        <w:t>both process</w:t>
      </w:r>
      <w:r w:rsidR="00EC797B">
        <w:rPr>
          <w:rFonts w:cs="Times New Roman"/>
          <w:lang w:eastAsia="en-US"/>
        </w:rPr>
        <w:t xml:space="preserve"> </w:t>
      </w:r>
      <w:r w:rsidR="00D01FC5" w:rsidRPr="00545943">
        <w:rPr>
          <w:rFonts w:cs="Times New Roman"/>
          <w:lang w:eastAsia="en-US"/>
        </w:rPr>
        <w:t>and outcome</w:t>
      </w:r>
      <w:r w:rsidR="00E04B74">
        <w:rPr>
          <w:rFonts w:cs="Times New Roman"/>
          <w:lang w:eastAsia="en-US"/>
        </w:rPr>
        <w:t xml:space="preserve">. </w:t>
      </w:r>
      <w:r w:rsidR="001A0E46">
        <w:t xml:space="preserve">Documenting the process and outcome establishes a record </w:t>
      </w:r>
      <w:r w:rsidR="006B2BCA">
        <w:t>of agreements reached as well as dissenting views</w:t>
      </w:r>
      <w:r w:rsidR="001A0E46">
        <w:t>.</w:t>
      </w:r>
    </w:p>
    <w:p w14:paraId="3838DC35" w14:textId="77777777" w:rsidR="00D92740" w:rsidRPr="00545943" w:rsidRDefault="00D92740" w:rsidP="00357D0F">
      <w:pPr>
        <w:spacing w:after="0" w:line="240" w:lineRule="auto"/>
        <w:jc w:val="both"/>
        <w:rPr>
          <w:rFonts w:cs="Times New Roman"/>
          <w:b/>
          <w:lang w:eastAsia="en-US"/>
        </w:rPr>
      </w:pPr>
    </w:p>
    <w:p w14:paraId="420F010A" w14:textId="4C99ECF3" w:rsidR="00B576C2" w:rsidRDefault="005B1405" w:rsidP="00357D0F">
      <w:pPr>
        <w:spacing w:after="0" w:line="240" w:lineRule="auto"/>
        <w:jc w:val="both"/>
      </w:pPr>
      <w:r w:rsidRPr="00545943">
        <w:rPr>
          <w:b/>
        </w:rPr>
        <w:t>GN25.</w:t>
      </w:r>
      <w:r w:rsidR="006B2BCA">
        <w:rPr>
          <w:b/>
        </w:rPr>
        <w:t>6</w:t>
      </w:r>
      <w:r w:rsidRPr="00545943">
        <w:rPr>
          <w:b/>
        </w:rPr>
        <w:t>.</w:t>
      </w:r>
      <w:r w:rsidRPr="00545943">
        <w:t xml:space="preserve"> </w:t>
      </w:r>
      <w:r w:rsidR="00D01FC5" w:rsidRPr="00545943">
        <w:t xml:space="preserve">FPIC may be achieved even when individuals or groups within or among </w:t>
      </w:r>
      <w:r w:rsidR="00E545FB">
        <w:t>IP/SSAHUTL</w:t>
      </w:r>
      <w:r w:rsidR="00E43573">
        <w:t>C</w:t>
      </w:r>
      <w:r w:rsidR="00D01FC5" w:rsidRPr="00545943">
        <w:t xml:space="preserve"> explicitly disagree. </w:t>
      </w:r>
      <w:r w:rsidR="00AC0618" w:rsidRPr="00545943">
        <w:t xml:space="preserve">Such disagreement </w:t>
      </w:r>
      <w:r w:rsidR="00D01FC5" w:rsidRPr="00545943">
        <w:t>does not constitute a veto</w:t>
      </w:r>
      <w:r w:rsidR="00AC0618" w:rsidRPr="00545943">
        <w:t>.</w:t>
      </w:r>
    </w:p>
    <w:p w14:paraId="2589CDD7" w14:textId="77777777" w:rsidR="00D92740" w:rsidRPr="00545943" w:rsidRDefault="00D92740" w:rsidP="00357D0F">
      <w:pPr>
        <w:spacing w:after="0" w:line="240" w:lineRule="auto"/>
        <w:jc w:val="both"/>
        <w:rPr>
          <w:rFonts w:cs="Times New Roman"/>
          <w:b/>
          <w:lang w:eastAsia="en-US"/>
        </w:rPr>
      </w:pPr>
    </w:p>
    <w:tbl>
      <w:tblPr>
        <w:tblStyle w:val="TableGrid"/>
        <w:tblW w:w="9355" w:type="dxa"/>
        <w:tblLayout w:type="fixed"/>
        <w:tblLook w:val="04A0" w:firstRow="1" w:lastRow="0" w:firstColumn="1" w:lastColumn="0" w:noHBand="0" w:noVBand="1"/>
      </w:tblPr>
      <w:tblGrid>
        <w:gridCol w:w="9355"/>
      </w:tblGrid>
      <w:tr w:rsidR="007B4823" w:rsidRPr="002708E7" w14:paraId="33A34CB5" w14:textId="77777777" w:rsidTr="002708E7">
        <w:trPr>
          <w:trHeight w:val="206"/>
        </w:trPr>
        <w:tc>
          <w:tcPr>
            <w:tcW w:w="9355" w:type="dxa"/>
            <w:shd w:val="clear" w:color="auto" w:fill="E2EFD9" w:themeFill="accent6" w:themeFillTint="33"/>
          </w:tcPr>
          <w:p w14:paraId="489FC05B" w14:textId="4A71B040" w:rsidR="009E5E88" w:rsidRPr="002708E7" w:rsidRDefault="00620171" w:rsidP="00607C23">
            <w:pPr>
              <w:pStyle w:val="ESSpara"/>
              <w:numPr>
                <w:ilvl w:val="0"/>
                <w:numId w:val="0"/>
              </w:numPr>
              <w:spacing w:after="0"/>
              <w:rPr>
                <w:bCs/>
                <w:i/>
                <w:iCs/>
                <w:sz w:val="20"/>
                <w:szCs w:val="20"/>
              </w:rPr>
            </w:pPr>
            <w:r w:rsidRPr="002708E7">
              <w:rPr>
                <w:bCs/>
                <w:i/>
                <w:iCs/>
                <w:sz w:val="20"/>
                <w:szCs w:val="20"/>
              </w:rPr>
              <w:t>26.</w:t>
            </w:r>
            <w:r w:rsidRPr="002708E7">
              <w:rPr>
                <w:bCs/>
                <w:i/>
                <w:iCs/>
                <w:sz w:val="20"/>
                <w:szCs w:val="20"/>
              </w:rPr>
              <w:tab/>
              <w:t>For the purposes of this ESS, consent refers to the collective support of affected Indigenous Peoples communities/Sub-Saharan African Historically Underserved Traditional Local Communities for the project activities that affect them, reached through a culturally appropriate process. It may exist even if some individuals or groups object to such project activities, as recognized by paragraph 25 (d).</w:t>
            </w:r>
          </w:p>
        </w:tc>
      </w:tr>
    </w:tbl>
    <w:p w14:paraId="5E325AC5" w14:textId="77777777" w:rsidR="0097615C" w:rsidRPr="00545943" w:rsidRDefault="0097615C" w:rsidP="00357D0F">
      <w:pPr>
        <w:tabs>
          <w:tab w:val="left" w:pos="2204"/>
        </w:tabs>
        <w:spacing w:after="0" w:line="240" w:lineRule="auto"/>
        <w:jc w:val="both"/>
        <w:rPr>
          <w:bCs/>
          <w:iCs/>
        </w:rPr>
      </w:pPr>
    </w:p>
    <w:tbl>
      <w:tblPr>
        <w:tblStyle w:val="TableGrid"/>
        <w:tblW w:w="9355" w:type="dxa"/>
        <w:tblLayout w:type="fixed"/>
        <w:tblLook w:val="04A0" w:firstRow="1" w:lastRow="0" w:firstColumn="1" w:lastColumn="0" w:noHBand="0" w:noVBand="1"/>
      </w:tblPr>
      <w:tblGrid>
        <w:gridCol w:w="9355"/>
      </w:tblGrid>
      <w:tr w:rsidR="008A70DD" w:rsidRPr="002708E7" w14:paraId="08336658" w14:textId="77777777" w:rsidTr="002708E7">
        <w:trPr>
          <w:trHeight w:val="206"/>
        </w:trPr>
        <w:tc>
          <w:tcPr>
            <w:tcW w:w="9355" w:type="dxa"/>
            <w:shd w:val="clear" w:color="auto" w:fill="E2EFD9" w:themeFill="accent6" w:themeFillTint="33"/>
          </w:tcPr>
          <w:p w14:paraId="5CAA3155" w14:textId="478D2158" w:rsidR="009E5E88" w:rsidRPr="002708E7" w:rsidRDefault="00620171" w:rsidP="00607C23">
            <w:pPr>
              <w:pStyle w:val="ESSpara"/>
              <w:numPr>
                <w:ilvl w:val="0"/>
                <w:numId w:val="0"/>
              </w:numPr>
              <w:spacing w:after="0"/>
              <w:rPr>
                <w:bCs/>
                <w:i/>
                <w:iCs/>
                <w:sz w:val="20"/>
                <w:szCs w:val="20"/>
              </w:rPr>
            </w:pPr>
            <w:r w:rsidRPr="002708E7">
              <w:rPr>
                <w:bCs/>
                <w:i/>
                <w:iCs/>
                <w:sz w:val="20"/>
                <w:szCs w:val="20"/>
              </w:rPr>
              <w:t>27.</w:t>
            </w:r>
            <w:r w:rsidRPr="002708E7">
              <w:rPr>
                <w:bCs/>
                <w:i/>
                <w:iCs/>
                <w:sz w:val="20"/>
                <w:szCs w:val="20"/>
              </w:rPr>
              <w:tab/>
              <w:t>When the FPIC of the affected Indigenous Peoples/Sub-Saharan African Historically Underserved Traditional Local Communities cannot be ascertained by the Bank, the aspects of the project relevant to those affected Indigenous Peoples/Sub-Saharan African Historically Underserved Traditional Local Communities for which the FPIC cannot be ascertained will not be processed further. Where the Bank has made the decision to continue processing the project other than the aspects for which the FPIC of the affected Indigenous Peoples/Sub-Saharan African Historically Underserved Traditional Local Communities cannot be ascertained, the Borrower will ensure that no adverse impacts result on such Indigenous Peoples/Sub-Saharan African Historically Underserved Traditional Local Communities during the implementation of the project.</w:t>
            </w:r>
          </w:p>
        </w:tc>
      </w:tr>
    </w:tbl>
    <w:p w14:paraId="25062B15" w14:textId="77777777" w:rsidR="005F2B6E" w:rsidRPr="00545943" w:rsidRDefault="005F2B6E" w:rsidP="00357D0F">
      <w:pPr>
        <w:tabs>
          <w:tab w:val="left" w:pos="2204"/>
        </w:tabs>
        <w:spacing w:after="0" w:line="240" w:lineRule="auto"/>
        <w:jc w:val="both"/>
      </w:pPr>
    </w:p>
    <w:p w14:paraId="13FD2BD1" w14:textId="0A989447" w:rsidR="001933A5" w:rsidRPr="00545943" w:rsidRDefault="001D28A7" w:rsidP="00357D0F">
      <w:pPr>
        <w:tabs>
          <w:tab w:val="left" w:pos="2204"/>
        </w:tabs>
        <w:spacing w:after="0" w:line="240" w:lineRule="auto"/>
        <w:jc w:val="both"/>
      </w:pPr>
      <w:r w:rsidRPr="00545943">
        <w:rPr>
          <w:b/>
        </w:rPr>
        <w:t>GN27.1</w:t>
      </w:r>
      <w:r w:rsidR="00620171" w:rsidRPr="00545943">
        <w:t xml:space="preserve"> </w:t>
      </w:r>
      <w:r w:rsidR="00B2175A" w:rsidRPr="00545943">
        <w:t>If FPIC cannot be ascertained by the Bank</w:t>
      </w:r>
      <w:r w:rsidR="00620171" w:rsidRPr="00545943">
        <w:t xml:space="preserve">, </w:t>
      </w:r>
      <w:r w:rsidR="00E62A72">
        <w:t xml:space="preserve">the project design will be adjusted to eliminate the </w:t>
      </w:r>
      <w:r w:rsidR="00D413B3">
        <w:t xml:space="preserve">aspects of the project relevant to the affected </w:t>
      </w:r>
      <w:r w:rsidR="00E545FB">
        <w:t>IP/SSAHUTLC</w:t>
      </w:r>
      <w:r w:rsidR="00620171" w:rsidRPr="00545943">
        <w:t xml:space="preserve">. </w:t>
      </w:r>
      <w:r w:rsidR="009B0222">
        <w:t>F</w:t>
      </w:r>
      <w:r w:rsidR="00620171" w:rsidRPr="00545943">
        <w:t xml:space="preserve">or example, </w:t>
      </w:r>
      <w:r w:rsidR="009B0222">
        <w:t xml:space="preserve">if </w:t>
      </w:r>
      <w:r w:rsidR="00620171" w:rsidRPr="00545943">
        <w:t xml:space="preserve">affected communities of </w:t>
      </w:r>
      <w:r w:rsidR="00BF5793">
        <w:t>IP/SSAHUTLC</w:t>
      </w:r>
      <w:r w:rsidR="00391584" w:rsidRPr="00545943">
        <w:t xml:space="preserve"> </w:t>
      </w:r>
      <w:r w:rsidR="009B0222">
        <w:t xml:space="preserve">do </w:t>
      </w:r>
      <w:r w:rsidR="00620171" w:rsidRPr="00545943">
        <w:t xml:space="preserve">not provide their </w:t>
      </w:r>
      <w:r w:rsidR="00942E5E" w:rsidRPr="00545943">
        <w:t>FPIC</w:t>
      </w:r>
      <w:r w:rsidR="00620171" w:rsidRPr="00545943">
        <w:t xml:space="preserve"> to the </w:t>
      </w:r>
      <w:r w:rsidR="00942E5E" w:rsidRPr="00545943">
        <w:t xml:space="preserve">proposed </w:t>
      </w:r>
      <w:r w:rsidR="00620171" w:rsidRPr="00545943">
        <w:t xml:space="preserve">construction of a new road through their land, the project </w:t>
      </w:r>
      <w:r w:rsidR="00942E5E" w:rsidRPr="00545943">
        <w:t>may</w:t>
      </w:r>
      <w:r w:rsidR="00D07BE9">
        <w:t>, depending on circumstances,</w:t>
      </w:r>
      <w:r w:rsidR="00620171" w:rsidRPr="00545943">
        <w:t xml:space="preserve"> </w:t>
      </w:r>
      <w:r w:rsidR="00D07BE9">
        <w:t xml:space="preserve">consider </w:t>
      </w:r>
      <w:r w:rsidR="00D07BE9" w:rsidRPr="00545943">
        <w:t>rerout</w:t>
      </w:r>
      <w:r w:rsidR="00D07BE9">
        <w:t>ing</w:t>
      </w:r>
      <w:r w:rsidR="00D07BE9" w:rsidRPr="00545943">
        <w:t xml:space="preserve"> </w:t>
      </w:r>
      <w:r w:rsidR="00620171" w:rsidRPr="00545943">
        <w:t xml:space="preserve">the road to avoid </w:t>
      </w:r>
      <w:r w:rsidR="006338C6" w:rsidRPr="00545943">
        <w:t>acquisition</w:t>
      </w:r>
      <w:r w:rsidR="00942E5E" w:rsidRPr="00545943">
        <w:t xml:space="preserve"> of </w:t>
      </w:r>
      <w:r w:rsidR="009B0222">
        <w:t xml:space="preserve">the </w:t>
      </w:r>
      <w:r w:rsidR="00942E5E" w:rsidRPr="00545943">
        <w:t>land</w:t>
      </w:r>
      <w:r w:rsidR="006338C6" w:rsidRPr="00545943">
        <w:t xml:space="preserve"> or </w:t>
      </w:r>
      <w:r w:rsidR="00620171" w:rsidRPr="00545943">
        <w:t xml:space="preserve">physical displacement of </w:t>
      </w:r>
      <w:r w:rsidR="009B0222">
        <w:t xml:space="preserve">the </w:t>
      </w:r>
      <w:r w:rsidR="00620171" w:rsidRPr="00545943">
        <w:t>communities.</w:t>
      </w:r>
      <w:r w:rsidR="00B95949" w:rsidRPr="00545943">
        <w:t xml:space="preserve"> </w:t>
      </w:r>
      <w:r w:rsidR="008D7BEA" w:rsidRPr="00545943">
        <w:t xml:space="preserve">In such cases, </w:t>
      </w:r>
      <w:r w:rsidR="00B95949" w:rsidRPr="00545943">
        <w:t xml:space="preserve">measures </w:t>
      </w:r>
      <w:r w:rsidR="00634FE8">
        <w:t xml:space="preserve">included </w:t>
      </w:r>
      <w:r w:rsidR="008D7BEA" w:rsidRPr="00545943">
        <w:t xml:space="preserve">in the </w:t>
      </w:r>
      <w:r w:rsidR="00BF5793">
        <w:t>IP/SSAHUTLC</w:t>
      </w:r>
      <w:r w:rsidR="00D103A7" w:rsidRPr="00545943">
        <w:t xml:space="preserve"> Plan</w:t>
      </w:r>
      <w:r w:rsidR="008D7BEA" w:rsidRPr="00545943">
        <w:t xml:space="preserve"> </w:t>
      </w:r>
      <w:r w:rsidR="001826BF">
        <w:t>help avoid</w:t>
      </w:r>
      <w:r w:rsidR="00634FE8">
        <w:t xml:space="preserve"> any </w:t>
      </w:r>
      <w:r w:rsidR="00B95949" w:rsidRPr="00545943">
        <w:t xml:space="preserve">adverse impacts on </w:t>
      </w:r>
      <w:r w:rsidR="009B0222">
        <w:t xml:space="preserve">the </w:t>
      </w:r>
      <w:r w:rsidR="00B95949" w:rsidRPr="00545943">
        <w:t xml:space="preserve">communities. </w:t>
      </w:r>
    </w:p>
    <w:p w14:paraId="4E53F17F" w14:textId="77777777" w:rsidR="00D778D3" w:rsidRPr="00545943" w:rsidRDefault="00D778D3" w:rsidP="00357D0F">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620171" w:rsidRPr="002708E7" w14:paraId="51658EE5" w14:textId="77777777" w:rsidTr="002708E7">
        <w:trPr>
          <w:trHeight w:val="206"/>
        </w:trPr>
        <w:tc>
          <w:tcPr>
            <w:tcW w:w="9355" w:type="dxa"/>
            <w:shd w:val="clear" w:color="auto" w:fill="E2EFD9" w:themeFill="accent6" w:themeFillTint="33"/>
          </w:tcPr>
          <w:p w14:paraId="0BA1988A" w14:textId="49A956CF" w:rsidR="009E5E88" w:rsidRPr="002708E7" w:rsidRDefault="00620171" w:rsidP="00607C23">
            <w:pPr>
              <w:pStyle w:val="ESSpara"/>
              <w:numPr>
                <w:ilvl w:val="0"/>
                <w:numId w:val="0"/>
              </w:numPr>
              <w:spacing w:after="0"/>
              <w:rPr>
                <w:bCs/>
                <w:i/>
                <w:iCs/>
                <w:sz w:val="20"/>
                <w:szCs w:val="20"/>
              </w:rPr>
            </w:pPr>
            <w:r w:rsidRPr="002708E7">
              <w:rPr>
                <w:bCs/>
                <w:i/>
                <w:iCs/>
                <w:sz w:val="20"/>
                <w:szCs w:val="20"/>
              </w:rPr>
              <w:t>28.</w:t>
            </w:r>
            <w:r w:rsidRPr="002708E7">
              <w:rPr>
                <w:bCs/>
                <w:i/>
                <w:iCs/>
                <w:sz w:val="20"/>
                <w:szCs w:val="20"/>
              </w:rPr>
              <w:tab/>
              <w:t>Agreements reached between the Borrower and affected Indigenous Peoples/Sub-Saharan African Historically Underserved Traditional Local Communities will be described, and actions necessary to accomplish agreements will be included, in the ESCP. During implementation, the Borrower will ensure that necessary actions are taken, and agreed benefits or improvements to services are delivered, so as to maintain Indigenous Peoples/Sub-Saharan African Historically Underserved Traditional Local Communities’ support for the project.</w:t>
            </w:r>
          </w:p>
        </w:tc>
      </w:tr>
    </w:tbl>
    <w:p w14:paraId="4026E069" w14:textId="12977CE5" w:rsidR="00620171" w:rsidRPr="00545943" w:rsidRDefault="00620171" w:rsidP="00357D0F">
      <w:pPr>
        <w:tabs>
          <w:tab w:val="left" w:pos="2204"/>
        </w:tabs>
        <w:spacing w:after="0" w:line="240" w:lineRule="auto"/>
        <w:jc w:val="both"/>
        <w:rPr>
          <w:rFonts w:ascii="Calibri" w:eastAsia="MS Mincho" w:hAnsi="Calibri" w:cs="Arial"/>
        </w:rPr>
      </w:pPr>
    </w:p>
    <w:tbl>
      <w:tblPr>
        <w:tblStyle w:val="TableGrid"/>
        <w:tblW w:w="9355" w:type="dxa"/>
        <w:tblLayout w:type="fixed"/>
        <w:tblLook w:val="04A0" w:firstRow="1" w:lastRow="0" w:firstColumn="1" w:lastColumn="0" w:noHBand="0" w:noVBand="1"/>
      </w:tblPr>
      <w:tblGrid>
        <w:gridCol w:w="9355"/>
      </w:tblGrid>
      <w:tr w:rsidR="00DD2F7C" w:rsidRPr="00545943" w14:paraId="666358A0" w14:textId="77777777" w:rsidTr="00F7659F">
        <w:tc>
          <w:tcPr>
            <w:tcW w:w="9355" w:type="dxa"/>
            <w:shd w:val="clear" w:color="auto" w:fill="E7E6E6" w:themeFill="background2"/>
          </w:tcPr>
          <w:p w14:paraId="54C360BF" w14:textId="4B2AF1CA" w:rsidR="00DD2F7C" w:rsidRPr="00545943" w:rsidRDefault="00DD2F7C" w:rsidP="00357D0F">
            <w:pPr>
              <w:pStyle w:val="Heading1"/>
              <w:numPr>
                <w:ilvl w:val="0"/>
                <w:numId w:val="0"/>
              </w:numPr>
              <w:spacing w:before="0" w:line="240" w:lineRule="auto"/>
              <w:jc w:val="left"/>
              <w:outlineLvl w:val="0"/>
              <w:rPr>
                <w:b w:val="0"/>
                <w:bCs w:val="0"/>
                <w:i/>
                <w:iCs/>
              </w:rPr>
            </w:pPr>
            <w:bookmarkStart w:id="11" w:name="_Toc493618386"/>
            <w:bookmarkStart w:id="12" w:name="_Toc494046496"/>
            <w:r w:rsidRPr="002708E7">
              <w:rPr>
                <w:i/>
                <w:color w:val="000000" w:themeColor="text1"/>
                <w:sz w:val="22"/>
                <w:szCs w:val="22"/>
              </w:rPr>
              <w:t>Impacts on Lands and Natural Resources Subject to Traditional Ownership or Under Customary Use or Occupation</w:t>
            </w:r>
            <w:bookmarkEnd w:id="11"/>
            <w:bookmarkEnd w:id="12"/>
          </w:p>
        </w:tc>
      </w:tr>
    </w:tbl>
    <w:p w14:paraId="4262FB36" w14:textId="77777777" w:rsidR="00DD2F7C" w:rsidRPr="00545943" w:rsidRDefault="00DD2F7C" w:rsidP="00357D0F">
      <w:pPr>
        <w:tabs>
          <w:tab w:val="left" w:pos="2204"/>
        </w:tabs>
        <w:spacing w:after="0" w:line="240" w:lineRule="auto"/>
        <w:jc w:val="both"/>
        <w:rPr>
          <w:rFonts w:ascii="Calibri" w:eastAsia="MS Mincho" w:hAnsi="Calibri" w:cs="Arial"/>
        </w:rPr>
      </w:pPr>
    </w:p>
    <w:tbl>
      <w:tblPr>
        <w:tblStyle w:val="TableGrid"/>
        <w:tblW w:w="9355" w:type="dxa"/>
        <w:tblLayout w:type="fixed"/>
        <w:tblLook w:val="04A0" w:firstRow="1" w:lastRow="0" w:firstColumn="1" w:lastColumn="0" w:noHBand="0" w:noVBand="1"/>
      </w:tblPr>
      <w:tblGrid>
        <w:gridCol w:w="9355"/>
      </w:tblGrid>
      <w:tr w:rsidR="00677966" w:rsidRPr="002708E7" w14:paraId="4FB4B96A" w14:textId="77777777" w:rsidTr="002708E7">
        <w:trPr>
          <w:trHeight w:val="215"/>
        </w:trPr>
        <w:tc>
          <w:tcPr>
            <w:tcW w:w="9355" w:type="dxa"/>
            <w:shd w:val="clear" w:color="auto" w:fill="E2EFD9" w:themeFill="accent6" w:themeFillTint="33"/>
          </w:tcPr>
          <w:p w14:paraId="0BC2EAC2" w14:textId="37B646EE" w:rsidR="000260AD" w:rsidRPr="002708E7" w:rsidRDefault="000260AD" w:rsidP="00607C23">
            <w:pPr>
              <w:pStyle w:val="ListParagraph"/>
              <w:ind w:left="0"/>
              <w:contextualSpacing w:val="0"/>
              <w:jc w:val="both"/>
              <w:rPr>
                <w:bCs/>
                <w:i/>
                <w:iCs/>
                <w:sz w:val="20"/>
                <w:szCs w:val="20"/>
              </w:rPr>
            </w:pPr>
            <w:r w:rsidRPr="002708E7">
              <w:rPr>
                <w:bCs/>
                <w:i/>
                <w:iCs/>
                <w:sz w:val="20"/>
                <w:szCs w:val="20"/>
              </w:rPr>
              <w:t>29.</w:t>
            </w:r>
            <w:r w:rsidRPr="002708E7">
              <w:rPr>
                <w:bCs/>
                <w:i/>
                <w:iCs/>
                <w:sz w:val="20"/>
                <w:szCs w:val="20"/>
              </w:rPr>
              <w:tab/>
              <w:t>Indigenous Peoples/Sub-Saharan African Historically Underserved Traditional Local Communities are often closely tied to their land and related natural resources</w:t>
            </w:r>
            <w:r w:rsidR="00F37F94">
              <w:rPr>
                <w:bCs/>
                <w:i/>
                <w:iCs/>
                <w:sz w:val="20"/>
                <w:szCs w:val="20"/>
              </w:rPr>
              <w:t>.</w:t>
            </w:r>
            <w:r w:rsidR="003B5AD3" w:rsidRPr="002708E7">
              <w:rPr>
                <w:bCs/>
                <w:i/>
                <w:iCs/>
                <w:sz w:val="20"/>
                <w:szCs w:val="20"/>
                <w:vertAlign w:val="superscript"/>
              </w:rPr>
              <w:t>15</w:t>
            </w:r>
            <w:r w:rsidRPr="002708E7">
              <w:rPr>
                <w:bCs/>
                <w:i/>
                <w:iCs/>
                <w:sz w:val="20"/>
                <w:szCs w:val="20"/>
              </w:rPr>
              <w:t xml:space="preserve"> Frequently, land is traditionally owned or under customary use or occup</w:t>
            </w:r>
            <w:r w:rsidR="00F60733" w:rsidRPr="00F73059">
              <w:rPr>
                <w:i/>
                <w:iCs/>
                <w:noProof/>
                <w:sz w:val="24"/>
                <w:szCs w:val="24"/>
                <w:lang w:eastAsia="en-US"/>
              </w:rPr>
              <mc:AlternateContent>
                <mc:Choice Requires="wps">
                  <w:drawing>
                    <wp:anchor distT="45720" distB="45720" distL="114300" distR="114300" simplePos="0" relativeHeight="251659264" behindDoc="0" locked="0" layoutInCell="1" allowOverlap="0" wp14:anchorId="391CA4F8" wp14:editId="660E6294">
                      <wp:simplePos x="0" y="0"/>
                      <wp:positionH relativeFrom="page">
                        <wp:posOffset>7150735</wp:posOffset>
                      </wp:positionH>
                      <wp:positionV relativeFrom="page">
                        <wp:posOffset>6629400</wp:posOffset>
                      </wp:positionV>
                      <wp:extent cx="914400" cy="301752"/>
                      <wp:effectExtent l="1587" t="0" r="1588" b="1587"/>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4BB54FE6" w14:textId="77777777" w:rsidR="00841AA8" w:rsidRPr="00F73059" w:rsidRDefault="00841AA8" w:rsidP="00F60733">
                                  <w:pPr>
                                    <w:jc w:val="center"/>
                                    <w:rPr>
                                      <w:b/>
                                      <w:color w:val="FFFFFF" w:themeColor="background1"/>
                                      <w:sz w:val="28"/>
                                      <w:szCs w:val="28"/>
                                    </w:rPr>
                                  </w:pPr>
                                  <w:r>
                                    <w:rPr>
                                      <w:b/>
                                      <w:color w:val="FFFFFF" w:themeColor="background1"/>
                                      <w:sz w:val="28"/>
                                      <w:szCs w:val="28"/>
                                    </w:rPr>
                                    <w:t>ESS7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CA4F8" id="Text Box 15" o:spid="_x0000_s1040" type="#_x0000_t202" style="position:absolute;left:0;text-align:left;margin-left:563.05pt;margin-top:522pt;width:1in;height:23.75pt;rotation:-90;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" o:allowoverlap="f" fillcolor="#70ad47 [3209]" stroked="f">
                      <v:textbox>
                        <w:txbxContent>
                          <w:p w14:paraId="4BB54FE6" w14:textId="77777777" w:rsidR="00841AA8" w:rsidRPr="00F73059" w:rsidRDefault="00841AA8" w:rsidP="00F60733">
                            <w:pPr>
                              <w:jc w:val="center"/>
                              <w:rPr>
                                <w:b/>
                                <w:color w:val="FFFFFF" w:themeColor="background1"/>
                                <w:sz w:val="28"/>
                                <w:szCs w:val="28"/>
                              </w:rPr>
                            </w:pPr>
                            <w:r>
                              <w:rPr>
                                <w:b/>
                                <w:color w:val="FFFFFF" w:themeColor="background1"/>
                                <w:sz w:val="28"/>
                                <w:szCs w:val="28"/>
                              </w:rPr>
                              <w:t>ESS7</w:t>
                            </w:r>
                          </w:p>
                        </w:txbxContent>
                      </v:textbox>
                      <w10:wrap anchorx="page" anchory="page"/>
                    </v:shape>
                  </w:pict>
                </mc:Fallback>
              </mc:AlternateContent>
            </w:r>
            <w:r w:rsidRPr="002708E7">
              <w:rPr>
                <w:bCs/>
                <w:i/>
                <w:iCs/>
                <w:sz w:val="20"/>
                <w:szCs w:val="20"/>
              </w:rPr>
              <w:t>ation. While Indigenous Peoples/Sub-Saharan African Historically Underserved Traditional Local Communities may not possess legal title to land as defined by national law, their use of the land, including seasonal or cyclical use, for their livelihoods, or for cultural, ceremonial, and spiritual purposes that define their identity and community, can often be substantiated and documented. Where projects involve (a) activities that are contingent on establishing legally recognized rights to lands and territories that Indigenous Peoples/Sub-Saharan African Historically Underserved Traditional Local Communities have traditionally owned or customarily used or occupied</w:t>
            </w:r>
            <w:r w:rsidR="00F37F94">
              <w:rPr>
                <w:bCs/>
                <w:i/>
                <w:iCs/>
                <w:sz w:val="20"/>
                <w:szCs w:val="20"/>
              </w:rPr>
              <w:t>,</w:t>
            </w:r>
            <w:r w:rsidR="003B5AD3" w:rsidRPr="002708E7">
              <w:rPr>
                <w:bCs/>
                <w:i/>
                <w:iCs/>
                <w:sz w:val="20"/>
                <w:szCs w:val="20"/>
                <w:vertAlign w:val="superscript"/>
              </w:rPr>
              <w:t>16</w:t>
            </w:r>
            <w:r w:rsidRPr="002708E7">
              <w:rPr>
                <w:bCs/>
                <w:i/>
                <w:iCs/>
                <w:sz w:val="20"/>
                <w:szCs w:val="20"/>
              </w:rPr>
              <w:t xml:space="preserve"> or (b) the acquisition of such lands, the Borrower will prepare a plan for the legal recognition of such ownership, occupation, or usage, with due respect to the customs, traditions and land tenure systems of the Indigenous Peoples/Sub-Saharan African Historically Underserved Traditional Local Communities concerned. The objective of such plans will be the following: (a) full legal recognition of existing customary land tenure systems of Indigenous Peoples/Sub-Saharan African Historically Underserved Traditional Local Communities; or (b) conversion of customary usage rights to communal and/or individual ownership rights</w:t>
            </w:r>
            <w:r w:rsidR="00F37F94">
              <w:rPr>
                <w:bCs/>
                <w:i/>
                <w:iCs/>
                <w:sz w:val="20"/>
                <w:szCs w:val="20"/>
              </w:rPr>
              <w:t>.</w:t>
            </w:r>
            <w:r w:rsidR="003B5AD3" w:rsidRPr="002708E7">
              <w:rPr>
                <w:bCs/>
                <w:i/>
                <w:iCs/>
                <w:sz w:val="20"/>
                <w:szCs w:val="20"/>
                <w:vertAlign w:val="superscript"/>
              </w:rPr>
              <w:t>17</w:t>
            </w:r>
            <w:r w:rsidRPr="002708E7">
              <w:rPr>
                <w:bCs/>
                <w:i/>
                <w:iCs/>
                <w:sz w:val="20"/>
                <w:szCs w:val="20"/>
              </w:rPr>
              <w:t xml:space="preserve"> If neither option is possible under national law, the plan includes measures for the legal recognition of Indigenous Peoples/Sub-Saharan African Historically Underserved Traditional Local Communities’ perpetual or long-term renewable custodial or use rights.</w:t>
            </w:r>
          </w:p>
        </w:tc>
      </w:tr>
      <w:tr w:rsidR="000260AD" w:rsidRPr="002708E7" w14:paraId="455C51C9" w14:textId="77777777" w:rsidTr="002708E7">
        <w:trPr>
          <w:trHeight w:val="215"/>
        </w:trPr>
        <w:tc>
          <w:tcPr>
            <w:tcW w:w="9355" w:type="dxa"/>
            <w:shd w:val="clear" w:color="auto" w:fill="E2EFD9" w:themeFill="accent6" w:themeFillTint="33"/>
          </w:tcPr>
          <w:p w14:paraId="691E2AC9" w14:textId="44373D50" w:rsidR="000260AD" w:rsidRPr="002708E7" w:rsidRDefault="000260AD" w:rsidP="00607C23">
            <w:pPr>
              <w:pStyle w:val="ListParagraph"/>
              <w:ind w:left="0"/>
              <w:contextualSpacing w:val="0"/>
              <w:jc w:val="both"/>
              <w:rPr>
                <w:bCs/>
                <w:i/>
                <w:iCs/>
                <w:sz w:val="20"/>
                <w:szCs w:val="20"/>
              </w:rPr>
            </w:pPr>
            <w:r w:rsidRPr="002708E7">
              <w:rPr>
                <w:bCs/>
                <w:i/>
                <w:iCs/>
                <w:sz w:val="20"/>
                <w:szCs w:val="20"/>
              </w:rPr>
              <w:t>F</w:t>
            </w:r>
            <w:r w:rsidR="003B5AD3" w:rsidRPr="002708E7">
              <w:rPr>
                <w:bCs/>
                <w:i/>
                <w:iCs/>
                <w:sz w:val="20"/>
                <w:szCs w:val="20"/>
              </w:rPr>
              <w:t xml:space="preserve">ootnote </w:t>
            </w:r>
            <w:r w:rsidRPr="002708E7">
              <w:rPr>
                <w:bCs/>
                <w:i/>
                <w:iCs/>
                <w:sz w:val="20"/>
                <w:szCs w:val="20"/>
              </w:rPr>
              <w:t>15.</w:t>
            </w:r>
            <w:r w:rsidR="003B5AD3" w:rsidRPr="002708E7">
              <w:rPr>
                <w:bCs/>
                <w:i/>
                <w:iCs/>
                <w:sz w:val="20"/>
                <w:szCs w:val="20"/>
              </w:rPr>
              <w:t xml:space="preserve"> </w:t>
            </w:r>
            <w:r w:rsidRPr="002708E7">
              <w:rPr>
                <w:bCs/>
                <w:i/>
                <w:iCs/>
                <w:sz w:val="20"/>
                <w:szCs w:val="20"/>
              </w:rPr>
              <w:t>Examples include marine and aquatic resources, timber and non-timber forest products, medicinal plants, hunting and gathering grounds, and grazing and cropping areas.</w:t>
            </w:r>
          </w:p>
        </w:tc>
      </w:tr>
      <w:tr w:rsidR="000260AD" w:rsidRPr="002708E7" w14:paraId="03821FF3" w14:textId="77777777" w:rsidTr="002708E7">
        <w:trPr>
          <w:trHeight w:val="215"/>
        </w:trPr>
        <w:tc>
          <w:tcPr>
            <w:tcW w:w="9355" w:type="dxa"/>
            <w:shd w:val="clear" w:color="auto" w:fill="E2EFD9" w:themeFill="accent6" w:themeFillTint="33"/>
          </w:tcPr>
          <w:p w14:paraId="6901C226" w14:textId="311CFA19" w:rsidR="000260AD" w:rsidRPr="002708E7" w:rsidRDefault="000260AD" w:rsidP="00607C23">
            <w:pPr>
              <w:pStyle w:val="ListParagraph"/>
              <w:ind w:left="0"/>
              <w:contextualSpacing w:val="0"/>
              <w:jc w:val="both"/>
              <w:rPr>
                <w:bCs/>
                <w:i/>
                <w:iCs/>
                <w:sz w:val="20"/>
                <w:szCs w:val="20"/>
              </w:rPr>
            </w:pPr>
            <w:r w:rsidRPr="002708E7">
              <w:rPr>
                <w:bCs/>
                <w:i/>
                <w:iCs/>
                <w:sz w:val="20"/>
                <w:szCs w:val="20"/>
              </w:rPr>
              <w:t>F</w:t>
            </w:r>
            <w:r w:rsidR="003B5AD3" w:rsidRPr="002708E7">
              <w:rPr>
                <w:bCs/>
                <w:i/>
                <w:iCs/>
                <w:sz w:val="20"/>
                <w:szCs w:val="20"/>
              </w:rPr>
              <w:t xml:space="preserve">ootnote </w:t>
            </w:r>
            <w:r w:rsidRPr="002708E7">
              <w:rPr>
                <w:bCs/>
                <w:i/>
                <w:iCs/>
                <w:sz w:val="20"/>
                <w:szCs w:val="20"/>
              </w:rPr>
              <w:t>16. For example, extractive industries, creation of conservation areas, agro-development schemes, greenfield infrastructure development, land management or titling programs.</w:t>
            </w:r>
          </w:p>
        </w:tc>
      </w:tr>
      <w:tr w:rsidR="000260AD" w:rsidRPr="002708E7" w14:paraId="2332336E" w14:textId="77777777" w:rsidTr="002708E7">
        <w:trPr>
          <w:trHeight w:val="215"/>
        </w:trPr>
        <w:tc>
          <w:tcPr>
            <w:tcW w:w="9355" w:type="dxa"/>
            <w:shd w:val="clear" w:color="auto" w:fill="E2EFD9" w:themeFill="accent6" w:themeFillTint="33"/>
          </w:tcPr>
          <w:p w14:paraId="3A2E7458" w14:textId="1BE9A761" w:rsidR="000260AD" w:rsidRPr="002708E7" w:rsidRDefault="000260AD" w:rsidP="00607C23">
            <w:pPr>
              <w:pStyle w:val="ListParagraph"/>
              <w:ind w:left="0"/>
              <w:contextualSpacing w:val="0"/>
              <w:jc w:val="both"/>
              <w:rPr>
                <w:bCs/>
                <w:i/>
                <w:iCs/>
                <w:sz w:val="20"/>
                <w:szCs w:val="20"/>
              </w:rPr>
            </w:pPr>
            <w:r w:rsidRPr="002708E7">
              <w:rPr>
                <w:bCs/>
                <w:i/>
                <w:iCs/>
                <w:sz w:val="20"/>
                <w:szCs w:val="20"/>
              </w:rPr>
              <w:t>F</w:t>
            </w:r>
            <w:r w:rsidR="003B5AD3" w:rsidRPr="002708E7">
              <w:rPr>
                <w:bCs/>
                <w:i/>
                <w:iCs/>
                <w:sz w:val="20"/>
                <w:szCs w:val="20"/>
              </w:rPr>
              <w:t xml:space="preserve">ootnote </w:t>
            </w:r>
            <w:r w:rsidRPr="002708E7">
              <w:rPr>
                <w:bCs/>
                <w:i/>
                <w:iCs/>
                <w:sz w:val="20"/>
                <w:szCs w:val="20"/>
              </w:rPr>
              <w:t>17. Conversion of customary usage rights to individual ownership rights will only be an objective following consultation with the Indigenous Peoples/Sub-Saharan African Historically Underserved Traditional Local Communities concerned and assessment of the impacts of such conversion on the communities and their livelihoods.</w:t>
            </w:r>
          </w:p>
        </w:tc>
      </w:tr>
    </w:tbl>
    <w:p w14:paraId="49B6FBFB" w14:textId="4AFDF19D" w:rsidR="000260AD" w:rsidRPr="00545943" w:rsidRDefault="005562E2" w:rsidP="00357D0F">
      <w:pPr>
        <w:tabs>
          <w:tab w:val="left" w:pos="2204"/>
        </w:tabs>
        <w:spacing w:after="0" w:line="240" w:lineRule="auto"/>
        <w:jc w:val="both"/>
      </w:pPr>
      <w:r w:rsidRPr="00F73059">
        <w:rPr>
          <w:i/>
          <w:iCs/>
          <w:noProof/>
          <w:sz w:val="24"/>
          <w:szCs w:val="24"/>
          <w:lang w:eastAsia="en-US"/>
        </w:rPr>
        <mc:AlternateContent>
          <mc:Choice Requires="wps">
            <w:drawing>
              <wp:anchor distT="45720" distB="45720" distL="114300" distR="114300" simplePos="0" relativeHeight="251665408" behindDoc="0" locked="0" layoutInCell="1" allowOverlap="1" wp14:anchorId="4B8054FA" wp14:editId="7A435C4E">
                <wp:simplePos x="0" y="0"/>
                <wp:positionH relativeFrom="page">
                  <wp:posOffset>7150735</wp:posOffset>
                </wp:positionH>
                <wp:positionV relativeFrom="page">
                  <wp:posOffset>6400800</wp:posOffset>
                </wp:positionV>
                <wp:extent cx="914400" cy="301752"/>
                <wp:effectExtent l="1587" t="0" r="1588" b="1587"/>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13439CF5" w14:textId="77777777" w:rsidR="00841AA8" w:rsidRPr="00F73059" w:rsidRDefault="00841AA8" w:rsidP="005562E2">
                            <w:pPr>
                              <w:jc w:val="center"/>
                              <w:rPr>
                                <w:b/>
                                <w:color w:val="FFFFFF" w:themeColor="background1"/>
                                <w:sz w:val="28"/>
                                <w:szCs w:val="28"/>
                              </w:rPr>
                            </w:pPr>
                            <w:r>
                              <w:rPr>
                                <w:b/>
                                <w:color w:val="FFFFFF" w:themeColor="background1"/>
                                <w:sz w:val="28"/>
                                <w:szCs w:val="28"/>
                              </w:rPr>
                              <w:t>ESS7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054FA" id="Text Box 6" o:spid="_x0000_s1041" type="#_x0000_t202" style="position:absolute;left:0;text-align:left;margin-left:563.05pt;margin-top:7in;width:1in;height:23.75pt;rotation:-90;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" fillcolor="#70ad47 [3209]" stroked="f">
                <v:textbox>
                  <w:txbxContent>
                    <w:p w14:paraId="13439CF5" w14:textId="77777777" w:rsidR="00841AA8" w:rsidRPr="00F73059" w:rsidRDefault="00841AA8" w:rsidP="005562E2">
                      <w:pPr>
                        <w:jc w:val="center"/>
                        <w:rPr>
                          <w:b/>
                          <w:color w:val="FFFFFF" w:themeColor="background1"/>
                          <w:sz w:val="28"/>
                          <w:szCs w:val="28"/>
                        </w:rPr>
                      </w:pPr>
                      <w:r>
                        <w:rPr>
                          <w:b/>
                          <w:color w:val="FFFFFF" w:themeColor="background1"/>
                          <w:sz w:val="28"/>
                          <w:szCs w:val="28"/>
                        </w:rPr>
                        <w:t>ESS7</w:t>
                      </w:r>
                    </w:p>
                  </w:txbxContent>
                </v:textbox>
                <w10:wrap anchorx="page" anchory="page"/>
              </v:shape>
            </w:pict>
          </mc:Fallback>
        </mc:AlternateContent>
      </w:r>
    </w:p>
    <w:tbl>
      <w:tblPr>
        <w:tblStyle w:val="TableGrid"/>
        <w:tblW w:w="9355" w:type="dxa"/>
        <w:tblLayout w:type="fixed"/>
        <w:tblLook w:val="04A0" w:firstRow="1" w:lastRow="0" w:firstColumn="1" w:lastColumn="0" w:noHBand="0" w:noVBand="1"/>
      </w:tblPr>
      <w:tblGrid>
        <w:gridCol w:w="9355"/>
      </w:tblGrid>
      <w:tr w:rsidR="000260AD" w:rsidRPr="002708E7" w14:paraId="1AB33DA7" w14:textId="77777777" w:rsidTr="002708E7">
        <w:trPr>
          <w:trHeight w:val="215"/>
        </w:trPr>
        <w:tc>
          <w:tcPr>
            <w:tcW w:w="9355" w:type="dxa"/>
            <w:shd w:val="clear" w:color="auto" w:fill="E2EFD9" w:themeFill="accent6" w:themeFillTint="33"/>
          </w:tcPr>
          <w:p w14:paraId="2180992D" w14:textId="66CBF991" w:rsidR="000260AD" w:rsidRPr="002708E7" w:rsidRDefault="000260AD" w:rsidP="00357D0F">
            <w:pPr>
              <w:pStyle w:val="ListParagraph"/>
              <w:ind w:left="-23"/>
              <w:contextualSpacing w:val="0"/>
              <w:jc w:val="both"/>
              <w:rPr>
                <w:bCs/>
                <w:i/>
                <w:iCs/>
                <w:sz w:val="20"/>
                <w:szCs w:val="20"/>
              </w:rPr>
            </w:pPr>
            <w:r w:rsidRPr="002708E7">
              <w:rPr>
                <w:bCs/>
                <w:i/>
                <w:iCs/>
                <w:sz w:val="20"/>
                <w:szCs w:val="20"/>
              </w:rPr>
              <w:t>30.</w:t>
            </w:r>
            <w:r w:rsidRPr="002708E7">
              <w:rPr>
                <w:bCs/>
                <w:i/>
                <w:iCs/>
                <w:sz w:val="20"/>
                <w:szCs w:val="20"/>
              </w:rPr>
              <w:tab/>
              <w:t>If the Borrower proposes to locate a project, or commercially develop natural resources, on land traditionally owned by, or under the customary use or occupation of, Indigenous Peoples/Sub-Saharan African Historically Underserved Traditional Local Communities, and adverse impacts</w:t>
            </w:r>
            <w:r w:rsidR="003A4CD4" w:rsidRPr="002708E7">
              <w:rPr>
                <w:bCs/>
                <w:i/>
                <w:iCs/>
                <w:sz w:val="20"/>
                <w:szCs w:val="20"/>
                <w:vertAlign w:val="superscript"/>
              </w:rPr>
              <w:t>18</w:t>
            </w:r>
            <w:r w:rsidR="003A4CD4" w:rsidRPr="002708E7">
              <w:rPr>
                <w:bCs/>
                <w:i/>
                <w:iCs/>
                <w:sz w:val="20"/>
                <w:szCs w:val="20"/>
              </w:rPr>
              <w:t xml:space="preserve"> </w:t>
            </w:r>
            <w:r w:rsidRPr="002708E7">
              <w:rPr>
                <w:bCs/>
                <w:i/>
                <w:iCs/>
                <w:sz w:val="20"/>
                <w:szCs w:val="20"/>
              </w:rPr>
              <w:t xml:space="preserve">can be expected, the Borrower will take the following steps and obtain their FPIC: </w:t>
            </w:r>
          </w:p>
          <w:p w14:paraId="5D8124B8" w14:textId="77777777" w:rsidR="000260AD" w:rsidRPr="002708E7" w:rsidRDefault="000260AD" w:rsidP="00C53169">
            <w:pPr>
              <w:pStyle w:val="ListParagraph"/>
              <w:ind w:left="1598" w:right="43" w:hanging="518"/>
              <w:contextualSpacing w:val="0"/>
              <w:jc w:val="both"/>
              <w:rPr>
                <w:bCs/>
                <w:i/>
                <w:iCs/>
                <w:sz w:val="20"/>
                <w:szCs w:val="20"/>
              </w:rPr>
            </w:pPr>
            <w:r w:rsidRPr="002708E7">
              <w:rPr>
                <w:bCs/>
                <w:i/>
                <w:iCs/>
                <w:sz w:val="20"/>
                <w:szCs w:val="20"/>
              </w:rPr>
              <w:t>(a)</w:t>
            </w:r>
            <w:r w:rsidRPr="002708E7">
              <w:rPr>
                <w:bCs/>
                <w:i/>
                <w:iCs/>
                <w:sz w:val="20"/>
                <w:szCs w:val="20"/>
              </w:rPr>
              <w:tab/>
              <w:t>Document efforts to avoid and otherwise minimize the area of land proposed for the project;</w:t>
            </w:r>
          </w:p>
          <w:p w14:paraId="3E6A8AB9" w14:textId="77777777" w:rsidR="000260AD" w:rsidRPr="002708E7" w:rsidRDefault="000260AD" w:rsidP="00C53169">
            <w:pPr>
              <w:pStyle w:val="ListParagraph"/>
              <w:ind w:left="1598" w:right="43" w:hanging="518"/>
              <w:contextualSpacing w:val="0"/>
              <w:jc w:val="both"/>
              <w:rPr>
                <w:bCs/>
                <w:i/>
                <w:iCs/>
                <w:sz w:val="20"/>
                <w:szCs w:val="20"/>
              </w:rPr>
            </w:pPr>
            <w:r w:rsidRPr="002708E7">
              <w:rPr>
                <w:bCs/>
                <w:i/>
                <w:iCs/>
                <w:sz w:val="20"/>
                <w:szCs w:val="20"/>
              </w:rPr>
              <w:t>(b)</w:t>
            </w:r>
            <w:r w:rsidRPr="002708E7">
              <w:rPr>
                <w:bCs/>
                <w:i/>
                <w:iCs/>
                <w:sz w:val="20"/>
                <w:szCs w:val="20"/>
              </w:rPr>
              <w:tab/>
              <w:t xml:space="preserve">Document efforts to avoid and otherwise minimize impacts on natural resources subject to traditional ownership or customary use or occupation; </w:t>
            </w:r>
          </w:p>
          <w:p w14:paraId="1858B9EB" w14:textId="77777777" w:rsidR="000260AD" w:rsidRPr="002708E7" w:rsidRDefault="000260AD" w:rsidP="00C53169">
            <w:pPr>
              <w:pStyle w:val="ListParagraph"/>
              <w:ind w:left="1598" w:right="43" w:hanging="518"/>
              <w:contextualSpacing w:val="0"/>
              <w:jc w:val="both"/>
              <w:rPr>
                <w:bCs/>
                <w:i/>
                <w:iCs/>
                <w:sz w:val="20"/>
                <w:szCs w:val="20"/>
              </w:rPr>
            </w:pPr>
            <w:r w:rsidRPr="002708E7">
              <w:rPr>
                <w:bCs/>
                <w:i/>
                <w:iCs/>
                <w:sz w:val="20"/>
                <w:szCs w:val="20"/>
              </w:rPr>
              <w:t>(c)</w:t>
            </w:r>
            <w:r w:rsidRPr="002708E7">
              <w:rPr>
                <w:bCs/>
                <w:i/>
                <w:iCs/>
                <w:sz w:val="20"/>
                <w:szCs w:val="20"/>
              </w:rPr>
              <w:tab/>
              <w:t xml:space="preserve">Identify and review all property interests, tenurial arrangements, and traditional resource usage prior to purchasing, leasing or, as a last resort, undertaking land acquisition; </w:t>
            </w:r>
          </w:p>
          <w:p w14:paraId="1EE136A1" w14:textId="75F7E2C1" w:rsidR="000260AD" w:rsidRPr="002708E7" w:rsidRDefault="000260AD" w:rsidP="00C53169">
            <w:pPr>
              <w:pStyle w:val="ListParagraph"/>
              <w:ind w:left="1598" w:right="43" w:hanging="518"/>
              <w:contextualSpacing w:val="0"/>
              <w:jc w:val="both"/>
              <w:rPr>
                <w:bCs/>
                <w:i/>
                <w:iCs/>
                <w:sz w:val="20"/>
                <w:szCs w:val="20"/>
              </w:rPr>
            </w:pPr>
            <w:r w:rsidRPr="002708E7">
              <w:rPr>
                <w:bCs/>
                <w:i/>
                <w:iCs/>
                <w:sz w:val="20"/>
                <w:szCs w:val="20"/>
              </w:rPr>
              <w:t>(d)</w:t>
            </w:r>
            <w:r w:rsidRPr="002708E7">
              <w:rPr>
                <w:bCs/>
                <w:i/>
                <w:iCs/>
                <w:sz w:val="20"/>
                <w:szCs w:val="20"/>
              </w:rPr>
              <w:tab/>
              <w:t>Assess and document Indigenous Peoples/Sub-Saharan African Historically Underserved Traditional Local Communities’ resource use without prejudicing any Indigenous Peoples/Sub-</w:t>
            </w:r>
            <w:r w:rsidRPr="002708E7">
              <w:rPr>
                <w:bCs/>
                <w:i/>
                <w:iCs/>
                <w:sz w:val="20"/>
                <w:szCs w:val="20"/>
              </w:rPr>
              <w:lastRenderedPageBreak/>
              <w:t>Saharan African Historically Underserved Traditional Local Communities’ land claim. The assessment of land and natural resource use will be gender inclusive and specifically consider women’s role in the management and use of these resou</w:t>
            </w:r>
            <w:r w:rsidR="00CB525E" w:rsidRPr="00F73059">
              <w:rPr>
                <w:i/>
                <w:iCs/>
                <w:noProof/>
                <w:sz w:val="24"/>
                <w:szCs w:val="24"/>
                <w:lang w:eastAsia="en-US"/>
              </w:rPr>
              <mc:AlternateContent>
                <mc:Choice Requires="wps">
                  <w:drawing>
                    <wp:anchor distT="45720" distB="45720" distL="114300" distR="114300" simplePos="0" relativeHeight="251662336" behindDoc="0" locked="0" layoutInCell="1" allowOverlap="1" wp14:anchorId="41C2FDED" wp14:editId="50E8A3B4">
                      <wp:simplePos x="0" y="0"/>
                      <wp:positionH relativeFrom="page">
                        <wp:posOffset>7150735</wp:posOffset>
                      </wp:positionH>
                      <wp:positionV relativeFrom="page">
                        <wp:posOffset>6400800</wp:posOffset>
                      </wp:positionV>
                      <wp:extent cx="914400" cy="301752"/>
                      <wp:effectExtent l="1587" t="0" r="1588" b="1587"/>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438CB2AE" w14:textId="77777777" w:rsidR="00841AA8" w:rsidRPr="00F73059" w:rsidRDefault="00841AA8" w:rsidP="00CB525E">
                                  <w:pPr>
                                    <w:jc w:val="center"/>
                                    <w:rPr>
                                      <w:b/>
                                      <w:color w:val="FFFFFF" w:themeColor="background1"/>
                                      <w:sz w:val="28"/>
                                      <w:szCs w:val="28"/>
                                    </w:rPr>
                                  </w:pPr>
                                  <w:r>
                                    <w:rPr>
                                      <w:b/>
                                      <w:color w:val="FFFFFF" w:themeColor="background1"/>
                                      <w:sz w:val="28"/>
                                      <w:szCs w:val="28"/>
                                    </w:rPr>
                                    <w:t>ESS7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2FDED" id="Text Box 23" o:spid="_x0000_s1042" type="#_x0000_t202" style="position:absolute;left:0;text-align:left;margin-left:563.05pt;margin-top:7in;width:1in;height:23.75pt;rotation:-90;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" fillcolor="#70ad47 [3209]" stroked="f">
                      <v:textbox>
                        <w:txbxContent>
                          <w:p w14:paraId="438CB2AE" w14:textId="77777777" w:rsidR="00841AA8" w:rsidRPr="00F73059" w:rsidRDefault="00841AA8" w:rsidP="00CB525E">
                            <w:pPr>
                              <w:jc w:val="center"/>
                              <w:rPr>
                                <w:b/>
                                <w:color w:val="FFFFFF" w:themeColor="background1"/>
                                <w:sz w:val="28"/>
                                <w:szCs w:val="28"/>
                              </w:rPr>
                            </w:pPr>
                            <w:r>
                              <w:rPr>
                                <w:b/>
                                <w:color w:val="FFFFFF" w:themeColor="background1"/>
                                <w:sz w:val="28"/>
                                <w:szCs w:val="28"/>
                              </w:rPr>
                              <w:t>ESS7</w:t>
                            </w:r>
                          </w:p>
                        </w:txbxContent>
                      </v:textbox>
                      <w10:wrap anchorx="page" anchory="page"/>
                    </v:shape>
                  </w:pict>
                </mc:Fallback>
              </mc:AlternateContent>
            </w:r>
            <w:r w:rsidRPr="002708E7">
              <w:rPr>
                <w:bCs/>
                <w:i/>
                <w:iCs/>
                <w:sz w:val="20"/>
                <w:szCs w:val="20"/>
              </w:rPr>
              <w:t xml:space="preserve">rces; </w:t>
            </w:r>
          </w:p>
          <w:p w14:paraId="40F97230" w14:textId="77777777" w:rsidR="000260AD" w:rsidRPr="002708E7" w:rsidRDefault="000260AD" w:rsidP="00C53169">
            <w:pPr>
              <w:pStyle w:val="ListParagraph"/>
              <w:ind w:left="1598" w:right="43" w:hanging="518"/>
              <w:contextualSpacing w:val="0"/>
              <w:jc w:val="both"/>
              <w:rPr>
                <w:bCs/>
                <w:i/>
                <w:iCs/>
                <w:sz w:val="20"/>
                <w:szCs w:val="20"/>
              </w:rPr>
            </w:pPr>
            <w:r w:rsidRPr="002708E7">
              <w:rPr>
                <w:bCs/>
                <w:i/>
                <w:iCs/>
                <w:sz w:val="20"/>
                <w:szCs w:val="20"/>
              </w:rPr>
              <w:t>(e)</w:t>
            </w:r>
            <w:r w:rsidRPr="002708E7">
              <w:rPr>
                <w:bCs/>
                <w:i/>
                <w:iCs/>
                <w:sz w:val="20"/>
                <w:szCs w:val="20"/>
              </w:rPr>
              <w:tab/>
              <w:t xml:space="preserve">Ensure that affected Indigenous Peoples/Sub-Saharan African Historically Underserved Traditional Local Communities are informed of: (i) their land rights under national law, including any national law recognizing customary use rights; (ii) the scope and nature of the project; and (iii) the potential impacts of the project; and </w:t>
            </w:r>
          </w:p>
          <w:p w14:paraId="3C9E8204" w14:textId="77777777" w:rsidR="000260AD" w:rsidRPr="002708E7" w:rsidRDefault="000260AD" w:rsidP="00C53169">
            <w:pPr>
              <w:pStyle w:val="ListParagraph"/>
              <w:ind w:left="1598" w:right="43" w:hanging="518"/>
              <w:contextualSpacing w:val="0"/>
              <w:jc w:val="both"/>
              <w:rPr>
                <w:bCs/>
                <w:i/>
                <w:iCs/>
                <w:sz w:val="20"/>
                <w:szCs w:val="20"/>
              </w:rPr>
            </w:pPr>
            <w:r w:rsidRPr="002708E7">
              <w:rPr>
                <w:bCs/>
                <w:i/>
                <w:iCs/>
                <w:sz w:val="20"/>
                <w:szCs w:val="20"/>
              </w:rPr>
              <w:t>(f)</w:t>
            </w:r>
            <w:r w:rsidRPr="002708E7">
              <w:rPr>
                <w:bCs/>
                <w:i/>
                <w:iCs/>
                <w:sz w:val="20"/>
                <w:szCs w:val="20"/>
              </w:rPr>
              <w:tab/>
              <w:t>Where a project promotes commercial development of their land or natural resources, afford due process, and offer compensation together with culturally appropriate sustainable development opportunities to Indigenous Peoples/Sub-Saharan African Historically Underserved Traditional Local Communities, at least equivalent to that to which any landowner with full legal title to the land would be entitled, including:</w:t>
            </w:r>
          </w:p>
          <w:p w14:paraId="27EEA07B" w14:textId="7482754F" w:rsidR="000260AD" w:rsidRPr="002708E7" w:rsidRDefault="000260AD" w:rsidP="00C53169">
            <w:pPr>
              <w:pStyle w:val="ListParagraph"/>
              <w:numPr>
                <w:ilvl w:val="0"/>
                <w:numId w:val="42"/>
              </w:numPr>
              <w:ind w:left="2130" w:hanging="450"/>
              <w:contextualSpacing w:val="0"/>
              <w:jc w:val="both"/>
              <w:rPr>
                <w:bCs/>
                <w:i/>
                <w:iCs/>
                <w:sz w:val="20"/>
                <w:szCs w:val="20"/>
              </w:rPr>
            </w:pPr>
            <w:r w:rsidRPr="002708E7">
              <w:rPr>
                <w:bCs/>
                <w:i/>
                <w:iCs/>
                <w:sz w:val="20"/>
                <w:szCs w:val="20"/>
              </w:rPr>
              <w:t>Providing fair lease arrangements or, where land acquisition is necessary, providing land-based compensation or compensation in kind in lieu of cash compensation where feasible;</w:t>
            </w:r>
            <w:r w:rsidR="003A4CD4" w:rsidRPr="002708E7">
              <w:rPr>
                <w:bCs/>
                <w:i/>
                <w:iCs/>
                <w:sz w:val="20"/>
                <w:szCs w:val="20"/>
                <w:vertAlign w:val="superscript"/>
              </w:rPr>
              <w:t>19</w:t>
            </w:r>
          </w:p>
          <w:p w14:paraId="088F5E09" w14:textId="7CCE5217" w:rsidR="000260AD" w:rsidRPr="002708E7" w:rsidRDefault="000260AD" w:rsidP="00C53169">
            <w:pPr>
              <w:pStyle w:val="ListParagraph"/>
              <w:numPr>
                <w:ilvl w:val="0"/>
                <w:numId w:val="42"/>
              </w:numPr>
              <w:ind w:left="2130" w:hanging="450"/>
              <w:contextualSpacing w:val="0"/>
              <w:jc w:val="both"/>
              <w:rPr>
                <w:bCs/>
                <w:i/>
                <w:iCs/>
                <w:sz w:val="20"/>
                <w:szCs w:val="20"/>
              </w:rPr>
            </w:pPr>
            <w:r w:rsidRPr="002708E7">
              <w:rPr>
                <w:bCs/>
                <w:i/>
                <w:iCs/>
                <w:sz w:val="20"/>
                <w:szCs w:val="20"/>
              </w:rPr>
              <w:t xml:space="preserve">Ensuring continued access to natural resources, identifying the equivalent replacement resources, or, as a last option, providing compensation and identifying alternative livelihoods if project development results in the loss of access to and the loss of natural resources independent of project land acquisition; </w:t>
            </w:r>
          </w:p>
          <w:p w14:paraId="2ADE21BC" w14:textId="4BDB4D09" w:rsidR="00376B6E" w:rsidRPr="002708E7" w:rsidRDefault="000260AD" w:rsidP="00C53169">
            <w:pPr>
              <w:pStyle w:val="ListParagraph"/>
              <w:numPr>
                <w:ilvl w:val="0"/>
                <w:numId w:val="42"/>
              </w:numPr>
              <w:ind w:left="2130" w:hanging="450"/>
              <w:contextualSpacing w:val="0"/>
              <w:jc w:val="both"/>
              <w:rPr>
                <w:bCs/>
                <w:i/>
                <w:iCs/>
                <w:sz w:val="20"/>
                <w:szCs w:val="20"/>
              </w:rPr>
            </w:pPr>
            <w:r w:rsidRPr="002708E7">
              <w:rPr>
                <w:bCs/>
                <w:i/>
                <w:iCs/>
                <w:sz w:val="20"/>
                <w:szCs w:val="20"/>
              </w:rPr>
              <w:t xml:space="preserve">Enabling Indigenous Peoples/Sub-Saharan African Historically Underserved Traditional Local Communities to share equitably in the benefits to be derived from the commercial development of the land or natural resources where the Borrower intends to utilize land or natural resources that are central to the identity and livelihood of affected Indigenous Peoples/Sub-Saharan African Historically Underserved Traditional Local Communities and the usage thereof exacerbates livelihood risk; and </w:t>
            </w:r>
          </w:p>
          <w:p w14:paraId="3D8E6486" w14:textId="63FD7371" w:rsidR="000260AD" w:rsidRPr="002708E7" w:rsidRDefault="000260AD" w:rsidP="00C53169">
            <w:pPr>
              <w:pStyle w:val="ListParagraph"/>
              <w:numPr>
                <w:ilvl w:val="0"/>
                <w:numId w:val="42"/>
              </w:numPr>
              <w:ind w:left="2130" w:hanging="450"/>
              <w:contextualSpacing w:val="0"/>
              <w:jc w:val="both"/>
              <w:rPr>
                <w:bCs/>
                <w:i/>
                <w:iCs/>
                <w:sz w:val="20"/>
                <w:szCs w:val="20"/>
              </w:rPr>
            </w:pPr>
            <w:r w:rsidRPr="002708E7">
              <w:rPr>
                <w:bCs/>
                <w:i/>
                <w:iCs/>
                <w:sz w:val="20"/>
                <w:szCs w:val="20"/>
              </w:rPr>
              <w:t>Providing affected Indigenous Peoples/Sub-Saharan African Historically Underserved Traditional Local Communities with access, usage, and transit on land the Borrower is developing subject to overriding health, safet</w:t>
            </w:r>
            <w:r w:rsidR="00607C23">
              <w:rPr>
                <w:bCs/>
                <w:i/>
                <w:iCs/>
                <w:sz w:val="20"/>
                <w:szCs w:val="20"/>
              </w:rPr>
              <w:t>y, and security considerations.</w:t>
            </w:r>
          </w:p>
        </w:tc>
      </w:tr>
      <w:tr w:rsidR="000260AD" w:rsidRPr="002708E7" w14:paraId="20E41305" w14:textId="77777777" w:rsidTr="002708E7">
        <w:trPr>
          <w:trHeight w:val="215"/>
        </w:trPr>
        <w:tc>
          <w:tcPr>
            <w:tcW w:w="9355" w:type="dxa"/>
            <w:shd w:val="clear" w:color="auto" w:fill="E2EFD9" w:themeFill="accent6" w:themeFillTint="33"/>
          </w:tcPr>
          <w:p w14:paraId="5F0A1568" w14:textId="418C5F62" w:rsidR="00E24D3D" w:rsidRPr="002708E7" w:rsidRDefault="00E24D3D" w:rsidP="00357D0F">
            <w:pPr>
              <w:pStyle w:val="ListParagraph"/>
              <w:ind w:left="0"/>
              <w:contextualSpacing w:val="0"/>
              <w:jc w:val="both"/>
              <w:rPr>
                <w:bCs/>
                <w:i/>
                <w:iCs/>
                <w:sz w:val="20"/>
                <w:szCs w:val="20"/>
              </w:rPr>
            </w:pPr>
            <w:r w:rsidRPr="002708E7">
              <w:rPr>
                <w:bCs/>
                <w:i/>
                <w:iCs/>
                <w:sz w:val="20"/>
                <w:szCs w:val="20"/>
              </w:rPr>
              <w:lastRenderedPageBreak/>
              <w:t>F</w:t>
            </w:r>
            <w:r w:rsidR="003A4CD4" w:rsidRPr="002708E7">
              <w:rPr>
                <w:bCs/>
                <w:i/>
                <w:iCs/>
                <w:sz w:val="20"/>
                <w:szCs w:val="20"/>
              </w:rPr>
              <w:t xml:space="preserve">ootnote </w:t>
            </w:r>
            <w:r w:rsidRPr="002708E7">
              <w:rPr>
                <w:bCs/>
                <w:i/>
                <w:iCs/>
                <w:sz w:val="20"/>
                <w:szCs w:val="20"/>
              </w:rPr>
              <w:t>18. Such adverse impacts may include impacts from loss of access to assets or resources or restrictions on land use resulting from project activities.</w:t>
            </w:r>
          </w:p>
        </w:tc>
      </w:tr>
      <w:tr w:rsidR="000260AD" w:rsidRPr="002708E7" w14:paraId="3834CD32" w14:textId="77777777" w:rsidTr="002708E7">
        <w:trPr>
          <w:trHeight w:val="215"/>
        </w:trPr>
        <w:tc>
          <w:tcPr>
            <w:tcW w:w="9355" w:type="dxa"/>
            <w:shd w:val="clear" w:color="auto" w:fill="E2EFD9" w:themeFill="accent6" w:themeFillTint="33"/>
          </w:tcPr>
          <w:p w14:paraId="53993937" w14:textId="5455621D" w:rsidR="00E24D3D" w:rsidRPr="002708E7" w:rsidRDefault="00E24D3D" w:rsidP="00357D0F">
            <w:pPr>
              <w:pStyle w:val="ListParagraph"/>
              <w:ind w:left="0"/>
              <w:contextualSpacing w:val="0"/>
              <w:jc w:val="both"/>
              <w:rPr>
                <w:bCs/>
                <w:i/>
                <w:iCs/>
                <w:sz w:val="20"/>
                <w:szCs w:val="20"/>
              </w:rPr>
            </w:pPr>
            <w:r w:rsidRPr="002708E7">
              <w:rPr>
                <w:bCs/>
                <w:i/>
                <w:iCs/>
                <w:sz w:val="20"/>
                <w:szCs w:val="20"/>
              </w:rPr>
              <w:t>F</w:t>
            </w:r>
            <w:r w:rsidR="003A4CD4" w:rsidRPr="002708E7">
              <w:rPr>
                <w:bCs/>
                <w:i/>
                <w:iCs/>
                <w:sz w:val="20"/>
                <w:szCs w:val="20"/>
              </w:rPr>
              <w:t xml:space="preserve">ootnote </w:t>
            </w:r>
            <w:r w:rsidRPr="002708E7">
              <w:rPr>
                <w:bCs/>
                <w:i/>
                <w:iCs/>
                <w:sz w:val="20"/>
                <w:szCs w:val="20"/>
              </w:rPr>
              <w:t>19. If circumstances prevent the Borrower from offering suitable replacement land, the Borrower must provide verification that such is the case. Under such circumstances, the Borrower will provide non-land-based income-earning opportunities over and above cash compensation to affected Indigenous Peoples/Sub-Saharan African Historically Underserved Traditional Local Communities.</w:t>
            </w:r>
          </w:p>
        </w:tc>
      </w:tr>
    </w:tbl>
    <w:p w14:paraId="713EC916" w14:textId="23FC7EC1" w:rsidR="00E253DE" w:rsidRPr="00545943" w:rsidRDefault="005562E2" w:rsidP="00357D0F">
      <w:pPr>
        <w:tabs>
          <w:tab w:val="left" w:pos="2204"/>
        </w:tabs>
        <w:spacing w:after="0" w:line="240" w:lineRule="auto"/>
        <w:jc w:val="both"/>
      </w:pPr>
      <w:r w:rsidRPr="00F73059">
        <w:rPr>
          <w:i/>
          <w:iCs/>
          <w:noProof/>
          <w:sz w:val="24"/>
          <w:szCs w:val="24"/>
          <w:lang w:eastAsia="en-US"/>
        </w:rPr>
        <mc:AlternateContent>
          <mc:Choice Requires="wps">
            <w:drawing>
              <wp:anchor distT="45720" distB="45720" distL="114300" distR="114300" simplePos="0" relativeHeight="251666432" behindDoc="0" locked="0" layoutInCell="1" allowOverlap="1" wp14:anchorId="28976A29" wp14:editId="7427862E">
                <wp:simplePos x="0" y="0"/>
                <wp:positionH relativeFrom="page">
                  <wp:posOffset>7150735</wp:posOffset>
                </wp:positionH>
                <wp:positionV relativeFrom="page">
                  <wp:posOffset>6400800</wp:posOffset>
                </wp:positionV>
                <wp:extent cx="914400" cy="301752"/>
                <wp:effectExtent l="1587" t="0" r="1588" b="1587"/>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089B2EA4" w14:textId="77777777" w:rsidR="00841AA8" w:rsidRPr="00F73059" w:rsidRDefault="00841AA8" w:rsidP="005562E2">
                            <w:pPr>
                              <w:jc w:val="center"/>
                              <w:rPr>
                                <w:b/>
                                <w:color w:val="FFFFFF" w:themeColor="background1"/>
                                <w:sz w:val="28"/>
                                <w:szCs w:val="28"/>
                              </w:rPr>
                            </w:pPr>
                            <w:r>
                              <w:rPr>
                                <w:b/>
                                <w:color w:val="FFFFFF" w:themeColor="background1"/>
                                <w:sz w:val="28"/>
                                <w:szCs w:val="28"/>
                              </w:rPr>
                              <w:t>ESS7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76A29" id="Text Box 26" o:spid="_x0000_s1043" type="#_x0000_t202" style="position:absolute;left:0;text-align:left;margin-left:563.05pt;margin-top:7in;width:1in;height:23.75pt;rotation:-90;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" fillcolor="#70ad47 [3209]" stroked="f">
                <v:textbox>
                  <w:txbxContent>
                    <w:p w14:paraId="089B2EA4" w14:textId="77777777" w:rsidR="00841AA8" w:rsidRPr="00F73059" w:rsidRDefault="00841AA8" w:rsidP="005562E2">
                      <w:pPr>
                        <w:jc w:val="center"/>
                        <w:rPr>
                          <w:b/>
                          <w:color w:val="FFFFFF" w:themeColor="background1"/>
                          <w:sz w:val="28"/>
                          <w:szCs w:val="28"/>
                        </w:rPr>
                      </w:pPr>
                      <w:r>
                        <w:rPr>
                          <w:b/>
                          <w:color w:val="FFFFFF" w:themeColor="background1"/>
                          <w:sz w:val="28"/>
                          <w:szCs w:val="28"/>
                        </w:rPr>
                        <w:t>ESS7</w:t>
                      </w:r>
                    </w:p>
                  </w:txbxContent>
                </v:textbox>
                <w10:wrap anchorx="page" anchory="page"/>
              </v:shape>
            </w:pict>
          </mc:Fallback>
        </mc:AlternateContent>
      </w:r>
    </w:p>
    <w:tbl>
      <w:tblPr>
        <w:tblStyle w:val="TableGrid"/>
        <w:tblW w:w="9355" w:type="dxa"/>
        <w:tblLayout w:type="fixed"/>
        <w:tblLook w:val="04A0" w:firstRow="1" w:lastRow="0" w:firstColumn="1" w:lastColumn="0" w:noHBand="0" w:noVBand="1"/>
      </w:tblPr>
      <w:tblGrid>
        <w:gridCol w:w="9355"/>
      </w:tblGrid>
      <w:tr w:rsidR="00E253DE" w:rsidRPr="00545943" w14:paraId="2187AE8C" w14:textId="77777777" w:rsidTr="00F7659F">
        <w:tc>
          <w:tcPr>
            <w:tcW w:w="9355" w:type="dxa"/>
            <w:shd w:val="clear" w:color="auto" w:fill="E7E6E6" w:themeFill="background2"/>
          </w:tcPr>
          <w:p w14:paraId="19350183" w14:textId="2972EE10" w:rsidR="00E253DE" w:rsidRPr="00545943" w:rsidRDefault="00E253DE" w:rsidP="00357D0F">
            <w:pPr>
              <w:pStyle w:val="Heading1"/>
              <w:numPr>
                <w:ilvl w:val="0"/>
                <w:numId w:val="0"/>
              </w:numPr>
              <w:spacing w:before="0" w:line="240" w:lineRule="auto"/>
              <w:jc w:val="left"/>
              <w:outlineLvl w:val="0"/>
              <w:rPr>
                <w:b w:val="0"/>
                <w:bCs w:val="0"/>
                <w:i/>
                <w:iCs/>
              </w:rPr>
            </w:pPr>
            <w:bookmarkStart w:id="13" w:name="_Toc493618387"/>
            <w:bookmarkStart w:id="14" w:name="_Toc494046497"/>
            <w:r w:rsidRPr="002708E7">
              <w:rPr>
                <w:i/>
                <w:color w:val="000000" w:themeColor="text1"/>
                <w:sz w:val="22"/>
                <w:szCs w:val="22"/>
              </w:rPr>
              <w:t>Relocation of Indigenous Peoples/Sub-Saharan African Historically Underserved Traditional Local Communities from Lands and Natural Resources Subject to Traditional Ownership or Under Customary Use or Occupation</w:t>
            </w:r>
            <w:bookmarkEnd w:id="13"/>
            <w:bookmarkEnd w:id="14"/>
          </w:p>
        </w:tc>
      </w:tr>
    </w:tbl>
    <w:p w14:paraId="7AA8D813" w14:textId="77777777" w:rsidR="000260AD" w:rsidRPr="00545943" w:rsidRDefault="000260AD" w:rsidP="00357D0F">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677966" w:rsidRPr="002708E7" w14:paraId="1BBFF464" w14:textId="77777777" w:rsidTr="002708E7">
        <w:trPr>
          <w:trHeight w:val="215"/>
        </w:trPr>
        <w:tc>
          <w:tcPr>
            <w:tcW w:w="9355" w:type="dxa"/>
            <w:shd w:val="clear" w:color="auto" w:fill="E2EFD9" w:themeFill="accent6" w:themeFillTint="33"/>
          </w:tcPr>
          <w:p w14:paraId="10620755" w14:textId="4663B55B" w:rsidR="00E24D3D" w:rsidRPr="002708E7" w:rsidRDefault="00E24D3D" w:rsidP="00DB4F08">
            <w:pPr>
              <w:pStyle w:val="ListParagraph"/>
              <w:ind w:left="0"/>
              <w:contextualSpacing w:val="0"/>
              <w:jc w:val="both"/>
              <w:rPr>
                <w:bCs/>
                <w:i/>
                <w:iCs/>
                <w:sz w:val="20"/>
                <w:szCs w:val="20"/>
              </w:rPr>
            </w:pPr>
            <w:r w:rsidRPr="002708E7">
              <w:rPr>
                <w:bCs/>
                <w:i/>
                <w:iCs/>
                <w:sz w:val="20"/>
                <w:szCs w:val="20"/>
              </w:rPr>
              <w:t>31.</w:t>
            </w:r>
            <w:r w:rsidRPr="002708E7">
              <w:rPr>
                <w:bCs/>
                <w:i/>
                <w:iCs/>
                <w:sz w:val="20"/>
                <w:szCs w:val="20"/>
              </w:rPr>
              <w:tab/>
              <w:t>The Borrower will consider feasible alternative project designs to avoid the relocation of Indigenous Peoples/Sub-Saharan African Historically Underserved Traditional Local Communities from communally held</w:t>
            </w:r>
            <w:r w:rsidR="00802AF3" w:rsidRPr="002708E7">
              <w:rPr>
                <w:bCs/>
                <w:i/>
                <w:iCs/>
                <w:sz w:val="20"/>
                <w:szCs w:val="20"/>
                <w:vertAlign w:val="superscript"/>
              </w:rPr>
              <w:t>20</w:t>
            </w:r>
            <w:r w:rsidR="00802AF3" w:rsidRPr="002708E7">
              <w:rPr>
                <w:bCs/>
                <w:i/>
                <w:iCs/>
                <w:sz w:val="20"/>
                <w:szCs w:val="20"/>
              </w:rPr>
              <w:t xml:space="preserve"> </w:t>
            </w:r>
            <w:r w:rsidRPr="002708E7">
              <w:rPr>
                <w:bCs/>
                <w:i/>
                <w:iCs/>
                <w:sz w:val="20"/>
                <w:szCs w:val="20"/>
              </w:rPr>
              <w:t>or attached land and natural resources subject to traditional ownership or customary use or occupation. If such relocation is unavoidable the Borrower will not proceed with the project unless FPIC has been obtained as described above; the Borrower will not resort to forced eviction</w:t>
            </w:r>
            <w:r w:rsidR="00F37F94">
              <w:rPr>
                <w:bCs/>
                <w:i/>
                <w:iCs/>
                <w:sz w:val="20"/>
                <w:szCs w:val="20"/>
              </w:rPr>
              <w:t>,</w:t>
            </w:r>
            <w:r w:rsidR="00802AF3" w:rsidRPr="002708E7">
              <w:rPr>
                <w:bCs/>
                <w:i/>
                <w:iCs/>
                <w:sz w:val="20"/>
                <w:szCs w:val="20"/>
                <w:vertAlign w:val="superscript"/>
              </w:rPr>
              <w:t>21</w:t>
            </w:r>
            <w:r w:rsidRPr="002708E7">
              <w:rPr>
                <w:bCs/>
                <w:i/>
                <w:iCs/>
                <w:sz w:val="20"/>
                <w:szCs w:val="20"/>
              </w:rPr>
              <w:t xml:space="preserve"> and any relocation of Indigenous Peoples/Sub-Saharan African Historically Underserved Traditional Local Communities will meet the requirements of ESS5. Where feasible, the relocated Indigenous Peoples/Sub-Saharan African Historically Underserved Traditional Local </w:t>
            </w:r>
            <w:r w:rsidRPr="002708E7">
              <w:rPr>
                <w:bCs/>
                <w:i/>
                <w:iCs/>
                <w:sz w:val="20"/>
                <w:szCs w:val="20"/>
              </w:rPr>
              <w:lastRenderedPageBreak/>
              <w:t xml:space="preserve">Communities will be able to return to their traditional or customary land, should the cause of their </w:t>
            </w:r>
            <w:r w:rsidR="00CB525E" w:rsidRPr="00F73059">
              <w:rPr>
                <w:i/>
                <w:iCs/>
                <w:noProof/>
                <w:sz w:val="24"/>
                <w:szCs w:val="24"/>
                <w:lang w:eastAsia="en-US"/>
              </w:rPr>
              <mc:AlternateContent>
                <mc:Choice Requires="wps">
                  <w:drawing>
                    <wp:anchor distT="45720" distB="45720" distL="114300" distR="114300" simplePos="0" relativeHeight="251663360" behindDoc="0" locked="0" layoutInCell="1" allowOverlap="1" wp14:anchorId="56A79056" wp14:editId="45237383">
                      <wp:simplePos x="0" y="0"/>
                      <wp:positionH relativeFrom="page">
                        <wp:posOffset>7150735</wp:posOffset>
                      </wp:positionH>
                      <wp:positionV relativeFrom="page">
                        <wp:posOffset>6400800</wp:posOffset>
                      </wp:positionV>
                      <wp:extent cx="914400" cy="301752"/>
                      <wp:effectExtent l="1587" t="0" r="1588" b="1587"/>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19DFA215" w14:textId="77777777" w:rsidR="00841AA8" w:rsidRPr="00F73059" w:rsidRDefault="00841AA8" w:rsidP="00CB525E">
                                  <w:pPr>
                                    <w:jc w:val="center"/>
                                    <w:rPr>
                                      <w:b/>
                                      <w:color w:val="FFFFFF" w:themeColor="background1"/>
                                      <w:sz w:val="28"/>
                                      <w:szCs w:val="28"/>
                                    </w:rPr>
                                  </w:pPr>
                                  <w:r>
                                    <w:rPr>
                                      <w:b/>
                                      <w:color w:val="FFFFFF" w:themeColor="background1"/>
                                      <w:sz w:val="28"/>
                                      <w:szCs w:val="28"/>
                                    </w:rPr>
                                    <w:t>ESS7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79056" id="Text Box 24" o:spid="_x0000_s1044" type="#_x0000_t202" style="position:absolute;left:0;text-align:left;margin-left:563.05pt;margin-top:7in;width:1in;height:23.75pt;rotation:-90;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" fillcolor="#70ad47 [3209]" stroked="f">
                      <v:textbox>
                        <w:txbxContent>
                          <w:p w14:paraId="19DFA215" w14:textId="77777777" w:rsidR="00841AA8" w:rsidRPr="00F73059" w:rsidRDefault="00841AA8" w:rsidP="00CB525E">
                            <w:pPr>
                              <w:jc w:val="center"/>
                              <w:rPr>
                                <w:b/>
                                <w:color w:val="FFFFFF" w:themeColor="background1"/>
                                <w:sz w:val="28"/>
                                <w:szCs w:val="28"/>
                              </w:rPr>
                            </w:pPr>
                            <w:r>
                              <w:rPr>
                                <w:b/>
                                <w:color w:val="FFFFFF" w:themeColor="background1"/>
                                <w:sz w:val="28"/>
                                <w:szCs w:val="28"/>
                              </w:rPr>
                              <w:t>ESS7</w:t>
                            </w:r>
                          </w:p>
                        </w:txbxContent>
                      </v:textbox>
                      <w10:wrap anchorx="page" anchory="page"/>
                    </v:shape>
                  </w:pict>
                </mc:Fallback>
              </mc:AlternateContent>
            </w:r>
            <w:r w:rsidRPr="002708E7">
              <w:rPr>
                <w:bCs/>
                <w:i/>
                <w:iCs/>
                <w:sz w:val="20"/>
                <w:szCs w:val="20"/>
              </w:rPr>
              <w:t>relocation cease to exist.</w:t>
            </w:r>
          </w:p>
        </w:tc>
      </w:tr>
      <w:tr w:rsidR="00E24D3D" w:rsidRPr="002708E7" w14:paraId="5C497E3B" w14:textId="77777777" w:rsidTr="002708E7">
        <w:trPr>
          <w:trHeight w:val="215"/>
        </w:trPr>
        <w:tc>
          <w:tcPr>
            <w:tcW w:w="9355" w:type="dxa"/>
            <w:shd w:val="clear" w:color="auto" w:fill="E2EFD9" w:themeFill="accent6" w:themeFillTint="33"/>
          </w:tcPr>
          <w:p w14:paraId="555C983F" w14:textId="4D8010BC" w:rsidR="00E24D3D" w:rsidRPr="002708E7" w:rsidRDefault="00E24D3D" w:rsidP="00DB4F08">
            <w:pPr>
              <w:pStyle w:val="ListParagraph"/>
              <w:ind w:left="0"/>
              <w:contextualSpacing w:val="0"/>
              <w:jc w:val="both"/>
              <w:rPr>
                <w:bCs/>
                <w:i/>
                <w:iCs/>
                <w:sz w:val="20"/>
                <w:szCs w:val="20"/>
              </w:rPr>
            </w:pPr>
            <w:r w:rsidRPr="002708E7">
              <w:rPr>
                <w:bCs/>
                <w:i/>
                <w:iCs/>
                <w:sz w:val="20"/>
                <w:szCs w:val="20"/>
              </w:rPr>
              <w:lastRenderedPageBreak/>
              <w:t>F</w:t>
            </w:r>
            <w:r w:rsidR="00802AF3" w:rsidRPr="002708E7">
              <w:rPr>
                <w:bCs/>
                <w:i/>
                <w:iCs/>
                <w:sz w:val="20"/>
                <w:szCs w:val="20"/>
              </w:rPr>
              <w:t xml:space="preserve">ootnote </w:t>
            </w:r>
            <w:r w:rsidRPr="002708E7">
              <w:rPr>
                <w:bCs/>
                <w:i/>
                <w:iCs/>
                <w:sz w:val="20"/>
                <w:szCs w:val="20"/>
              </w:rPr>
              <w:t>20. Typically, Indigenous Peoples/Sub-Saharan African Historically Underserved Traditional Local Communities claim rights and access to, and use of land and resources through traditional or customary systems, many of which entail communal property rights. These traditional claims to land and resources may not be recognized under national laws. Where Indigenous Peoples/Sub-Saharan African Historically Underserved Traditional Local Communities individually hold legal title, or where the relevant national law recognizes customary rights for individuals, the requirements of ESS5 will apply, in addition to the requirements under paragraph 31 of this ESS.</w:t>
            </w:r>
          </w:p>
        </w:tc>
      </w:tr>
      <w:tr w:rsidR="00E24D3D" w:rsidRPr="002708E7" w14:paraId="43294D11" w14:textId="77777777" w:rsidTr="002708E7">
        <w:trPr>
          <w:trHeight w:val="215"/>
        </w:trPr>
        <w:tc>
          <w:tcPr>
            <w:tcW w:w="9355" w:type="dxa"/>
            <w:shd w:val="clear" w:color="auto" w:fill="E2EFD9" w:themeFill="accent6" w:themeFillTint="33"/>
          </w:tcPr>
          <w:p w14:paraId="6354B179" w14:textId="6368C225" w:rsidR="00E24D3D" w:rsidRPr="002708E7" w:rsidRDefault="00E24D3D" w:rsidP="00DB4F08">
            <w:pPr>
              <w:pStyle w:val="ListParagraph"/>
              <w:ind w:left="0"/>
              <w:contextualSpacing w:val="0"/>
              <w:jc w:val="both"/>
              <w:rPr>
                <w:bCs/>
                <w:i/>
                <w:iCs/>
                <w:sz w:val="20"/>
                <w:szCs w:val="20"/>
              </w:rPr>
            </w:pPr>
            <w:r w:rsidRPr="002708E7">
              <w:rPr>
                <w:bCs/>
                <w:i/>
                <w:iCs/>
                <w:sz w:val="20"/>
                <w:szCs w:val="20"/>
              </w:rPr>
              <w:t>F</w:t>
            </w:r>
            <w:r w:rsidR="00802AF3" w:rsidRPr="002708E7">
              <w:rPr>
                <w:bCs/>
                <w:i/>
                <w:iCs/>
                <w:sz w:val="20"/>
                <w:szCs w:val="20"/>
              </w:rPr>
              <w:t xml:space="preserve">ootnote </w:t>
            </w:r>
            <w:r w:rsidRPr="002708E7">
              <w:rPr>
                <w:bCs/>
                <w:i/>
                <w:iCs/>
                <w:sz w:val="20"/>
                <w:szCs w:val="20"/>
              </w:rPr>
              <w:t>21.</w:t>
            </w:r>
            <w:r w:rsidR="00802AF3" w:rsidRPr="002708E7">
              <w:rPr>
                <w:bCs/>
                <w:i/>
                <w:iCs/>
                <w:sz w:val="20"/>
                <w:szCs w:val="20"/>
              </w:rPr>
              <w:t xml:space="preserve"> </w:t>
            </w:r>
            <w:r w:rsidRPr="002708E7">
              <w:rPr>
                <w:bCs/>
                <w:i/>
                <w:iCs/>
                <w:sz w:val="20"/>
                <w:szCs w:val="20"/>
              </w:rPr>
              <w:t>See paragraph 31 of ESS5.</w:t>
            </w:r>
          </w:p>
        </w:tc>
      </w:tr>
    </w:tbl>
    <w:p w14:paraId="05D76F2C" w14:textId="77777777" w:rsidR="0097615C" w:rsidRPr="00545943" w:rsidRDefault="0097615C" w:rsidP="00357D0F">
      <w:pPr>
        <w:tabs>
          <w:tab w:val="left" w:pos="2204"/>
        </w:tabs>
        <w:spacing w:after="0" w:line="240" w:lineRule="auto"/>
        <w:jc w:val="both"/>
      </w:pPr>
    </w:p>
    <w:p w14:paraId="5D350744" w14:textId="6502C516" w:rsidR="008C6E0B" w:rsidRDefault="00CF4389" w:rsidP="00357D0F">
      <w:pPr>
        <w:spacing w:after="0" w:line="240" w:lineRule="auto"/>
        <w:jc w:val="both"/>
      </w:pPr>
      <w:r w:rsidRPr="00545943">
        <w:rPr>
          <w:b/>
        </w:rPr>
        <w:t>GN31.1.</w:t>
      </w:r>
      <w:r w:rsidRPr="00545943">
        <w:t xml:space="preserve"> </w:t>
      </w:r>
      <w:r w:rsidR="002C3462">
        <w:t>P</w:t>
      </w:r>
      <w:r w:rsidR="008C6E0B" w:rsidRPr="00545943">
        <w:t xml:space="preserve">hysical relocation of </w:t>
      </w:r>
      <w:r w:rsidR="00BF5793">
        <w:t>IP/SSAHUTLC</w:t>
      </w:r>
      <w:r w:rsidR="00391584" w:rsidRPr="00545943">
        <w:t xml:space="preserve"> </w:t>
      </w:r>
      <w:r w:rsidR="008C6E0B" w:rsidRPr="00545943">
        <w:t>is particularly complex and may have significant and irreversible adverse impacts on their cultural survival</w:t>
      </w:r>
      <w:r w:rsidR="002C3462">
        <w:t>.</w:t>
      </w:r>
      <w:r w:rsidR="008C6E0B" w:rsidRPr="00545943">
        <w:t xml:space="preserve"> </w:t>
      </w:r>
      <w:r w:rsidR="002C3462">
        <w:t xml:space="preserve">Therefore, </w:t>
      </w:r>
      <w:r w:rsidR="008C6E0B" w:rsidRPr="00545943">
        <w:t xml:space="preserve">feasible alternative project designs </w:t>
      </w:r>
      <w:r w:rsidR="006205EF">
        <w:t>that</w:t>
      </w:r>
      <w:r w:rsidR="006205EF" w:rsidRPr="00545943">
        <w:t xml:space="preserve"> </w:t>
      </w:r>
      <w:r w:rsidR="008C6E0B" w:rsidRPr="00545943">
        <w:t xml:space="preserve">avoid </w:t>
      </w:r>
      <w:r w:rsidR="007E2AE7">
        <w:t xml:space="preserve">such </w:t>
      </w:r>
      <w:r w:rsidR="008C6E0B" w:rsidRPr="00545943">
        <w:t>relocation</w:t>
      </w:r>
      <w:r w:rsidR="007E2AE7">
        <w:t>, which</w:t>
      </w:r>
      <w:r w:rsidR="008C6E0B" w:rsidRPr="00545943">
        <w:t xml:space="preserve"> may result from the project’s acquisition of land, or through restrictions or alterations on land use or resources</w:t>
      </w:r>
      <w:r w:rsidR="002B12D3">
        <w:t xml:space="preserve"> are explored</w:t>
      </w:r>
      <w:r w:rsidR="002C3462">
        <w:t>.</w:t>
      </w:r>
      <w:r w:rsidR="008C6E0B" w:rsidRPr="00545943">
        <w:t xml:space="preserve"> </w:t>
      </w:r>
      <w:r w:rsidR="002C3462">
        <w:t xml:space="preserve">Relocation may be considered only </w:t>
      </w:r>
      <w:r w:rsidR="006205EF">
        <w:t xml:space="preserve">once it has been </w:t>
      </w:r>
      <w:r w:rsidR="008C6E0B" w:rsidRPr="00545943">
        <w:t>established that there is no feasible alternative</w:t>
      </w:r>
      <w:r w:rsidR="002C3462">
        <w:t xml:space="preserve"> and</w:t>
      </w:r>
      <w:r w:rsidR="008C6E0B" w:rsidRPr="00545943">
        <w:t xml:space="preserve"> the FPIC of the affected </w:t>
      </w:r>
      <w:r w:rsidR="00BF5793">
        <w:t>IP/SSAHUTLC</w:t>
      </w:r>
      <w:r w:rsidR="002C3462" w:rsidRPr="002C3462">
        <w:t xml:space="preserve"> </w:t>
      </w:r>
      <w:r w:rsidR="002C3462">
        <w:t>has been obtained</w:t>
      </w:r>
      <w:r w:rsidR="008C6E0B" w:rsidRPr="00545943">
        <w:t>.</w:t>
      </w:r>
      <w:r w:rsidR="00EC797B">
        <w:t xml:space="preserve"> </w:t>
      </w:r>
    </w:p>
    <w:p w14:paraId="4F6C53D3" w14:textId="77777777" w:rsidR="002B12D3" w:rsidRDefault="002B12D3" w:rsidP="00357D0F">
      <w:pPr>
        <w:spacing w:after="0" w:line="240" w:lineRule="auto"/>
        <w:jc w:val="both"/>
      </w:pPr>
    </w:p>
    <w:p w14:paraId="50073863" w14:textId="4FE04C58" w:rsidR="002B12D3" w:rsidRPr="00E95EAB" w:rsidRDefault="002B12D3" w:rsidP="002B12D3">
      <w:pPr>
        <w:spacing w:line="240" w:lineRule="auto"/>
        <w:jc w:val="both"/>
        <w:rPr>
          <w:b/>
        </w:rPr>
      </w:pPr>
      <w:r w:rsidRPr="00E95EAB">
        <w:rPr>
          <w:b/>
        </w:rPr>
        <w:t>GN31.2.</w:t>
      </w:r>
      <w:r w:rsidRPr="00E95EAB">
        <w:t xml:space="preserve"> Upon conclusion of the FPIC process providing for the relocation of </w:t>
      </w:r>
      <w:r w:rsidR="00A14D0C">
        <w:t>IP/SSAHUTLC</w:t>
      </w:r>
      <w:r w:rsidRPr="00E95EAB">
        <w:t xml:space="preserve">, </w:t>
      </w:r>
      <w:r w:rsidR="00A14D0C">
        <w:t xml:space="preserve">a </w:t>
      </w:r>
      <w:r w:rsidRPr="00E95EAB">
        <w:t xml:space="preserve">plan </w:t>
      </w:r>
      <w:r w:rsidR="00A14D0C">
        <w:t xml:space="preserve">is prepared </w:t>
      </w:r>
      <w:r w:rsidRPr="00E95EAB">
        <w:t xml:space="preserve">in line with the conclusion of the </w:t>
      </w:r>
      <w:r w:rsidR="00E62A72" w:rsidRPr="00E95EAB">
        <w:t>FPIC process</w:t>
      </w:r>
      <w:r w:rsidR="00B34269" w:rsidRPr="00F73059">
        <w:rPr>
          <w:i/>
          <w:iCs/>
          <w:noProof/>
          <w:sz w:val="24"/>
          <w:szCs w:val="24"/>
          <w:lang w:eastAsia="en-US"/>
        </w:rPr>
        <mc:AlternateContent>
          <mc:Choice Requires="wps">
            <w:drawing>
              <wp:anchor distT="45720" distB="45720" distL="114300" distR="114300" simplePos="0" relativeHeight="251681792" behindDoc="0" locked="0" layoutInCell="1" allowOverlap="1" wp14:anchorId="6ADDABF3" wp14:editId="0365F89E">
                <wp:simplePos x="0" y="0"/>
                <wp:positionH relativeFrom="page">
                  <wp:posOffset>7150735</wp:posOffset>
                </wp:positionH>
                <wp:positionV relativeFrom="page">
                  <wp:posOffset>6400800</wp:posOffset>
                </wp:positionV>
                <wp:extent cx="914400" cy="301752"/>
                <wp:effectExtent l="1587" t="0" r="1588" b="1587"/>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4AE1B4C2" w14:textId="77777777" w:rsidR="00B34269" w:rsidRPr="00F73059" w:rsidRDefault="00B34269" w:rsidP="00B34269">
                            <w:pPr>
                              <w:jc w:val="center"/>
                              <w:rPr>
                                <w:b/>
                                <w:color w:val="FFFFFF" w:themeColor="background1"/>
                                <w:sz w:val="28"/>
                                <w:szCs w:val="28"/>
                              </w:rPr>
                            </w:pPr>
                            <w:r>
                              <w:rPr>
                                <w:b/>
                                <w:color w:val="FFFFFF" w:themeColor="background1"/>
                                <w:sz w:val="28"/>
                                <w:szCs w:val="28"/>
                              </w:rPr>
                              <w:t>ESS7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DABF3" id="Text Box 14" o:spid="_x0000_s1045" type="#_x0000_t202" style="position:absolute;left:0;text-align:left;margin-left:563.05pt;margin-top:7in;width:1in;height:23.75pt;rotation:-90;z-index:2516817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" fillcolor="#70ad47 [3209]" stroked="f">
                <v:textbox>
                  <w:txbxContent>
                    <w:p w14:paraId="4AE1B4C2" w14:textId="77777777" w:rsidR="00B34269" w:rsidRPr="00F73059" w:rsidRDefault="00B34269" w:rsidP="00B34269">
                      <w:pPr>
                        <w:jc w:val="center"/>
                        <w:rPr>
                          <w:b/>
                          <w:color w:val="FFFFFF" w:themeColor="background1"/>
                          <w:sz w:val="28"/>
                          <w:szCs w:val="28"/>
                        </w:rPr>
                      </w:pPr>
                      <w:r>
                        <w:rPr>
                          <w:b/>
                          <w:color w:val="FFFFFF" w:themeColor="background1"/>
                          <w:sz w:val="28"/>
                          <w:szCs w:val="28"/>
                        </w:rPr>
                        <w:t>ESS7</w:t>
                      </w:r>
                    </w:p>
                  </w:txbxContent>
                </v:textbox>
                <w10:wrap anchorx="page" anchory="page"/>
              </v:shape>
            </w:pict>
          </mc:Fallback>
        </mc:AlternateContent>
      </w:r>
      <w:r w:rsidRPr="00E95EAB">
        <w:t xml:space="preserve"> and in accordance with ESS5. The plans to be developed under ESS5 and ESS7 may be prepared separately, or combined as appropriate. </w:t>
      </w:r>
    </w:p>
    <w:p w14:paraId="34D08EA7" w14:textId="67F9E90C" w:rsidR="0097615C" w:rsidRPr="00545943" w:rsidRDefault="007E60E3" w:rsidP="00357D0F">
      <w:pPr>
        <w:tabs>
          <w:tab w:val="left" w:pos="2204"/>
        </w:tabs>
        <w:spacing w:after="0" w:line="240" w:lineRule="auto"/>
        <w:jc w:val="both"/>
      </w:pPr>
      <w:r w:rsidRPr="00545943">
        <w:rPr>
          <w:b/>
        </w:rPr>
        <w:t>GN31.</w:t>
      </w:r>
      <w:r w:rsidR="002B12D3">
        <w:rPr>
          <w:b/>
        </w:rPr>
        <w:t>3</w:t>
      </w:r>
      <w:r w:rsidRPr="00545943">
        <w:rPr>
          <w:b/>
        </w:rPr>
        <w:t xml:space="preserve">. </w:t>
      </w:r>
      <w:r w:rsidR="00E2606C" w:rsidRPr="00820142">
        <w:rPr>
          <w:bCs/>
        </w:rPr>
        <w:t xml:space="preserve">It is important to note that </w:t>
      </w:r>
      <w:r w:rsidR="00E2606C">
        <w:rPr>
          <w:bCs/>
        </w:rPr>
        <w:t xml:space="preserve">in some cases </w:t>
      </w:r>
      <w:r w:rsidR="00E2606C" w:rsidRPr="00820142">
        <w:rPr>
          <w:bCs/>
        </w:rPr>
        <w:t>w</w:t>
      </w:r>
      <w:r w:rsidR="008C6E0B" w:rsidRPr="00545943">
        <w:t xml:space="preserve">here individuals </w:t>
      </w:r>
      <w:r w:rsidR="002C3462">
        <w:t xml:space="preserve">among </w:t>
      </w:r>
      <w:r w:rsidR="008C6E0B" w:rsidRPr="00545943">
        <w:t xml:space="preserve">the affected </w:t>
      </w:r>
      <w:r w:rsidR="00BF5793">
        <w:t>IP/SSAHUTLC</w:t>
      </w:r>
      <w:r w:rsidR="00391584" w:rsidRPr="00545943">
        <w:t xml:space="preserve"> </w:t>
      </w:r>
      <w:r w:rsidR="008C6E0B" w:rsidRPr="00545943">
        <w:t>hold legal title to land individually, the</w:t>
      </w:r>
      <w:r w:rsidR="00E2606C">
        <w:t>ir</w:t>
      </w:r>
      <w:r w:rsidR="008C6E0B" w:rsidRPr="00545943">
        <w:t xml:space="preserve"> decision to </w:t>
      </w:r>
      <w:r w:rsidR="00D821C2" w:rsidRPr="00545943">
        <w:t xml:space="preserve">relinquish </w:t>
      </w:r>
      <w:r w:rsidR="00E2606C">
        <w:t xml:space="preserve">the </w:t>
      </w:r>
      <w:r w:rsidR="008C6E0B" w:rsidRPr="00545943">
        <w:t>title and relocate</w:t>
      </w:r>
      <w:r w:rsidR="00E62A72">
        <w:t xml:space="preserve"> </w:t>
      </w:r>
      <w:r w:rsidR="008C6E0B" w:rsidRPr="00545943">
        <w:t>may still be subject to a community-based decision-making process.</w:t>
      </w:r>
    </w:p>
    <w:p w14:paraId="1A2B7BAC" w14:textId="009A0B74" w:rsidR="00E253DE" w:rsidRPr="00545943" w:rsidRDefault="00E253DE" w:rsidP="00357D0F">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E253DE" w:rsidRPr="00545943" w14:paraId="5DFA7D8D" w14:textId="77777777" w:rsidTr="00F7659F">
        <w:tc>
          <w:tcPr>
            <w:tcW w:w="9355" w:type="dxa"/>
            <w:shd w:val="clear" w:color="auto" w:fill="E7E6E6" w:themeFill="background2"/>
          </w:tcPr>
          <w:p w14:paraId="3D3CBBB9" w14:textId="458E72AB" w:rsidR="00E253DE" w:rsidRPr="00545943" w:rsidRDefault="00E253DE" w:rsidP="00357D0F">
            <w:pPr>
              <w:pStyle w:val="Heading1"/>
              <w:numPr>
                <w:ilvl w:val="0"/>
                <w:numId w:val="0"/>
              </w:numPr>
              <w:spacing w:before="0" w:line="240" w:lineRule="auto"/>
              <w:jc w:val="left"/>
              <w:outlineLvl w:val="0"/>
              <w:rPr>
                <w:b w:val="0"/>
                <w:bCs w:val="0"/>
                <w:i/>
                <w:iCs/>
              </w:rPr>
            </w:pPr>
            <w:bookmarkStart w:id="15" w:name="_Toc493618388"/>
            <w:bookmarkStart w:id="16" w:name="_Toc494046498"/>
            <w:r w:rsidRPr="002708E7">
              <w:rPr>
                <w:i/>
                <w:color w:val="000000" w:themeColor="text1"/>
                <w:sz w:val="22"/>
                <w:szCs w:val="22"/>
              </w:rPr>
              <w:t>Cultural Heritage</w:t>
            </w:r>
            <w:bookmarkEnd w:id="15"/>
            <w:bookmarkEnd w:id="16"/>
          </w:p>
        </w:tc>
      </w:tr>
    </w:tbl>
    <w:p w14:paraId="73FA7CE5" w14:textId="77777777" w:rsidR="00E24D3D" w:rsidRPr="00545943" w:rsidRDefault="00E24D3D" w:rsidP="00357D0F">
      <w:pPr>
        <w:tabs>
          <w:tab w:val="left" w:pos="2204"/>
        </w:tabs>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632A12" w:rsidRPr="002708E7" w14:paraId="4DD84DD4" w14:textId="77777777" w:rsidTr="002708E7">
        <w:trPr>
          <w:trHeight w:val="215"/>
        </w:trPr>
        <w:tc>
          <w:tcPr>
            <w:tcW w:w="9355" w:type="dxa"/>
            <w:shd w:val="clear" w:color="auto" w:fill="E2EFD9" w:themeFill="accent6" w:themeFillTint="33"/>
          </w:tcPr>
          <w:p w14:paraId="4CFE2B84" w14:textId="0F43C07D" w:rsidR="00632A12" w:rsidRPr="002708E7" w:rsidRDefault="008C6E0B" w:rsidP="006C5D21">
            <w:pPr>
              <w:numPr>
                <w:ilvl w:val="0"/>
                <w:numId w:val="16"/>
              </w:numPr>
              <w:ind w:left="-23" w:firstLine="23"/>
              <w:jc w:val="both"/>
              <w:rPr>
                <w:bCs/>
                <w:i/>
                <w:iCs/>
                <w:sz w:val="20"/>
                <w:szCs w:val="20"/>
              </w:rPr>
            </w:pPr>
            <w:r w:rsidRPr="002708E7">
              <w:rPr>
                <w:bCs/>
                <w:i/>
                <w:iCs/>
                <w:sz w:val="20"/>
                <w:szCs w:val="20"/>
              </w:rPr>
              <w:t xml:space="preserve">Where a project may significantly impact cultural </w:t>
            </w:r>
            <w:r w:rsidRPr="002708E7">
              <w:rPr>
                <w:rFonts w:cs="Arial"/>
                <w:bCs/>
                <w:i/>
                <w:iCs/>
                <w:sz w:val="20"/>
                <w:szCs w:val="20"/>
              </w:rPr>
              <w:t>heritage</w:t>
            </w:r>
            <w:r w:rsidR="00844448" w:rsidRPr="002708E7">
              <w:rPr>
                <w:bCs/>
                <w:i/>
                <w:iCs/>
                <w:sz w:val="20"/>
                <w:szCs w:val="20"/>
                <w:vertAlign w:val="superscript"/>
              </w:rPr>
              <w:t>22</w:t>
            </w:r>
            <w:r w:rsidR="00844448" w:rsidRPr="002708E7">
              <w:rPr>
                <w:bCs/>
                <w:i/>
                <w:iCs/>
                <w:sz w:val="20"/>
                <w:szCs w:val="20"/>
              </w:rPr>
              <w:t xml:space="preserve"> </w:t>
            </w:r>
            <w:r w:rsidRPr="002708E7">
              <w:rPr>
                <w:bCs/>
                <w:i/>
                <w:iCs/>
                <w:sz w:val="20"/>
                <w:szCs w:val="20"/>
              </w:rPr>
              <w:t xml:space="preserve">that is material to the identity and/ or cultural, ceremonial, or spiritual aspects of the affected Indigenous Peoples/Sub-Saharan African Historically Underserved Traditional Local Communities’ lives, priority will be given to the avoidance of such impacts. Where significant project impacts are unavoidable, the </w:t>
            </w:r>
            <w:r w:rsidRPr="002708E7">
              <w:rPr>
                <w:rFonts w:cs="Arial"/>
                <w:bCs/>
                <w:i/>
                <w:iCs/>
                <w:sz w:val="20"/>
                <w:szCs w:val="20"/>
              </w:rPr>
              <w:t>Borrower</w:t>
            </w:r>
            <w:r w:rsidRPr="002708E7">
              <w:rPr>
                <w:bCs/>
                <w:i/>
                <w:iCs/>
                <w:sz w:val="20"/>
                <w:szCs w:val="20"/>
              </w:rPr>
              <w:t xml:space="preserve"> will obtain the FPIC of </w:t>
            </w:r>
            <w:r w:rsidRPr="002708E7">
              <w:rPr>
                <w:rFonts w:cs="Arial"/>
                <w:bCs/>
                <w:i/>
                <w:iCs/>
                <w:sz w:val="20"/>
                <w:szCs w:val="20"/>
              </w:rPr>
              <w:t>affected</w:t>
            </w:r>
            <w:r w:rsidRPr="002708E7">
              <w:rPr>
                <w:bCs/>
                <w:i/>
                <w:iCs/>
                <w:sz w:val="20"/>
                <w:szCs w:val="20"/>
              </w:rPr>
              <w:t xml:space="preserve"> Indigenous Peoples/Sub-Saharan African Historically Underserved Traditional Local Communities</w:t>
            </w:r>
            <w:r w:rsidRPr="002708E7">
              <w:rPr>
                <w:rFonts w:cs="Arial"/>
                <w:bCs/>
                <w:i/>
                <w:iCs/>
                <w:sz w:val="20"/>
                <w:szCs w:val="20"/>
              </w:rPr>
              <w:t>.</w:t>
            </w:r>
          </w:p>
        </w:tc>
      </w:tr>
      <w:tr w:rsidR="0050782B" w:rsidRPr="002708E7" w14:paraId="6CB88DE3" w14:textId="77777777" w:rsidTr="002708E7">
        <w:trPr>
          <w:trHeight w:val="215"/>
        </w:trPr>
        <w:tc>
          <w:tcPr>
            <w:tcW w:w="9355" w:type="dxa"/>
            <w:shd w:val="clear" w:color="auto" w:fill="E2EFD9" w:themeFill="accent6" w:themeFillTint="33"/>
          </w:tcPr>
          <w:p w14:paraId="2D2B2F0B" w14:textId="1CDFEE7B" w:rsidR="0050782B" w:rsidRPr="002708E7" w:rsidRDefault="008C6E0B" w:rsidP="00C53169">
            <w:pPr>
              <w:pStyle w:val="Heading3"/>
              <w:numPr>
                <w:ilvl w:val="0"/>
                <w:numId w:val="0"/>
              </w:numPr>
              <w:spacing w:before="0" w:after="0"/>
              <w:jc w:val="left"/>
              <w:outlineLvl w:val="2"/>
              <w:rPr>
                <w:rFonts w:ascii="Calibri" w:eastAsia="MS Mincho" w:hAnsi="Calibri" w:cs="Arial"/>
                <w:b w:val="0"/>
                <w:bCs/>
                <w:i/>
                <w:iCs/>
                <w:color w:val="000000"/>
                <w:sz w:val="20"/>
                <w:szCs w:val="20"/>
                <w:lang w:val="en-US" w:eastAsia="ja-JP"/>
              </w:rPr>
            </w:pPr>
            <w:bookmarkStart w:id="17" w:name="_Toc493618270"/>
            <w:bookmarkStart w:id="18" w:name="_Toc493618389"/>
            <w:bookmarkStart w:id="19" w:name="_Toc494046499"/>
            <w:r w:rsidRPr="002708E7">
              <w:rPr>
                <w:rFonts w:ascii="Calibri" w:eastAsia="MS Mincho" w:hAnsi="Calibri" w:cs="Arial"/>
                <w:b w:val="0"/>
                <w:bCs/>
                <w:i/>
                <w:iCs/>
                <w:color w:val="000000"/>
                <w:sz w:val="20"/>
                <w:szCs w:val="20"/>
                <w:lang w:val="en-US" w:eastAsia="ja-JP"/>
              </w:rPr>
              <w:t>F</w:t>
            </w:r>
            <w:r w:rsidR="00844448" w:rsidRPr="002708E7">
              <w:rPr>
                <w:rFonts w:ascii="Calibri" w:eastAsia="MS Mincho" w:hAnsi="Calibri" w:cs="Arial"/>
                <w:b w:val="0"/>
                <w:bCs/>
                <w:i/>
                <w:iCs/>
                <w:color w:val="000000"/>
                <w:sz w:val="20"/>
                <w:szCs w:val="20"/>
                <w:lang w:val="en-US" w:eastAsia="ja-JP"/>
              </w:rPr>
              <w:t xml:space="preserve">ootnote </w:t>
            </w:r>
            <w:r w:rsidRPr="002708E7">
              <w:rPr>
                <w:rFonts w:ascii="Calibri" w:eastAsia="MS Mincho" w:hAnsi="Calibri" w:cs="Arial"/>
                <w:b w:val="0"/>
                <w:bCs/>
                <w:i/>
                <w:iCs/>
                <w:color w:val="000000"/>
                <w:sz w:val="20"/>
                <w:szCs w:val="20"/>
                <w:lang w:val="en-US" w:eastAsia="ja-JP"/>
              </w:rPr>
              <w:t>22. ‘Cultural heritage’ is defined in ESS8. It includes natural areas with cultural and/or spiritual value such as sacred groves, sacred bodies of water and waterways, sacred mountains, sacred trees, sacred rocks, burial grounds and sites.</w:t>
            </w:r>
            <w:bookmarkEnd w:id="17"/>
            <w:bookmarkEnd w:id="18"/>
            <w:bookmarkEnd w:id="19"/>
          </w:p>
        </w:tc>
      </w:tr>
    </w:tbl>
    <w:p w14:paraId="02FD53D3" w14:textId="77777777" w:rsidR="0050782B" w:rsidRPr="00545943" w:rsidRDefault="0050782B" w:rsidP="00357D0F">
      <w:pPr>
        <w:tabs>
          <w:tab w:val="left" w:pos="2204"/>
        </w:tabs>
        <w:spacing w:after="0" w:line="240" w:lineRule="auto"/>
        <w:jc w:val="both"/>
        <w:rPr>
          <w:bCs/>
          <w:iCs/>
        </w:rPr>
      </w:pPr>
    </w:p>
    <w:p w14:paraId="5C76A96F" w14:textId="3E8AC7BD" w:rsidR="007E60E3" w:rsidRPr="00545943" w:rsidRDefault="007E60E3" w:rsidP="00357D0F">
      <w:pPr>
        <w:tabs>
          <w:tab w:val="left" w:pos="2204"/>
        </w:tabs>
        <w:spacing w:after="0" w:line="240" w:lineRule="auto"/>
        <w:jc w:val="both"/>
      </w:pPr>
      <w:r w:rsidRPr="00545943">
        <w:rPr>
          <w:b/>
        </w:rPr>
        <w:t>GN32.1.</w:t>
      </w:r>
      <w:r w:rsidRPr="00545943">
        <w:t xml:space="preserve"> </w:t>
      </w:r>
      <w:r w:rsidR="0054674B" w:rsidRPr="00545943">
        <w:t xml:space="preserve">“Cultural heritage” </w:t>
      </w:r>
      <w:r w:rsidR="00E2606C">
        <w:t xml:space="preserve">is both </w:t>
      </w:r>
      <w:r w:rsidR="0054674B" w:rsidRPr="00545943">
        <w:t xml:space="preserve">tangible and intangible. Tangible cultural heritage </w:t>
      </w:r>
      <w:r w:rsidR="00E2606C">
        <w:t xml:space="preserve">includes </w:t>
      </w:r>
      <w:r w:rsidR="0054674B" w:rsidRPr="00545943">
        <w:t xml:space="preserve">movable or immovable objects, sites, structures, groups of structures, and natural features and landscapes that have cultural significance. Intangible cultural heritage includes practices, representations, expressions, knowledge </w:t>
      </w:r>
      <w:r w:rsidR="00E2606C">
        <w:t xml:space="preserve">and </w:t>
      </w:r>
      <w:r w:rsidR="0054674B" w:rsidRPr="00545943">
        <w:t>skills</w:t>
      </w:r>
      <w:r w:rsidR="00E2606C">
        <w:t>,</w:t>
      </w:r>
      <w:r w:rsidR="0054674B" w:rsidRPr="00545943">
        <w:t xml:space="preserve"> as well as the instruments, objects, art</w:t>
      </w:r>
      <w:r w:rsidR="00E2606C">
        <w:t>i</w:t>
      </w:r>
      <w:r w:rsidR="0054674B" w:rsidRPr="00545943">
        <w:t xml:space="preserve">facts and cultural spaces associated with that communities and groups recognize as part of their cultural heritage. </w:t>
      </w:r>
      <w:r w:rsidR="006E218C" w:rsidRPr="00545943">
        <w:t xml:space="preserve">Further explanation and requirements on cultural heritage are set out in ESS8. </w:t>
      </w:r>
    </w:p>
    <w:p w14:paraId="1FE19CC7" w14:textId="77777777" w:rsidR="007E60E3" w:rsidRPr="00545943" w:rsidRDefault="007E60E3" w:rsidP="00357D0F">
      <w:pPr>
        <w:tabs>
          <w:tab w:val="left" w:pos="2204"/>
        </w:tabs>
        <w:spacing w:after="0" w:line="240" w:lineRule="auto"/>
        <w:jc w:val="both"/>
      </w:pPr>
    </w:p>
    <w:p w14:paraId="0E8BBF8C" w14:textId="45308F9B" w:rsidR="007F6081" w:rsidRPr="00545943" w:rsidRDefault="007E60E3" w:rsidP="00357D0F">
      <w:pPr>
        <w:tabs>
          <w:tab w:val="left" w:pos="2204"/>
        </w:tabs>
        <w:spacing w:after="0" w:line="240" w:lineRule="auto"/>
        <w:jc w:val="both"/>
      </w:pPr>
      <w:r w:rsidRPr="00545943">
        <w:rPr>
          <w:b/>
        </w:rPr>
        <w:lastRenderedPageBreak/>
        <w:t>GN32.2.</w:t>
      </w:r>
      <w:r w:rsidRPr="00545943">
        <w:t xml:space="preserve"> </w:t>
      </w:r>
      <w:r w:rsidR="00C75A5F" w:rsidRPr="00545943">
        <w:t xml:space="preserve">The </w:t>
      </w:r>
      <w:r w:rsidR="002358C0">
        <w:t xml:space="preserve">targeted </w:t>
      </w:r>
      <w:r w:rsidR="00C75A5F" w:rsidRPr="00545943">
        <w:t>social assessment</w:t>
      </w:r>
      <w:r w:rsidR="00C60006">
        <w:t xml:space="preserve"> determines</w:t>
      </w:r>
      <w:r w:rsidR="00C75A5F" w:rsidRPr="00545943">
        <w:t xml:space="preserve"> </w:t>
      </w:r>
      <w:r w:rsidR="00C60006">
        <w:t xml:space="preserve">whether there are </w:t>
      </w:r>
      <w:r w:rsidR="00912536" w:rsidRPr="00545943">
        <w:t xml:space="preserve">any potential </w:t>
      </w:r>
      <w:r w:rsidR="00C75A5F" w:rsidRPr="00545943">
        <w:t>significant impacts on the c</w:t>
      </w:r>
      <w:r w:rsidR="0054674B" w:rsidRPr="00545943">
        <w:t>ultural heritage</w:t>
      </w:r>
      <w:r w:rsidR="0099468B">
        <w:t xml:space="preserve"> of IP/SSAHUTLC</w:t>
      </w:r>
      <w:r w:rsidR="00C75A5F" w:rsidRPr="00545943">
        <w:t xml:space="preserve">, and whether </w:t>
      </w:r>
      <w:r w:rsidR="00C60006">
        <w:t>the</w:t>
      </w:r>
      <w:r w:rsidR="00CF4E41">
        <w:t xml:space="preserve"> cultural heritage</w:t>
      </w:r>
      <w:r w:rsidR="00C75A5F" w:rsidRPr="00545943">
        <w:t xml:space="preserve"> </w:t>
      </w:r>
      <w:r w:rsidR="00CF4E41">
        <w:t xml:space="preserve">is </w:t>
      </w:r>
      <w:r w:rsidR="0054674B" w:rsidRPr="00545943">
        <w:t xml:space="preserve">material to the identity and/or cultural, ceremonial, or spiritual aspects of </w:t>
      </w:r>
      <w:r w:rsidR="0099468B">
        <w:t xml:space="preserve">their </w:t>
      </w:r>
      <w:r w:rsidR="0054674B" w:rsidRPr="00545943">
        <w:t xml:space="preserve">lives. </w:t>
      </w:r>
    </w:p>
    <w:p w14:paraId="2E3B3753" w14:textId="77777777" w:rsidR="0054674B" w:rsidRPr="00545943" w:rsidRDefault="0054674B" w:rsidP="00357D0F">
      <w:pPr>
        <w:tabs>
          <w:tab w:val="left" w:pos="2204"/>
        </w:tabs>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54674B" w:rsidRPr="002708E7" w14:paraId="4ADE8E11" w14:textId="77777777" w:rsidTr="002708E7">
        <w:trPr>
          <w:trHeight w:val="215"/>
        </w:trPr>
        <w:tc>
          <w:tcPr>
            <w:tcW w:w="9355" w:type="dxa"/>
            <w:shd w:val="clear" w:color="auto" w:fill="E2EFD9" w:themeFill="accent6" w:themeFillTint="33"/>
          </w:tcPr>
          <w:p w14:paraId="40424F07" w14:textId="78654B21" w:rsidR="0054674B" w:rsidRPr="002708E7" w:rsidRDefault="00A22C3F" w:rsidP="006C5D21">
            <w:pPr>
              <w:numPr>
                <w:ilvl w:val="0"/>
                <w:numId w:val="16"/>
              </w:numPr>
              <w:ind w:left="-23" w:firstLine="23"/>
              <w:jc w:val="both"/>
              <w:rPr>
                <w:bCs/>
                <w:i/>
                <w:iCs/>
                <w:sz w:val="20"/>
                <w:szCs w:val="20"/>
              </w:rPr>
            </w:pPr>
            <w:r w:rsidRPr="002708E7">
              <w:rPr>
                <w:bCs/>
                <w:i/>
                <w:iCs/>
                <w:sz w:val="20"/>
                <w:szCs w:val="20"/>
              </w:rPr>
              <w:t>Where a project proposes to use the cultural heritage of Indigenous Peoples/Sub-Saharan African Historically Underserved Traditional Local Communities for commercial purposes, the Borrower will inform the affected Indigenous Peoples/Sub-Saharan African Historically Underserved Traditional Local Communities of: (a) their rights under national law; (b) the scope and nature of the proposed commercial development; and (c) the potential consequences of such development; and obtain their FPIC. The Borrower will also enable Indigenous Peoples/Sub-Saharan African Historically Underserved Traditional Local Communities to share equitably in the benefits to be derived from commercial development of such cultural heritage, consistent with the customs and traditions of the Indigenous Peoples/Sub-Saharan African Historically Underserved Traditional Local Communities.</w:t>
            </w:r>
          </w:p>
        </w:tc>
      </w:tr>
    </w:tbl>
    <w:p w14:paraId="30C63303" w14:textId="77777777" w:rsidR="0054674B" w:rsidRPr="00545943" w:rsidRDefault="0054674B" w:rsidP="00357D0F">
      <w:pPr>
        <w:tabs>
          <w:tab w:val="left" w:pos="2204"/>
        </w:tabs>
        <w:spacing w:after="0" w:line="240" w:lineRule="auto"/>
        <w:jc w:val="both"/>
      </w:pPr>
    </w:p>
    <w:p w14:paraId="48B1EC74" w14:textId="2FC8D501" w:rsidR="005A7D82" w:rsidRPr="00545943" w:rsidRDefault="004260B5" w:rsidP="005A7D82">
      <w:pPr>
        <w:tabs>
          <w:tab w:val="left" w:pos="2204"/>
        </w:tabs>
        <w:spacing w:line="240" w:lineRule="auto"/>
        <w:jc w:val="both"/>
      </w:pPr>
      <w:r w:rsidRPr="00545943">
        <w:rPr>
          <w:b/>
        </w:rPr>
        <w:t>GN33.1.</w:t>
      </w:r>
      <w:r w:rsidRPr="00545943">
        <w:t xml:space="preserve"> </w:t>
      </w:r>
      <w:r w:rsidR="00A22C3F" w:rsidRPr="00545943">
        <w:t xml:space="preserve">Commercial use of cultural heritage refers to the development, renovation, production, use, replication, or exhibition of cultural resources for profit-making purposes. </w:t>
      </w:r>
      <w:r w:rsidR="008349F2" w:rsidRPr="00545943">
        <w:t>Examples of commercial use of tangible cultural heritage may include the production and sale of artifacts and artworks, or tourism projects</w:t>
      </w:r>
      <w:r w:rsidR="007352F7">
        <w:t xml:space="preserve"> that </w:t>
      </w:r>
      <w:r w:rsidR="008349F2" w:rsidRPr="00545943">
        <w:t xml:space="preserve">bring visitors to historical temples. </w:t>
      </w:r>
      <w:r w:rsidR="00A22C3F" w:rsidRPr="00545943">
        <w:t>Example</w:t>
      </w:r>
      <w:r w:rsidR="008349F2" w:rsidRPr="00545943">
        <w:t>s</w:t>
      </w:r>
      <w:r w:rsidR="00A22C3F" w:rsidRPr="00545943">
        <w:t xml:space="preserve"> of commercial use of intangible cultural heritage </w:t>
      </w:r>
      <w:r w:rsidR="008349F2" w:rsidRPr="00545943">
        <w:t xml:space="preserve">may </w:t>
      </w:r>
      <w:r w:rsidR="00A22C3F" w:rsidRPr="00545943">
        <w:t xml:space="preserve">include use of traditional medicinal knowledge or of other </w:t>
      </w:r>
      <w:r w:rsidR="008349F2" w:rsidRPr="00545943">
        <w:t xml:space="preserve">sacred or </w:t>
      </w:r>
      <w:r w:rsidR="00A22C3F" w:rsidRPr="00545943">
        <w:t>traditional techniques for processing plants, fibers, or metals</w:t>
      </w:r>
      <w:r w:rsidR="008349F2" w:rsidRPr="00545943">
        <w:t xml:space="preserve"> or other traditional forms of production</w:t>
      </w:r>
      <w:r w:rsidR="00A22C3F" w:rsidRPr="00545943">
        <w:t xml:space="preserve">. </w:t>
      </w:r>
      <w:r w:rsidR="005A7D82">
        <w:t>T</w:t>
      </w:r>
      <w:r w:rsidR="00F6414E">
        <w:t xml:space="preserve">he </w:t>
      </w:r>
      <w:r w:rsidR="00BF5793">
        <w:t>IP/SSAHUTLC</w:t>
      </w:r>
      <w:r w:rsidR="005D0E3F">
        <w:t xml:space="preserve"> </w:t>
      </w:r>
      <w:r w:rsidR="005A7D82">
        <w:t>are</w:t>
      </w:r>
      <w:r w:rsidR="00F6414E">
        <w:t xml:space="preserve"> </w:t>
      </w:r>
      <w:r w:rsidR="005D0E3F">
        <w:t xml:space="preserve">informed about </w:t>
      </w:r>
      <w:r w:rsidR="00A22C3F" w:rsidRPr="00545943">
        <w:t xml:space="preserve">the </w:t>
      </w:r>
      <w:r w:rsidR="009237E4">
        <w:t>scope and nature</w:t>
      </w:r>
      <w:r w:rsidR="00F6414E">
        <w:t xml:space="preserve"> of the proposal to use the cultural heritage, including the </w:t>
      </w:r>
      <w:r w:rsidR="007807BA" w:rsidRPr="00545943">
        <w:t>entities</w:t>
      </w:r>
      <w:r w:rsidR="00A22C3F" w:rsidRPr="00545943">
        <w:t xml:space="preserve">, companies, or persons involved in </w:t>
      </w:r>
      <w:r w:rsidR="0036090B" w:rsidRPr="00545943">
        <w:t xml:space="preserve">the commercial </w:t>
      </w:r>
      <w:r w:rsidR="00A22C3F" w:rsidRPr="00545943">
        <w:t>activities, as well as the potential beneficiaries or end users</w:t>
      </w:r>
      <w:r w:rsidR="00F6414E">
        <w:t xml:space="preserve">, </w:t>
      </w:r>
      <w:r w:rsidR="007807BA">
        <w:t>to</w:t>
      </w:r>
      <w:r w:rsidR="00F6414E">
        <w:t xml:space="preserve"> facilitate their FPIC</w:t>
      </w:r>
      <w:r w:rsidR="00C34F54" w:rsidRPr="00545943">
        <w:t>.</w:t>
      </w:r>
      <w:r w:rsidR="00A22C3F" w:rsidRPr="00545943">
        <w:t xml:space="preserve"> </w:t>
      </w:r>
      <w:r w:rsidR="005A7D82" w:rsidRPr="00545943">
        <w:t>The I</w:t>
      </w:r>
      <w:r w:rsidR="005A7D82">
        <w:t>P/SSAHUTLC are also informed</w:t>
      </w:r>
      <w:r w:rsidR="005A7D82" w:rsidRPr="00545943">
        <w:t xml:space="preserve"> of the potential consequences of the proposed development, including any impacts on livelihoods, any potential environmental and social risks and impacts, and any impacts on the continued use of such resources by the </w:t>
      </w:r>
      <w:r w:rsidR="00A14D0C" w:rsidRPr="00545943">
        <w:t>I</w:t>
      </w:r>
      <w:r w:rsidR="00A14D0C">
        <w:t>P/SSAHUTLC</w:t>
      </w:r>
      <w:r w:rsidR="005A7D82" w:rsidRPr="00545943">
        <w:t>.</w:t>
      </w:r>
    </w:p>
    <w:p w14:paraId="04836AE8" w14:textId="1DB44B4C" w:rsidR="005D0E3F" w:rsidRPr="00545943" w:rsidRDefault="00F60733" w:rsidP="00357D0F">
      <w:pPr>
        <w:tabs>
          <w:tab w:val="left" w:pos="2204"/>
        </w:tabs>
        <w:spacing w:after="0" w:line="240" w:lineRule="auto"/>
        <w:jc w:val="both"/>
      </w:pPr>
      <w:r w:rsidRPr="00F73059">
        <w:rPr>
          <w:i/>
          <w:iCs/>
          <w:noProof/>
          <w:sz w:val="24"/>
          <w:szCs w:val="24"/>
          <w:lang w:eastAsia="en-US"/>
        </w:rPr>
        <mc:AlternateContent>
          <mc:Choice Requires="wps">
            <w:drawing>
              <wp:anchor distT="45720" distB="45720" distL="114300" distR="114300" simplePos="0" relativeHeight="251660288" behindDoc="0" locked="0" layoutInCell="1" allowOverlap="1" wp14:anchorId="31BBC4C7" wp14:editId="09BD2994">
                <wp:simplePos x="0" y="0"/>
                <wp:positionH relativeFrom="page">
                  <wp:posOffset>7150735</wp:posOffset>
                </wp:positionH>
                <wp:positionV relativeFrom="page">
                  <wp:posOffset>6400800</wp:posOffset>
                </wp:positionV>
                <wp:extent cx="914400" cy="301752"/>
                <wp:effectExtent l="1587" t="0" r="1588" b="1587"/>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471FFF9B" w14:textId="77777777" w:rsidR="00841AA8" w:rsidRPr="00F73059" w:rsidRDefault="00841AA8" w:rsidP="00F60733">
                            <w:pPr>
                              <w:jc w:val="center"/>
                              <w:rPr>
                                <w:b/>
                                <w:color w:val="FFFFFF" w:themeColor="background1"/>
                                <w:sz w:val="28"/>
                                <w:szCs w:val="28"/>
                              </w:rPr>
                            </w:pPr>
                            <w:r>
                              <w:rPr>
                                <w:b/>
                                <w:color w:val="FFFFFF" w:themeColor="background1"/>
                                <w:sz w:val="28"/>
                                <w:szCs w:val="28"/>
                              </w:rPr>
                              <w:t>ESS7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BC4C7" id="Text Box 18" o:spid="_x0000_s1046" type="#_x0000_t202" style="position:absolute;left:0;text-align:left;margin-left:563.05pt;margin-top:7in;width:1in;height:23.75pt;rotation:-90;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" fillcolor="#70ad47 [3209]" stroked="f">
                <v:textbox>
                  <w:txbxContent>
                    <w:p w14:paraId="471FFF9B" w14:textId="77777777" w:rsidR="00841AA8" w:rsidRPr="00F73059" w:rsidRDefault="00841AA8" w:rsidP="00F60733">
                      <w:pPr>
                        <w:jc w:val="center"/>
                        <w:rPr>
                          <w:b/>
                          <w:color w:val="FFFFFF" w:themeColor="background1"/>
                          <w:sz w:val="28"/>
                          <w:szCs w:val="28"/>
                        </w:rPr>
                      </w:pPr>
                      <w:r>
                        <w:rPr>
                          <w:b/>
                          <w:color w:val="FFFFFF" w:themeColor="background1"/>
                          <w:sz w:val="28"/>
                          <w:szCs w:val="28"/>
                        </w:rPr>
                        <w:t>ESS7</w:t>
                      </w:r>
                    </w:p>
                  </w:txbxContent>
                </v:textbox>
                <w10:wrap anchorx="page" anchory="page"/>
              </v:shape>
            </w:pict>
          </mc:Fallback>
        </mc:AlternateContent>
      </w:r>
    </w:p>
    <w:p w14:paraId="1FA730A1" w14:textId="3F1BE21F" w:rsidR="00A22C3F" w:rsidRDefault="004260B5" w:rsidP="001C4402">
      <w:pPr>
        <w:tabs>
          <w:tab w:val="left" w:pos="2204"/>
        </w:tabs>
        <w:spacing w:after="0" w:line="240" w:lineRule="auto"/>
        <w:ind w:left="-14"/>
        <w:jc w:val="both"/>
      </w:pPr>
      <w:r w:rsidRPr="00545943">
        <w:rPr>
          <w:b/>
        </w:rPr>
        <w:t>GN33.</w:t>
      </w:r>
      <w:r w:rsidR="00DE2B49">
        <w:rPr>
          <w:b/>
        </w:rPr>
        <w:t>2</w:t>
      </w:r>
      <w:r w:rsidRPr="00545943">
        <w:rPr>
          <w:b/>
        </w:rPr>
        <w:t>.</w:t>
      </w:r>
      <w:r w:rsidRPr="00545943">
        <w:t xml:space="preserve"> </w:t>
      </w:r>
      <w:r w:rsidR="005A7D82">
        <w:t>The IP/SSAHUTLC</w:t>
      </w:r>
      <w:r w:rsidR="005A7D82" w:rsidRPr="00545943">
        <w:t xml:space="preserve"> </w:t>
      </w:r>
      <w:r w:rsidR="005A7D82">
        <w:t xml:space="preserve">are </w:t>
      </w:r>
      <w:r w:rsidR="005A7D82" w:rsidRPr="00545943">
        <w:t>consult</w:t>
      </w:r>
      <w:r w:rsidR="005A7D82">
        <w:t xml:space="preserve">ed </w:t>
      </w:r>
      <w:r w:rsidR="005A7D82" w:rsidRPr="00545943">
        <w:t>as to the potential benefits to be derived from the commercial use of their cultural heritage. This may include, for example, development</w:t>
      </w:r>
      <w:r w:rsidR="005A7D82">
        <w:t xml:space="preserve"> of </w:t>
      </w:r>
      <w:r w:rsidR="001C4402">
        <w:t xml:space="preserve">benefits from </w:t>
      </w:r>
      <w:r w:rsidR="001C4402" w:rsidRPr="00545943">
        <w:t xml:space="preserve">the commercial use of </w:t>
      </w:r>
      <w:r w:rsidR="0080185D">
        <w:t xml:space="preserve">their </w:t>
      </w:r>
      <w:r w:rsidR="001C4402" w:rsidRPr="00545943">
        <w:t>cultural heritage</w:t>
      </w:r>
      <w:r w:rsidR="001C4402">
        <w:t xml:space="preserve">, </w:t>
      </w:r>
      <w:r w:rsidR="00A22C3F" w:rsidRPr="00545943">
        <w:t>includ</w:t>
      </w:r>
      <w:r w:rsidR="001C4402">
        <w:t>ing</w:t>
      </w:r>
      <w:r w:rsidR="00A22C3F" w:rsidRPr="00545943">
        <w:t xml:space="preserve"> benefits in the form of employment, vocational training, and benefits pursuant to community development and similar programs.</w:t>
      </w:r>
      <w:r w:rsidR="0080185D">
        <w:t xml:space="preserve"> </w:t>
      </w:r>
    </w:p>
    <w:p w14:paraId="634F4F6C" w14:textId="77777777" w:rsidR="00916740" w:rsidRPr="00545943" w:rsidRDefault="00916740" w:rsidP="001C4402">
      <w:pPr>
        <w:tabs>
          <w:tab w:val="left" w:pos="2204"/>
        </w:tabs>
        <w:spacing w:after="0" w:line="240" w:lineRule="auto"/>
        <w:ind w:left="-14"/>
        <w:jc w:val="both"/>
      </w:pPr>
    </w:p>
    <w:p w14:paraId="14BC720D" w14:textId="2BBE8AB7" w:rsidR="00A22C3F" w:rsidRPr="00545943" w:rsidRDefault="004260B5" w:rsidP="00357D0F">
      <w:pPr>
        <w:tabs>
          <w:tab w:val="left" w:pos="2204"/>
        </w:tabs>
        <w:spacing w:after="0" w:line="240" w:lineRule="auto"/>
        <w:jc w:val="both"/>
      </w:pPr>
      <w:r w:rsidRPr="00545943">
        <w:rPr>
          <w:b/>
        </w:rPr>
        <w:t>GN33.</w:t>
      </w:r>
      <w:r w:rsidR="00DE2B49">
        <w:rPr>
          <w:b/>
        </w:rPr>
        <w:t>3</w:t>
      </w:r>
      <w:r w:rsidRPr="00545943">
        <w:rPr>
          <w:b/>
        </w:rPr>
        <w:t>.</w:t>
      </w:r>
      <w:r w:rsidRPr="00545943">
        <w:t xml:space="preserve"> </w:t>
      </w:r>
      <w:r w:rsidR="00A22C3F" w:rsidRPr="00545943">
        <w:t xml:space="preserve">The use of </w:t>
      </w:r>
      <w:r w:rsidR="00BF5793">
        <w:t>IP/SSAHUTLC</w:t>
      </w:r>
      <w:r w:rsidR="00C64A2F" w:rsidRPr="00545943">
        <w:t xml:space="preserve"> </w:t>
      </w:r>
      <w:r w:rsidR="00A22C3F" w:rsidRPr="00545943">
        <w:t>names, photographs, and other items depicting them and the environment in which they live can be sensitive</w:t>
      </w:r>
      <w:r w:rsidR="005E78F1" w:rsidRPr="00545943">
        <w:t xml:space="preserve"> in many situations</w:t>
      </w:r>
      <w:r w:rsidR="00A22C3F" w:rsidRPr="00545943">
        <w:t xml:space="preserve">. </w:t>
      </w:r>
      <w:r w:rsidR="001C4402">
        <w:t>It is important</w:t>
      </w:r>
      <w:r w:rsidR="0039672C">
        <w:t xml:space="preserve"> to</w:t>
      </w:r>
      <w:r w:rsidR="00A22C3F" w:rsidRPr="00545943">
        <w:t xml:space="preserve"> assess local norms and preferences, and consult with the relevant communities before using such items</w:t>
      </w:r>
      <w:r w:rsidR="00E95EAB" w:rsidRPr="00545943">
        <w:t>,</w:t>
      </w:r>
      <w:r w:rsidR="00A22C3F" w:rsidRPr="00545943">
        <w:t xml:space="preserve"> for </w:t>
      </w:r>
      <w:r w:rsidR="005E78F1" w:rsidRPr="00545943">
        <w:t>example</w:t>
      </w:r>
      <w:r w:rsidR="001B1648">
        <w:t>,</w:t>
      </w:r>
      <w:r w:rsidR="005E78F1" w:rsidRPr="00545943">
        <w:t xml:space="preserve"> </w:t>
      </w:r>
      <w:r w:rsidR="00717D4F" w:rsidRPr="00545943">
        <w:t xml:space="preserve">when </w:t>
      </w:r>
      <w:r w:rsidR="00A22C3F" w:rsidRPr="00545943">
        <w:t xml:space="preserve">naming project sites or </w:t>
      </w:r>
      <w:r w:rsidR="005E78F1" w:rsidRPr="00545943">
        <w:t>specific infrastructure</w:t>
      </w:r>
      <w:r w:rsidR="00A22C3F" w:rsidRPr="00545943">
        <w:t>.</w:t>
      </w:r>
    </w:p>
    <w:p w14:paraId="16BE0BCC" w14:textId="5B7E7A99" w:rsidR="00E253DE" w:rsidRPr="00545943" w:rsidRDefault="00E253DE" w:rsidP="00357D0F">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E253DE" w:rsidRPr="00545943" w14:paraId="10E5414B" w14:textId="77777777" w:rsidTr="00F7659F">
        <w:tc>
          <w:tcPr>
            <w:tcW w:w="9355" w:type="dxa"/>
            <w:shd w:val="clear" w:color="auto" w:fill="E7E6E6" w:themeFill="background2"/>
          </w:tcPr>
          <w:p w14:paraId="60615420" w14:textId="48778476" w:rsidR="00E253DE" w:rsidRPr="002708E7" w:rsidRDefault="00E253DE" w:rsidP="00357D0F">
            <w:pPr>
              <w:pStyle w:val="Heading1"/>
              <w:numPr>
                <w:ilvl w:val="0"/>
                <w:numId w:val="0"/>
              </w:numPr>
              <w:spacing w:before="0" w:line="240" w:lineRule="auto"/>
              <w:jc w:val="left"/>
              <w:outlineLvl w:val="0"/>
              <w:rPr>
                <w:i/>
                <w:color w:val="000000" w:themeColor="text1"/>
                <w:sz w:val="22"/>
                <w:szCs w:val="22"/>
              </w:rPr>
            </w:pPr>
            <w:bookmarkStart w:id="20" w:name="_Toc494046500"/>
            <w:r w:rsidRPr="002708E7">
              <w:rPr>
                <w:i/>
                <w:color w:val="000000" w:themeColor="text1"/>
                <w:sz w:val="22"/>
                <w:szCs w:val="22"/>
              </w:rPr>
              <w:t>C. Grievance Mechanism</w:t>
            </w:r>
            <w:bookmarkEnd w:id="20"/>
          </w:p>
        </w:tc>
      </w:tr>
    </w:tbl>
    <w:p w14:paraId="7DF2D9BF" w14:textId="77777777" w:rsidR="0054674B" w:rsidRPr="00545943" w:rsidRDefault="0054674B" w:rsidP="00357D0F">
      <w:pPr>
        <w:tabs>
          <w:tab w:val="left" w:pos="2204"/>
        </w:tabs>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50782B" w:rsidRPr="002708E7" w14:paraId="478960FF" w14:textId="77777777" w:rsidTr="002708E7">
        <w:trPr>
          <w:trHeight w:val="215"/>
        </w:trPr>
        <w:tc>
          <w:tcPr>
            <w:tcW w:w="9355" w:type="dxa"/>
            <w:shd w:val="clear" w:color="auto" w:fill="E2EFD9" w:themeFill="accent6" w:themeFillTint="33"/>
          </w:tcPr>
          <w:p w14:paraId="5A429635" w14:textId="2569FBC2" w:rsidR="00A22C3F" w:rsidRPr="002708E7" w:rsidRDefault="00A22C3F" w:rsidP="006C5D21">
            <w:pPr>
              <w:pStyle w:val="Heading3"/>
              <w:numPr>
                <w:ilvl w:val="0"/>
                <w:numId w:val="17"/>
              </w:numPr>
              <w:spacing w:before="0" w:after="0"/>
              <w:ind w:left="0" w:firstLine="0"/>
              <w:outlineLvl w:val="2"/>
              <w:rPr>
                <w:sz w:val="20"/>
                <w:szCs w:val="20"/>
              </w:rPr>
            </w:pPr>
            <w:bookmarkStart w:id="21" w:name="_Toc493618272"/>
            <w:bookmarkStart w:id="22" w:name="_Toc493618391"/>
            <w:bookmarkStart w:id="23" w:name="_Toc494046501"/>
            <w:r w:rsidRPr="002708E7">
              <w:rPr>
                <w:rFonts w:ascii="Calibri" w:eastAsia="MS Mincho" w:hAnsi="Calibri" w:cs="Arial"/>
                <w:b w:val="0"/>
                <w:bCs/>
                <w:i/>
                <w:iCs/>
                <w:color w:val="auto"/>
                <w:sz w:val="20"/>
                <w:szCs w:val="20"/>
                <w:lang w:val="en-US" w:eastAsia="ja-JP"/>
              </w:rPr>
              <w:t>The Borrower will ensure that a grievance mechanism is established for the project, as described in ESS10, which is culturally appropriate and accessible to affected Indigenous Peoples/Sub-Saharan African Historically Underserved Traditional Local Communities, and takes into account the availability of judicial recourse and customary dispute settlement mechanisms among Indigenous Peoples/Sub-Saharan African Historically Underserved Traditional Local Communities.</w:t>
            </w:r>
            <w:bookmarkEnd w:id="21"/>
            <w:bookmarkEnd w:id="22"/>
            <w:bookmarkEnd w:id="23"/>
          </w:p>
        </w:tc>
      </w:tr>
    </w:tbl>
    <w:p w14:paraId="4910586B" w14:textId="77777777" w:rsidR="00677966" w:rsidRPr="00545943" w:rsidRDefault="00677966" w:rsidP="00357D0F">
      <w:pPr>
        <w:tabs>
          <w:tab w:val="left" w:pos="2204"/>
        </w:tabs>
        <w:spacing w:after="0" w:line="240" w:lineRule="auto"/>
        <w:jc w:val="both"/>
      </w:pPr>
    </w:p>
    <w:p w14:paraId="0F749EE1" w14:textId="59A068ED" w:rsidR="00DB4ABA" w:rsidRPr="00545943" w:rsidRDefault="004260B5" w:rsidP="00357D0F">
      <w:pPr>
        <w:tabs>
          <w:tab w:val="left" w:pos="2204"/>
        </w:tabs>
        <w:spacing w:after="0" w:line="240" w:lineRule="auto"/>
        <w:jc w:val="both"/>
      </w:pPr>
      <w:r w:rsidRPr="00545943">
        <w:rPr>
          <w:b/>
        </w:rPr>
        <w:lastRenderedPageBreak/>
        <w:t>GN34.1.</w:t>
      </w:r>
      <w:r w:rsidRPr="00545943">
        <w:t xml:space="preserve"> </w:t>
      </w:r>
      <w:r w:rsidR="000D4546">
        <w:t xml:space="preserve">The </w:t>
      </w:r>
      <w:r w:rsidR="00A22C3F" w:rsidRPr="00545943">
        <w:t xml:space="preserve">grievance mechanism </w:t>
      </w:r>
      <w:r w:rsidR="00980521">
        <w:t>is</w:t>
      </w:r>
      <w:r w:rsidR="00A22C3F" w:rsidRPr="00545943">
        <w:t xml:space="preserve"> proportionate to the potential risks and impacts of the project</w:t>
      </w:r>
      <w:r w:rsidR="005465D3" w:rsidRPr="00545943">
        <w:t>,</w:t>
      </w:r>
      <w:r w:rsidR="00A22C3F" w:rsidRPr="00545943">
        <w:t xml:space="preserve"> </w:t>
      </w:r>
      <w:r w:rsidR="00214271">
        <w:t xml:space="preserve">and should be </w:t>
      </w:r>
      <w:r w:rsidR="00A22C3F" w:rsidRPr="00545943">
        <w:t>accessible and inclusive</w:t>
      </w:r>
      <w:r w:rsidR="00214271">
        <w:t>. A</w:t>
      </w:r>
      <w:r w:rsidR="000D4546">
        <w:t xml:space="preserve"> well-functioning mechanism </w:t>
      </w:r>
      <w:r w:rsidR="005465D3" w:rsidRPr="00545943">
        <w:t>receiv</w:t>
      </w:r>
      <w:r w:rsidR="000D4546">
        <w:t xml:space="preserve">es </w:t>
      </w:r>
      <w:r w:rsidR="005465D3" w:rsidRPr="00545943">
        <w:t>and facilitat</w:t>
      </w:r>
      <w:r w:rsidR="000D4546">
        <w:t>es</w:t>
      </w:r>
      <w:r w:rsidR="005465D3" w:rsidRPr="00545943">
        <w:t xml:space="preserve"> resolution of </w:t>
      </w:r>
      <w:r w:rsidR="000E6669" w:rsidRPr="00545943">
        <w:t>grievances</w:t>
      </w:r>
      <w:r w:rsidR="005465D3" w:rsidRPr="00545943">
        <w:t xml:space="preserve"> promptly</w:t>
      </w:r>
      <w:r w:rsidR="00A22C3F" w:rsidRPr="00545943">
        <w:t xml:space="preserve">. </w:t>
      </w:r>
      <w:r w:rsidR="00214271">
        <w:t xml:space="preserve">Examples of </w:t>
      </w:r>
      <w:r w:rsidR="00214271" w:rsidRPr="00545943">
        <w:t xml:space="preserve">grievances of affected </w:t>
      </w:r>
      <w:r w:rsidR="00214271">
        <w:t>IP/SSAHUTLC</w:t>
      </w:r>
      <w:r w:rsidR="00214271" w:rsidRPr="00545943">
        <w:t xml:space="preserve"> include lack of information on the project and its impacts, inadequacy of compensation</w:t>
      </w:r>
      <w:r w:rsidR="00214271">
        <w:t>,</w:t>
      </w:r>
      <w:r w:rsidR="00214271" w:rsidRPr="00545943">
        <w:t xml:space="preserve"> failure of the Borrower to communicate or deliver on agreed action plans, or benefits that </w:t>
      </w:r>
      <w:r w:rsidR="00214271">
        <w:t xml:space="preserve">are </w:t>
      </w:r>
      <w:r w:rsidR="00214271" w:rsidRPr="00545943">
        <w:t>consider</w:t>
      </w:r>
      <w:r w:rsidR="00214271">
        <w:t>ed</w:t>
      </w:r>
      <w:r w:rsidR="00214271" w:rsidRPr="00545943">
        <w:t xml:space="preserve"> culturally inappropriate. </w:t>
      </w:r>
      <w:r w:rsidR="002C2CEA" w:rsidRPr="00545943">
        <w:t>Detailed information on grievance mechanisms is provided in ESS10.</w:t>
      </w:r>
      <w:r w:rsidR="002C2CEA" w:rsidRPr="00545943" w:rsidDel="002C2CEA">
        <w:t xml:space="preserve"> </w:t>
      </w:r>
      <w:r w:rsidR="00B077E3" w:rsidRPr="00F73059">
        <w:rPr>
          <w:i/>
          <w:iCs/>
          <w:noProof/>
          <w:sz w:val="24"/>
          <w:szCs w:val="24"/>
          <w:lang w:eastAsia="en-US"/>
        </w:rPr>
        <mc:AlternateContent>
          <mc:Choice Requires="wps">
            <w:drawing>
              <wp:anchor distT="45720" distB="45720" distL="114300" distR="114300" simplePos="0" relativeHeight="251661312" behindDoc="0" locked="0" layoutInCell="1" allowOverlap="0" wp14:anchorId="1A60ABF2" wp14:editId="3377A25E">
                <wp:simplePos x="0" y="0"/>
                <wp:positionH relativeFrom="page">
                  <wp:posOffset>7150735</wp:posOffset>
                </wp:positionH>
                <wp:positionV relativeFrom="page">
                  <wp:posOffset>6400800</wp:posOffset>
                </wp:positionV>
                <wp:extent cx="914400" cy="301752"/>
                <wp:effectExtent l="1587" t="0" r="1588" b="1587"/>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5D8883BF" w14:textId="77777777" w:rsidR="00841AA8" w:rsidRPr="00F73059" w:rsidRDefault="00841AA8" w:rsidP="00B077E3">
                            <w:pPr>
                              <w:jc w:val="center"/>
                              <w:rPr>
                                <w:b/>
                                <w:color w:val="FFFFFF" w:themeColor="background1"/>
                                <w:sz w:val="28"/>
                                <w:szCs w:val="28"/>
                              </w:rPr>
                            </w:pPr>
                            <w:r>
                              <w:rPr>
                                <w:b/>
                                <w:color w:val="FFFFFF" w:themeColor="background1"/>
                                <w:sz w:val="28"/>
                                <w:szCs w:val="28"/>
                              </w:rPr>
                              <w:t>ESS7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0ABF2" id="Text Box 19" o:spid="_x0000_s1047" type="#_x0000_t202" style="position:absolute;left:0;text-align:left;margin-left:563.05pt;margin-top:7in;width:1in;height:23.75pt;rotation:-90;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" o:allowoverlap="f" fillcolor="#70ad47 [3209]" stroked="f">
                <v:textbox>
                  <w:txbxContent>
                    <w:p w14:paraId="5D8883BF" w14:textId="77777777" w:rsidR="00841AA8" w:rsidRPr="00F73059" w:rsidRDefault="00841AA8" w:rsidP="00B077E3">
                      <w:pPr>
                        <w:jc w:val="center"/>
                        <w:rPr>
                          <w:b/>
                          <w:color w:val="FFFFFF" w:themeColor="background1"/>
                          <w:sz w:val="28"/>
                          <w:szCs w:val="28"/>
                        </w:rPr>
                      </w:pPr>
                      <w:r>
                        <w:rPr>
                          <w:b/>
                          <w:color w:val="FFFFFF" w:themeColor="background1"/>
                          <w:sz w:val="28"/>
                          <w:szCs w:val="28"/>
                        </w:rPr>
                        <w:t>ESS7</w:t>
                      </w:r>
                    </w:p>
                  </w:txbxContent>
                </v:textbox>
                <w10:wrap anchorx="page" anchory="page"/>
              </v:shape>
            </w:pict>
          </mc:Fallback>
        </mc:AlternateContent>
      </w:r>
    </w:p>
    <w:p w14:paraId="17C629A7" w14:textId="77777777" w:rsidR="00DB4ABA" w:rsidRPr="00545943" w:rsidRDefault="00DB4ABA" w:rsidP="00357D0F">
      <w:pPr>
        <w:tabs>
          <w:tab w:val="left" w:pos="2204"/>
        </w:tabs>
        <w:spacing w:after="0" w:line="240" w:lineRule="auto"/>
        <w:jc w:val="both"/>
      </w:pPr>
    </w:p>
    <w:p w14:paraId="02F5205B" w14:textId="37FC3224" w:rsidR="00AB53FA" w:rsidRPr="00E95EAB" w:rsidRDefault="00DB4ABA" w:rsidP="00AB53FA">
      <w:pPr>
        <w:tabs>
          <w:tab w:val="left" w:pos="2204"/>
        </w:tabs>
        <w:spacing w:after="0" w:line="240" w:lineRule="auto"/>
        <w:jc w:val="both"/>
      </w:pPr>
      <w:r w:rsidRPr="00545943">
        <w:rPr>
          <w:b/>
        </w:rPr>
        <w:t>GN34.2.</w:t>
      </w:r>
      <w:r w:rsidRPr="00545943">
        <w:t xml:space="preserve"> </w:t>
      </w:r>
      <w:r w:rsidR="00B4144B">
        <w:t>G</w:t>
      </w:r>
      <w:r w:rsidR="00A22C3F" w:rsidRPr="00545943">
        <w:t>rievance mechanism</w:t>
      </w:r>
      <w:r w:rsidR="00B4144B">
        <w:t xml:space="preserve">s </w:t>
      </w:r>
      <w:r w:rsidR="00A22C3F" w:rsidRPr="00545943">
        <w:t xml:space="preserve">take into account cultural attributes of </w:t>
      </w:r>
      <w:r w:rsidR="00BF5793">
        <w:t>IP/SSAHUTLC</w:t>
      </w:r>
      <w:r w:rsidR="00C64A2F" w:rsidRPr="00545943">
        <w:t xml:space="preserve"> </w:t>
      </w:r>
      <w:r w:rsidR="00A22C3F" w:rsidRPr="00545943">
        <w:t xml:space="preserve">and their traditional mechanisms for raising and resolving issues. </w:t>
      </w:r>
      <w:r w:rsidR="00AB53FA" w:rsidRPr="00E95EAB">
        <w:t xml:space="preserve">Some </w:t>
      </w:r>
      <w:r w:rsidR="00AB53FA">
        <w:t xml:space="preserve">IP/SSAHUTLC </w:t>
      </w:r>
      <w:r w:rsidR="00AB53FA" w:rsidRPr="00E95EAB">
        <w:t xml:space="preserve">may prefer verbal, as opposed to written methods of expressing grievances. </w:t>
      </w:r>
      <w:r w:rsidR="00A14D0C">
        <w:t>T</w:t>
      </w:r>
      <w:r w:rsidR="00AB53FA" w:rsidRPr="00E95EAB">
        <w:t xml:space="preserve">he grievance method </w:t>
      </w:r>
      <w:r w:rsidR="00A14D0C">
        <w:t xml:space="preserve">is designed </w:t>
      </w:r>
      <w:r w:rsidR="00AB53FA" w:rsidRPr="00E95EAB">
        <w:t xml:space="preserve">to address these, and any other relevant considerations. </w:t>
      </w:r>
    </w:p>
    <w:p w14:paraId="7DE81FC0" w14:textId="2127746C" w:rsidR="00AB53FA" w:rsidRPr="00545943" w:rsidRDefault="00AB53FA" w:rsidP="00357D0F">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E253DE" w:rsidRPr="00545943" w14:paraId="6E41F836" w14:textId="77777777" w:rsidTr="00F7659F">
        <w:tc>
          <w:tcPr>
            <w:tcW w:w="9355" w:type="dxa"/>
            <w:shd w:val="clear" w:color="auto" w:fill="E7E6E6" w:themeFill="background2"/>
          </w:tcPr>
          <w:p w14:paraId="6CCF782B" w14:textId="5B87B53B" w:rsidR="00E253DE" w:rsidRPr="00545943" w:rsidRDefault="00E253DE" w:rsidP="00357D0F">
            <w:pPr>
              <w:pStyle w:val="Heading1"/>
              <w:numPr>
                <w:ilvl w:val="0"/>
                <w:numId w:val="0"/>
              </w:numPr>
              <w:spacing w:before="0" w:line="240" w:lineRule="auto"/>
              <w:jc w:val="left"/>
              <w:outlineLvl w:val="0"/>
              <w:rPr>
                <w:b w:val="0"/>
                <w:bCs w:val="0"/>
                <w:i/>
                <w:iCs/>
              </w:rPr>
            </w:pPr>
            <w:bookmarkStart w:id="24" w:name="_Toc494046502"/>
            <w:r w:rsidRPr="002708E7">
              <w:rPr>
                <w:i/>
                <w:color w:val="000000" w:themeColor="text1"/>
                <w:sz w:val="22"/>
                <w:szCs w:val="22"/>
              </w:rPr>
              <w:t>D. Indigenous Peoples/Sub-Saharan African Historically Underserved Traditional Local Communities and Broader Development Planning</w:t>
            </w:r>
            <w:bookmarkEnd w:id="24"/>
          </w:p>
        </w:tc>
      </w:tr>
    </w:tbl>
    <w:p w14:paraId="7698C981" w14:textId="77777777" w:rsidR="00E253DE" w:rsidRPr="00545943" w:rsidRDefault="00E253DE" w:rsidP="00357D0F">
      <w:pPr>
        <w:tabs>
          <w:tab w:val="left" w:pos="2204"/>
        </w:tabs>
        <w:spacing w:after="0" w:line="240" w:lineRule="auto"/>
        <w:jc w:val="both"/>
        <w:rPr>
          <w:bCs/>
          <w:iCs/>
        </w:rPr>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C0133F" w:rsidRPr="002708E7" w14:paraId="35A2A88F" w14:textId="77777777" w:rsidTr="002708E7">
        <w:trPr>
          <w:trHeight w:val="215"/>
        </w:trPr>
        <w:tc>
          <w:tcPr>
            <w:tcW w:w="9355" w:type="dxa"/>
            <w:shd w:val="clear" w:color="auto" w:fill="E2EFD9" w:themeFill="accent6" w:themeFillTint="33"/>
          </w:tcPr>
          <w:p w14:paraId="6DFD9DFB" w14:textId="1634DAB4" w:rsidR="00C0133F" w:rsidRPr="002708E7" w:rsidRDefault="00A22C3F" w:rsidP="006C5D21">
            <w:pPr>
              <w:pStyle w:val="essbullet"/>
              <w:numPr>
                <w:ilvl w:val="0"/>
                <w:numId w:val="17"/>
              </w:numPr>
              <w:spacing w:after="0"/>
              <w:ind w:left="0" w:firstLine="0"/>
              <w:rPr>
                <w:bCs/>
                <w:i/>
                <w:iCs/>
                <w:sz w:val="20"/>
                <w:szCs w:val="20"/>
              </w:rPr>
            </w:pPr>
            <w:r w:rsidRPr="002708E7">
              <w:rPr>
                <w:bCs/>
                <w:i/>
                <w:iCs/>
                <w:sz w:val="20"/>
                <w:szCs w:val="20"/>
              </w:rPr>
              <w:t>The Borrower may request Bank technical or financial support, in the context of a specific project or as a separate activity, for preparation of plans, strategies or other activities intended to strengthen consideration and participation of Indigenous Peoples/Sub-Saharan African Historically Underserved Traditional Local Communities (as they may be referred to in the national context) in the development process. This may include a variety of initiatives designed, for example, to: (a) strengthen local legislation to establish recognition of customary or traditional land tenure arrangements; (b) address the gender and intergenerational issues that exist among Indigenous Peoples/Sub-Saharan African Historically Underserved Traditional Local Communities; (c) protect indigenous knowledge including intellectual property rights; (d) strengthen the capacity of Indigenous Peoples/Sub-Saharan African Historically Underserved Traditional Local Communities to participate in development planning or programs; and (e) strengthen the capacity of government agencies providing services to Indigenous Peoples/Sub-Saharan African Historically Underserved Traditional Local Communities.</w:t>
            </w:r>
          </w:p>
        </w:tc>
      </w:tr>
    </w:tbl>
    <w:p w14:paraId="747EBD0C" w14:textId="580BA4B2" w:rsidR="00A22C3F" w:rsidRPr="00545943" w:rsidRDefault="00A22C3F" w:rsidP="00357D0F">
      <w:pPr>
        <w:tabs>
          <w:tab w:val="left" w:pos="2204"/>
        </w:tabs>
        <w:spacing w:after="0" w:line="240" w:lineRule="auto"/>
        <w:jc w:val="both"/>
      </w:pPr>
      <w:r w:rsidRPr="00545943">
        <w:t xml:space="preserve"> </w:t>
      </w: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A22C3F" w:rsidRPr="002708E7" w14:paraId="68400712" w14:textId="77777777" w:rsidTr="002708E7">
        <w:trPr>
          <w:trHeight w:val="215"/>
        </w:trPr>
        <w:tc>
          <w:tcPr>
            <w:tcW w:w="9355" w:type="dxa"/>
            <w:shd w:val="clear" w:color="auto" w:fill="E2EFD9" w:themeFill="accent6" w:themeFillTint="33"/>
          </w:tcPr>
          <w:p w14:paraId="3D7262AB" w14:textId="741B2064" w:rsidR="00A22C3F" w:rsidRPr="002708E7" w:rsidRDefault="00A22C3F" w:rsidP="006C5D21">
            <w:pPr>
              <w:pStyle w:val="essbullet"/>
              <w:numPr>
                <w:ilvl w:val="0"/>
                <w:numId w:val="17"/>
              </w:numPr>
              <w:spacing w:after="0"/>
              <w:ind w:left="0" w:firstLine="0"/>
              <w:rPr>
                <w:bCs/>
                <w:i/>
                <w:iCs/>
                <w:sz w:val="20"/>
                <w:szCs w:val="20"/>
              </w:rPr>
            </w:pPr>
            <w:r w:rsidRPr="002708E7">
              <w:rPr>
                <w:bCs/>
                <w:i/>
                <w:iCs/>
                <w:sz w:val="20"/>
                <w:szCs w:val="20"/>
              </w:rPr>
              <w:t>Affected Indigenous Peoples/Sub-Saharan African Historically Underserved Traditional Local Communities may themselves seek support for various initiatives and these should be taken into consideration by the Borrower and the Bank. They include: (a) support for the development priorities of Indigenous Peoples/Sub-Saharan African Historically Underserved Traditional Local Communities through programs (such as community-driven development programs and locally managed social funds) developed by governments in cooperation with Indigenous Peoples/Sub-Saharan African Historically Underserved Traditional Local Communities; (b) preparation of participatory profiles of Indigenous Peoples/Sub-Saharan African Historically Underserved Traditional Local Communities to document their culture, demographic structure, gender and intergenerational relations and social organization, institutions, production systems, religious beliefs, and resource use patterns; (c) facilitating partnerships among the government, Indigenous Peoples/Sub-Saharan African Historically Underserved Traditional Local Communities Organizations, Civil Society Organizations, and the private sector to promote Indigenous Peoples/Sub-Saharan African Historically Underserved Traditional Local Communities’ development programs.</w:t>
            </w:r>
            <w:r w:rsidR="00F60733" w:rsidRPr="00F73059">
              <w:rPr>
                <w:i/>
                <w:iCs/>
                <w:noProof/>
                <w:sz w:val="24"/>
                <w:szCs w:val="24"/>
              </w:rPr>
              <w:t xml:space="preserve"> </w:t>
            </w:r>
          </w:p>
        </w:tc>
      </w:tr>
    </w:tbl>
    <w:p w14:paraId="3D276C45" w14:textId="0ED912AD" w:rsidR="00A22C3F" w:rsidRPr="00545943" w:rsidRDefault="00A22C3F" w:rsidP="00357D0F">
      <w:pPr>
        <w:tabs>
          <w:tab w:val="left" w:pos="2204"/>
        </w:tabs>
        <w:spacing w:after="0" w:line="240" w:lineRule="auto"/>
        <w:jc w:val="both"/>
      </w:pPr>
    </w:p>
    <w:p w14:paraId="12B53823" w14:textId="1E9BAA73" w:rsidR="008E505C" w:rsidRPr="00545943" w:rsidRDefault="008E505C" w:rsidP="00357D0F">
      <w:pPr>
        <w:spacing w:after="0" w:line="240" w:lineRule="auto"/>
        <w:rPr>
          <w:b/>
        </w:rPr>
      </w:pPr>
      <w:r w:rsidRPr="00545943">
        <w:rPr>
          <w:b/>
        </w:rPr>
        <w:br w:type="page"/>
      </w:r>
    </w:p>
    <w:p w14:paraId="21E45A11" w14:textId="77777777" w:rsidR="008E505C" w:rsidRPr="00545943" w:rsidRDefault="008E505C" w:rsidP="00357D0F">
      <w:pPr>
        <w:tabs>
          <w:tab w:val="left" w:pos="2204"/>
        </w:tabs>
        <w:spacing w:after="0" w:line="240" w:lineRule="auto"/>
        <w:jc w:val="center"/>
        <w:rPr>
          <w:b/>
        </w:rPr>
      </w:pPr>
    </w:p>
    <w:p w14:paraId="26591F97" w14:textId="152735F9" w:rsidR="00A22C3F" w:rsidRPr="001826BF" w:rsidRDefault="00A22C3F" w:rsidP="00357D0F">
      <w:pPr>
        <w:pStyle w:val="Heading1"/>
        <w:numPr>
          <w:ilvl w:val="0"/>
          <w:numId w:val="0"/>
        </w:numPr>
        <w:spacing w:before="0" w:line="240" w:lineRule="auto"/>
        <w:rPr>
          <w:color w:val="000000" w:themeColor="text1"/>
          <w:sz w:val="22"/>
          <w:szCs w:val="22"/>
        </w:rPr>
      </w:pPr>
      <w:bookmarkStart w:id="25" w:name="_Toc494046503"/>
      <w:r w:rsidRPr="001826BF">
        <w:rPr>
          <w:color w:val="000000" w:themeColor="text1"/>
          <w:sz w:val="22"/>
          <w:szCs w:val="22"/>
        </w:rPr>
        <w:t>E</w:t>
      </w:r>
      <w:r w:rsidR="003F28A3">
        <w:rPr>
          <w:color w:val="000000" w:themeColor="text1"/>
          <w:sz w:val="22"/>
          <w:szCs w:val="22"/>
        </w:rPr>
        <w:t>SS</w:t>
      </w:r>
      <w:r w:rsidRPr="001826BF">
        <w:rPr>
          <w:color w:val="000000" w:themeColor="text1"/>
          <w:sz w:val="22"/>
          <w:szCs w:val="22"/>
        </w:rPr>
        <w:t xml:space="preserve">7 </w:t>
      </w:r>
      <w:r w:rsidR="002341F8" w:rsidRPr="001826BF">
        <w:rPr>
          <w:color w:val="000000" w:themeColor="text1"/>
          <w:sz w:val="22"/>
          <w:szCs w:val="22"/>
        </w:rPr>
        <w:t xml:space="preserve">Guidance Note </w:t>
      </w:r>
      <w:r w:rsidR="0085044C" w:rsidRPr="001826BF">
        <w:rPr>
          <w:color w:val="000000" w:themeColor="text1"/>
          <w:sz w:val="22"/>
          <w:szCs w:val="22"/>
        </w:rPr>
        <w:t>Appendix</w:t>
      </w:r>
      <w:r w:rsidRPr="001826BF">
        <w:rPr>
          <w:color w:val="000000" w:themeColor="text1"/>
          <w:sz w:val="22"/>
          <w:szCs w:val="22"/>
        </w:rPr>
        <w:t xml:space="preserve"> </w:t>
      </w:r>
      <w:r w:rsidR="006B43D8" w:rsidRPr="001826BF">
        <w:rPr>
          <w:color w:val="000000" w:themeColor="text1"/>
          <w:sz w:val="22"/>
          <w:szCs w:val="22"/>
        </w:rPr>
        <w:t>A</w:t>
      </w:r>
      <w:bookmarkEnd w:id="25"/>
    </w:p>
    <w:p w14:paraId="74F82BB2" w14:textId="77777777" w:rsidR="00A22C3F" w:rsidRPr="00545943" w:rsidRDefault="00A22C3F" w:rsidP="00357D0F">
      <w:pPr>
        <w:tabs>
          <w:tab w:val="left" w:pos="2204"/>
        </w:tabs>
        <w:spacing w:after="0" w:line="240" w:lineRule="auto"/>
        <w:jc w:val="both"/>
        <w:rPr>
          <w:b/>
        </w:rPr>
      </w:pPr>
    </w:p>
    <w:p w14:paraId="62C9FB89" w14:textId="307713F4" w:rsidR="00177F2D" w:rsidRPr="00545943" w:rsidRDefault="00177F2D" w:rsidP="00BF5793">
      <w:pPr>
        <w:tabs>
          <w:tab w:val="left" w:pos="2970"/>
        </w:tabs>
        <w:spacing w:after="0" w:line="240" w:lineRule="auto"/>
        <w:jc w:val="both"/>
      </w:pPr>
      <w:r w:rsidRPr="00545943">
        <w:t xml:space="preserve">This </w:t>
      </w:r>
      <w:r w:rsidR="0085044C" w:rsidRPr="00545943">
        <w:t>Appendix</w:t>
      </w:r>
      <w:r w:rsidRPr="00545943">
        <w:t xml:space="preserve"> describes </w:t>
      </w:r>
      <w:r w:rsidR="00F60733" w:rsidRPr="00F73059">
        <w:rPr>
          <w:i/>
          <w:iCs/>
          <w:noProof/>
          <w:sz w:val="24"/>
          <w:szCs w:val="24"/>
          <w:lang w:eastAsia="en-US"/>
        </w:rPr>
        <mc:AlternateContent>
          <mc:Choice Requires="wps">
            <w:drawing>
              <wp:anchor distT="45720" distB="45720" distL="114300" distR="114300" simplePos="0" relativeHeight="251657216" behindDoc="0" locked="0" layoutInCell="1" allowOverlap="1" wp14:anchorId="5F0509F2" wp14:editId="0B6197DD">
                <wp:simplePos x="0" y="0"/>
                <wp:positionH relativeFrom="page">
                  <wp:posOffset>7150735</wp:posOffset>
                </wp:positionH>
                <wp:positionV relativeFrom="page">
                  <wp:posOffset>6400800</wp:posOffset>
                </wp:positionV>
                <wp:extent cx="914400" cy="301752"/>
                <wp:effectExtent l="1587" t="0" r="1588" b="1587"/>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5C6A90E2" w14:textId="77777777" w:rsidR="00841AA8" w:rsidRPr="00F73059" w:rsidRDefault="00841AA8" w:rsidP="00F60733">
                            <w:pPr>
                              <w:jc w:val="center"/>
                              <w:rPr>
                                <w:b/>
                                <w:color w:val="FFFFFF" w:themeColor="background1"/>
                                <w:sz w:val="28"/>
                                <w:szCs w:val="28"/>
                              </w:rPr>
                            </w:pPr>
                            <w:r>
                              <w:rPr>
                                <w:b/>
                                <w:color w:val="FFFFFF" w:themeColor="background1"/>
                                <w:sz w:val="28"/>
                                <w:szCs w:val="28"/>
                              </w:rPr>
                              <w:t>ESS7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509F2" id="Text Box 20" o:spid="_x0000_s1048" type="#_x0000_t202" style="position:absolute;left:0;text-align:left;margin-left:563.05pt;margin-top:7in;width:1in;height:23.75pt;rotation:-90;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" fillcolor="#70ad47 [3209]" stroked="f">
                <v:textbox>
                  <w:txbxContent>
                    <w:p w14:paraId="5C6A90E2" w14:textId="77777777" w:rsidR="00841AA8" w:rsidRPr="00F73059" w:rsidRDefault="00841AA8" w:rsidP="00F60733">
                      <w:pPr>
                        <w:jc w:val="center"/>
                        <w:rPr>
                          <w:b/>
                          <w:color w:val="FFFFFF" w:themeColor="background1"/>
                          <w:sz w:val="28"/>
                          <w:szCs w:val="28"/>
                        </w:rPr>
                      </w:pPr>
                      <w:r>
                        <w:rPr>
                          <w:b/>
                          <w:color w:val="FFFFFF" w:themeColor="background1"/>
                          <w:sz w:val="28"/>
                          <w:szCs w:val="28"/>
                        </w:rPr>
                        <w:t>ESS7</w:t>
                      </w:r>
                    </w:p>
                  </w:txbxContent>
                </v:textbox>
                <w10:wrap anchorx="page" anchory="page"/>
              </v:shape>
            </w:pict>
          </mc:Fallback>
        </mc:AlternateContent>
      </w:r>
      <w:r w:rsidR="0006531D">
        <w:t xml:space="preserve">the </w:t>
      </w:r>
      <w:r w:rsidR="009062AA" w:rsidRPr="00545943">
        <w:t xml:space="preserve">aspects </w:t>
      </w:r>
      <w:r w:rsidRPr="00545943">
        <w:t xml:space="preserve">of the </w:t>
      </w:r>
      <w:r w:rsidR="009062AA" w:rsidRPr="00545943">
        <w:t xml:space="preserve">environmental and </w:t>
      </w:r>
      <w:r w:rsidRPr="00545943">
        <w:t xml:space="preserve">social assessment, </w:t>
      </w:r>
      <w:r w:rsidR="0006531D">
        <w:t xml:space="preserve">and </w:t>
      </w:r>
      <w:r w:rsidRPr="00545943">
        <w:t xml:space="preserve">the plans and frameworks to promote equitable access to benefits and to mitigate adverse project impacts referred to in </w:t>
      </w:r>
      <w:r w:rsidR="0006531D">
        <w:t>P</w:t>
      </w:r>
      <w:r w:rsidRPr="00545943">
        <w:t xml:space="preserve">aragraphs 7 and 13 of </w:t>
      </w:r>
      <w:r w:rsidR="00CB1194">
        <w:t>ESS7</w:t>
      </w:r>
      <w:r w:rsidRPr="00545943">
        <w:t xml:space="preserve">. For purposes of this </w:t>
      </w:r>
      <w:r w:rsidR="0085044C" w:rsidRPr="00545943">
        <w:t>Appendix</w:t>
      </w:r>
      <w:r w:rsidRPr="00545943">
        <w:t xml:space="preserve">, these </w:t>
      </w:r>
      <w:r w:rsidR="009062AA" w:rsidRPr="00545943">
        <w:t>tools are</w:t>
      </w:r>
      <w:r w:rsidRPr="00545943">
        <w:t xml:space="preserve"> referred to as the “Social Assessment</w:t>
      </w:r>
      <w:r w:rsidR="0006531D">
        <w:t>,</w:t>
      </w:r>
      <w:r w:rsidRPr="00545943">
        <w:t>” the “</w:t>
      </w:r>
      <w:r w:rsidR="00BF5793">
        <w:t>IP/SSAHUTLC</w:t>
      </w:r>
      <w:r w:rsidRPr="00545943">
        <w:t xml:space="preserve"> Plan</w:t>
      </w:r>
      <w:r w:rsidR="0006531D">
        <w:t>,</w:t>
      </w:r>
      <w:r w:rsidRPr="00545943">
        <w:t>” and the “</w:t>
      </w:r>
      <w:r w:rsidR="00BF5793">
        <w:t>IP/SSAHUTLC</w:t>
      </w:r>
      <w:r w:rsidRPr="00545943">
        <w:t xml:space="preserve"> Planning Framework</w:t>
      </w:r>
      <w:r w:rsidR="0006531D">
        <w:t>.</w:t>
      </w:r>
      <w:r w:rsidRPr="00545943">
        <w:t>” The</w:t>
      </w:r>
      <w:r w:rsidR="0006531D">
        <w:t>se</w:t>
      </w:r>
      <w:r w:rsidRPr="00545943">
        <w:t xml:space="preserve"> </w:t>
      </w:r>
      <w:r w:rsidR="0006531D">
        <w:t xml:space="preserve">names may </w:t>
      </w:r>
      <w:r w:rsidRPr="00545943">
        <w:t>be adjusted as appropriate to the project or country context</w:t>
      </w:r>
      <w:r w:rsidR="0006531D">
        <w:t>,</w:t>
      </w:r>
      <w:r w:rsidRPr="00545943">
        <w:t xml:space="preserve"> reflect</w:t>
      </w:r>
      <w:r w:rsidR="0006531D">
        <w:t>ing the</w:t>
      </w:r>
      <w:r w:rsidRPr="00545943">
        <w:t xml:space="preserve"> alternative terminology in use</w:t>
      </w:r>
      <w:r w:rsidR="000D4546">
        <w:t>,</w:t>
      </w:r>
      <w:r w:rsidRPr="00545943">
        <w:t xml:space="preserve"> as specified in </w:t>
      </w:r>
      <w:r w:rsidR="0006531D">
        <w:t>P</w:t>
      </w:r>
      <w:r w:rsidRPr="00545943">
        <w:t xml:space="preserve">aragraph 6 of </w:t>
      </w:r>
      <w:r w:rsidR="00CB1194">
        <w:t>ESS7</w:t>
      </w:r>
      <w:r w:rsidRPr="00545943">
        <w:t xml:space="preserve">. </w:t>
      </w:r>
    </w:p>
    <w:p w14:paraId="4B4D16F0" w14:textId="77777777" w:rsidR="001826BF" w:rsidRDefault="001826BF" w:rsidP="00357D0F">
      <w:pPr>
        <w:tabs>
          <w:tab w:val="left" w:pos="2204"/>
        </w:tabs>
        <w:spacing w:after="0" w:line="240" w:lineRule="auto"/>
        <w:jc w:val="both"/>
        <w:rPr>
          <w:b/>
          <w:u w:val="single"/>
        </w:rPr>
      </w:pPr>
    </w:p>
    <w:p w14:paraId="79C39E3E" w14:textId="1C6B93F9" w:rsidR="00177F2D" w:rsidRPr="00545943" w:rsidRDefault="001B3CB7" w:rsidP="00820142">
      <w:pPr>
        <w:rPr>
          <w:b/>
          <w:u w:val="single"/>
        </w:rPr>
      </w:pPr>
      <w:r>
        <w:rPr>
          <w:b/>
          <w:u w:val="single"/>
        </w:rPr>
        <w:t>Target</w:t>
      </w:r>
      <w:r w:rsidR="004A6385">
        <w:rPr>
          <w:b/>
          <w:u w:val="single"/>
        </w:rPr>
        <w:t xml:space="preserve">ed </w:t>
      </w:r>
      <w:r w:rsidR="00177F2D" w:rsidRPr="00545943">
        <w:rPr>
          <w:b/>
          <w:u w:val="single"/>
        </w:rPr>
        <w:t>Social Assessment</w:t>
      </w:r>
      <w:r w:rsidR="004A6385">
        <w:rPr>
          <w:b/>
          <w:u w:val="single"/>
        </w:rPr>
        <w:t xml:space="preserve"> for the purposes of ESS7</w:t>
      </w:r>
    </w:p>
    <w:p w14:paraId="609AAACE" w14:textId="78A3745C" w:rsidR="00177F2D" w:rsidRPr="00545943" w:rsidRDefault="00177F2D" w:rsidP="006C5D21">
      <w:pPr>
        <w:pStyle w:val="ESSpara"/>
        <w:numPr>
          <w:ilvl w:val="0"/>
          <w:numId w:val="23"/>
        </w:numPr>
        <w:spacing w:after="0"/>
        <w:ind w:left="360"/>
      </w:pPr>
      <w:r w:rsidRPr="00545943">
        <w:t xml:space="preserve">The breadth, depth, and type of analysis </w:t>
      </w:r>
      <w:r w:rsidR="00E171CC">
        <w:t xml:space="preserve">of </w:t>
      </w:r>
      <w:r w:rsidRPr="00545943">
        <w:t>the social assessment is proportiona</w:t>
      </w:r>
      <w:r w:rsidR="00F772BE" w:rsidRPr="00545943">
        <w:t>te</w:t>
      </w:r>
      <w:r w:rsidRPr="00545943">
        <w:t xml:space="preserve"> to the </w:t>
      </w:r>
      <w:r w:rsidR="00F772BE" w:rsidRPr="00545943">
        <w:t xml:space="preserve">potential risks and impacts of </w:t>
      </w:r>
      <w:r w:rsidRPr="00545943">
        <w:t xml:space="preserve">the proposed project on the </w:t>
      </w:r>
      <w:r w:rsidR="00BF5793">
        <w:t>IP/SSAHUTLC</w:t>
      </w:r>
      <w:r w:rsidRPr="00545943">
        <w:t xml:space="preserve">. The social assessment </w:t>
      </w:r>
      <w:r w:rsidR="00B9542C" w:rsidRPr="00545943">
        <w:t xml:space="preserve">referred to in this </w:t>
      </w:r>
      <w:r w:rsidR="0085044C" w:rsidRPr="00545943">
        <w:t>Appendix</w:t>
      </w:r>
      <w:r w:rsidR="00B9542C" w:rsidRPr="00545943">
        <w:t xml:space="preserve"> </w:t>
      </w:r>
      <w:r w:rsidR="000D4546">
        <w:t xml:space="preserve">is </w:t>
      </w:r>
      <w:r w:rsidR="00B9542C" w:rsidRPr="00545943">
        <w:t xml:space="preserve">conducted as </w:t>
      </w:r>
      <w:r w:rsidRPr="00545943">
        <w:t>part of the environmental and social assessment under ESS1.</w:t>
      </w:r>
      <w:r w:rsidR="00EC797B">
        <w:t xml:space="preserve"> </w:t>
      </w:r>
    </w:p>
    <w:p w14:paraId="28978B76" w14:textId="77777777" w:rsidR="00177F2D" w:rsidRPr="00545943" w:rsidRDefault="00177F2D" w:rsidP="006C5D21">
      <w:pPr>
        <w:pStyle w:val="ListParagraph"/>
        <w:numPr>
          <w:ilvl w:val="0"/>
          <w:numId w:val="23"/>
        </w:numPr>
        <w:spacing w:after="0" w:line="240" w:lineRule="auto"/>
        <w:ind w:left="360"/>
        <w:contextualSpacing w:val="0"/>
        <w:jc w:val="both"/>
      </w:pPr>
      <w:r w:rsidRPr="00545943">
        <w:t>The social assessment includes the following elements, as needed:</w:t>
      </w:r>
    </w:p>
    <w:p w14:paraId="58CDF38D" w14:textId="794EB7B4" w:rsidR="00177F2D" w:rsidRPr="00545943" w:rsidRDefault="00177F2D" w:rsidP="00357D0F">
      <w:pPr>
        <w:numPr>
          <w:ilvl w:val="6"/>
          <w:numId w:val="1"/>
        </w:numPr>
        <w:spacing w:after="0" w:line="240" w:lineRule="auto"/>
        <w:ind w:left="720"/>
        <w:jc w:val="both"/>
      </w:pPr>
      <w:r w:rsidRPr="00545943">
        <w:rPr>
          <w:rFonts w:eastAsia="Times New Roman" w:cs="Arial"/>
          <w:color w:val="000000"/>
        </w:rPr>
        <w:t xml:space="preserve">A review of the legal and institutional framework applicable to </w:t>
      </w:r>
      <w:r w:rsidR="00BF5793">
        <w:t>IP/SSAHUTLC</w:t>
      </w:r>
      <w:r w:rsidRPr="00545943">
        <w:rPr>
          <w:rFonts w:eastAsia="Times New Roman" w:cs="Arial"/>
          <w:color w:val="000000"/>
        </w:rPr>
        <w:t>.</w:t>
      </w:r>
    </w:p>
    <w:p w14:paraId="70053F36" w14:textId="5F20204F" w:rsidR="00177F2D" w:rsidRPr="00545943" w:rsidRDefault="004E3B87" w:rsidP="00357D0F">
      <w:pPr>
        <w:numPr>
          <w:ilvl w:val="6"/>
          <w:numId w:val="1"/>
        </w:numPr>
        <w:spacing w:after="0" w:line="240" w:lineRule="auto"/>
        <w:ind w:left="720"/>
        <w:jc w:val="both"/>
        <w:rPr>
          <w:rFonts w:eastAsia="Times New Roman" w:cs="Arial"/>
          <w:color w:val="000000"/>
        </w:rPr>
      </w:pPr>
      <w:r>
        <w:rPr>
          <w:rFonts w:eastAsia="Times New Roman" w:cs="Arial"/>
          <w:color w:val="000000"/>
        </w:rPr>
        <w:t>Gathering of baseline data</w:t>
      </w:r>
      <w:r w:rsidR="00177F2D" w:rsidRPr="00545943">
        <w:rPr>
          <w:rFonts w:eastAsia="Times New Roman" w:cs="Arial"/>
          <w:color w:val="000000"/>
        </w:rPr>
        <w:t xml:space="preserve"> on the demographic, social, cultural, and political characteristics of the </w:t>
      </w:r>
      <w:r w:rsidR="00BF5793">
        <w:t>IP/SSAHUTLC</w:t>
      </w:r>
      <w:r w:rsidR="00177F2D" w:rsidRPr="00545943">
        <w:rPr>
          <w:rFonts w:eastAsia="Times New Roman" w:cs="Arial"/>
          <w:color w:val="000000"/>
        </w:rPr>
        <w:t>, the land</w:t>
      </w:r>
      <w:r w:rsidR="0048420D">
        <w:rPr>
          <w:rFonts w:eastAsia="Times New Roman" w:cs="Arial"/>
          <w:color w:val="000000"/>
        </w:rPr>
        <w:t xml:space="preserve"> </w:t>
      </w:r>
      <w:r w:rsidR="00177F2D" w:rsidRPr="00545943">
        <w:rPr>
          <w:rFonts w:eastAsia="Times New Roman" w:cs="Arial"/>
          <w:color w:val="000000"/>
        </w:rPr>
        <w:t>and territories that they</w:t>
      </w:r>
      <w:r w:rsidR="0048420D">
        <w:rPr>
          <w:rFonts w:eastAsia="Times New Roman" w:cs="Arial"/>
          <w:color w:val="000000"/>
        </w:rPr>
        <w:t xml:space="preserve"> </w:t>
      </w:r>
      <w:r w:rsidR="00177F2D" w:rsidRPr="00545943">
        <w:rPr>
          <w:rFonts w:eastAsia="Times New Roman" w:cs="Arial"/>
          <w:color w:val="000000"/>
        </w:rPr>
        <w:t>have traditionally owned or customarily used or occupied, and the natural resources on which they depend.</w:t>
      </w:r>
    </w:p>
    <w:p w14:paraId="1456F667" w14:textId="5149C18B" w:rsidR="00177F2D" w:rsidRPr="00545943" w:rsidRDefault="00177F2D" w:rsidP="00357D0F">
      <w:pPr>
        <w:numPr>
          <w:ilvl w:val="6"/>
          <w:numId w:val="1"/>
        </w:numPr>
        <w:spacing w:after="0" w:line="240" w:lineRule="auto"/>
        <w:ind w:left="720"/>
        <w:jc w:val="both"/>
        <w:rPr>
          <w:rFonts w:eastAsia="Times New Roman" w:cs="Arial"/>
          <w:color w:val="000000"/>
        </w:rPr>
      </w:pPr>
      <w:r w:rsidRPr="00545943">
        <w:rPr>
          <w:rFonts w:eastAsia="Times New Roman" w:cs="Arial"/>
          <w:color w:val="000000"/>
        </w:rPr>
        <w:t xml:space="preserve">Taking the review and baseline </w:t>
      </w:r>
      <w:r w:rsidR="007807BA">
        <w:rPr>
          <w:rFonts w:eastAsia="Times New Roman" w:cs="Arial"/>
          <w:color w:val="000000"/>
        </w:rPr>
        <w:t>data</w:t>
      </w:r>
      <w:r w:rsidRPr="00545943">
        <w:rPr>
          <w:rFonts w:eastAsia="Times New Roman" w:cs="Arial"/>
          <w:color w:val="000000"/>
        </w:rPr>
        <w:t xml:space="preserve"> into account, the identification of project</w:t>
      </w:r>
      <w:r w:rsidR="001044D4" w:rsidRPr="00545943">
        <w:rPr>
          <w:rFonts w:eastAsia="Times New Roman" w:cs="Arial"/>
          <w:color w:val="000000"/>
        </w:rPr>
        <w:t>-affected parties</w:t>
      </w:r>
      <w:r w:rsidRPr="00545943">
        <w:rPr>
          <w:rFonts w:eastAsia="Times New Roman" w:cs="Arial"/>
          <w:color w:val="000000"/>
        </w:rPr>
        <w:t xml:space="preserve"> and the elaboration of a culturally appropriate process for </w:t>
      </w:r>
      <w:r w:rsidR="00766B67" w:rsidRPr="00545943">
        <w:rPr>
          <w:rFonts w:eastAsia="Times New Roman" w:cs="Arial"/>
          <w:color w:val="000000"/>
        </w:rPr>
        <w:t xml:space="preserve">involving and </w:t>
      </w:r>
      <w:r w:rsidRPr="00545943">
        <w:rPr>
          <w:rFonts w:eastAsia="Times New Roman" w:cs="Arial"/>
          <w:color w:val="000000"/>
        </w:rPr>
        <w:t xml:space="preserve">consulting with the </w:t>
      </w:r>
      <w:r w:rsidR="00BF5793">
        <w:rPr>
          <w:rFonts w:eastAsia="Times New Roman" w:cs="Arial"/>
          <w:color w:val="000000"/>
        </w:rPr>
        <w:t>IP/SSAHUTLC</w:t>
      </w:r>
      <w:r w:rsidRPr="00545943">
        <w:rPr>
          <w:rFonts w:eastAsia="Times New Roman" w:cs="Arial"/>
          <w:color w:val="000000"/>
        </w:rPr>
        <w:t xml:space="preserve"> at each stage of project preparation and implementation (see </w:t>
      </w:r>
      <w:r w:rsidR="0048420D">
        <w:rPr>
          <w:rFonts w:eastAsia="Times New Roman" w:cs="Arial"/>
          <w:color w:val="000000"/>
        </w:rPr>
        <w:t>P</w:t>
      </w:r>
      <w:r w:rsidRPr="00545943">
        <w:rPr>
          <w:rFonts w:eastAsia="Times New Roman" w:cs="Arial"/>
          <w:color w:val="000000"/>
        </w:rPr>
        <w:t xml:space="preserve">aragraph 23 of </w:t>
      </w:r>
      <w:r w:rsidR="00CB1194">
        <w:rPr>
          <w:rFonts w:eastAsia="Times New Roman" w:cs="Arial"/>
          <w:color w:val="000000"/>
        </w:rPr>
        <w:t>ESS7</w:t>
      </w:r>
      <w:r w:rsidRPr="00545943">
        <w:rPr>
          <w:rFonts w:eastAsia="Times New Roman" w:cs="Arial"/>
          <w:color w:val="000000"/>
        </w:rPr>
        <w:t>).</w:t>
      </w:r>
    </w:p>
    <w:p w14:paraId="67378397" w14:textId="5DB4F4C5" w:rsidR="00177F2D" w:rsidRPr="00545943" w:rsidRDefault="00177F2D" w:rsidP="00357D0F">
      <w:pPr>
        <w:numPr>
          <w:ilvl w:val="6"/>
          <w:numId w:val="1"/>
        </w:numPr>
        <w:spacing w:after="0" w:line="240" w:lineRule="auto"/>
        <w:ind w:left="720"/>
        <w:jc w:val="both"/>
        <w:rPr>
          <w:rFonts w:eastAsia="Times New Roman" w:cs="Arial"/>
          <w:color w:val="000000"/>
        </w:rPr>
      </w:pPr>
      <w:r w:rsidRPr="00545943">
        <w:rPr>
          <w:rFonts w:eastAsia="Times New Roman" w:cs="Arial"/>
          <w:color w:val="000000"/>
        </w:rPr>
        <w:t xml:space="preserve">An assessment, based on meaningful consultation tailored to </w:t>
      </w:r>
      <w:r w:rsidR="00BF5793">
        <w:t>IP/SSAHUTLC</w:t>
      </w:r>
      <w:r w:rsidRPr="00545943">
        <w:rPr>
          <w:rFonts w:eastAsia="Times New Roman" w:cs="Arial"/>
          <w:color w:val="000000"/>
        </w:rPr>
        <w:t>, of the potential adverse and positive effects of the project.</w:t>
      </w:r>
      <w:r w:rsidR="00B058DC" w:rsidRPr="00545943">
        <w:rPr>
          <w:rFonts w:eastAsia="Times New Roman" w:cs="Arial"/>
          <w:color w:val="000000"/>
        </w:rPr>
        <w:t xml:space="preserve"> </w:t>
      </w:r>
      <w:r w:rsidRPr="00545943">
        <w:rPr>
          <w:rFonts w:eastAsia="Times New Roman" w:cs="Arial"/>
          <w:color w:val="000000"/>
        </w:rPr>
        <w:t xml:space="preserve">Critical to the determination of potential adverse impacts is an analysis of the relative vulnerability of, and risks to, the affected </w:t>
      </w:r>
      <w:r w:rsidR="00BF5793">
        <w:t>IP/SSAHUTLC</w:t>
      </w:r>
      <w:r w:rsidR="0048420D">
        <w:t>,</w:t>
      </w:r>
      <w:r w:rsidRPr="00545943">
        <w:t xml:space="preserve"> </w:t>
      </w:r>
      <w:r w:rsidRPr="00545943">
        <w:rPr>
          <w:rFonts w:eastAsia="Times New Roman" w:cs="Arial"/>
          <w:color w:val="000000"/>
        </w:rPr>
        <w:t xml:space="preserve">given their distinct circumstances and close ties to land and natural resources, as well as their </w:t>
      </w:r>
      <w:r w:rsidR="00B077E3">
        <w:rPr>
          <w:rFonts w:eastAsia="Times New Roman" w:cs="Arial"/>
          <w:color w:val="000000"/>
        </w:rPr>
        <w:t xml:space="preserve">potential </w:t>
      </w:r>
      <w:r w:rsidRPr="00545943">
        <w:rPr>
          <w:rFonts w:eastAsia="Times New Roman" w:cs="Arial"/>
          <w:color w:val="000000"/>
        </w:rPr>
        <w:t>lack of access to opportunities relative to other social groups in the communities, regions, or national societies in which they live.</w:t>
      </w:r>
    </w:p>
    <w:p w14:paraId="57C01E35" w14:textId="5BE86EBD" w:rsidR="00177F2D" w:rsidRPr="00545943" w:rsidRDefault="00177F2D" w:rsidP="00357D0F">
      <w:pPr>
        <w:numPr>
          <w:ilvl w:val="6"/>
          <w:numId w:val="1"/>
        </w:numPr>
        <w:spacing w:after="0" w:line="240" w:lineRule="auto"/>
        <w:ind w:left="720"/>
        <w:jc w:val="both"/>
        <w:rPr>
          <w:rFonts w:eastAsia="Times New Roman" w:cs="Arial"/>
          <w:color w:val="000000"/>
        </w:rPr>
      </w:pPr>
      <w:r w:rsidRPr="00545943">
        <w:rPr>
          <w:rFonts w:eastAsia="Times New Roman" w:cs="Arial"/>
          <w:color w:val="000000"/>
        </w:rPr>
        <w:t>The identification and evaluation</w:t>
      </w:r>
      <w:r w:rsidR="003E07EE" w:rsidRPr="00545943">
        <w:rPr>
          <w:rFonts w:eastAsia="Times New Roman" w:cs="Arial"/>
          <w:color w:val="000000"/>
        </w:rPr>
        <w:t xml:space="preserve"> </w:t>
      </w:r>
      <w:r w:rsidRPr="00545943">
        <w:rPr>
          <w:rFonts w:eastAsia="Times New Roman" w:cs="Arial"/>
          <w:color w:val="000000"/>
        </w:rPr>
        <w:t xml:space="preserve">of measures necessary to avoid adverse </w:t>
      </w:r>
      <w:r w:rsidR="007D1A01" w:rsidRPr="00545943">
        <w:rPr>
          <w:rFonts w:eastAsia="Times New Roman" w:cs="Arial"/>
          <w:color w:val="000000"/>
        </w:rPr>
        <w:t>impacts</w:t>
      </w:r>
      <w:r w:rsidRPr="00545943">
        <w:rPr>
          <w:rFonts w:eastAsia="Times New Roman" w:cs="Arial"/>
          <w:color w:val="000000"/>
        </w:rPr>
        <w:t xml:space="preserve">, or if such measures are not feasible, the identification of measures to minimize, mitigate, or compensate for such </w:t>
      </w:r>
      <w:r w:rsidR="007D1A01" w:rsidRPr="00545943">
        <w:rPr>
          <w:rFonts w:eastAsia="Times New Roman" w:cs="Arial"/>
          <w:color w:val="000000"/>
        </w:rPr>
        <w:t>impacts</w:t>
      </w:r>
      <w:r w:rsidRPr="00545943">
        <w:rPr>
          <w:rFonts w:eastAsia="Times New Roman" w:cs="Arial"/>
          <w:color w:val="000000"/>
        </w:rPr>
        <w:t xml:space="preserve">, and to ensure that the </w:t>
      </w:r>
      <w:r w:rsidR="00BF5793">
        <w:t>IP/SSAHUTLC</w:t>
      </w:r>
      <w:r w:rsidRPr="00545943">
        <w:t xml:space="preserve"> </w:t>
      </w:r>
      <w:r w:rsidRPr="00545943">
        <w:rPr>
          <w:rFonts w:eastAsia="Times New Roman" w:cs="Arial"/>
          <w:color w:val="000000"/>
        </w:rPr>
        <w:t>receive culturally appropriate benefits under the project.</w:t>
      </w:r>
      <w:r w:rsidR="003E07EE" w:rsidRPr="00545943">
        <w:rPr>
          <w:rFonts w:eastAsia="Times New Roman" w:cs="Arial"/>
          <w:color w:val="000000"/>
        </w:rPr>
        <w:t xml:space="preserve"> This </w:t>
      </w:r>
      <w:r w:rsidR="0048420D">
        <w:rPr>
          <w:rFonts w:eastAsia="Times New Roman" w:cs="Arial"/>
          <w:color w:val="000000"/>
        </w:rPr>
        <w:t xml:space="preserve">is </w:t>
      </w:r>
      <w:r w:rsidR="003E07EE" w:rsidRPr="00545943">
        <w:rPr>
          <w:rFonts w:eastAsia="Times New Roman" w:cs="Arial"/>
          <w:color w:val="000000"/>
        </w:rPr>
        <w:t xml:space="preserve">based on meaningful consultation tailored to </w:t>
      </w:r>
      <w:r w:rsidR="00BF5793">
        <w:t>IP/SSAHUTLC</w:t>
      </w:r>
      <w:r w:rsidR="003E07EE" w:rsidRPr="00545943">
        <w:rPr>
          <w:rFonts w:eastAsia="Times New Roman" w:cs="Arial"/>
          <w:color w:val="000000"/>
        </w:rPr>
        <w:t xml:space="preserve"> </w:t>
      </w:r>
      <w:r w:rsidR="006B1E13">
        <w:rPr>
          <w:rFonts w:eastAsia="Times New Roman" w:cs="Arial"/>
          <w:color w:val="000000"/>
        </w:rPr>
        <w:t>and</w:t>
      </w:r>
      <w:r w:rsidR="00C5513F" w:rsidRPr="00545943">
        <w:rPr>
          <w:rFonts w:eastAsia="Times New Roman" w:cs="Arial"/>
          <w:color w:val="000000"/>
        </w:rPr>
        <w:t>,</w:t>
      </w:r>
      <w:r w:rsidR="003E07EE" w:rsidRPr="00545943">
        <w:rPr>
          <w:rFonts w:eastAsia="Times New Roman" w:cs="Arial"/>
          <w:color w:val="000000"/>
        </w:rPr>
        <w:t xml:space="preserve"> where relevant pursuant to </w:t>
      </w:r>
      <w:r w:rsidR="0048420D">
        <w:rPr>
          <w:rFonts w:eastAsia="Times New Roman" w:cs="Arial"/>
          <w:color w:val="000000"/>
        </w:rPr>
        <w:t>P</w:t>
      </w:r>
      <w:r w:rsidR="003E07EE" w:rsidRPr="00545943">
        <w:rPr>
          <w:rFonts w:eastAsia="Times New Roman" w:cs="Arial"/>
          <w:color w:val="000000"/>
        </w:rPr>
        <w:t xml:space="preserve">aragraph 24 of </w:t>
      </w:r>
      <w:r w:rsidR="00CB1194">
        <w:rPr>
          <w:rFonts w:eastAsia="Times New Roman" w:cs="Arial"/>
          <w:color w:val="000000"/>
        </w:rPr>
        <w:t>ESS7</w:t>
      </w:r>
      <w:r w:rsidR="003E07EE" w:rsidRPr="00545943">
        <w:rPr>
          <w:rFonts w:eastAsia="Times New Roman" w:cs="Arial"/>
          <w:color w:val="000000"/>
        </w:rPr>
        <w:t xml:space="preserve">, </w:t>
      </w:r>
      <w:r w:rsidR="0048420D">
        <w:rPr>
          <w:rFonts w:eastAsia="Times New Roman" w:cs="Arial"/>
          <w:color w:val="000000"/>
        </w:rPr>
        <w:t xml:space="preserve">on </w:t>
      </w:r>
      <w:r w:rsidR="003E07EE" w:rsidRPr="00545943">
        <w:rPr>
          <w:rFonts w:eastAsia="Times New Roman" w:cs="Arial"/>
          <w:color w:val="000000"/>
        </w:rPr>
        <w:t>Free Prior and Informed Consent (FPIC).</w:t>
      </w:r>
    </w:p>
    <w:p w14:paraId="0053B5BE" w14:textId="77777777" w:rsidR="00177F2D" w:rsidRPr="00545943" w:rsidRDefault="00177F2D" w:rsidP="00357D0F">
      <w:pPr>
        <w:numPr>
          <w:ilvl w:val="1"/>
          <w:numId w:val="1"/>
        </w:numPr>
        <w:spacing w:after="0" w:line="240" w:lineRule="auto"/>
        <w:ind w:left="-2880"/>
        <w:jc w:val="both"/>
        <w:rPr>
          <w:rFonts w:eastAsia="Times New Roman" w:cs="Arial"/>
          <w:color w:val="000000"/>
        </w:rPr>
      </w:pPr>
    </w:p>
    <w:p w14:paraId="266FEF60" w14:textId="33202067" w:rsidR="00177F2D" w:rsidRPr="001B3CB7" w:rsidRDefault="005B534A" w:rsidP="00820142">
      <w:pPr>
        <w:rPr>
          <w:b/>
          <w:u w:val="single"/>
        </w:rPr>
      </w:pPr>
      <w:r w:rsidRPr="001B3CB7">
        <w:rPr>
          <w:b/>
          <w:u w:val="single"/>
        </w:rPr>
        <w:t>IP/SSAHUTLC</w:t>
      </w:r>
      <w:r w:rsidR="00177F2D" w:rsidRPr="001B3CB7">
        <w:rPr>
          <w:b/>
          <w:u w:val="single"/>
        </w:rPr>
        <w:t xml:space="preserve"> Plan</w:t>
      </w:r>
    </w:p>
    <w:p w14:paraId="1D6DEC07" w14:textId="2684277E" w:rsidR="00177F2D" w:rsidRPr="00545943" w:rsidRDefault="00F976B2" w:rsidP="006C5D21">
      <w:pPr>
        <w:pStyle w:val="ListParagraph"/>
        <w:numPr>
          <w:ilvl w:val="0"/>
          <w:numId w:val="20"/>
        </w:numPr>
        <w:spacing w:after="0" w:line="240" w:lineRule="auto"/>
        <w:ind w:left="360"/>
        <w:contextualSpacing w:val="0"/>
        <w:jc w:val="both"/>
      </w:pPr>
      <w:r>
        <w:t>In most cases, t</w:t>
      </w:r>
      <w:r w:rsidR="00177F2D" w:rsidRPr="00545943">
        <w:t xml:space="preserve">he </w:t>
      </w:r>
      <w:r w:rsidR="00BF5793">
        <w:t>IP/SSAHUTLC</w:t>
      </w:r>
      <w:r w:rsidR="00177F2D" w:rsidRPr="00545943">
        <w:t xml:space="preserve"> Plan include</w:t>
      </w:r>
      <w:r w:rsidR="0048420D">
        <w:t>s</w:t>
      </w:r>
      <w:r w:rsidR="00177F2D" w:rsidRPr="00545943">
        <w:t xml:space="preserve"> the following elements, as needed:</w:t>
      </w:r>
    </w:p>
    <w:p w14:paraId="1D049B57" w14:textId="62CEC9EB" w:rsidR="00177F2D" w:rsidRPr="00545943" w:rsidRDefault="00177F2D" w:rsidP="00357D0F">
      <w:pPr>
        <w:numPr>
          <w:ilvl w:val="6"/>
          <w:numId w:val="1"/>
        </w:numPr>
        <w:spacing w:after="0" w:line="240" w:lineRule="auto"/>
        <w:ind w:left="720"/>
        <w:jc w:val="both"/>
      </w:pPr>
      <w:r w:rsidRPr="00545943">
        <w:t xml:space="preserve">A summary of </w:t>
      </w:r>
      <w:r w:rsidR="003049A3" w:rsidRPr="00545943">
        <w:t xml:space="preserve">the </w:t>
      </w:r>
      <w:r w:rsidR="001B3CB7">
        <w:t>Target</w:t>
      </w:r>
      <w:r w:rsidR="004A6385">
        <w:t>ed</w:t>
      </w:r>
      <w:r w:rsidR="005B534A">
        <w:t xml:space="preserve"> S</w:t>
      </w:r>
      <w:r w:rsidRPr="00545943">
        <w:t xml:space="preserve">ocial </w:t>
      </w:r>
      <w:r w:rsidR="005B534A">
        <w:t>A</w:t>
      </w:r>
      <w:r w:rsidRPr="00545943">
        <w:t>ssessment</w:t>
      </w:r>
      <w:r w:rsidR="00CD3820">
        <w:t>,</w:t>
      </w:r>
      <w:r w:rsidR="003049A3" w:rsidRPr="00545943">
        <w:t xml:space="preserve"> including the applicable legal and institutional framework</w:t>
      </w:r>
      <w:r w:rsidR="00234543" w:rsidRPr="00545943">
        <w:t xml:space="preserve"> and baseline </w:t>
      </w:r>
      <w:r w:rsidR="007807BA">
        <w:t>data</w:t>
      </w:r>
      <w:r w:rsidRPr="00545943">
        <w:t xml:space="preserve">. </w:t>
      </w:r>
    </w:p>
    <w:p w14:paraId="54C8276E" w14:textId="4D822CF9" w:rsidR="00177F2D" w:rsidRPr="00545943" w:rsidRDefault="00177F2D" w:rsidP="00357D0F">
      <w:pPr>
        <w:numPr>
          <w:ilvl w:val="6"/>
          <w:numId w:val="1"/>
        </w:numPr>
        <w:spacing w:after="0" w:line="240" w:lineRule="auto"/>
        <w:ind w:left="720"/>
        <w:jc w:val="both"/>
      </w:pPr>
      <w:r w:rsidRPr="00545943">
        <w:t xml:space="preserve">A summary of the results of the </w:t>
      </w:r>
      <w:r w:rsidR="00BA409F">
        <w:t xml:space="preserve">meaningful </w:t>
      </w:r>
      <w:r w:rsidRPr="00545943">
        <w:t xml:space="preserve">consultation tailored to </w:t>
      </w:r>
      <w:r w:rsidR="00BF5793">
        <w:t>IP/SSAHUTLC</w:t>
      </w:r>
      <w:r w:rsidRPr="00545943">
        <w:t xml:space="preserve">, </w:t>
      </w:r>
      <w:r w:rsidR="006B1E13">
        <w:t xml:space="preserve">and </w:t>
      </w:r>
      <w:r w:rsidRPr="00545943">
        <w:t xml:space="preserve">if the project involves the three circumstances specified in </w:t>
      </w:r>
      <w:r w:rsidR="00CD3820">
        <w:t>P</w:t>
      </w:r>
      <w:r w:rsidRPr="00545943">
        <w:t xml:space="preserve">aragraph 24 of </w:t>
      </w:r>
      <w:r w:rsidR="00CB1194">
        <w:t>ESS7</w:t>
      </w:r>
      <w:r w:rsidRPr="00545943">
        <w:t xml:space="preserve">, then the outcome of the process of FPIC carried out </w:t>
      </w:r>
      <w:r w:rsidR="00CD3820" w:rsidRPr="00545943">
        <w:t xml:space="preserve">with the affected </w:t>
      </w:r>
      <w:r w:rsidR="00CD3820">
        <w:t>IP/SSAHUTLC</w:t>
      </w:r>
      <w:r w:rsidR="00CD3820" w:rsidRPr="00545943">
        <w:t xml:space="preserve"> </w:t>
      </w:r>
      <w:r w:rsidRPr="00545943">
        <w:t>during project preparation.</w:t>
      </w:r>
    </w:p>
    <w:p w14:paraId="1D9D8419" w14:textId="6C7E839D" w:rsidR="00177F2D" w:rsidRPr="00545943" w:rsidRDefault="00177F2D" w:rsidP="00357D0F">
      <w:pPr>
        <w:numPr>
          <w:ilvl w:val="6"/>
          <w:numId w:val="1"/>
        </w:numPr>
        <w:spacing w:after="0" w:line="240" w:lineRule="auto"/>
        <w:ind w:left="720"/>
        <w:jc w:val="both"/>
      </w:pPr>
      <w:r w:rsidRPr="00545943">
        <w:t xml:space="preserve">A framework for meaningful consultation tailored to </w:t>
      </w:r>
      <w:r w:rsidR="00BF5793">
        <w:t>IP/SSAHUTLC</w:t>
      </w:r>
      <w:r w:rsidRPr="00545943">
        <w:t xml:space="preserve"> during project implementation.</w:t>
      </w:r>
    </w:p>
    <w:p w14:paraId="3EE18474" w14:textId="0E2E2600" w:rsidR="00177F2D" w:rsidRPr="00545943" w:rsidRDefault="00177F2D" w:rsidP="00357D0F">
      <w:pPr>
        <w:numPr>
          <w:ilvl w:val="6"/>
          <w:numId w:val="1"/>
        </w:numPr>
        <w:spacing w:after="0" w:line="240" w:lineRule="auto"/>
        <w:ind w:left="720"/>
        <w:jc w:val="both"/>
      </w:pPr>
      <w:r w:rsidRPr="00545943">
        <w:lastRenderedPageBreak/>
        <w:t xml:space="preserve">Measures </w:t>
      </w:r>
      <w:r w:rsidR="00BA409F">
        <w:t>for</w:t>
      </w:r>
      <w:r w:rsidR="006A51D0">
        <w:t xml:space="preserve"> </w:t>
      </w:r>
      <w:r w:rsidR="00CD3820">
        <w:t xml:space="preserve">ensuring </w:t>
      </w:r>
      <w:r w:rsidR="00BF5793">
        <w:t>IP/SSAHUTLC</w:t>
      </w:r>
      <w:r w:rsidRPr="00545943">
        <w:t xml:space="preserve"> receive social and economic benefits that are culturally appropriate</w:t>
      </w:r>
      <w:r w:rsidR="00255EEA">
        <w:t xml:space="preserve"> and steps for implementing them</w:t>
      </w:r>
      <w:r w:rsidR="00397C70">
        <w:t xml:space="preserve">. </w:t>
      </w:r>
      <w:r w:rsidR="006A51D0">
        <w:t>I</w:t>
      </w:r>
      <w:r w:rsidRPr="00545943">
        <w:t xml:space="preserve">f necessary, </w:t>
      </w:r>
      <w:r w:rsidR="00397C70">
        <w:t xml:space="preserve">this may </w:t>
      </w:r>
      <w:r w:rsidR="00CD3820">
        <w:t xml:space="preserve">call for </w:t>
      </w:r>
      <w:r w:rsidRPr="00545943">
        <w:t>measures to enhance the capacity of the project implementing agencies.</w:t>
      </w:r>
    </w:p>
    <w:p w14:paraId="6CA33A05" w14:textId="0A99D41E" w:rsidR="00177F2D" w:rsidRPr="00545943" w:rsidRDefault="00CD3820" w:rsidP="00357D0F">
      <w:pPr>
        <w:numPr>
          <w:ilvl w:val="6"/>
          <w:numId w:val="1"/>
        </w:numPr>
        <w:spacing w:after="0" w:line="240" w:lineRule="auto"/>
        <w:ind w:left="720"/>
        <w:jc w:val="both"/>
      </w:pPr>
      <w:r>
        <w:t>M</w:t>
      </w:r>
      <w:r w:rsidR="00177F2D" w:rsidRPr="00545943">
        <w:t xml:space="preserve">easures to avoid, minimize, mitigate, or compensate </w:t>
      </w:r>
      <w:r>
        <w:t xml:space="preserve">IP/SSAHUTLC </w:t>
      </w:r>
      <w:r w:rsidR="00177F2D" w:rsidRPr="00545943">
        <w:t xml:space="preserve">for </w:t>
      </w:r>
      <w:r>
        <w:t xml:space="preserve">any </w:t>
      </w:r>
      <w:r w:rsidRPr="00545943">
        <w:t xml:space="preserve">potential adverse impacts </w:t>
      </w:r>
      <w:r>
        <w:t xml:space="preserve">that were </w:t>
      </w:r>
      <w:r w:rsidRPr="00545943">
        <w:t>identified</w:t>
      </w:r>
      <w:r>
        <w:t xml:space="preserve"> in the social assessment</w:t>
      </w:r>
      <w:r w:rsidR="00255EEA">
        <w:t>, and steps for implementing them</w:t>
      </w:r>
      <w:r w:rsidR="00177F2D" w:rsidRPr="00545943">
        <w:t>.</w:t>
      </w:r>
    </w:p>
    <w:p w14:paraId="4CF5B086" w14:textId="52C83580" w:rsidR="00177F2D" w:rsidRPr="00545943" w:rsidRDefault="00177F2D" w:rsidP="00357D0F">
      <w:pPr>
        <w:numPr>
          <w:ilvl w:val="6"/>
          <w:numId w:val="1"/>
        </w:numPr>
        <w:spacing w:after="0" w:line="240" w:lineRule="auto"/>
        <w:ind w:left="720"/>
        <w:jc w:val="both"/>
      </w:pPr>
      <w:r w:rsidRPr="00545943">
        <w:t>The cost estimates</w:t>
      </w:r>
      <w:r w:rsidR="00255EEA">
        <w:t>,</w:t>
      </w:r>
      <w:r w:rsidRPr="00545943">
        <w:t xml:space="preserve"> financing plan</w:t>
      </w:r>
      <w:r w:rsidR="00255EEA">
        <w:t>, schedule and roles and responsibilities</w:t>
      </w:r>
      <w:r w:rsidRPr="00545943">
        <w:t xml:space="preserve"> for </w:t>
      </w:r>
      <w:r w:rsidR="00255EEA">
        <w:t xml:space="preserve">implementing </w:t>
      </w:r>
      <w:r w:rsidRPr="00545943">
        <w:t xml:space="preserve">the </w:t>
      </w:r>
      <w:r w:rsidR="00BF5793">
        <w:t>IP/SSAHUTLC</w:t>
      </w:r>
      <w:r w:rsidRPr="00545943">
        <w:t xml:space="preserve"> Plan. </w:t>
      </w:r>
    </w:p>
    <w:p w14:paraId="0881F54D" w14:textId="42D563FA" w:rsidR="00177F2D" w:rsidRPr="00545943" w:rsidRDefault="00177F2D" w:rsidP="00357D0F">
      <w:pPr>
        <w:numPr>
          <w:ilvl w:val="6"/>
          <w:numId w:val="1"/>
        </w:numPr>
        <w:spacing w:after="0" w:line="240" w:lineRule="auto"/>
        <w:ind w:left="720"/>
        <w:jc w:val="both"/>
      </w:pPr>
      <w:r w:rsidRPr="00545943">
        <w:t xml:space="preserve">Accessible procedures appropriate to the project to address grievances by the affected </w:t>
      </w:r>
      <w:r w:rsidR="00CD3820">
        <w:t>IP/SSAHUTLC</w:t>
      </w:r>
      <w:r w:rsidR="00CD3820" w:rsidRPr="00545943">
        <w:t xml:space="preserve"> </w:t>
      </w:r>
      <w:r w:rsidRPr="00545943">
        <w:t>arising from project implementation</w:t>
      </w:r>
      <w:r w:rsidR="00CD3820">
        <w:t>,</w:t>
      </w:r>
      <w:r w:rsidRPr="00545943">
        <w:t xml:space="preserve"> as described in </w:t>
      </w:r>
      <w:r w:rsidR="00CD3820">
        <w:t>P</w:t>
      </w:r>
      <w:r w:rsidRPr="00545943">
        <w:t xml:space="preserve">aragraph 35 of </w:t>
      </w:r>
      <w:r w:rsidR="00CB1194">
        <w:t>ESS7</w:t>
      </w:r>
      <w:r w:rsidRPr="00545943">
        <w:t xml:space="preserve"> and in ESS10. </w:t>
      </w:r>
    </w:p>
    <w:p w14:paraId="7CAC3EAB" w14:textId="0F694D35" w:rsidR="00177F2D" w:rsidRPr="00545943" w:rsidRDefault="00177F2D" w:rsidP="00357D0F">
      <w:pPr>
        <w:numPr>
          <w:ilvl w:val="6"/>
          <w:numId w:val="1"/>
        </w:numPr>
        <w:spacing w:after="0" w:line="240" w:lineRule="auto"/>
        <w:ind w:left="720"/>
        <w:jc w:val="both"/>
      </w:pPr>
      <w:r w:rsidRPr="00545943">
        <w:t xml:space="preserve">Mechanisms and benchmarks appropriate to the project for monitoring, evaluating, and reporting on the implementation of the </w:t>
      </w:r>
      <w:r w:rsidR="00BF5793">
        <w:t>IP/SSAHUTLC</w:t>
      </w:r>
      <w:r w:rsidRPr="00545943">
        <w:t xml:space="preserve"> Plan. </w:t>
      </w:r>
    </w:p>
    <w:p w14:paraId="16C2EB0E" w14:textId="08FF337C" w:rsidR="00177F2D" w:rsidRPr="00545943" w:rsidRDefault="00177F2D" w:rsidP="00357D0F">
      <w:pPr>
        <w:spacing w:after="0" w:line="240" w:lineRule="auto"/>
        <w:ind w:left="4320"/>
        <w:jc w:val="both"/>
      </w:pPr>
    </w:p>
    <w:p w14:paraId="76ED330F" w14:textId="5E4B12C3" w:rsidR="00177F2D" w:rsidRPr="001B3CB7" w:rsidRDefault="006A1D38" w:rsidP="00820142">
      <w:pPr>
        <w:spacing w:after="0" w:line="240" w:lineRule="auto"/>
        <w:rPr>
          <w:b/>
          <w:u w:val="single"/>
        </w:rPr>
      </w:pPr>
      <w:r w:rsidRPr="001B3CB7">
        <w:rPr>
          <w:b/>
          <w:u w:val="single"/>
        </w:rPr>
        <w:t>IP/SSAHUTLC</w:t>
      </w:r>
      <w:r w:rsidR="001B3CB7">
        <w:rPr>
          <w:b/>
          <w:u w:val="single"/>
        </w:rPr>
        <w:t xml:space="preserve"> </w:t>
      </w:r>
      <w:r w:rsidR="00177F2D" w:rsidRPr="001B3CB7">
        <w:rPr>
          <w:b/>
          <w:u w:val="single"/>
        </w:rPr>
        <w:t>Planning Framework</w:t>
      </w:r>
    </w:p>
    <w:p w14:paraId="5EA481E3" w14:textId="77777777" w:rsidR="001B3CB7" w:rsidRPr="00545943" w:rsidRDefault="001B3CB7" w:rsidP="00820142">
      <w:pPr>
        <w:spacing w:after="0" w:line="240" w:lineRule="auto"/>
        <w:rPr>
          <w:b/>
          <w:u w:val="single"/>
        </w:rPr>
      </w:pPr>
    </w:p>
    <w:p w14:paraId="04CCB9EB" w14:textId="64C30569" w:rsidR="00177F2D" w:rsidRPr="00545943" w:rsidRDefault="00177F2D" w:rsidP="006C5D21">
      <w:pPr>
        <w:pStyle w:val="ESSpara"/>
        <w:numPr>
          <w:ilvl w:val="0"/>
          <w:numId w:val="21"/>
        </w:numPr>
        <w:spacing w:after="0"/>
        <w:ind w:left="360"/>
      </w:pPr>
      <w:r w:rsidRPr="00545943">
        <w:t xml:space="preserve">The purpose of the </w:t>
      </w:r>
      <w:r w:rsidR="00BF5793">
        <w:t>IP/SSAHUTLC</w:t>
      </w:r>
      <w:r w:rsidRPr="00545943">
        <w:t xml:space="preserve"> Planning Framework is to clarify the principles, organizational arrangements, and design criteria to be applied to subprojects or project components to be prepared during project implementation when </w:t>
      </w:r>
      <w:r w:rsidR="00BF5793">
        <w:t>IP/SSAHUTLC</w:t>
      </w:r>
      <w:r w:rsidRPr="00545943">
        <w:t xml:space="preserve"> may be present in or have collective attachment to the project area. </w:t>
      </w:r>
      <w:r w:rsidR="006B1E13">
        <w:t xml:space="preserve">Following identification of </w:t>
      </w:r>
      <w:r w:rsidRPr="00545943">
        <w:t xml:space="preserve">the subproject or individual project components and </w:t>
      </w:r>
      <w:r w:rsidR="006B1E13">
        <w:t xml:space="preserve">confirmation </w:t>
      </w:r>
      <w:r w:rsidRPr="00545943">
        <w:t xml:space="preserve">that </w:t>
      </w:r>
      <w:r w:rsidR="00BF5793">
        <w:t>IP/SSAHUTLC</w:t>
      </w:r>
      <w:r w:rsidRPr="00545943">
        <w:t xml:space="preserve"> are present in or have collective attachment to the project area, a specific plan</w:t>
      </w:r>
      <w:r w:rsidR="00836759">
        <w:t>,</w:t>
      </w:r>
      <w:r w:rsidRPr="00545943">
        <w:t xml:space="preserve"> proportionate to potential risks and impacts</w:t>
      </w:r>
      <w:r w:rsidR="00836759">
        <w:t>, is prepared</w:t>
      </w:r>
      <w:r w:rsidRPr="00545943">
        <w:t xml:space="preserve">. Project activities that may affect </w:t>
      </w:r>
      <w:r w:rsidR="00BF5793">
        <w:t>IP/SSAHUTLC</w:t>
      </w:r>
      <w:r w:rsidRPr="00545943">
        <w:t xml:space="preserve"> </w:t>
      </w:r>
      <w:r w:rsidR="006B1E13">
        <w:t xml:space="preserve">do </w:t>
      </w:r>
      <w:r w:rsidRPr="00545943">
        <w:t xml:space="preserve">not commence until such specific plans </w:t>
      </w:r>
      <w:r w:rsidR="006B1E13">
        <w:t xml:space="preserve">are </w:t>
      </w:r>
      <w:r w:rsidRPr="00545943">
        <w:t>finalized and approved by the Bank.</w:t>
      </w:r>
    </w:p>
    <w:p w14:paraId="3D051C67" w14:textId="17497D68" w:rsidR="00177F2D" w:rsidRPr="00545943" w:rsidRDefault="00177F2D" w:rsidP="006C5D21">
      <w:pPr>
        <w:pStyle w:val="ListParagraph"/>
        <w:numPr>
          <w:ilvl w:val="0"/>
          <w:numId w:val="21"/>
        </w:numPr>
        <w:spacing w:after="0" w:line="240" w:lineRule="auto"/>
        <w:ind w:left="360"/>
        <w:contextualSpacing w:val="0"/>
        <w:jc w:val="both"/>
      </w:pPr>
      <w:r w:rsidRPr="00545943">
        <w:t xml:space="preserve">The </w:t>
      </w:r>
      <w:r w:rsidR="00BF5793">
        <w:t>IP/SSAHUTLC</w:t>
      </w:r>
      <w:r w:rsidRPr="00545943">
        <w:t xml:space="preserve"> Planning Framework sets out:</w:t>
      </w:r>
    </w:p>
    <w:p w14:paraId="081F5F75" w14:textId="7F20E332" w:rsidR="00177F2D" w:rsidRPr="00545943" w:rsidRDefault="00177F2D" w:rsidP="006C5D21">
      <w:pPr>
        <w:numPr>
          <w:ilvl w:val="0"/>
          <w:numId w:val="22"/>
        </w:numPr>
        <w:spacing w:after="0" w:line="240" w:lineRule="auto"/>
        <w:ind w:left="720"/>
        <w:jc w:val="both"/>
      </w:pPr>
      <w:r w:rsidRPr="00545943">
        <w:t xml:space="preserve">The types of subprojects likely to be proposed for financing under the project. </w:t>
      </w:r>
    </w:p>
    <w:p w14:paraId="369DBC48" w14:textId="795CCB21" w:rsidR="00177F2D" w:rsidRPr="00545943" w:rsidRDefault="00177F2D" w:rsidP="006C5D21">
      <w:pPr>
        <w:numPr>
          <w:ilvl w:val="0"/>
          <w:numId w:val="22"/>
        </w:numPr>
        <w:spacing w:after="0" w:line="240" w:lineRule="auto"/>
        <w:ind w:left="720"/>
        <w:jc w:val="both"/>
      </w:pPr>
      <w:r w:rsidRPr="00545943">
        <w:t xml:space="preserve">The potential positive and adverse </w:t>
      </w:r>
      <w:r w:rsidR="00C62978" w:rsidRPr="00545943">
        <w:t>impa</w:t>
      </w:r>
      <w:r w:rsidRPr="00545943">
        <w:t xml:space="preserve">cts of such programs or subprojects on </w:t>
      </w:r>
      <w:r w:rsidR="00BF5793">
        <w:t>IP/SSAHUTLC</w:t>
      </w:r>
      <w:r w:rsidRPr="00545943">
        <w:t xml:space="preserve">. </w:t>
      </w:r>
    </w:p>
    <w:p w14:paraId="5C4CF982" w14:textId="4C96987A" w:rsidR="00177F2D" w:rsidRPr="00545943" w:rsidRDefault="00177F2D" w:rsidP="006C5D21">
      <w:pPr>
        <w:numPr>
          <w:ilvl w:val="0"/>
          <w:numId w:val="22"/>
        </w:numPr>
        <w:spacing w:after="0" w:line="240" w:lineRule="auto"/>
        <w:ind w:left="720"/>
        <w:jc w:val="both"/>
      </w:pPr>
      <w:r w:rsidRPr="00545943">
        <w:t>A plan for carrying out the social assessment for such programs or subprojects.</w:t>
      </w:r>
    </w:p>
    <w:p w14:paraId="100CEAE3" w14:textId="726EE530" w:rsidR="00177F2D" w:rsidRPr="00545943" w:rsidRDefault="00177F2D" w:rsidP="006C5D21">
      <w:pPr>
        <w:numPr>
          <w:ilvl w:val="0"/>
          <w:numId w:val="22"/>
        </w:numPr>
        <w:spacing w:after="0" w:line="240" w:lineRule="auto"/>
        <w:ind w:left="720"/>
        <w:jc w:val="both"/>
      </w:pPr>
      <w:r w:rsidRPr="00545943">
        <w:t xml:space="preserve">A framework for ensuring the meaningful consultation tailored to </w:t>
      </w:r>
      <w:r w:rsidR="00BF5793">
        <w:t>IP/SSAHUTLC</w:t>
      </w:r>
      <w:r w:rsidRPr="00545943">
        <w:t xml:space="preserve"> </w:t>
      </w:r>
      <w:r w:rsidR="006B1E13">
        <w:t xml:space="preserve">and </w:t>
      </w:r>
      <w:r w:rsidRPr="00545943">
        <w:t>in the specified circumstances, a framework for ensuring their Free Prior and Informed Consent (FPIC) during project implementation.</w:t>
      </w:r>
      <w:r w:rsidR="00B34269" w:rsidRPr="00B34269">
        <w:rPr>
          <w:i/>
          <w:iCs/>
          <w:noProof/>
          <w:sz w:val="24"/>
          <w:szCs w:val="24"/>
          <w:lang w:eastAsia="en-US"/>
        </w:rPr>
        <w:t xml:space="preserve"> </w:t>
      </w:r>
      <w:r w:rsidR="00B34269" w:rsidRPr="00F73059">
        <w:rPr>
          <w:i/>
          <w:iCs/>
          <w:noProof/>
          <w:sz w:val="24"/>
          <w:szCs w:val="24"/>
          <w:lang w:eastAsia="en-US"/>
        </w:rPr>
        <mc:AlternateContent>
          <mc:Choice Requires="wps">
            <w:drawing>
              <wp:anchor distT="45720" distB="45720" distL="114300" distR="114300" simplePos="0" relativeHeight="251683840" behindDoc="0" locked="0" layoutInCell="1" allowOverlap="1" wp14:anchorId="0598D7C8" wp14:editId="38B1B2E5">
                <wp:simplePos x="0" y="0"/>
                <wp:positionH relativeFrom="page">
                  <wp:posOffset>7150735</wp:posOffset>
                </wp:positionH>
                <wp:positionV relativeFrom="page">
                  <wp:posOffset>6400800</wp:posOffset>
                </wp:positionV>
                <wp:extent cx="914400" cy="301752"/>
                <wp:effectExtent l="1587" t="0" r="1588" b="1587"/>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6DCAFE1A" w14:textId="77777777" w:rsidR="00B34269" w:rsidRPr="00F73059" w:rsidRDefault="00B34269" w:rsidP="00B34269">
                            <w:pPr>
                              <w:jc w:val="center"/>
                              <w:rPr>
                                <w:b/>
                                <w:color w:val="FFFFFF" w:themeColor="background1"/>
                                <w:sz w:val="28"/>
                                <w:szCs w:val="28"/>
                              </w:rPr>
                            </w:pPr>
                            <w:r>
                              <w:rPr>
                                <w:b/>
                                <w:color w:val="FFFFFF" w:themeColor="background1"/>
                                <w:sz w:val="28"/>
                                <w:szCs w:val="28"/>
                              </w:rPr>
                              <w:t>ESS7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8D7C8" id="Text Box 25" o:spid="_x0000_s1049" type="#_x0000_t202" style="position:absolute;left:0;text-align:left;margin-left:563.05pt;margin-top:7in;width:1in;height:23.75pt;rotation:-90;z-index:2516838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" fillcolor="#70ad47 [3209]" stroked="f">
                <v:textbox>
                  <w:txbxContent>
                    <w:p w14:paraId="6DCAFE1A" w14:textId="77777777" w:rsidR="00B34269" w:rsidRPr="00F73059" w:rsidRDefault="00B34269" w:rsidP="00B34269">
                      <w:pPr>
                        <w:jc w:val="center"/>
                        <w:rPr>
                          <w:b/>
                          <w:color w:val="FFFFFF" w:themeColor="background1"/>
                          <w:sz w:val="28"/>
                          <w:szCs w:val="28"/>
                        </w:rPr>
                      </w:pPr>
                      <w:r>
                        <w:rPr>
                          <w:b/>
                          <w:color w:val="FFFFFF" w:themeColor="background1"/>
                          <w:sz w:val="28"/>
                          <w:szCs w:val="28"/>
                        </w:rPr>
                        <w:t>ESS7</w:t>
                      </w:r>
                    </w:p>
                  </w:txbxContent>
                </v:textbox>
                <w10:wrap anchorx="page" anchory="page"/>
              </v:shape>
            </w:pict>
          </mc:Fallback>
        </mc:AlternateContent>
      </w:r>
    </w:p>
    <w:p w14:paraId="5A9BC734" w14:textId="6BA40A06" w:rsidR="00177F2D" w:rsidRPr="00545943" w:rsidRDefault="00177F2D" w:rsidP="006C5D21">
      <w:pPr>
        <w:numPr>
          <w:ilvl w:val="0"/>
          <w:numId w:val="22"/>
        </w:numPr>
        <w:spacing w:after="0" w:line="240" w:lineRule="auto"/>
        <w:ind w:left="720"/>
        <w:jc w:val="both"/>
      </w:pPr>
      <w:r w:rsidRPr="00545943">
        <w:t xml:space="preserve">Institutional arrangements, including capacity building where necessary, for screening project-supported activities, evaluating their effects on </w:t>
      </w:r>
      <w:r w:rsidR="00BF5793">
        <w:t>IP/SSAHUTLC</w:t>
      </w:r>
      <w:r w:rsidRPr="00545943">
        <w:t xml:space="preserve">, preparing </w:t>
      </w:r>
      <w:r w:rsidR="00BF5793">
        <w:t>IP/SSAHUTLC</w:t>
      </w:r>
      <w:r w:rsidRPr="00545943">
        <w:t xml:space="preserve"> Plans and addressing any grievances. </w:t>
      </w:r>
    </w:p>
    <w:p w14:paraId="2535ED55" w14:textId="77777777" w:rsidR="00177F2D" w:rsidRPr="00545943" w:rsidRDefault="00177F2D" w:rsidP="006C5D21">
      <w:pPr>
        <w:numPr>
          <w:ilvl w:val="0"/>
          <w:numId w:val="22"/>
        </w:numPr>
        <w:spacing w:after="0" w:line="240" w:lineRule="auto"/>
        <w:ind w:left="720"/>
        <w:jc w:val="both"/>
      </w:pPr>
      <w:r w:rsidRPr="00545943">
        <w:t xml:space="preserve">Monitoring and reporting arrangements, including mechanisms and benchmarks appropriate to the project. </w:t>
      </w:r>
    </w:p>
    <w:p w14:paraId="20DEAEBF" w14:textId="0F6F437E" w:rsidR="00177F2D" w:rsidRPr="00545943" w:rsidRDefault="00177F2D" w:rsidP="006C5D21">
      <w:pPr>
        <w:numPr>
          <w:ilvl w:val="0"/>
          <w:numId w:val="22"/>
        </w:numPr>
        <w:spacing w:after="0" w:line="240" w:lineRule="auto"/>
        <w:ind w:left="720"/>
        <w:jc w:val="both"/>
      </w:pPr>
      <w:r w:rsidRPr="00545943">
        <w:t xml:space="preserve">Disclosure arrangements for </w:t>
      </w:r>
      <w:r w:rsidR="00BF5793">
        <w:t>IP/SSAHUTLC</w:t>
      </w:r>
      <w:r w:rsidRPr="00545943">
        <w:t xml:space="preserve"> Plans to be prepared as specified in the </w:t>
      </w:r>
      <w:r w:rsidR="00BF5793">
        <w:t>IP/SSAHUTLC</w:t>
      </w:r>
      <w:r w:rsidRPr="00545943">
        <w:t xml:space="preserve"> Planning Framework.</w:t>
      </w:r>
    </w:p>
    <w:p w14:paraId="0382B15E" w14:textId="77777777" w:rsidR="00177F2D" w:rsidRDefault="00177F2D" w:rsidP="00357D0F">
      <w:pPr>
        <w:spacing w:after="0" w:line="240" w:lineRule="auto"/>
        <w:jc w:val="both"/>
      </w:pPr>
    </w:p>
    <w:sectPr w:rsidR="00177F2D" w:rsidSect="00E1677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2E88B" w14:textId="77777777" w:rsidR="00E25E21" w:rsidRDefault="00E25E21" w:rsidP="002D7527">
      <w:pPr>
        <w:spacing w:after="0" w:line="240" w:lineRule="auto"/>
      </w:pPr>
      <w:r>
        <w:separator/>
      </w:r>
    </w:p>
  </w:endnote>
  <w:endnote w:type="continuationSeparator" w:id="0">
    <w:p w14:paraId="49FECF7F" w14:textId="77777777" w:rsidR="00E25E21" w:rsidRDefault="00E25E21" w:rsidP="002D7527">
      <w:pPr>
        <w:spacing w:after="0" w:line="240" w:lineRule="auto"/>
      </w:pPr>
      <w:r>
        <w:continuationSeparator/>
      </w:r>
    </w:p>
  </w:endnote>
  <w:endnote w:type="continuationNotice" w:id="1">
    <w:p w14:paraId="5880FE78" w14:textId="77777777" w:rsidR="00E25E21" w:rsidRDefault="00E25E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408BD" w14:textId="77777777" w:rsidR="00C53169" w:rsidRDefault="00C531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963632"/>
      <w:docPartObj>
        <w:docPartGallery w:val="Page Numbers (Bottom of Page)"/>
        <w:docPartUnique/>
      </w:docPartObj>
    </w:sdtPr>
    <w:sdtEndPr>
      <w:rPr>
        <w:noProof/>
      </w:rPr>
    </w:sdtEndPr>
    <w:sdtContent>
      <w:p w14:paraId="7DA1B9F1" w14:textId="0108AC16" w:rsidR="00841AA8" w:rsidRDefault="00841AA8">
        <w:pPr>
          <w:pStyle w:val="Footer"/>
          <w:jc w:val="center"/>
        </w:pPr>
        <w:r>
          <w:fldChar w:fldCharType="begin"/>
        </w:r>
        <w:r>
          <w:instrText xml:space="preserve"> PAGE   \* MERGEFORMAT </w:instrText>
        </w:r>
        <w:r>
          <w:fldChar w:fldCharType="separate"/>
        </w:r>
        <w:r w:rsidR="00A7598A">
          <w:rPr>
            <w:noProof/>
          </w:rPr>
          <w:t>21</w:t>
        </w:r>
        <w:r>
          <w:rPr>
            <w:noProof/>
          </w:rPr>
          <w:fldChar w:fldCharType="end"/>
        </w:r>
      </w:p>
    </w:sdtContent>
  </w:sdt>
  <w:p w14:paraId="54AE67E5" w14:textId="77777777" w:rsidR="00841AA8" w:rsidRDefault="00841A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F7306" w14:textId="77777777" w:rsidR="00C53169" w:rsidRDefault="00C53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2071B" w14:textId="77777777" w:rsidR="00E25E21" w:rsidRDefault="00E25E21" w:rsidP="002D7527">
      <w:pPr>
        <w:spacing w:after="0" w:line="240" w:lineRule="auto"/>
      </w:pPr>
      <w:r>
        <w:separator/>
      </w:r>
    </w:p>
  </w:footnote>
  <w:footnote w:type="continuationSeparator" w:id="0">
    <w:p w14:paraId="174E8EA3" w14:textId="77777777" w:rsidR="00E25E21" w:rsidRDefault="00E25E21" w:rsidP="002D7527">
      <w:pPr>
        <w:spacing w:after="0" w:line="240" w:lineRule="auto"/>
      </w:pPr>
      <w:r>
        <w:continuationSeparator/>
      </w:r>
    </w:p>
  </w:footnote>
  <w:footnote w:type="continuationNotice" w:id="1">
    <w:p w14:paraId="39DE7F57" w14:textId="77777777" w:rsidR="00E25E21" w:rsidRDefault="00E25E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6533F" w14:textId="77777777" w:rsidR="00C53169" w:rsidRDefault="00C531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DC831" w14:textId="305AC811" w:rsidR="00841AA8" w:rsidRDefault="00C53169" w:rsidP="007E16BC">
    <w:pPr>
      <w:spacing w:after="0"/>
      <w:rPr>
        <w:i/>
        <w:iCs/>
        <w:sz w:val="24"/>
        <w:szCs w:val="24"/>
        <w:u w:val="single"/>
      </w:rPr>
    </w:pPr>
    <w:sdt>
      <w:sdtPr>
        <w:rPr>
          <w:sz w:val="24"/>
          <w:szCs w:val="24"/>
        </w:rPr>
        <w:id w:val="-1231764916"/>
        <w:docPartObj>
          <w:docPartGallery w:val="Watermarks"/>
          <w:docPartUnique/>
        </w:docPartObj>
      </w:sdtPr>
      <w:sdtContent>
        <w:r w:rsidRPr="00C53169">
          <w:rPr>
            <w:noProof/>
            <w:sz w:val="24"/>
            <w:szCs w:val="24"/>
          </w:rPr>
          <w:pict w14:anchorId="735895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41AA8">
      <w:rPr>
        <w:sz w:val="24"/>
        <w:szCs w:val="24"/>
      </w:rPr>
      <w:tab/>
    </w:r>
    <w:r w:rsidR="004E3B87">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b/>
        <w:iCs/>
        <w:sz w:val="24"/>
        <w:szCs w:val="24"/>
      </w:rPr>
      <w:t>November 1</w:t>
    </w:r>
    <w:r w:rsidR="00841AA8" w:rsidRPr="003D4E81">
      <w:rPr>
        <w:b/>
        <w:iCs/>
        <w:sz w:val="24"/>
        <w:szCs w:val="24"/>
      </w:rPr>
      <w:t>, 2017</w:t>
    </w:r>
  </w:p>
  <w:p w14:paraId="18605EA7" w14:textId="77777777" w:rsidR="00841AA8" w:rsidRPr="00E82FFA" w:rsidRDefault="00841AA8" w:rsidP="007E16BC">
    <w:pPr>
      <w:spacing w:after="0"/>
      <w:rPr>
        <w:sz w:val="24"/>
        <w:szCs w:val="24"/>
      </w:rPr>
    </w:pPr>
  </w:p>
  <w:p w14:paraId="20EC8FEF" w14:textId="3314CE4D" w:rsidR="00841AA8" w:rsidRPr="009A094D" w:rsidRDefault="00841AA8" w:rsidP="00915A20">
    <w:pPr>
      <w:spacing w:after="120"/>
      <w:jc w:val="center"/>
      <w:rPr>
        <w:b/>
        <w:bCs/>
        <w:i/>
        <w:iCs/>
        <w:sz w:val="24"/>
        <w:szCs w:val="24"/>
      </w:rPr>
    </w:pPr>
    <w:r w:rsidRPr="009A094D">
      <w:rPr>
        <w:b/>
        <w:bCs/>
        <w:i/>
        <w:iCs/>
        <w:sz w:val="24"/>
        <w:szCs w:val="24"/>
      </w:rPr>
      <w:t xml:space="preserve">DRAFT </w:t>
    </w:r>
    <w:r w:rsidR="00C53169">
      <w:rPr>
        <w:b/>
        <w:bCs/>
        <w:i/>
        <w:iCs/>
        <w:sz w:val="24"/>
        <w:szCs w:val="24"/>
      </w:rPr>
      <w:t>FOR PUBLIC COMMENT</w:t>
    </w:r>
    <w:r w:rsidR="00C53169">
      <w:rPr>
        <w:b/>
        <w:bCs/>
        <w:i/>
        <w:iCs/>
        <w:sz w:val="24"/>
        <w:szCs w:val="24"/>
      </w:rPr>
      <w:br/>
    </w:r>
    <w:r w:rsidRPr="009A094D">
      <w:rPr>
        <w:b/>
        <w:bCs/>
        <w:i/>
        <w:iCs/>
        <w:sz w:val="24"/>
        <w:szCs w:val="24"/>
      </w:rPr>
      <w:t xml:space="preserve">Guidance Note </w:t>
    </w:r>
    <w:r w:rsidR="00C53169">
      <w:rPr>
        <w:b/>
        <w:bCs/>
        <w:i/>
        <w:iCs/>
        <w:sz w:val="24"/>
        <w:szCs w:val="24"/>
      </w:rPr>
      <w:t>for ESS</w:t>
    </w:r>
    <w:r w:rsidRPr="009A094D">
      <w:rPr>
        <w:b/>
        <w:bCs/>
        <w:i/>
        <w:iCs/>
        <w:sz w:val="24"/>
        <w:szCs w:val="24"/>
      </w:rPr>
      <w:t>7</w:t>
    </w:r>
  </w:p>
  <w:p w14:paraId="6E251FC5" w14:textId="77777777" w:rsidR="00841AA8" w:rsidRPr="009A094D" w:rsidRDefault="00841AA8" w:rsidP="006772E2">
    <w:pPr>
      <w:ind w:left="-180" w:right="-180"/>
      <w:jc w:val="center"/>
      <w:rPr>
        <w:b/>
        <w:bCs/>
        <w:i/>
        <w:iCs/>
        <w:sz w:val="24"/>
        <w:szCs w:val="24"/>
      </w:rPr>
    </w:pPr>
    <w:r w:rsidRPr="009A094D">
      <w:rPr>
        <w:b/>
        <w:bCs/>
        <w:i/>
        <w:iCs/>
        <w:sz w:val="24"/>
        <w:szCs w:val="24"/>
      </w:rPr>
      <w:t>Indigenous Peoples/Sub-Saharan African Historically Underserved Traditional Local Communities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E369D" w14:textId="77777777" w:rsidR="00C53169" w:rsidRDefault="00C531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26F"/>
    <w:multiLevelType w:val="multilevel"/>
    <w:tmpl w:val="C96A65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3F40B6"/>
    <w:multiLevelType w:val="hybridMultilevel"/>
    <w:tmpl w:val="F5C638F8"/>
    <w:lvl w:ilvl="0" w:tplc="B0F07654">
      <w:start w:val="3"/>
      <w:numFmt w:val="lowerLetter"/>
      <w:lvlText w:val="(%1)"/>
      <w:lvlJc w:val="left"/>
      <w:pPr>
        <w:ind w:left="360" w:hanging="360"/>
      </w:pPr>
      <w:rPr>
        <w:rFonts w:asciiTheme="minorHAnsi" w:hAnsiTheme="minorHAnsi" w:cstheme="minorHAnsi"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832F8"/>
    <w:multiLevelType w:val="hybridMultilevel"/>
    <w:tmpl w:val="24BE04BC"/>
    <w:lvl w:ilvl="0" w:tplc="04090017">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 w15:restartNumberingAfterBreak="0">
    <w:nsid w:val="12FA39D3"/>
    <w:multiLevelType w:val="hybridMultilevel"/>
    <w:tmpl w:val="1DA8115E"/>
    <w:lvl w:ilvl="0" w:tplc="8B2EFFAA">
      <w:start w:val="1"/>
      <w:numFmt w:val="lowerLetter"/>
      <w:lvlText w:val="(%1)"/>
      <w:lvlJc w:val="left"/>
      <w:pPr>
        <w:ind w:left="2160" w:hanging="360"/>
      </w:pPr>
      <w:rPr>
        <w:rFonts w:hint="default"/>
        <w:b w:val="0"/>
        <w:bCs w:val="0"/>
        <w:i/>
        <w:strike w:val="0"/>
        <w:dstrike w:val="0"/>
        <w:color w:val="000000"/>
        <w:sz w:val="20"/>
        <w:szCs w:val="22"/>
        <w:u w:val="none" w:color="000000"/>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2FF734B"/>
    <w:multiLevelType w:val="hybridMultilevel"/>
    <w:tmpl w:val="2EB68886"/>
    <w:lvl w:ilvl="0" w:tplc="431A8C84">
      <w:start w:val="1"/>
      <w:numFmt w:val="lowerLetter"/>
      <w:lvlText w:val="(%1)"/>
      <w:lvlJc w:val="left"/>
      <w:pPr>
        <w:ind w:left="720" w:hanging="360"/>
      </w:pPr>
      <w:rPr>
        <w:rFonts w:hint="default"/>
        <w:b w:val="0"/>
        <w:i/>
        <w:strike w:val="0"/>
        <w:dstrike w:val="0"/>
        <w:color w:val="000000"/>
        <w:sz w:val="20"/>
        <w:szCs w:val="22"/>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C55AD"/>
    <w:multiLevelType w:val="multilevel"/>
    <w:tmpl w:val="8A6E01F0"/>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15:restartNumberingAfterBreak="0">
    <w:nsid w:val="248F3ACE"/>
    <w:multiLevelType w:val="hybridMultilevel"/>
    <w:tmpl w:val="7C4E47BC"/>
    <w:lvl w:ilvl="0" w:tplc="B644D680">
      <w:start w:val="7"/>
      <w:numFmt w:val="decimal"/>
      <w:lvlText w:val="%1."/>
      <w:lvlJc w:val="left"/>
      <w:pPr>
        <w:ind w:left="774" w:hanging="360"/>
      </w:pPr>
      <w:rPr>
        <w:rFonts w:ascii="Calibri" w:hAnsi="Calibri" w:hint="default"/>
        <w:b w:val="0"/>
        <w:bCs w:val="0"/>
        <w:i/>
        <w:sz w:val="20"/>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7" w15:restartNumberingAfterBreak="0">
    <w:nsid w:val="28092E6F"/>
    <w:multiLevelType w:val="hybridMultilevel"/>
    <w:tmpl w:val="0FA23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B40F2"/>
    <w:multiLevelType w:val="hybridMultilevel"/>
    <w:tmpl w:val="A20066AA"/>
    <w:lvl w:ilvl="0" w:tplc="A232017C">
      <w:start w:val="1"/>
      <w:numFmt w:val="lowerLetter"/>
      <w:lvlText w:val="(%1)"/>
      <w:lvlJc w:val="left"/>
      <w:pPr>
        <w:ind w:left="720" w:hanging="360"/>
      </w:pPr>
      <w:rPr>
        <w:rFonts w:asciiTheme="minorHAnsi" w:hAnsiTheme="minorHAns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43F26"/>
    <w:multiLevelType w:val="hybridMultilevel"/>
    <w:tmpl w:val="C2026858"/>
    <w:lvl w:ilvl="0" w:tplc="F9BAE1EC">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98053F"/>
    <w:multiLevelType w:val="hybridMultilevel"/>
    <w:tmpl w:val="703AF6E6"/>
    <w:lvl w:ilvl="0" w:tplc="790C635A">
      <w:start w:val="1"/>
      <w:numFmt w:val="lowerLetter"/>
      <w:lvlText w:val="(%1)"/>
      <w:lvlJc w:val="left"/>
      <w:pPr>
        <w:ind w:left="2160" w:hanging="360"/>
      </w:pPr>
      <w:rPr>
        <w:rFonts w:asciiTheme="minorHAnsi" w:hAnsiTheme="minorHAnsi" w:cstheme="minorHAnsi" w:hint="default"/>
        <w:b/>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BF740A3"/>
    <w:multiLevelType w:val="hybridMultilevel"/>
    <w:tmpl w:val="E3782670"/>
    <w:lvl w:ilvl="0" w:tplc="C442C6E4">
      <w:start w:val="1"/>
      <w:numFmt w:val="lowerRoman"/>
      <w:lvlText w:val="(%1)"/>
      <w:lvlJc w:val="left"/>
      <w:pPr>
        <w:ind w:left="2400" w:hanging="360"/>
      </w:pPr>
      <w:rPr>
        <w:rFonts w:ascii="Calibri" w:hAnsi="Calibri" w:hint="default"/>
        <w:b w:val="0"/>
        <w:i/>
        <w:sz w:val="20"/>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12" w15:restartNumberingAfterBreak="0">
    <w:nsid w:val="411871E5"/>
    <w:multiLevelType w:val="hybridMultilevel"/>
    <w:tmpl w:val="B2D8AA9A"/>
    <w:lvl w:ilvl="0" w:tplc="40E01B7C">
      <w:start w:val="1"/>
      <w:numFmt w:val="lowerLetter"/>
      <w:lvlText w:val="(%1)"/>
      <w:lvlJc w:val="left"/>
      <w:pPr>
        <w:ind w:left="1080" w:hanging="360"/>
      </w:pPr>
      <w:rPr>
        <w:rFonts w:ascii="Calibri" w:hAnsi="Calibri" w:hint="default"/>
        <w:b w:val="0"/>
        <w:bCs/>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346166"/>
    <w:multiLevelType w:val="hybridMultilevel"/>
    <w:tmpl w:val="9834A190"/>
    <w:lvl w:ilvl="0" w:tplc="8B2EFFAA">
      <w:start w:val="1"/>
      <w:numFmt w:val="lowerLetter"/>
      <w:lvlText w:val="(%1)"/>
      <w:lvlJc w:val="left"/>
      <w:pPr>
        <w:ind w:left="720" w:hanging="360"/>
      </w:pPr>
      <w:rPr>
        <w:rFonts w:hint="default"/>
        <w:b w:val="0"/>
        <w:i/>
        <w:strike w:val="0"/>
        <w:dstrike w:val="0"/>
        <w:color w:val="000000"/>
        <w:sz w:val="20"/>
        <w:szCs w:val="22"/>
        <w:u w:val="none" w:color="000000"/>
        <w:vertAlign w:val="baseline"/>
      </w:rPr>
    </w:lvl>
    <w:lvl w:ilvl="1" w:tplc="85965F5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6E62CD"/>
    <w:multiLevelType w:val="hybridMultilevel"/>
    <w:tmpl w:val="F16668C6"/>
    <w:lvl w:ilvl="0" w:tplc="CA56B93E">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8A145C"/>
    <w:multiLevelType w:val="hybridMultilevel"/>
    <w:tmpl w:val="033A1992"/>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56568F"/>
    <w:multiLevelType w:val="hybridMultilevel"/>
    <w:tmpl w:val="DF5C65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9F18FC"/>
    <w:multiLevelType w:val="hybridMultilevel"/>
    <w:tmpl w:val="69A077EA"/>
    <w:lvl w:ilvl="0" w:tplc="7A38313E">
      <w:start w:val="1"/>
      <w:numFmt w:val="bullet"/>
      <w:lvlText w:val=""/>
      <w:lvlJc w:val="left"/>
      <w:pPr>
        <w:ind w:left="1080" w:hanging="360"/>
      </w:pPr>
      <w:rPr>
        <w:rFonts w:ascii="Symbol" w:hAnsi="Symbol" w:cs="Symbol" w:hint="default"/>
        <w:sz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75397A"/>
    <w:multiLevelType w:val="hybridMultilevel"/>
    <w:tmpl w:val="AE7E8396"/>
    <w:lvl w:ilvl="0" w:tplc="22AA2C48">
      <w:start w:val="13"/>
      <w:numFmt w:val="decimal"/>
      <w:lvlText w:val="%1."/>
      <w:lvlJc w:val="left"/>
      <w:pPr>
        <w:ind w:left="720" w:hanging="360"/>
      </w:pPr>
      <w:rPr>
        <w:rFonts w:hint="default"/>
      </w:rPr>
    </w:lvl>
    <w:lvl w:ilvl="1" w:tplc="6F58E914">
      <w:start w:val="1"/>
      <w:numFmt w:val="lowerLetter"/>
      <w:lvlText w:val="%2)"/>
      <w:lvlJc w:val="left"/>
      <w:pPr>
        <w:ind w:left="1590" w:hanging="5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BD7957"/>
    <w:multiLevelType w:val="hybridMultilevel"/>
    <w:tmpl w:val="7F9628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627797"/>
    <w:multiLevelType w:val="hybridMultilevel"/>
    <w:tmpl w:val="7BE6A632"/>
    <w:lvl w:ilvl="0" w:tplc="FA308742">
      <w:start w:val="34"/>
      <w:numFmt w:val="decimal"/>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A864CB"/>
    <w:multiLevelType w:val="hybridMultilevel"/>
    <w:tmpl w:val="7BFE4CBE"/>
    <w:lvl w:ilvl="0" w:tplc="BE2E783E">
      <w:start w:val="32"/>
      <w:numFmt w:val="decimal"/>
      <w:lvlText w:val="%1."/>
      <w:lvlJc w:val="left"/>
      <w:pPr>
        <w:ind w:left="360" w:hanging="360"/>
      </w:pPr>
      <w:rPr>
        <w:rFonts w:ascii="Calibri" w:hAnsi="Calibri" w:hint="default"/>
        <w:b w:val="0"/>
        <w:bCs/>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7E687C"/>
    <w:multiLevelType w:val="hybridMultilevel"/>
    <w:tmpl w:val="617EB8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4B2E7A"/>
    <w:multiLevelType w:val="hybridMultilevel"/>
    <w:tmpl w:val="7988D8FC"/>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6C9D16CA"/>
    <w:multiLevelType w:val="hybridMultilevel"/>
    <w:tmpl w:val="C9A2F438"/>
    <w:lvl w:ilvl="0" w:tplc="A092AA0C">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B274CDE"/>
    <w:multiLevelType w:val="hybridMultilevel"/>
    <w:tmpl w:val="AEB49BC4"/>
    <w:lvl w:ilvl="0" w:tplc="321474D0">
      <w:start w:val="1"/>
      <w:numFmt w:val="decimal"/>
      <w:pStyle w:val="ESSpara"/>
      <w:lvlText w:val="%1."/>
      <w:lvlJc w:val="left"/>
      <w:pPr>
        <w:ind w:left="4680" w:hanging="360"/>
      </w:pPr>
      <w:rPr>
        <w:rFonts w:asciiTheme="minorHAnsi" w:hAnsiTheme="minorHAnsi" w:hint="default"/>
        <w:b w:val="0"/>
        <w:bCs/>
        <w:i/>
        <w:iCs/>
        <w:color w:val="auto"/>
        <w:sz w:val="20"/>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17">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7535AC"/>
    <w:multiLevelType w:val="hybridMultilevel"/>
    <w:tmpl w:val="7D303868"/>
    <w:lvl w:ilvl="0" w:tplc="04090017">
      <w:start w:val="1"/>
      <w:numFmt w:val="lowerLetter"/>
      <w:lvlText w:val="%1)"/>
      <w:lvlJc w:val="left"/>
      <w:pPr>
        <w:ind w:left="1117" w:hanging="360"/>
      </w:pPr>
    </w:lvl>
    <w:lvl w:ilvl="1" w:tplc="6AAE37AC">
      <w:start w:val="1"/>
      <w:numFmt w:val="lowerLetter"/>
      <w:pStyle w:val="ListContinue"/>
      <w:lvlText w:val="(%2)"/>
      <w:lvlJc w:val="right"/>
      <w:pPr>
        <w:ind w:left="1837" w:hanging="360"/>
      </w:pPr>
      <w:rPr>
        <w:rFonts w:hint="default"/>
      </w:rPr>
    </w:lvl>
    <w:lvl w:ilvl="2" w:tplc="0409001B" w:tentative="1">
      <w:start w:val="1"/>
      <w:numFmt w:val="lowerRoman"/>
      <w:lvlText w:val="%3."/>
      <w:lvlJc w:val="right"/>
      <w:pPr>
        <w:ind w:left="2557" w:hanging="180"/>
      </w:pPr>
    </w:lvl>
    <w:lvl w:ilvl="3" w:tplc="0409000F">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num w:numId="1">
    <w:abstractNumId w:val="25"/>
  </w:num>
  <w:num w:numId="2">
    <w:abstractNumId w:val="15"/>
  </w:num>
  <w:num w:numId="3">
    <w:abstractNumId w:val="5"/>
  </w:num>
  <w:num w:numId="4">
    <w:abstractNumId w:val="26"/>
  </w:num>
  <w:num w:numId="5">
    <w:abstractNumId w:val="17"/>
  </w:num>
  <w:num w:numId="6">
    <w:abstractNumId w:val="6"/>
  </w:num>
  <w:num w:numId="7">
    <w:abstractNumId w:val="25"/>
    <w:lvlOverride w:ilvl="0">
      <w:startOverride w:val="8"/>
    </w:lvlOverride>
  </w:num>
  <w:num w:numId="8">
    <w:abstractNumId w:val="8"/>
  </w:num>
  <w:num w:numId="9">
    <w:abstractNumId w:val="18"/>
  </w:num>
  <w:num w:numId="10">
    <w:abstractNumId w:val="25"/>
  </w:num>
  <w:num w:numId="11">
    <w:abstractNumId w:val="25"/>
    <w:lvlOverride w:ilvl="0">
      <w:startOverride w:val="18"/>
    </w:lvlOverride>
  </w:num>
  <w:num w:numId="12">
    <w:abstractNumId w:val="9"/>
  </w:num>
  <w:num w:numId="13">
    <w:abstractNumId w:val="25"/>
    <w:lvlOverride w:ilvl="0">
      <w:startOverride w:val="20"/>
    </w:lvlOverride>
  </w:num>
  <w:num w:numId="14">
    <w:abstractNumId w:val="10"/>
  </w:num>
  <w:num w:numId="15">
    <w:abstractNumId w:val="14"/>
  </w:num>
  <w:num w:numId="16">
    <w:abstractNumId w:val="21"/>
  </w:num>
  <w:num w:numId="17">
    <w:abstractNumId w:val="20"/>
  </w:num>
  <w:num w:numId="18">
    <w:abstractNumId w:val="25"/>
    <w:lvlOverride w:ilvl="0">
      <w:startOverride w:val="17"/>
    </w:lvlOverride>
  </w:num>
  <w:num w:numId="19">
    <w:abstractNumId w:val="25"/>
    <w:lvlOverride w:ilvl="0">
      <w:startOverride w:val="24"/>
    </w:lvlOverride>
  </w:num>
  <w:num w:numId="20">
    <w:abstractNumId w:val="22"/>
  </w:num>
  <w:num w:numId="21">
    <w:abstractNumId w:val="19"/>
  </w:num>
  <w:num w:numId="22">
    <w:abstractNumId w:val="2"/>
  </w:num>
  <w:num w:numId="23">
    <w:abstractNumId w:val="16"/>
  </w:num>
  <w:num w:numId="24">
    <w:abstractNumId w:val="24"/>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num>
  <w:num w:numId="33">
    <w:abstractNumId w:val="25"/>
  </w:num>
  <w:num w:numId="34">
    <w:abstractNumId w:val="25"/>
  </w:num>
  <w:num w:numId="35">
    <w:abstractNumId w:val="12"/>
  </w:num>
  <w:num w:numId="36">
    <w:abstractNumId w:val="1"/>
  </w:num>
  <w:num w:numId="37">
    <w:abstractNumId w:val="23"/>
  </w:num>
  <w:num w:numId="38">
    <w:abstractNumId w:val="7"/>
  </w:num>
  <w:num w:numId="39">
    <w:abstractNumId w:val="4"/>
  </w:num>
  <w:num w:numId="40">
    <w:abstractNumId w:val="13"/>
  </w:num>
  <w:num w:numId="41">
    <w:abstractNumId w:val="3"/>
  </w:num>
  <w:num w:numId="42">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4"/>
    <o:shapelayout v:ext="edit">
      <o:idmap v:ext="edit" data="8"/>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27"/>
    <w:rsid w:val="000007A0"/>
    <w:rsid w:val="00001C30"/>
    <w:rsid w:val="00002133"/>
    <w:rsid w:val="00002D63"/>
    <w:rsid w:val="00005AB8"/>
    <w:rsid w:val="000115CB"/>
    <w:rsid w:val="00012F05"/>
    <w:rsid w:val="000141E2"/>
    <w:rsid w:val="000143E2"/>
    <w:rsid w:val="000174E8"/>
    <w:rsid w:val="00017C82"/>
    <w:rsid w:val="000203F5"/>
    <w:rsid w:val="00022740"/>
    <w:rsid w:val="00023F15"/>
    <w:rsid w:val="000260AD"/>
    <w:rsid w:val="000301E2"/>
    <w:rsid w:val="000332F2"/>
    <w:rsid w:val="00033447"/>
    <w:rsid w:val="000335CF"/>
    <w:rsid w:val="00033A75"/>
    <w:rsid w:val="00040F4E"/>
    <w:rsid w:val="00044DED"/>
    <w:rsid w:val="00046D78"/>
    <w:rsid w:val="0004794C"/>
    <w:rsid w:val="00050BBB"/>
    <w:rsid w:val="000542E6"/>
    <w:rsid w:val="000546D8"/>
    <w:rsid w:val="000559A0"/>
    <w:rsid w:val="00060368"/>
    <w:rsid w:val="0006338F"/>
    <w:rsid w:val="00064214"/>
    <w:rsid w:val="0006531D"/>
    <w:rsid w:val="000675C6"/>
    <w:rsid w:val="00067EBB"/>
    <w:rsid w:val="00072A93"/>
    <w:rsid w:val="0007679A"/>
    <w:rsid w:val="000768B1"/>
    <w:rsid w:val="00080E4E"/>
    <w:rsid w:val="00083D68"/>
    <w:rsid w:val="000902D2"/>
    <w:rsid w:val="00091660"/>
    <w:rsid w:val="00093FB7"/>
    <w:rsid w:val="00094797"/>
    <w:rsid w:val="00097207"/>
    <w:rsid w:val="00097549"/>
    <w:rsid w:val="000A1625"/>
    <w:rsid w:val="000A446A"/>
    <w:rsid w:val="000A4CC7"/>
    <w:rsid w:val="000A6DF0"/>
    <w:rsid w:val="000B1C4A"/>
    <w:rsid w:val="000B2587"/>
    <w:rsid w:val="000B5BFD"/>
    <w:rsid w:val="000B7B87"/>
    <w:rsid w:val="000C1DCF"/>
    <w:rsid w:val="000C2EE0"/>
    <w:rsid w:val="000C311F"/>
    <w:rsid w:val="000C3D4B"/>
    <w:rsid w:val="000C4CC8"/>
    <w:rsid w:val="000C6FDD"/>
    <w:rsid w:val="000C7ECB"/>
    <w:rsid w:val="000D179D"/>
    <w:rsid w:val="000D4546"/>
    <w:rsid w:val="000D7156"/>
    <w:rsid w:val="000D74B6"/>
    <w:rsid w:val="000E0250"/>
    <w:rsid w:val="000E1421"/>
    <w:rsid w:val="000E1B96"/>
    <w:rsid w:val="000E3CC1"/>
    <w:rsid w:val="000E6669"/>
    <w:rsid w:val="000E6861"/>
    <w:rsid w:val="000F0328"/>
    <w:rsid w:val="000F2948"/>
    <w:rsid w:val="000F3404"/>
    <w:rsid w:val="000F6F87"/>
    <w:rsid w:val="000F702B"/>
    <w:rsid w:val="00101122"/>
    <w:rsid w:val="00102FDE"/>
    <w:rsid w:val="001044D4"/>
    <w:rsid w:val="0010637E"/>
    <w:rsid w:val="0011282C"/>
    <w:rsid w:val="00113FAE"/>
    <w:rsid w:val="001158FD"/>
    <w:rsid w:val="001167EB"/>
    <w:rsid w:val="001205B1"/>
    <w:rsid w:val="00121641"/>
    <w:rsid w:val="00123DA9"/>
    <w:rsid w:val="00125BA5"/>
    <w:rsid w:val="00126047"/>
    <w:rsid w:val="001272DD"/>
    <w:rsid w:val="001302AF"/>
    <w:rsid w:val="001303E2"/>
    <w:rsid w:val="00130852"/>
    <w:rsid w:val="00132DBC"/>
    <w:rsid w:val="00134956"/>
    <w:rsid w:val="0014154A"/>
    <w:rsid w:val="001427AB"/>
    <w:rsid w:val="0014405B"/>
    <w:rsid w:val="00150AF5"/>
    <w:rsid w:val="0015404E"/>
    <w:rsid w:val="001560A0"/>
    <w:rsid w:val="00163BE4"/>
    <w:rsid w:val="001643DF"/>
    <w:rsid w:val="00165D79"/>
    <w:rsid w:val="00166FA9"/>
    <w:rsid w:val="00170285"/>
    <w:rsid w:val="00171852"/>
    <w:rsid w:val="001757C2"/>
    <w:rsid w:val="00175880"/>
    <w:rsid w:val="00177F2D"/>
    <w:rsid w:val="001826BF"/>
    <w:rsid w:val="0018347E"/>
    <w:rsid w:val="001843DA"/>
    <w:rsid w:val="001873E5"/>
    <w:rsid w:val="0019299C"/>
    <w:rsid w:val="001933A5"/>
    <w:rsid w:val="0019495D"/>
    <w:rsid w:val="001954D1"/>
    <w:rsid w:val="00197D91"/>
    <w:rsid w:val="001A0E46"/>
    <w:rsid w:val="001A2717"/>
    <w:rsid w:val="001A6CC3"/>
    <w:rsid w:val="001B1648"/>
    <w:rsid w:val="001B22DF"/>
    <w:rsid w:val="001B3CB7"/>
    <w:rsid w:val="001B3DEA"/>
    <w:rsid w:val="001B53B8"/>
    <w:rsid w:val="001B5877"/>
    <w:rsid w:val="001C0658"/>
    <w:rsid w:val="001C3A8A"/>
    <w:rsid w:val="001C4402"/>
    <w:rsid w:val="001C77AB"/>
    <w:rsid w:val="001D1122"/>
    <w:rsid w:val="001D28A7"/>
    <w:rsid w:val="001D2F90"/>
    <w:rsid w:val="001D669C"/>
    <w:rsid w:val="001E1E44"/>
    <w:rsid w:val="001E305E"/>
    <w:rsid w:val="001E3359"/>
    <w:rsid w:val="001E4A45"/>
    <w:rsid w:val="001E5375"/>
    <w:rsid w:val="001F1BEB"/>
    <w:rsid w:val="001F23DA"/>
    <w:rsid w:val="001F64E7"/>
    <w:rsid w:val="00200949"/>
    <w:rsid w:val="00200A2C"/>
    <w:rsid w:val="00202AB3"/>
    <w:rsid w:val="002031E5"/>
    <w:rsid w:val="00205219"/>
    <w:rsid w:val="00207228"/>
    <w:rsid w:val="00207BDC"/>
    <w:rsid w:val="002101D6"/>
    <w:rsid w:val="00214271"/>
    <w:rsid w:val="0022118D"/>
    <w:rsid w:val="00221520"/>
    <w:rsid w:val="00223AD3"/>
    <w:rsid w:val="00224A26"/>
    <w:rsid w:val="002270BA"/>
    <w:rsid w:val="00227423"/>
    <w:rsid w:val="00230CE4"/>
    <w:rsid w:val="002341F8"/>
    <w:rsid w:val="00234543"/>
    <w:rsid w:val="002358C0"/>
    <w:rsid w:val="002360A4"/>
    <w:rsid w:val="00237577"/>
    <w:rsid w:val="00237868"/>
    <w:rsid w:val="0024123A"/>
    <w:rsid w:val="00242B33"/>
    <w:rsid w:val="00243091"/>
    <w:rsid w:val="00243C7F"/>
    <w:rsid w:val="00246390"/>
    <w:rsid w:val="002473F2"/>
    <w:rsid w:val="00247449"/>
    <w:rsid w:val="00253E2A"/>
    <w:rsid w:val="00255AF5"/>
    <w:rsid w:val="00255BE8"/>
    <w:rsid w:val="00255EEA"/>
    <w:rsid w:val="00255F95"/>
    <w:rsid w:val="0025694C"/>
    <w:rsid w:val="00260BF6"/>
    <w:rsid w:val="00263DC3"/>
    <w:rsid w:val="00266BE8"/>
    <w:rsid w:val="00267DF8"/>
    <w:rsid w:val="002708E7"/>
    <w:rsid w:val="00270B5E"/>
    <w:rsid w:val="002722FE"/>
    <w:rsid w:val="00272BB0"/>
    <w:rsid w:val="0027536E"/>
    <w:rsid w:val="002854D4"/>
    <w:rsid w:val="002869E7"/>
    <w:rsid w:val="00286C5E"/>
    <w:rsid w:val="00290BBC"/>
    <w:rsid w:val="00293224"/>
    <w:rsid w:val="00293FD5"/>
    <w:rsid w:val="00296A0D"/>
    <w:rsid w:val="002A0286"/>
    <w:rsid w:val="002A24BD"/>
    <w:rsid w:val="002A3F25"/>
    <w:rsid w:val="002A4256"/>
    <w:rsid w:val="002B12D3"/>
    <w:rsid w:val="002B4263"/>
    <w:rsid w:val="002B49B8"/>
    <w:rsid w:val="002B5B51"/>
    <w:rsid w:val="002B67BE"/>
    <w:rsid w:val="002C2639"/>
    <w:rsid w:val="002C2CEA"/>
    <w:rsid w:val="002C3462"/>
    <w:rsid w:val="002C743E"/>
    <w:rsid w:val="002D0DFC"/>
    <w:rsid w:val="002D7527"/>
    <w:rsid w:val="002E4DC2"/>
    <w:rsid w:val="002F2C19"/>
    <w:rsid w:val="0030008D"/>
    <w:rsid w:val="003049A3"/>
    <w:rsid w:val="00306437"/>
    <w:rsid w:val="00307118"/>
    <w:rsid w:val="00316A49"/>
    <w:rsid w:val="003221E0"/>
    <w:rsid w:val="00330032"/>
    <w:rsid w:val="00332AA2"/>
    <w:rsid w:val="00335E3B"/>
    <w:rsid w:val="00336424"/>
    <w:rsid w:val="0034194F"/>
    <w:rsid w:val="003459F6"/>
    <w:rsid w:val="00346831"/>
    <w:rsid w:val="00347322"/>
    <w:rsid w:val="0035136A"/>
    <w:rsid w:val="003517A7"/>
    <w:rsid w:val="00351C96"/>
    <w:rsid w:val="00352432"/>
    <w:rsid w:val="0035295A"/>
    <w:rsid w:val="003541BD"/>
    <w:rsid w:val="003550BD"/>
    <w:rsid w:val="00355DA7"/>
    <w:rsid w:val="003567FB"/>
    <w:rsid w:val="00356F0D"/>
    <w:rsid w:val="00357D0F"/>
    <w:rsid w:val="00360750"/>
    <w:rsid w:val="0036080C"/>
    <w:rsid w:val="0036090B"/>
    <w:rsid w:val="0036391E"/>
    <w:rsid w:val="00364D0B"/>
    <w:rsid w:val="00364FE1"/>
    <w:rsid w:val="00365BC1"/>
    <w:rsid w:val="00366239"/>
    <w:rsid w:val="00371B0C"/>
    <w:rsid w:val="00374A73"/>
    <w:rsid w:val="00376B6E"/>
    <w:rsid w:val="00377AA4"/>
    <w:rsid w:val="00387356"/>
    <w:rsid w:val="00391584"/>
    <w:rsid w:val="0039296C"/>
    <w:rsid w:val="00392F81"/>
    <w:rsid w:val="00395DF8"/>
    <w:rsid w:val="0039672C"/>
    <w:rsid w:val="00396D89"/>
    <w:rsid w:val="00397AE6"/>
    <w:rsid w:val="00397C70"/>
    <w:rsid w:val="003A4CD4"/>
    <w:rsid w:val="003A4F1F"/>
    <w:rsid w:val="003B5AD3"/>
    <w:rsid w:val="003B5ECE"/>
    <w:rsid w:val="003B703B"/>
    <w:rsid w:val="003B78B3"/>
    <w:rsid w:val="003C05E4"/>
    <w:rsid w:val="003C1537"/>
    <w:rsid w:val="003C5BB7"/>
    <w:rsid w:val="003C7FED"/>
    <w:rsid w:val="003D15BE"/>
    <w:rsid w:val="003D2DA0"/>
    <w:rsid w:val="003D4264"/>
    <w:rsid w:val="003D4899"/>
    <w:rsid w:val="003D659C"/>
    <w:rsid w:val="003E07EE"/>
    <w:rsid w:val="003E61C2"/>
    <w:rsid w:val="003E7FF2"/>
    <w:rsid w:val="003F05B5"/>
    <w:rsid w:val="003F28A3"/>
    <w:rsid w:val="003F5422"/>
    <w:rsid w:val="003F5CD5"/>
    <w:rsid w:val="004017CB"/>
    <w:rsid w:val="004048E3"/>
    <w:rsid w:val="00405CFF"/>
    <w:rsid w:val="00410539"/>
    <w:rsid w:val="00410F6D"/>
    <w:rsid w:val="00412ED1"/>
    <w:rsid w:val="00416085"/>
    <w:rsid w:val="0041640F"/>
    <w:rsid w:val="00417E87"/>
    <w:rsid w:val="00420C74"/>
    <w:rsid w:val="00421AD5"/>
    <w:rsid w:val="00423FDB"/>
    <w:rsid w:val="004248BB"/>
    <w:rsid w:val="004260B5"/>
    <w:rsid w:val="00427796"/>
    <w:rsid w:val="00427F50"/>
    <w:rsid w:val="0043067A"/>
    <w:rsid w:val="00430A27"/>
    <w:rsid w:val="00434393"/>
    <w:rsid w:val="00435AFC"/>
    <w:rsid w:val="0043654E"/>
    <w:rsid w:val="00442316"/>
    <w:rsid w:val="004464E8"/>
    <w:rsid w:val="004476CA"/>
    <w:rsid w:val="004476D7"/>
    <w:rsid w:val="00447DC4"/>
    <w:rsid w:val="00451B8F"/>
    <w:rsid w:val="00452554"/>
    <w:rsid w:val="004562F6"/>
    <w:rsid w:val="00457337"/>
    <w:rsid w:val="004607DD"/>
    <w:rsid w:val="00461213"/>
    <w:rsid w:val="00467F7C"/>
    <w:rsid w:val="00470068"/>
    <w:rsid w:val="00470C5C"/>
    <w:rsid w:val="00476524"/>
    <w:rsid w:val="00476EEC"/>
    <w:rsid w:val="0048420D"/>
    <w:rsid w:val="00484FDB"/>
    <w:rsid w:val="00485582"/>
    <w:rsid w:val="00485E51"/>
    <w:rsid w:val="0048713C"/>
    <w:rsid w:val="00490B2E"/>
    <w:rsid w:val="00490F4D"/>
    <w:rsid w:val="00492E33"/>
    <w:rsid w:val="004A6385"/>
    <w:rsid w:val="004A67AA"/>
    <w:rsid w:val="004B1203"/>
    <w:rsid w:val="004B3183"/>
    <w:rsid w:val="004B7E4E"/>
    <w:rsid w:val="004C0CA5"/>
    <w:rsid w:val="004C442F"/>
    <w:rsid w:val="004C481D"/>
    <w:rsid w:val="004C5055"/>
    <w:rsid w:val="004C5336"/>
    <w:rsid w:val="004C5AE8"/>
    <w:rsid w:val="004C6559"/>
    <w:rsid w:val="004D05EA"/>
    <w:rsid w:val="004D0B4B"/>
    <w:rsid w:val="004D12F3"/>
    <w:rsid w:val="004D3128"/>
    <w:rsid w:val="004E0E5D"/>
    <w:rsid w:val="004E3B87"/>
    <w:rsid w:val="004E4968"/>
    <w:rsid w:val="004E4E8D"/>
    <w:rsid w:val="004E5615"/>
    <w:rsid w:val="004E7799"/>
    <w:rsid w:val="004E7913"/>
    <w:rsid w:val="004F091B"/>
    <w:rsid w:val="004F1D81"/>
    <w:rsid w:val="004F332E"/>
    <w:rsid w:val="004F34BD"/>
    <w:rsid w:val="004F39D3"/>
    <w:rsid w:val="004F5E52"/>
    <w:rsid w:val="00500ECD"/>
    <w:rsid w:val="005010D2"/>
    <w:rsid w:val="0050373C"/>
    <w:rsid w:val="00506C42"/>
    <w:rsid w:val="005073EC"/>
    <w:rsid w:val="0050782B"/>
    <w:rsid w:val="00510C11"/>
    <w:rsid w:val="00515657"/>
    <w:rsid w:val="005246C3"/>
    <w:rsid w:val="00530CB8"/>
    <w:rsid w:val="00530E08"/>
    <w:rsid w:val="005325EF"/>
    <w:rsid w:val="00533436"/>
    <w:rsid w:val="005343AD"/>
    <w:rsid w:val="00534688"/>
    <w:rsid w:val="00537422"/>
    <w:rsid w:val="00540B52"/>
    <w:rsid w:val="00545943"/>
    <w:rsid w:val="005465D3"/>
    <w:rsid w:val="0054674B"/>
    <w:rsid w:val="00546829"/>
    <w:rsid w:val="00546BB2"/>
    <w:rsid w:val="00547AB0"/>
    <w:rsid w:val="00553FE6"/>
    <w:rsid w:val="00554B9C"/>
    <w:rsid w:val="005562E2"/>
    <w:rsid w:val="005612B5"/>
    <w:rsid w:val="00563507"/>
    <w:rsid w:val="005671FD"/>
    <w:rsid w:val="005677BA"/>
    <w:rsid w:val="00571E89"/>
    <w:rsid w:val="0057245E"/>
    <w:rsid w:val="005747D3"/>
    <w:rsid w:val="00574E16"/>
    <w:rsid w:val="00577367"/>
    <w:rsid w:val="00577775"/>
    <w:rsid w:val="00577ECE"/>
    <w:rsid w:val="0058248F"/>
    <w:rsid w:val="00583398"/>
    <w:rsid w:val="00584171"/>
    <w:rsid w:val="0058535C"/>
    <w:rsid w:val="005854D9"/>
    <w:rsid w:val="00586274"/>
    <w:rsid w:val="00587283"/>
    <w:rsid w:val="0059148B"/>
    <w:rsid w:val="00591684"/>
    <w:rsid w:val="005921DA"/>
    <w:rsid w:val="005938E5"/>
    <w:rsid w:val="005977DA"/>
    <w:rsid w:val="005A195D"/>
    <w:rsid w:val="005A3125"/>
    <w:rsid w:val="005A37CB"/>
    <w:rsid w:val="005A3C56"/>
    <w:rsid w:val="005A7D82"/>
    <w:rsid w:val="005B1405"/>
    <w:rsid w:val="005B2DC5"/>
    <w:rsid w:val="005B38AE"/>
    <w:rsid w:val="005B534A"/>
    <w:rsid w:val="005B5EE1"/>
    <w:rsid w:val="005C0016"/>
    <w:rsid w:val="005C2E69"/>
    <w:rsid w:val="005C605B"/>
    <w:rsid w:val="005D08B8"/>
    <w:rsid w:val="005D0E3F"/>
    <w:rsid w:val="005D2B7E"/>
    <w:rsid w:val="005D537C"/>
    <w:rsid w:val="005D54D6"/>
    <w:rsid w:val="005D75C9"/>
    <w:rsid w:val="005D7E23"/>
    <w:rsid w:val="005E068D"/>
    <w:rsid w:val="005E3293"/>
    <w:rsid w:val="005E3D33"/>
    <w:rsid w:val="005E683F"/>
    <w:rsid w:val="005E7574"/>
    <w:rsid w:val="005E78F1"/>
    <w:rsid w:val="005F0F14"/>
    <w:rsid w:val="005F29A8"/>
    <w:rsid w:val="005F2B6E"/>
    <w:rsid w:val="005F5319"/>
    <w:rsid w:val="005F66C0"/>
    <w:rsid w:val="006014BF"/>
    <w:rsid w:val="006018B8"/>
    <w:rsid w:val="00604EAD"/>
    <w:rsid w:val="0060608A"/>
    <w:rsid w:val="0060675E"/>
    <w:rsid w:val="006070B7"/>
    <w:rsid w:val="00607358"/>
    <w:rsid w:val="006073C7"/>
    <w:rsid w:val="0060746A"/>
    <w:rsid w:val="00607C23"/>
    <w:rsid w:val="0061018E"/>
    <w:rsid w:val="0061021E"/>
    <w:rsid w:val="00613F1E"/>
    <w:rsid w:val="00614C01"/>
    <w:rsid w:val="00615534"/>
    <w:rsid w:val="006170D9"/>
    <w:rsid w:val="00620171"/>
    <w:rsid w:val="006205EF"/>
    <w:rsid w:val="00622062"/>
    <w:rsid w:val="0062587C"/>
    <w:rsid w:val="00632633"/>
    <w:rsid w:val="00632A12"/>
    <w:rsid w:val="006338C6"/>
    <w:rsid w:val="00634FE8"/>
    <w:rsid w:val="00640C25"/>
    <w:rsid w:val="00645773"/>
    <w:rsid w:val="00646600"/>
    <w:rsid w:val="00646635"/>
    <w:rsid w:val="006504C1"/>
    <w:rsid w:val="00650789"/>
    <w:rsid w:val="006532B7"/>
    <w:rsid w:val="0065649A"/>
    <w:rsid w:val="0066096F"/>
    <w:rsid w:val="006642E0"/>
    <w:rsid w:val="0066473A"/>
    <w:rsid w:val="00665969"/>
    <w:rsid w:val="00666922"/>
    <w:rsid w:val="0066741A"/>
    <w:rsid w:val="00670045"/>
    <w:rsid w:val="0067114A"/>
    <w:rsid w:val="00671538"/>
    <w:rsid w:val="006744BF"/>
    <w:rsid w:val="00674732"/>
    <w:rsid w:val="006749F1"/>
    <w:rsid w:val="00674DA1"/>
    <w:rsid w:val="006750F4"/>
    <w:rsid w:val="00676C0D"/>
    <w:rsid w:val="00676EA6"/>
    <w:rsid w:val="00677153"/>
    <w:rsid w:val="006772E2"/>
    <w:rsid w:val="00677966"/>
    <w:rsid w:val="006801B3"/>
    <w:rsid w:val="00684FF4"/>
    <w:rsid w:val="0069226C"/>
    <w:rsid w:val="00695856"/>
    <w:rsid w:val="006A1D38"/>
    <w:rsid w:val="006A4235"/>
    <w:rsid w:val="006A4B7A"/>
    <w:rsid w:val="006A51D0"/>
    <w:rsid w:val="006A5DA1"/>
    <w:rsid w:val="006A6924"/>
    <w:rsid w:val="006A6F76"/>
    <w:rsid w:val="006A779D"/>
    <w:rsid w:val="006A7B1A"/>
    <w:rsid w:val="006B1E13"/>
    <w:rsid w:val="006B298C"/>
    <w:rsid w:val="006B2BCA"/>
    <w:rsid w:val="006B2EBD"/>
    <w:rsid w:val="006B3099"/>
    <w:rsid w:val="006B43D8"/>
    <w:rsid w:val="006C2FC3"/>
    <w:rsid w:val="006C3AC5"/>
    <w:rsid w:val="006C5092"/>
    <w:rsid w:val="006C5D21"/>
    <w:rsid w:val="006D3F3E"/>
    <w:rsid w:val="006D62E5"/>
    <w:rsid w:val="006E218C"/>
    <w:rsid w:val="006F0310"/>
    <w:rsid w:val="006F219D"/>
    <w:rsid w:val="006F367F"/>
    <w:rsid w:val="006F55C1"/>
    <w:rsid w:val="007004C6"/>
    <w:rsid w:val="007010F1"/>
    <w:rsid w:val="00701392"/>
    <w:rsid w:val="00703D5C"/>
    <w:rsid w:val="0070493F"/>
    <w:rsid w:val="0070495B"/>
    <w:rsid w:val="00704B18"/>
    <w:rsid w:val="00704F54"/>
    <w:rsid w:val="00710E31"/>
    <w:rsid w:val="007128B3"/>
    <w:rsid w:val="00713EEC"/>
    <w:rsid w:val="00717D4F"/>
    <w:rsid w:val="00722FD1"/>
    <w:rsid w:val="00725E85"/>
    <w:rsid w:val="007261E3"/>
    <w:rsid w:val="0072686A"/>
    <w:rsid w:val="007321DB"/>
    <w:rsid w:val="00733B51"/>
    <w:rsid w:val="007352F7"/>
    <w:rsid w:val="00736E71"/>
    <w:rsid w:val="007373AA"/>
    <w:rsid w:val="007373C2"/>
    <w:rsid w:val="00740D25"/>
    <w:rsid w:val="00746646"/>
    <w:rsid w:val="00753B95"/>
    <w:rsid w:val="0075700F"/>
    <w:rsid w:val="007602B2"/>
    <w:rsid w:val="00761053"/>
    <w:rsid w:val="0076287E"/>
    <w:rsid w:val="0076440E"/>
    <w:rsid w:val="00764979"/>
    <w:rsid w:val="007651B7"/>
    <w:rsid w:val="00766B67"/>
    <w:rsid w:val="00770722"/>
    <w:rsid w:val="00773068"/>
    <w:rsid w:val="00773083"/>
    <w:rsid w:val="007737B9"/>
    <w:rsid w:val="007807BA"/>
    <w:rsid w:val="00780F33"/>
    <w:rsid w:val="0078234B"/>
    <w:rsid w:val="007857CE"/>
    <w:rsid w:val="00787EC3"/>
    <w:rsid w:val="007933CE"/>
    <w:rsid w:val="00793F0D"/>
    <w:rsid w:val="007971C0"/>
    <w:rsid w:val="00797589"/>
    <w:rsid w:val="007A62C1"/>
    <w:rsid w:val="007A7E20"/>
    <w:rsid w:val="007B055A"/>
    <w:rsid w:val="007B0CE3"/>
    <w:rsid w:val="007B0F2B"/>
    <w:rsid w:val="007B323B"/>
    <w:rsid w:val="007B4823"/>
    <w:rsid w:val="007B67B4"/>
    <w:rsid w:val="007D08EF"/>
    <w:rsid w:val="007D1A01"/>
    <w:rsid w:val="007D2B85"/>
    <w:rsid w:val="007D2C1C"/>
    <w:rsid w:val="007D384E"/>
    <w:rsid w:val="007D4952"/>
    <w:rsid w:val="007D6DB5"/>
    <w:rsid w:val="007D6EFC"/>
    <w:rsid w:val="007D7909"/>
    <w:rsid w:val="007E16BC"/>
    <w:rsid w:val="007E2AE7"/>
    <w:rsid w:val="007E32DF"/>
    <w:rsid w:val="007E52A5"/>
    <w:rsid w:val="007E60E3"/>
    <w:rsid w:val="007F3E5B"/>
    <w:rsid w:val="007F4860"/>
    <w:rsid w:val="007F6081"/>
    <w:rsid w:val="008002BD"/>
    <w:rsid w:val="00801699"/>
    <w:rsid w:val="0080185D"/>
    <w:rsid w:val="0080294A"/>
    <w:rsid w:val="00802AF3"/>
    <w:rsid w:val="00803503"/>
    <w:rsid w:val="00803C0B"/>
    <w:rsid w:val="008040CB"/>
    <w:rsid w:val="008064EE"/>
    <w:rsid w:val="00806877"/>
    <w:rsid w:val="00807A5F"/>
    <w:rsid w:val="00813309"/>
    <w:rsid w:val="00814E68"/>
    <w:rsid w:val="00815CBE"/>
    <w:rsid w:val="00815F26"/>
    <w:rsid w:val="00820142"/>
    <w:rsid w:val="00820F4F"/>
    <w:rsid w:val="008275CA"/>
    <w:rsid w:val="00830827"/>
    <w:rsid w:val="008333A7"/>
    <w:rsid w:val="008346AC"/>
    <w:rsid w:val="008347F2"/>
    <w:rsid w:val="008349F2"/>
    <w:rsid w:val="00836759"/>
    <w:rsid w:val="00841324"/>
    <w:rsid w:val="0084190B"/>
    <w:rsid w:val="00841AA8"/>
    <w:rsid w:val="008427BC"/>
    <w:rsid w:val="00842D3E"/>
    <w:rsid w:val="0084319B"/>
    <w:rsid w:val="008432E9"/>
    <w:rsid w:val="008438BE"/>
    <w:rsid w:val="00844448"/>
    <w:rsid w:val="00845A1D"/>
    <w:rsid w:val="008461E8"/>
    <w:rsid w:val="0085044C"/>
    <w:rsid w:val="00853569"/>
    <w:rsid w:val="00854143"/>
    <w:rsid w:val="008548AD"/>
    <w:rsid w:val="008565FD"/>
    <w:rsid w:val="00856803"/>
    <w:rsid w:val="00861736"/>
    <w:rsid w:val="00863532"/>
    <w:rsid w:val="00863CAA"/>
    <w:rsid w:val="00863CEF"/>
    <w:rsid w:val="00866BA2"/>
    <w:rsid w:val="0086743A"/>
    <w:rsid w:val="00872B3C"/>
    <w:rsid w:val="00874347"/>
    <w:rsid w:val="00876453"/>
    <w:rsid w:val="00882AC6"/>
    <w:rsid w:val="00883494"/>
    <w:rsid w:val="00886536"/>
    <w:rsid w:val="008908B0"/>
    <w:rsid w:val="008911E3"/>
    <w:rsid w:val="008916E1"/>
    <w:rsid w:val="00891CCB"/>
    <w:rsid w:val="008923A9"/>
    <w:rsid w:val="0089396E"/>
    <w:rsid w:val="008972C0"/>
    <w:rsid w:val="008A0B1D"/>
    <w:rsid w:val="008A2438"/>
    <w:rsid w:val="008A3137"/>
    <w:rsid w:val="008A70DD"/>
    <w:rsid w:val="008B0DF8"/>
    <w:rsid w:val="008B1A6B"/>
    <w:rsid w:val="008B1FB6"/>
    <w:rsid w:val="008B22F2"/>
    <w:rsid w:val="008B26E2"/>
    <w:rsid w:val="008B59C8"/>
    <w:rsid w:val="008B6185"/>
    <w:rsid w:val="008C55D3"/>
    <w:rsid w:val="008C5D6B"/>
    <w:rsid w:val="008C6E0B"/>
    <w:rsid w:val="008C721F"/>
    <w:rsid w:val="008D3A75"/>
    <w:rsid w:val="008D5588"/>
    <w:rsid w:val="008D5847"/>
    <w:rsid w:val="008D779E"/>
    <w:rsid w:val="008D7BEA"/>
    <w:rsid w:val="008E1205"/>
    <w:rsid w:val="008E1B6E"/>
    <w:rsid w:val="008E1E4B"/>
    <w:rsid w:val="008E45F5"/>
    <w:rsid w:val="008E505C"/>
    <w:rsid w:val="008E63C9"/>
    <w:rsid w:val="008E71BF"/>
    <w:rsid w:val="008F2671"/>
    <w:rsid w:val="008F30AB"/>
    <w:rsid w:val="008F4697"/>
    <w:rsid w:val="008F46FD"/>
    <w:rsid w:val="008F4F9B"/>
    <w:rsid w:val="008F5CF7"/>
    <w:rsid w:val="009036FD"/>
    <w:rsid w:val="009062AA"/>
    <w:rsid w:val="00906D9D"/>
    <w:rsid w:val="00911BA9"/>
    <w:rsid w:val="0091223F"/>
    <w:rsid w:val="00912536"/>
    <w:rsid w:val="0091564F"/>
    <w:rsid w:val="00915A20"/>
    <w:rsid w:val="00916740"/>
    <w:rsid w:val="009237E4"/>
    <w:rsid w:val="00924F4D"/>
    <w:rsid w:val="00926B0F"/>
    <w:rsid w:val="00926FD7"/>
    <w:rsid w:val="009303F4"/>
    <w:rsid w:val="00934278"/>
    <w:rsid w:val="009347EA"/>
    <w:rsid w:val="00936B2B"/>
    <w:rsid w:val="00937B7E"/>
    <w:rsid w:val="00937D1C"/>
    <w:rsid w:val="00940FBA"/>
    <w:rsid w:val="009414DF"/>
    <w:rsid w:val="00942E5E"/>
    <w:rsid w:val="00943EC5"/>
    <w:rsid w:val="00944613"/>
    <w:rsid w:val="00945FDB"/>
    <w:rsid w:val="0094603B"/>
    <w:rsid w:val="00953131"/>
    <w:rsid w:val="00954B7A"/>
    <w:rsid w:val="00956C8D"/>
    <w:rsid w:val="009628F9"/>
    <w:rsid w:val="00962F2C"/>
    <w:rsid w:val="00963C5D"/>
    <w:rsid w:val="00964644"/>
    <w:rsid w:val="00966BB2"/>
    <w:rsid w:val="00970093"/>
    <w:rsid w:val="00973C81"/>
    <w:rsid w:val="00975E67"/>
    <w:rsid w:val="0097615C"/>
    <w:rsid w:val="00977CB5"/>
    <w:rsid w:val="009802EF"/>
    <w:rsid w:val="00980521"/>
    <w:rsid w:val="00981740"/>
    <w:rsid w:val="00983573"/>
    <w:rsid w:val="00987563"/>
    <w:rsid w:val="00987842"/>
    <w:rsid w:val="00987FC0"/>
    <w:rsid w:val="00990220"/>
    <w:rsid w:val="009915EB"/>
    <w:rsid w:val="00991AC5"/>
    <w:rsid w:val="00993BDB"/>
    <w:rsid w:val="0099468B"/>
    <w:rsid w:val="009A094D"/>
    <w:rsid w:val="009A2BC5"/>
    <w:rsid w:val="009A34DF"/>
    <w:rsid w:val="009A393C"/>
    <w:rsid w:val="009A5ABF"/>
    <w:rsid w:val="009A69D3"/>
    <w:rsid w:val="009A704C"/>
    <w:rsid w:val="009B0222"/>
    <w:rsid w:val="009B134E"/>
    <w:rsid w:val="009B1CFB"/>
    <w:rsid w:val="009B2D4B"/>
    <w:rsid w:val="009B4B72"/>
    <w:rsid w:val="009C173E"/>
    <w:rsid w:val="009C2FB4"/>
    <w:rsid w:val="009C6152"/>
    <w:rsid w:val="009C74C0"/>
    <w:rsid w:val="009D1A10"/>
    <w:rsid w:val="009D259F"/>
    <w:rsid w:val="009D3598"/>
    <w:rsid w:val="009D70A8"/>
    <w:rsid w:val="009E001E"/>
    <w:rsid w:val="009E5824"/>
    <w:rsid w:val="009E5E88"/>
    <w:rsid w:val="009E78A6"/>
    <w:rsid w:val="009F1E60"/>
    <w:rsid w:val="009F3E92"/>
    <w:rsid w:val="009F413E"/>
    <w:rsid w:val="009F4899"/>
    <w:rsid w:val="009F4BD3"/>
    <w:rsid w:val="009F5FCC"/>
    <w:rsid w:val="009F68BD"/>
    <w:rsid w:val="009F77F6"/>
    <w:rsid w:val="00A01CBB"/>
    <w:rsid w:val="00A03FD2"/>
    <w:rsid w:val="00A050BC"/>
    <w:rsid w:val="00A05A2D"/>
    <w:rsid w:val="00A06DE1"/>
    <w:rsid w:val="00A126A0"/>
    <w:rsid w:val="00A13B07"/>
    <w:rsid w:val="00A14D0C"/>
    <w:rsid w:val="00A155B9"/>
    <w:rsid w:val="00A159C4"/>
    <w:rsid w:val="00A218E1"/>
    <w:rsid w:val="00A22437"/>
    <w:rsid w:val="00A22C3F"/>
    <w:rsid w:val="00A23044"/>
    <w:rsid w:val="00A267FF"/>
    <w:rsid w:val="00A2709A"/>
    <w:rsid w:val="00A331AA"/>
    <w:rsid w:val="00A34DD1"/>
    <w:rsid w:val="00A360BF"/>
    <w:rsid w:val="00A3696D"/>
    <w:rsid w:val="00A37C57"/>
    <w:rsid w:val="00A40CA3"/>
    <w:rsid w:val="00A425D3"/>
    <w:rsid w:val="00A4266D"/>
    <w:rsid w:val="00A438DD"/>
    <w:rsid w:val="00A44E19"/>
    <w:rsid w:val="00A47AB6"/>
    <w:rsid w:val="00A515C2"/>
    <w:rsid w:val="00A53739"/>
    <w:rsid w:val="00A56810"/>
    <w:rsid w:val="00A57675"/>
    <w:rsid w:val="00A603C1"/>
    <w:rsid w:val="00A623DC"/>
    <w:rsid w:val="00A659E8"/>
    <w:rsid w:val="00A71C96"/>
    <w:rsid w:val="00A7234B"/>
    <w:rsid w:val="00A75055"/>
    <w:rsid w:val="00A7598A"/>
    <w:rsid w:val="00A75B69"/>
    <w:rsid w:val="00A76417"/>
    <w:rsid w:val="00A7692C"/>
    <w:rsid w:val="00A777E8"/>
    <w:rsid w:val="00A81053"/>
    <w:rsid w:val="00A8261A"/>
    <w:rsid w:val="00A84D26"/>
    <w:rsid w:val="00A86763"/>
    <w:rsid w:val="00A909EE"/>
    <w:rsid w:val="00A930E8"/>
    <w:rsid w:val="00A96AFA"/>
    <w:rsid w:val="00AA03F4"/>
    <w:rsid w:val="00AA07B3"/>
    <w:rsid w:val="00AA2573"/>
    <w:rsid w:val="00AA4506"/>
    <w:rsid w:val="00AA7109"/>
    <w:rsid w:val="00AA74AE"/>
    <w:rsid w:val="00AA758A"/>
    <w:rsid w:val="00AB0C7C"/>
    <w:rsid w:val="00AB380F"/>
    <w:rsid w:val="00AB53FA"/>
    <w:rsid w:val="00AB72A6"/>
    <w:rsid w:val="00AB7F64"/>
    <w:rsid w:val="00AC00DF"/>
    <w:rsid w:val="00AC0618"/>
    <w:rsid w:val="00AC2529"/>
    <w:rsid w:val="00AC2C87"/>
    <w:rsid w:val="00AC62F1"/>
    <w:rsid w:val="00AC695A"/>
    <w:rsid w:val="00AC72A2"/>
    <w:rsid w:val="00AD1FBA"/>
    <w:rsid w:val="00AD5021"/>
    <w:rsid w:val="00AD52C3"/>
    <w:rsid w:val="00AD5E4B"/>
    <w:rsid w:val="00AE4D61"/>
    <w:rsid w:val="00AE56C3"/>
    <w:rsid w:val="00AF0855"/>
    <w:rsid w:val="00AF19AA"/>
    <w:rsid w:val="00AF2450"/>
    <w:rsid w:val="00AF3B75"/>
    <w:rsid w:val="00AF57AB"/>
    <w:rsid w:val="00AF6363"/>
    <w:rsid w:val="00B0001C"/>
    <w:rsid w:val="00B0306F"/>
    <w:rsid w:val="00B04FD3"/>
    <w:rsid w:val="00B058DC"/>
    <w:rsid w:val="00B077E3"/>
    <w:rsid w:val="00B12ADF"/>
    <w:rsid w:val="00B14636"/>
    <w:rsid w:val="00B17E84"/>
    <w:rsid w:val="00B2175A"/>
    <w:rsid w:val="00B24A59"/>
    <w:rsid w:val="00B25751"/>
    <w:rsid w:val="00B34269"/>
    <w:rsid w:val="00B347F7"/>
    <w:rsid w:val="00B34F57"/>
    <w:rsid w:val="00B36D6A"/>
    <w:rsid w:val="00B4144B"/>
    <w:rsid w:val="00B4521C"/>
    <w:rsid w:val="00B46E32"/>
    <w:rsid w:val="00B54D03"/>
    <w:rsid w:val="00B55593"/>
    <w:rsid w:val="00B5739E"/>
    <w:rsid w:val="00B576C2"/>
    <w:rsid w:val="00B620EB"/>
    <w:rsid w:val="00B6324E"/>
    <w:rsid w:val="00B65356"/>
    <w:rsid w:val="00B66C92"/>
    <w:rsid w:val="00B7131A"/>
    <w:rsid w:val="00B71B04"/>
    <w:rsid w:val="00B71FCA"/>
    <w:rsid w:val="00B72E78"/>
    <w:rsid w:val="00B745F9"/>
    <w:rsid w:val="00B83D5E"/>
    <w:rsid w:val="00B849BA"/>
    <w:rsid w:val="00B85BE3"/>
    <w:rsid w:val="00B873FC"/>
    <w:rsid w:val="00B91931"/>
    <w:rsid w:val="00B92A07"/>
    <w:rsid w:val="00B94FA2"/>
    <w:rsid w:val="00B9542C"/>
    <w:rsid w:val="00B9551C"/>
    <w:rsid w:val="00B95949"/>
    <w:rsid w:val="00B96493"/>
    <w:rsid w:val="00BA0B93"/>
    <w:rsid w:val="00BA409F"/>
    <w:rsid w:val="00BA5402"/>
    <w:rsid w:val="00BA5B9D"/>
    <w:rsid w:val="00BA69C4"/>
    <w:rsid w:val="00BA6EA1"/>
    <w:rsid w:val="00BA7AA2"/>
    <w:rsid w:val="00BB3E18"/>
    <w:rsid w:val="00BB594A"/>
    <w:rsid w:val="00BB6795"/>
    <w:rsid w:val="00BB6944"/>
    <w:rsid w:val="00BB7DD7"/>
    <w:rsid w:val="00BC0F75"/>
    <w:rsid w:val="00BC462B"/>
    <w:rsid w:val="00BD0334"/>
    <w:rsid w:val="00BD7381"/>
    <w:rsid w:val="00BE1BBF"/>
    <w:rsid w:val="00BE2F81"/>
    <w:rsid w:val="00BE799F"/>
    <w:rsid w:val="00BF2122"/>
    <w:rsid w:val="00BF3990"/>
    <w:rsid w:val="00BF4BC1"/>
    <w:rsid w:val="00BF5793"/>
    <w:rsid w:val="00C0133F"/>
    <w:rsid w:val="00C0338A"/>
    <w:rsid w:val="00C04BAE"/>
    <w:rsid w:val="00C06AB3"/>
    <w:rsid w:val="00C1248C"/>
    <w:rsid w:val="00C139FA"/>
    <w:rsid w:val="00C166F9"/>
    <w:rsid w:val="00C17CC3"/>
    <w:rsid w:val="00C248FB"/>
    <w:rsid w:val="00C275AD"/>
    <w:rsid w:val="00C32CAB"/>
    <w:rsid w:val="00C34F54"/>
    <w:rsid w:val="00C370AC"/>
    <w:rsid w:val="00C37411"/>
    <w:rsid w:val="00C40D7E"/>
    <w:rsid w:val="00C414C8"/>
    <w:rsid w:val="00C43BBF"/>
    <w:rsid w:val="00C52DE8"/>
    <w:rsid w:val="00C53169"/>
    <w:rsid w:val="00C5513F"/>
    <w:rsid w:val="00C55758"/>
    <w:rsid w:val="00C55FE0"/>
    <w:rsid w:val="00C569A7"/>
    <w:rsid w:val="00C60006"/>
    <w:rsid w:val="00C601D9"/>
    <w:rsid w:val="00C60595"/>
    <w:rsid w:val="00C620C4"/>
    <w:rsid w:val="00C62613"/>
    <w:rsid w:val="00C6266E"/>
    <w:rsid w:val="00C62978"/>
    <w:rsid w:val="00C64A2F"/>
    <w:rsid w:val="00C65318"/>
    <w:rsid w:val="00C65A5D"/>
    <w:rsid w:val="00C675EC"/>
    <w:rsid w:val="00C67E62"/>
    <w:rsid w:val="00C67EFF"/>
    <w:rsid w:val="00C701FE"/>
    <w:rsid w:val="00C73246"/>
    <w:rsid w:val="00C7458D"/>
    <w:rsid w:val="00C74E38"/>
    <w:rsid w:val="00C75A5F"/>
    <w:rsid w:val="00C775A0"/>
    <w:rsid w:val="00C80151"/>
    <w:rsid w:val="00C803EB"/>
    <w:rsid w:val="00C82438"/>
    <w:rsid w:val="00C82CB4"/>
    <w:rsid w:val="00C835E9"/>
    <w:rsid w:val="00C83C57"/>
    <w:rsid w:val="00C849CB"/>
    <w:rsid w:val="00C84CFD"/>
    <w:rsid w:val="00C90267"/>
    <w:rsid w:val="00C90533"/>
    <w:rsid w:val="00C93311"/>
    <w:rsid w:val="00C93896"/>
    <w:rsid w:val="00C9676B"/>
    <w:rsid w:val="00C96C12"/>
    <w:rsid w:val="00C97A42"/>
    <w:rsid w:val="00CA3791"/>
    <w:rsid w:val="00CA484B"/>
    <w:rsid w:val="00CA4C4E"/>
    <w:rsid w:val="00CA5FAE"/>
    <w:rsid w:val="00CB1194"/>
    <w:rsid w:val="00CB2475"/>
    <w:rsid w:val="00CB525E"/>
    <w:rsid w:val="00CC007F"/>
    <w:rsid w:val="00CC26B2"/>
    <w:rsid w:val="00CC3F00"/>
    <w:rsid w:val="00CC59A3"/>
    <w:rsid w:val="00CC5DF0"/>
    <w:rsid w:val="00CC5E3B"/>
    <w:rsid w:val="00CD33D0"/>
    <w:rsid w:val="00CD3820"/>
    <w:rsid w:val="00CD56F9"/>
    <w:rsid w:val="00CD5813"/>
    <w:rsid w:val="00CE02B1"/>
    <w:rsid w:val="00CE37F3"/>
    <w:rsid w:val="00CE4D32"/>
    <w:rsid w:val="00CE59D7"/>
    <w:rsid w:val="00CE5B26"/>
    <w:rsid w:val="00CE72E4"/>
    <w:rsid w:val="00CF07AB"/>
    <w:rsid w:val="00CF4389"/>
    <w:rsid w:val="00CF4E41"/>
    <w:rsid w:val="00CF517A"/>
    <w:rsid w:val="00D00F05"/>
    <w:rsid w:val="00D01FC5"/>
    <w:rsid w:val="00D037BC"/>
    <w:rsid w:val="00D03F9A"/>
    <w:rsid w:val="00D05517"/>
    <w:rsid w:val="00D05B44"/>
    <w:rsid w:val="00D06450"/>
    <w:rsid w:val="00D07AC3"/>
    <w:rsid w:val="00D07BE9"/>
    <w:rsid w:val="00D103A7"/>
    <w:rsid w:val="00D14473"/>
    <w:rsid w:val="00D172C5"/>
    <w:rsid w:val="00D17749"/>
    <w:rsid w:val="00D21C54"/>
    <w:rsid w:val="00D233BB"/>
    <w:rsid w:val="00D245CE"/>
    <w:rsid w:val="00D24A34"/>
    <w:rsid w:val="00D30333"/>
    <w:rsid w:val="00D30FCF"/>
    <w:rsid w:val="00D326EC"/>
    <w:rsid w:val="00D3332F"/>
    <w:rsid w:val="00D34124"/>
    <w:rsid w:val="00D373E7"/>
    <w:rsid w:val="00D413B3"/>
    <w:rsid w:val="00D413C9"/>
    <w:rsid w:val="00D422B0"/>
    <w:rsid w:val="00D43354"/>
    <w:rsid w:val="00D507D7"/>
    <w:rsid w:val="00D510C6"/>
    <w:rsid w:val="00D51954"/>
    <w:rsid w:val="00D556CB"/>
    <w:rsid w:val="00D56675"/>
    <w:rsid w:val="00D613E8"/>
    <w:rsid w:val="00D63D8B"/>
    <w:rsid w:val="00D64919"/>
    <w:rsid w:val="00D64F7F"/>
    <w:rsid w:val="00D65F4F"/>
    <w:rsid w:val="00D66D13"/>
    <w:rsid w:val="00D6700D"/>
    <w:rsid w:val="00D7270C"/>
    <w:rsid w:val="00D72F80"/>
    <w:rsid w:val="00D770DF"/>
    <w:rsid w:val="00D77181"/>
    <w:rsid w:val="00D778D3"/>
    <w:rsid w:val="00D821C2"/>
    <w:rsid w:val="00D84F1E"/>
    <w:rsid w:val="00D85BC1"/>
    <w:rsid w:val="00D87833"/>
    <w:rsid w:val="00D87EDA"/>
    <w:rsid w:val="00D9165E"/>
    <w:rsid w:val="00D91CA2"/>
    <w:rsid w:val="00D92740"/>
    <w:rsid w:val="00DA6A0D"/>
    <w:rsid w:val="00DA7271"/>
    <w:rsid w:val="00DB1A5F"/>
    <w:rsid w:val="00DB1D3A"/>
    <w:rsid w:val="00DB2877"/>
    <w:rsid w:val="00DB4ABA"/>
    <w:rsid w:val="00DB4F08"/>
    <w:rsid w:val="00DB62E2"/>
    <w:rsid w:val="00DB67B4"/>
    <w:rsid w:val="00DB74D0"/>
    <w:rsid w:val="00DC5005"/>
    <w:rsid w:val="00DC6A33"/>
    <w:rsid w:val="00DD2F7C"/>
    <w:rsid w:val="00DD3E4B"/>
    <w:rsid w:val="00DD4E55"/>
    <w:rsid w:val="00DE2B49"/>
    <w:rsid w:val="00DE40CF"/>
    <w:rsid w:val="00DE694B"/>
    <w:rsid w:val="00DE7041"/>
    <w:rsid w:val="00DF111B"/>
    <w:rsid w:val="00DF3116"/>
    <w:rsid w:val="00DF700F"/>
    <w:rsid w:val="00E02CC0"/>
    <w:rsid w:val="00E04B74"/>
    <w:rsid w:val="00E05B34"/>
    <w:rsid w:val="00E102B3"/>
    <w:rsid w:val="00E12505"/>
    <w:rsid w:val="00E1277A"/>
    <w:rsid w:val="00E12ED5"/>
    <w:rsid w:val="00E1567B"/>
    <w:rsid w:val="00E15D1E"/>
    <w:rsid w:val="00E16778"/>
    <w:rsid w:val="00E16B49"/>
    <w:rsid w:val="00E171CC"/>
    <w:rsid w:val="00E172A0"/>
    <w:rsid w:val="00E209F6"/>
    <w:rsid w:val="00E21095"/>
    <w:rsid w:val="00E21AF3"/>
    <w:rsid w:val="00E22F2E"/>
    <w:rsid w:val="00E23E26"/>
    <w:rsid w:val="00E24D3D"/>
    <w:rsid w:val="00E253DE"/>
    <w:rsid w:val="00E25E21"/>
    <w:rsid w:val="00E2606C"/>
    <w:rsid w:val="00E273D2"/>
    <w:rsid w:val="00E27A47"/>
    <w:rsid w:val="00E3073E"/>
    <w:rsid w:val="00E336AC"/>
    <w:rsid w:val="00E344D9"/>
    <w:rsid w:val="00E36B79"/>
    <w:rsid w:val="00E41B09"/>
    <w:rsid w:val="00E42532"/>
    <w:rsid w:val="00E42829"/>
    <w:rsid w:val="00E43109"/>
    <w:rsid w:val="00E43573"/>
    <w:rsid w:val="00E457C7"/>
    <w:rsid w:val="00E460E4"/>
    <w:rsid w:val="00E46CD7"/>
    <w:rsid w:val="00E53F28"/>
    <w:rsid w:val="00E545FB"/>
    <w:rsid w:val="00E5479B"/>
    <w:rsid w:val="00E56450"/>
    <w:rsid w:val="00E57F90"/>
    <w:rsid w:val="00E6120D"/>
    <w:rsid w:val="00E62264"/>
    <w:rsid w:val="00E625AB"/>
    <w:rsid w:val="00E62A72"/>
    <w:rsid w:val="00E74EAA"/>
    <w:rsid w:val="00E76289"/>
    <w:rsid w:val="00E80ABC"/>
    <w:rsid w:val="00E832D0"/>
    <w:rsid w:val="00E83908"/>
    <w:rsid w:val="00E858D7"/>
    <w:rsid w:val="00E95EAB"/>
    <w:rsid w:val="00EA3D76"/>
    <w:rsid w:val="00EA415E"/>
    <w:rsid w:val="00EA4586"/>
    <w:rsid w:val="00EA73AA"/>
    <w:rsid w:val="00EB1B20"/>
    <w:rsid w:val="00EB30B1"/>
    <w:rsid w:val="00EB4231"/>
    <w:rsid w:val="00EB6255"/>
    <w:rsid w:val="00EB64D4"/>
    <w:rsid w:val="00EB6C01"/>
    <w:rsid w:val="00EC1E8E"/>
    <w:rsid w:val="00EC458E"/>
    <w:rsid w:val="00EC797B"/>
    <w:rsid w:val="00EC7A29"/>
    <w:rsid w:val="00EC7B39"/>
    <w:rsid w:val="00ED13D3"/>
    <w:rsid w:val="00ED2675"/>
    <w:rsid w:val="00ED480B"/>
    <w:rsid w:val="00EE1F86"/>
    <w:rsid w:val="00EE354A"/>
    <w:rsid w:val="00EE58F0"/>
    <w:rsid w:val="00EE6B70"/>
    <w:rsid w:val="00EF075C"/>
    <w:rsid w:val="00EF0FE2"/>
    <w:rsid w:val="00EF36D7"/>
    <w:rsid w:val="00F011CB"/>
    <w:rsid w:val="00F03546"/>
    <w:rsid w:val="00F07088"/>
    <w:rsid w:val="00F10831"/>
    <w:rsid w:val="00F108AA"/>
    <w:rsid w:val="00F108AC"/>
    <w:rsid w:val="00F12431"/>
    <w:rsid w:val="00F16A1F"/>
    <w:rsid w:val="00F17AB1"/>
    <w:rsid w:val="00F20AF1"/>
    <w:rsid w:val="00F249E7"/>
    <w:rsid w:val="00F30416"/>
    <w:rsid w:val="00F305CE"/>
    <w:rsid w:val="00F32BA5"/>
    <w:rsid w:val="00F3350F"/>
    <w:rsid w:val="00F355A4"/>
    <w:rsid w:val="00F3601A"/>
    <w:rsid w:val="00F37F94"/>
    <w:rsid w:val="00F459BB"/>
    <w:rsid w:val="00F46DAA"/>
    <w:rsid w:val="00F53BF9"/>
    <w:rsid w:val="00F558B4"/>
    <w:rsid w:val="00F5624B"/>
    <w:rsid w:val="00F57511"/>
    <w:rsid w:val="00F60733"/>
    <w:rsid w:val="00F63A20"/>
    <w:rsid w:val="00F6414E"/>
    <w:rsid w:val="00F64612"/>
    <w:rsid w:val="00F64AE2"/>
    <w:rsid w:val="00F65731"/>
    <w:rsid w:val="00F723C8"/>
    <w:rsid w:val="00F7420C"/>
    <w:rsid w:val="00F75F5C"/>
    <w:rsid w:val="00F7659F"/>
    <w:rsid w:val="00F772BE"/>
    <w:rsid w:val="00F77589"/>
    <w:rsid w:val="00F830CB"/>
    <w:rsid w:val="00F83A4C"/>
    <w:rsid w:val="00F875EB"/>
    <w:rsid w:val="00F91DCD"/>
    <w:rsid w:val="00F92740"/>
    <w:rsid w:val="00F93B6B"/>
    <w:rsid w:val="00F94CF6"/>
    <w:rsid w:val="00F95816"/>
    <w:rsid w:val="00F967F8"/>
    <w:rsid w:val="00F976B2"/>
    <w:rsid w:val="00FA0F25"/>
    <w:rsid w:val="00FA108D"/>
    <w:rsid w:val="00FA2137"/>
    <w:rsid w:val="00FA3B10"/>
    <w:rsid w:val="00FA3F7D"/>
    <w:rsid w:val="00FB3841"/>
    <w:rsid w:val="00FB4400"/>
    <w:rsid w:val="00FD1A4A"/>
    <w:rsid w:val="00FD4BE7"/>
    <w:rsid w:val="00FF012F"/>
    <w:rsid w:val="00FF0967"/>
    <w:rsid w:val="00FF13C1"/>
    <w:rsid w:val="00FF1C40"/>
    <w:rsid w:val="00FF419E"/>
    <w:rsid w:val="00FF62ED"/>
    <w:rsid w:val="00FF6F75"/>
    <w:rsid w:val="00FF72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7CFA432"/>
  <w15:chartTrackingRefBased/>
  <w15:docId w15:val="{DE20EE83-A0CE-47B0-8B2F-8D0B812D1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55AF5"/>
  </w:style>
  <w:style w:type="paragraph" w:styleId="Heading1">
    <w:name w:val="heading 1"/>
    <w:basedOn w:val="Normal"/>
    <w:next w:val="Normal"/>
    <w:link w:val="Heading1Char"/>
    <w:qFormat/>
    <w:rsid w:val="002D7527"/>
    <w:pPr>
      <w:keepNext/>
      <w:keepLines/>
      <w:numPr>
        <w:numId w:val="3"/>
      </w:numPr>
      <w:spacing w:before="480" w:after="0" w:line="276" w:lineRule="auto"/>
      <w:jc w:val="center"/>
      <w:outlineLvl w:val="0"/>
    </w:pPr>
    <w:rPr>
      <w:rFonts w:ascii="Calibri" w:eastAsiaTheme="majorEastAsia" w:hAnsi="Calibri" w:cstheme="majorBidi"/>
      <w:b/>
      <w:bCs/>
      <w:color w:val="00B050"/>
      <w:sz w:val="32"/>
      <w:szCs w:val="28"/>
    </w:rPr>
  </w:style>
  <w:style w:type="paragraph" w:styleId="Heading2">
    <w:name w:val="heading 2"/>
    <w:basedOn w:val="Normal"/>
    <w:next w:val="Normal"/>
    <w:link w:val="Heading2Char"/>
    <w:autoRedefine/>
    <w:unhideWhenUsed/>
    <w:qFormat/>
    <w:rsid w:val="002D7527"/>
    <w:pPr>
      <w:keepNext/>
      <w:keepLines/>
      <w:numPr>
        <w:ilvl w:val="1"/>
        <w:numId w:val="3"/>
      </w:numPr>
      <w:pBdr>
        <w:bottom w:val="single" w:sz="36" w:space="1" w:color="00B050"/>
      </w:pBdr>
      <w:spacing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2D7527"/>
    <w:pPr>
      <w:keepNext/>
      <w:keepLines/>
      <w:widowControl w:val="0"/>
      <w:numPr>
        <w:ilvl w:val="2"/>
        <w:numId w:val="3"/>
      </w:numPr>
      <w:spacing w:before="240" w:after="120" w:line="240" w:lineRule="auto"/>
      <w:jc w:val="both"/>
      <w:outlineLvl w:val="2"/>
    </w:pPr>
    <w:rPr>
      <w:rFonts w:eastAsiaTheme="minorHAnsi" w:cs="ITC Franklin Gothic Std Med"/>
      <w:b/>
      <w:color w:val="00B050"/>
      <w:sz w:val="24"/>
      <w:szCs w:val="26"/>
      <w:lang w:val="en-GB" w:eastAsia="en-US"/>
    </w:rPr>
  </w:style>
  <w:style w:type="paragraph" w:styleId="Heading4">
    <w:name w:val="heading 4"/>
    <w:basedOn w:val="Normal"/>
    <w:next w:val="Normal"/>
    <w:link w:val="Heading4Char"/>
    <w:unhideWhenUsed/>
    <w:qFormat/>
    <w:rsid w:val="002D7527"/>
    <w:pPr>
      <w:keepNext/>
      <w:keepLines/>
      <w:numPr>
        <w:ilvl w:val="3"/>
        <w:numId w:val="3"/>
      </w:numPr>
      <w:spacing w:before="120" w:after="120" w:line="240" w:lineRule="auto"/>
      <w:jc w:val="both"/>
      <w:outlineLvl w:val="3"/>
    </w:pPr>
    <w:rPr>
      <w:rFonts w:eastAsiaTheme="minorHAnsi" w:cs="ITC Franklin Gothic Std Med"/>
      <w:b/>
      <w:i/>
      <w:color w:val="00B050"/>
      <w:szCs w:val="24"/>
      <w:lang w:val="en-GB" w:eastAsia="en-US"/>
    </w:rPr>
  </w:style>
  <w:style w:type="paragraph" w:styleId="Heading5">
    <w:name w:val="heading 5"/>
    <w:basedOn w:val="Normal"/>
    <w:next w:val="Normal"/>
    <w:link w:val="Heading5Char"/>
    <w:uiPriority w:val="9"/>
    <w:unhideWhenUsed/>
    <w:qFormat/>
    <w:rsid w:val="002D7527"/>
    <w:pPr>
      <w:widowControl w:val="0"/>
      <w:numPr>
        <w:ilvl w:val="4"/>
        <w:numId w:val="3"/>
      </w:numPr>
      <w:autoSpaceDE w:val="0"/>
      <w:autoSpaceDN w:val="0"/>
      <w:adjustRightInd w:val="0"/>
      <w:spacing w:before="120" w:after="120" w:line="240" w:lineRule="auto"/>
      <w:jc w:val="both"/>
      <w:outlineLvl w:val="4"/>
    </w:pPr>
    <w:rPr>
      <w:rFonts w:eastAsiaTheme="minorHAnsi" w:cs="ITC Franklin Gothic Std Med"/>
      <w:b/>
      <w:i/>
      <w:iCs/>
      <w:color w:val="C45911" w:themeColor="accent2" w:themeShade="BF"/>
      <w:sz w:val="24"/>
      <w:szCs w:val="24"/>
      <w:lang w:val="en-GB" w:eastAsia="en-US"/>
    </w:rPr>
  </w:style>
  <w:style w:type="paragraph" w:styleId="Heading6">
    <w:name w:val="heading 6"/>
    <w:basedOn w:val="Normal"/>
    <w:next w:val="Normal"/>
    <w:link w:val="Heading6Char"/>
    <w:uiPriority w:val="9"/>
    <w:unhideWhenUsed/>
    <w:qFormat/>
    <w:rsid w:val="002D7527"/>
    <w:pPr>
      <w:keepNext/>
      <w:keepLines/>
      <w:numPr>
        <w:ilvl w:val="5"/>
        <w:numId w:val="3"/>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D7527"/>
    <w:pPr>
      <w:keepNext/>
      <w:keepLines/>
      <w:numPr>
        <w:ilvl w:val="6"/>
        <w:numId w:val="3"/>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7527"/>
    <w:pPr>
      <w:keepNext/>
      <w:keepLines/>
      <w:numPr>
        <w:ilvl w:val="7"/>
        <w:numId w:val="3"/>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D7527"/>
    <w:pPr>
      <w:keepNext/>
      <w:keepLines/>
      <w:numPr>
        <w:ilvl w:val="8"/>
        <w:numId w:val="3"/>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527"/>
  </w:style>
  <w:style w:type="paragraph" w:styleId="Footer">
    <w:name w:val="footer"/>
    <w:basedOn w:val="Normal"/>
    <w:link w:val="FooterChar"/>
    <w:uiPriority w:val="99"/>
    <w:unhideWhenUsed/>
    <w:rsid w:val="002D7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527"/>
  </w:style>
  <w:style w:type="table" w:styleId="TableGrid">
    <w:name w:val="Table Grid"/>
    <w:basedOn w:val="TableNormal"/>
    <w:uiPriority w:val="39"/>
    <w:rsid w:val="002D7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Spara">
    <w:name w:val="ESS para"/>
    <w:basedOn w:val="Normal"/>
    <w:link w:val="ESSparaChar"/>
    <w:qFormat/>
    <w:rsid w:val="002D7527"/>
    <w:pPr>
      <w:numPr>
        <w:numId w:val="10"/>
      </w:numPr>
      <w:spacing w:after="240" w:line="240" w:lineRule="auto"/>
      <w:jc w:val="both"/>
    </w:pPr>
  </w:style>
  <w:style w:type="character" w:customStyle="1" w:styleId="ESSparaChar">
    <w:name w:val="ESS para Char"/>
    <w:basedOn w:val="DefaultParagraphFont"/>
    <w:link w:val="ESSpara"/>
    <w:rsid w:val="002D7527"/>
  </w:style>
  <w:style w:type="paragraph" w:styleId="FootnoteText">
    <w:name w:val="footnote text"/>
    <w:aliases w:val="fn,single space,footnote text,Nbpage Moens,Footnote Text BP"/>
    <w:basedOn w:val="Normal"/>
    <w:link w:val="FootnoteTextChar"/>
    <w:uiPriority w:val="99"/>
    <w:unhideWhenUsed/>
    <w:rsid w:val="002D7527"/>
    <w:pPr>
      <w:spacing w:after="0" w:line="240" w:lineRule="auto"/>
    </w:pPr>
    <w:rPr>
      <w:sz w:val="20"/>
      <w:szCs w:val="20"/>
    </w:rPr>
  </w:style>
  <w:style w:type="character" w:customStyle="1" w:styleId="FootnoteTextChar">
    <w:name w:val="Footnote Text Char"/>
    <w:aliases w:val="fn Char,single space Char,footnote text Char,Nbpage Moens Char,Footnote Text BP Char"/>
    <w:basedOn w:val="DefaultParagraphFont"/>
    <w:link w:val="FootnoteText"/>
    <w:uiPriority w:val="99"/>
    <w:rsid w:val="002D7527"/>
    <w:rPr>
      <w:sz w:val="20"/>
      <w:szCs w:val="20"/>
    </w:rPr>
  </w:style>
  <w:style w:type="character" w:styleId="FootnoteReference">
    <w:name w:val="footnote reference"/>
    <w:basedOn w:val="DefaultParagraphFont"/>
    <w:uiPriority w:val="99"/>
    <w:unhideWhenUsed/>
    <w:rsid w:val="002D7527"/>
    <w:rPr>
      <w:vertAlign w:val="superscript"/>
    </w:rPr>
  </w:style>
  <w:style w:type="paragraph" w:customStyle="1" w:styleId="essbullet">
    <w:name w:val="ess bullet"/>
    <w:basedOn w:val="Normal"/>
    <w:qFormat/>
    <w:rsid w:val="002D7527"/>
    <w:pPr>
      <w:numPr>
        <w:ilvl w:val="1"/>
        <w:numId w:val="2"/>
      </w:numPr>
      <w:tabs>
        <w:tab w:val="left" w:pos="1080"/>
      </w:tabs>
      <w:spacing w:after="240" w:line="240" w:lineRule="auto"/>
      <w:jc w:val="both"/>
    </w:pPr>
    <w:rPr>
      <w:rFonts w:cs="Times New Roman"/>
      <w:lang w:eastAsia="en-US"/>
    </w:rPr>
  </w:style>
  <w:style w:type="paragraph" w:customStyle="1" w:styleId="essobjbull">
    <w:name w:val="ess obj bull"/>
    <w:basedOn w:val="essbullet"/>
    <w:link w:val="essobjbullChar"/>
    <w:qFormat/>
    <w:rsid w:val="002D7527"/>
    <w:pPr>
      <w:spacing w:after="120"/>
      <w:ind w:left="360"/>
    </w:pPr>
  </w:style>
  <w:style w:type="character" w:customStyle="1" w:styleId="essobjbullChar">
    <w:name w:val="ess obj bull Char"/>
    <w:basedOn w:val="DefaultParagraphFont"/>
    <w:link w:val="essobjbull"/>
    <w:rsid w:val="002D7527"/>
    <w:rPr>
      <w:rFonts w:cs="Times New Roman"/>
      <w:lang w:eastAsia="en-US"/>
    </w:rPr>
  </w:style>
  <w:style w:type="character" w:customStyle="1" w:styleId="Heading1Char">
    <w:name w:val="Heading 1 Char"/>
    <w:basedOn w:val="DefaultParagraphFont"/>
    <w:link w:val="Heading1"/>
    <w:rsid w:val="002D7527"/>
    <w:rPr>
      <w:rFonts w:ascii="Calibri" w:eastAsiaTheme="majorEastAsia" w:hAnsi="Calibri" w:cstheme="majorBidi"/>
      <w:b/>
      <w:bCs/>
      <w:color w:val="00B050"/>
      <w:sz w:val="32"/>
      <w:szCs w:val="28"/>
    </w:rPr>
  </w:style>
  <w:style w:type="character" w:customStyle="1" w:styleId="Heading2Char">
    <w:name w:val="Heading 2 Char"/>
    <w:basedOn w:val="DefaultParagraphFont"/>
    <w:link w:val="Heading2"/>
    <w:rsid w:val="002D7527"/>
    <w:rPr>
      <w:rFonts w:eastAsiaTheme="majorEastAsia" w:cstheme="majorBidi"/>
      <w:b/>
      <w:bCs/>
      <w:color w:val="00B050"/>
      <w:sz w:val="24"/>
      <w:szCs w:val="26"/>
    </w:rPr>
  </w:style>
  <w:style w:type="character" w:customStyle="1" w:styleId="Heading3Char">
    <w:name w:val="Heading 3 Char"/>
    <w:basedOn w:val="DefaultParagraphFont"/>
    <w:link w:val="Heading3"/>
    <w:rsid w:val="002D7527"/>
    <w:rPr>
      <w:rFonts w:eastAsiaTheme="minorHAnsi" w:cs="ITC Franklin Gothic Std Med"/>
      <w:b/>
      <w:color w:val="00B050"/>
      <w:sz w:val="24"/>
      <w:szCs w:val="26"/>
      <w:lang w:val="en-GB" w:eastAsia="en-US"/>
    </w:rPr>
  </w:style>
  <w:style w:type="character" w:customStyle="1" w:styleId="Heading4Char">
    <w:name w:val="Heading 4 Char"/>
    <w:basedOn w:val="DefaultParagraphFont"/>
    <w:link w:val="Heading4"/>
    <w:rsid w:val="002D7527"/>
    <w:rPr>
      <w:rFonts w:eastAsiaTheme="minorHAnsi" w:cs="ITC Franklin Gothic Std Med"/>
      <w:b/>
      <w:i/>
      <w:color w:val="00B050"/>
      <w:szCs w:val="24"/>
      <w:lang w:val="en-GB" w:eastAsia="en-US"/>
    </w:rPr>
  </w:style>
  <w:style w:type="character" w:customStyle="1" w:styleId="Heading5Char">
    <w:name w:val="Heading 5 Char"/>
    <w:basedOn w:val="DefaultParagraphFont"/>
    <w:link w:val="Heading5"/>
    <w:uiPriority w:val="9"/>
    <w:rsid w:val="002D7527"/>
    <w:rPr>
      <w:rFonts w:eastAsiaTheme="minorHAnsi" w:cs="ITC Franklin Gothic Std Med"/>
      <w:b/>
      <w:i/>
      <w:iCs/>
      <w:color w:val="C45911" w:themeColor="accent2" w:themeShade="BF"/>
      <w:sz w:val="24"/>
      <w:szCs w:val="24"/>
      <w:lang w:val="en-GB" w:eastAsia="en-US"/>
    </w:rPr>
  </w:style>
  <w:style w:type="character" w:customStyle="1" w:styleId="Heading6Char">
    <w:name w:val="Heading 6 Char"/>
    <w:basedOn w:val="DefaultParagraphFont"/>
    <w:link w:val="Heading6"/>
    <w:uiPriority w:val="9"/>
    <w:rsid w:val="002D752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D752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D752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D7527"/>
    <w:rPr>
      <w:rFonts w:asciiTheme="majorHAnsi" w:eastAsiaTheme="majorEastAsia" w:hAnsiTheme="majorHAnsi" w:cstheme="majorBidi"/>
      <w:i/>
      <w:iCs/>
      <w:color w:val="404040" w:themeColor="text1" w:themeTint="BF"/>
      <w:sz w:val="20"/>
      <w:szCs w:val="20"/>
    </w:rPr>
  </w:style>
  <w:style w:type="paragraph" w:styleId="ListContinue">
    <w:name w:val="List Continue"/>
    <w:basedOn w:val="BodyText"/>
    <w:rsid w:val="00AC2529"/>
    <w:pPr>
      <w:widowControl w:val="0"/>
      <w:numPr>
        <w:ilvl w:val="1"/>
        <w:numId w:val="4"/>
      </w:numPr>
      <w:tabs>
        <w:tab w:val="left" w:pos="680"/>
      </w:tabs>
      <w:spacing w:after="0" w:line="240" w:lineRule="auto"/>
      <w:ind w:left="680" w:hanging="113"/>
      <w:jc w:val="both"/>
    </w:pPr>
    <w:rPr>
      <w:rFonts w:ascii="Cambria" w:eastAsia="Times New Roman" w:hAnsi="Cambria" w:cs="Times New Roman"/>
      <w:szCs w:val="20"/>
      <w:lang w:eastAsia="en-US"/>
    </w:rPr>
  </w:style>
  <w:style w:type="paragraph" w:styleId="BodyText">
    <w:name w:val="Body Text"/>
    <w:basedOn w:val="Normal"/>
    <w:link w:val="BodyTextChar"/>
    <w:uiPriority w:val="99"/>
    <w:semiHidden/>
    <w:unhideWhenUsed/>
    <w:rsid w:val="00AC2529"/>
    <w:pPr>
      <w:spacing w:after="120"/>
    </w:pPr>
  </w:style>
  <w:style w:type="character" w:customStyle="1" w:styleId="BodyTextChar">
    <w:name w:val="Body Text Char"/>
    <w:basedOn w:val="DefaultParagraphFont"/>
    <w:link w:val="BodyText"/>
    <w:uiPriority w:val="99"/>
    <w:semiHidden/>
    <w:rsid w:val="00AC2529"/>
  </w:style>
  <w:style w:type="paragraph" w:styleId="ListParagraph">
    <w:name w:val="List Paragraph"/>
    <w:basedOn w:val="Normal"/>
    <w:link w:val="ListParagraphChar"/>
    <w:uiPriority w:val="34"/>
    <w:qFormat/>
    <w:rsid w:val="00DA7271"/>
    <w:pPr>
      <w:ind w:left="720"/>
      <w:contextualSpacing/>
    </w:pPr>
  </w:style>
  <w:style w:type="paragraph" w:styleId="BalloonText">
    <w:name w:val="Balloon Text"/>
    <w:basedOn w:val="Normal"/>
    <w:link w:val="BalloonTextChar"/>
    <w:uiPriority w:val="99"/>
    <w:unhideWhenUsed/>
    <w:rsid w:val="00DA7271"/>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rsid w:val="00DA7271"/>
    <w:rPr>
      <w:rFonts w:ascii="Tahoma" w:hAnsi="Tahoma" w:cs="Tahoma"/>
      <w:sz w:val="16"/>
      <w:szCs w:val="16"/>
    </w:rPr>
  </w:style>
  <w:style w:type="character" w:customStyle="1" w:styleId="Hyperlink1">
    <w:name w:val="Hyperlink1"/>
    <w:basedOn w:val="DefaultParagraphFont"/>
    <w:uiPriority w:val="99"/>
    <w:unhideWhenUsed/>
    <w:rsid w:val="00546829"/>
    <w:rPr>
      <w:color w:val="0000FF"/>
      <w:u w:val="single"/>
    </w:rPr>
  </w:style>
  <w:style w:type="character" w:styleId="Hyperlink">
    <w:name w:val="Hyperlink"/>
    <w:basedOn w:val="DefaultParagraphFont"/>
    <w:uiPriority w:val="99"/>
    <w:unhideWhenUsed/>
    <w:rsid w:val="00546829"/>
    <w:rPr>
      <w:color w:val="0563C1" w:themeColor="hyperlink"/>
      <w:u w:val="single"/>
    </w:rPr>
  </w:style>
  <w:style w:type="character" w:styleId="CommentReference">
    <w:name w:val="annotation reference"/>
    <w:basedOn w:val="DefaultParagraphFont"/>
    <w:rsid w:val="00C82438"/>
    <w:rPr>
      <w:spacing w:val="0"/>
      <w:sz w:val="16"/>
    </w:rPr>
  </w:style>
  <w:style w:type="paragraph" w:styleId="CommentText">
    <w:name w:val="annotation text"/>
    <w:basedOn w:val="Normal"/>
    <w:link w:val="CommentTextChar"/>
    <w:rsid w:val="00C82438"/>
    <w:pPr>
      <w:spacing w:after="0" w:line="240" w:lineRule="auto"/>
    </w:pPr>
    <w:rPr>
      <w:rFonts w:ascii="Arial Narrow" w:eastAsia="Times New Roman" w:hAnsi="Arial Narrow" w:cs="Times New Roman"/>
      <w:sz w:val="20"/>
      <w:szCs w:val="20"/>
      <w:lang w:eastAsia="en-US"/>
    </w:rPr>
  </w:style>
  <w:style w:type="character" w:customStyle="1" w:styleId="CommentTextChar">
    <w:name w:val="Comment Text Char"/>
    <w:basedOn w:val="DefaultParagraphFont"/>
    <w:link w:val="CommentText"/>
    <w:rsid w:val="00C82438"/>
    <w:rPr>
      <w:rFonts w:ascii="Arial Narrow" w:eastAsia="Times New Roman" w:hAnsi="Arial Narrow" w:cs="Times New Roman"/>
      <w:sz w:val="20"/>
      <w:szCs w:val="20"/>
      <w:lang w:eastAsia="en-US"/>
    </w:rPr>
  </w:style>
  <w:style w:type="character" w:customStyle="1" w:styleId="ListParagraphChar">
    <w:name w:val="List Paragraph Char"/>
    <w:basedOn w:val="DefaultParagraphFont"/>
    <w:link w:val="ListParagraph"/>
    <w:uiPriority w:val="34"/>
    <w:rsid w:val="00D91CA2"/>
  </w:style>
  <w:style w:type="paragraph" w:customStyle="1" w:styleId="Default">
    <w:name w:val="Default"/>
    <w:rsid w:val="003C7FED"/>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AB0C7C"/>
    <w:pPr>
      <w:spacing w:after="160"/>
    </w:pPr>
    <w:rPr>
      <w:rFonts w:asciiTheme="minorHAnsi" w:eastAsiaTheme="minorEastAsia" w:hAnsiTheme="minorHAnsi" w:cstheme="minorBidi"/>
      <w:b/>
      <w:bCs/>
      <w:lang w:eastAsia="ja-JP"/>
    </w:rPr>
  </w:style>
  <w:style w:type="character" w:customStyle="1" w:styleId="CommentSubjectChar">
    <w:name w:val="Comment Subject Char"/>
    <w:basedOn w:val="CommentTextChar"/>
    <w:link w:val="CommentSubject"/>
    <w:uiPriority w:val="99"/>
    <w:semiHidden/>
    <w:rsid w:val="00AB0C7C"/>
    <w:rPr>
      <w:rFonts w:ascii="Arial Narrow" w:eastAsia="Times New Roman" w:hAnsi="Arial Narrow" w:cs="Times New Roman"/>
      <w:b/>
      <w:bCs/>
      <w:sz w:val="20"/>
      <w:szCs w:val="20"/>
      <w:lang w:eastAsia="en-US"/>
    </w:rPr>
  </w:style>
  <w:style w:type="paragraph" w:styleId="TOCHeading">
    <w:name w:val="TOC Heading"/>
    <w:basedOn w:val="Heading1"/>
    <w:next w:val="Normal"/>
    <w:uiPriority w:val="39"/>
    <w:unhideWhenUsed/>
    <w:qFormat/>
    <w:rsid w:val="005073EC"/>
    <w:pPr>
      <w:numPr>
        <w:numId w:val="0"/>
      </w:numPr>
      <w:spacing w:before="240" w:line="259" w:lineRule="auto"/>
      <w:jc w:val="left"/>
      <w:outlineLvl w:val="9"/>
    </w:pPr>
    <w:rPr>
      <w:rFonts w:asciiTheme="majorHAnsi" w:hAnsiTheme="majorHAnsi"/>
      <w:b w:val="0"/>
      <w:bCs w:val="0"/>
      <w:color w:val="2E74B5" w:themeColor="accent1" w:themeShade="BF"/>
      <w:szCs w:val="32"/>
      <w:lang w:eastAsia="en-US"/>
    </w:rPr>
  </w:style>
  <w:style w:type="paragraph" w:styleId="TOC1">
    <w:name w:val="toc 1"/>
    <w:basedOn w:val="Normal"/>
    <w:next w:val="Normal"/>
    <w:autoRedefine/>
    <w:uiPriority w:val="39"/>
    <w:unhideWhenUsed/>
    <w:rsid w:val="005073EC"/>
    <w:pPr>
      <w:spacing w:after="100"/>
    </w:pPr>
  </w:style>
  <w:style w:type="paragraph" w:styleId="TOC3">
    <w:name w:val="toc 3"/>
    <w:basedOn w:val="Normal"/>
    <w:next w:val="Normal"/>
    <w:autoRedefine/>
    <w:uiPriority w:val="39"/>
    <w:unhideWhenUsed/>
    <w:rsid w:val="005073E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480050">
      <w:bodyDiv w:val="1"/>
      <w:marLeft w:val="0"/>
      <w:marRight w:val="0"/>
      <w:marTop w:val="0"/>
      <w:marBottom w:val="0"/>
      <w:divBdr>
        <w:top w:val="none" w:sz="0" w:space="0" w:color="auto"/>
        <w:left w:val="none" w:sz="0" w:space="0" w:color="auto"/>
        <w:bottom w:val="none" w:sz="0" w:space="0" w:color="auto"/>
        <w:right w:val="none" w:sz="0" w:space="0" w:color="auto"/>
      </w:divBdr>
    </w:div>
    <w:div w:id="783960122">
      <w:bodyDiv w:val="1"/>
      <w:marLeft w:val="0"/>
      <w:marRight w:val="0"/>
      <w:marTop w:val="0"/>
      <w:marBottom w:val="0"/>
      <w:divBdr>
        <w:top w:val="none" w:sz="0" w:space="0" w:color="auto"/>
        <w:left w:val="none" w:sz="0" w:space="0" w:color="auto"/>
        <w:bottom w:val="none" w:sz="0" w:space="0" w:color="auto"/>
        <w:right w:val="none" w:sz="0" w:space="0" w:color="auto"/>
      </w:divBdr>
    </w:div>
    <w:div w:id="19681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C7360-ADEF-4072-B926-6BCC7DC04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10680</Words>
  <Characters>60882</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 Tsuda</dc:creator>
  <cp:keywords/>
  <dc:description/>
  <cp:lastModifiedBy>Anne-Katrin Arnold</cp:lastModifiedBy>
  <cp:revision>5</cp:revision>
  <cp:lastPrinted>2017-11-01T21:39:00Z</cp:lastPrinted>
  <dcterms:created xsi:type="dcterms:W3CDTF">2017-11-01T21:33:00Z</dcterms:created>
  <dcterms:modified xsi:type="dcterms:W3CDTF">2017-11-01T21:39:00Z</dcterms:modified>
</cp:coreProperties>
</file>