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43687" w14:textId="2D4AECEC" w:rsidR="007B6557" w:rsidRPr="007B6557" w:rsidRDefault="00B15CD3" w:rsidP="007B6557">
      <w:pPr>
        <w:spacing w:after="0" w:line="240" w:lineRule="auto"/>
        <w:jc w:val="both"/>
        <w:rPr>
          <w:bCs/>
          <w:i/>
          <w:iCs/>
          <w:sz w:val="24"/>
          <w:szCs w:val="24"/>
        </w:rPr>
      </w:pPr>
      <w:r w:rsidRPr="00F73059">
        <w:rPr>
          <w:i/>
          <w:iCs/>
          <w:noProof/>
          <w:sz w:val="24"/>
          <w:szCs w:val="24"/>
          <w:lang w:eastAsia="en-US"/>
        </w:rPr>
        <mc:AlternateContent>
          <mc:Choice Requires="wps">
            <w:drawing>
              <wp:anchor distT="45720" distB="45720" distL="114300" distR="114300" simplePos="0" relativeHeight="251655680" behindDoc="0" locked="0" layoutInCell="1" allowOverlap="1" wp14:anchorId="7A95F066" wp14:editId="7A608ED3">
                <wp:simplePos x="0" y="0"/>
                <wp:positionH relativeFrom="page">
                  <wp:posOffset>7150735</wp:posOffset>
                </wp:positionH>
                <wp:positionV relativeFrom="page">
                  <wp:posOffset>2743200</wp:posOffset>
                </wp:positionV>
                <wp:extent cx="914400" cy="301752"/>
                <wp:effectExtent l="1587" t="0" r="1588" b="158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70BB9AB" w14:textId="76E511D3"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5F066" id="_x0000_t202" coordsize="21600,21600" o:spt="202" path="m,l,21600r21600,l21600,xe">
                <v:stroke joinstyle="miter"/>
                <v:path gradientshapeok="t" o:connecttype="rect"/>
              </v:shapetype>
              <v:shape id="Text Box 2" o:spid="_x0000_s1026" type="#_x0000_t202" style="position:absolute;left:0;text-align:left;margin-left:563.05pt;margin-top:3in;width:1in;height:23.75pt;rotation:-90;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" fillcolor="#70ad47 [3209]" stroked="f">
                <v:textbox>
                  <w:txbxContent>
                    <w:p w14:paraId="370BB9AB" w14:textId="76E511D3"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p>
    <w:p w14:paraId="40961031" w14:textId="77777777" w:rsidR="009505D9" w:rsidRPr="007D23ED" w:rsidRDefault="009505D9" w:rsidP="009505D9">
      <w:pPr>
        <w:spacing w:after="0" w:line="240" w:lineRule="auto"/>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p w14:paraId="2A5CFF5E" w14:textId="77777777" w:rsidR="007B6557" w:rsidRPr="007B6557" w:rsidRDefault="007B6557" w:rsidP="007B6557">
      <w:pPr>
        <w:spacing w:after="0" w:line="240" w:lineRule="auto"/>
        <w:jc w:val="both"/>
        <w:rPr>
          <w:bCs/>
          <w:i/>
          <w:iCs/>
          <w:sz w:val="24"/>
          <w:szCs w:val="24"/>
        </w:rPr>
      </w:pPr>
    </w:p>
    <w:sdt>
      <w:sdtPr>
        <w:rPr>
          <w:rFonts w:asciiTheme="minorHAnsi" w:eastAsiaTheme="minorEastAsia" w:hAnsiTheme="minorHAnsi" w:cstheme="minorBidi"/>
          <w:color w:val="70AD47" w:themeColor="accent6"/>
          <w:sz w:val="22"/>
          <w:szCs w:val="22"/>
          <w:lang w:eastAsia="ja-JP"/>
        </w:rPr>
        <w:id w:val="-1463183281"/>
        <w:docPartObj>
          <w:docPartGallery w:val="Table of Contents"/>
          <w:docPartUnique/>
        </w:docPartObj>
      </w:sdtPr>
      <w:sdtEndPr>
        <w:rPr>
          <w:b/>
          <w:bCs/>
          <w:noProof/>
          <w:color w:val="auto"/>
        </w:rPr>
      </w:sdtEndPr>
      <w:sdtContent>
        <w:p w14:paraId="15FC30C3" w14:textId="4AC6E2A1" w:rsidR="007B6557" w:rsidRPr="007B6557" w:rsidRDefault="007B6557">
          <w:pPr>
            <w:pStyle w:val="TOCHeading"/>
            <w:rPr>
              <w:color w:val="70AD47" w:themeColor="accent6"/>
            </w:rPr>
          </w:pPr>
          <w:r w:rsidRPr="007B6557">
            <w:rPr>
              <w:color w:val="70AD47" w:themeColor="accent6"/>
            </w:rPr>
            <w:t>Contents</w:t>
          </w:r>
        </w:p>
        <w:p w14:paraId="056249A0" w14:textId="062BD772" w:rsidR="007B6557" w:rsidRDefault="007B6557">
          <w:pPr>
            <w:pStyle w:val="TOC1"/>
            <w:tabs>
              <w:tab w:val="right" w:leader="dot" w:pos="9350"/>
            </w:tabs>
            <w:rPr>
              <w:noProof/>
            </w:rPr>
          </w:pPr>
          <w:r>
            <w:fldChar w:fldCharType="begin"/>
          </w:r>
          <w:r>
            <w:instrText xml:space="preserve"> TOC \o "1-3" \h \z \u </w:instrText>
          </w:r>
          <w:r>
            <w:fldChar w:fldCharType="separate"/>
          </w:r>
          <w:hyperlink w:anchor="_Toc493668698" w:history="1">
            <w:r w:rsidRPr="006715DA">
              <w:rPr>
                <w:rStyle w:val="Hyperlink"/>
                <w:noProof/>
              </w:rPr>
              <w:t>Introduction</w:t>
            </w:r>
            <w:r>
              <w:rPr>
                <w:noProof/>
                <w:webHidden/>
              </w:rPr>
              <w:tab/>
            </w:r>
            <w:r>
              <w:rPr>
                <w:noProof/>
                <w:webHidden/>
              </w:rPr>
              <w:fldChar w:fldCharType="begin"/>
            </w:r>
            <w:r>
              <w:rPr>
                <w:noProof/>
                <w:webHidden/>
              </w:rPr>
              <w:instrText xml:space="preserve"> PAGEREF _Toc493668698 \h </w:instrText>
            </w:r>
            <w:r>
              <w:rPr>
                <w:noProof/>
                <w:webHidden/>
              </w:rPr>
            </w:r>
            <w:r>
              <w:rPr>
                <w:noProof/>
                <w:webHidden/>
              </w:rPr>
              <w:fldChar w:fldCharType="separate"/>
            </w:r>
            <w:r w:rsidR="00DF0D39">
              <w:rPr>
                <w:noProof/>
                <w:webHidden/>
              </w:rPr>
              <w:t>2</w:t>
            </w:r>
            <w:r>
              <w:rPr>
                <w:noProof/>
                <w:webHidden/>
              </w:rPr>
              <w:fldChar w:fldCharType="end"/>
            </w:r>
          </w:hyperlink>
        </w:p>
        <w:p w14:paraId="26AF2DF5" w14:textId="6EEC8582" w:rsidR="007B6557" w:rsidRDefault="00DF0D39">
          <w:pPr>
            <w:pStyle w:val="TOC1"/>
            <w:tabs>
              <w:tab w:val="right" w:leader="dot" w:pos="9350"/>
            </w:tabs>
            <w:rPr>
              <w:noProof/>
            </w:rPr>
          </w:pPr>
          <w:hyperlink w:anchor="_Toc493668699" w:history="1">
            <w:r w:rsidR="007B6557" w:rsidRPr="006715DA">
              <w:rPr>
                <w:rStyle w:val="Hyperlink"/>
                <w:noProof/>
              </w:rPr>
              <w:t>Objectives</w:t>
            </w:r>
            <w:r w:rsidR="007B6557">
              <w:rPr>
                <w:noProof/>
                <w:webHidden/>
              </w:rPr>
              <w:tab/>
            </w:r>
            <w:r w:rsidR="007B6557">
              <w:rPr>
                <w:noProof/>
                <w:webHidden/>
              </w:rPr>
              <w:fldChar w:fldCharType="begin"/>
            </w:r>
            <w:r w:rsidR="007B6557">
              <w:rPr>
                <w:noProof/>
                <w:webHidden/>
              </w:rPr>
              <w:instrText xml:space="preserve"> PAGEREF _Toc493668699 \h </w:instrText>
            </w:r>
            <w:r w:rsidR="007B6557">
              <w:rPr>
                <w:noProof/>
                <w:webHidden/>
              </w:rPr>
            </w:r>
            <w:r w:rsidR="007B6557">
              <w:rPr>
                <w:noProof/>
                <w:webHidden/>
              </w:rPr>
              <w:fldChar w:fldCharType="separate"/>
            </w:r>
            <w:r>
              <w:rPr>
                <w:noProof/>
                <w:webHidden/>
              </w:rPr>
              <w:t>2</w:t>
            </w:r>
            <w:r w:rsidR="007B6557">
              <w:rPr>
                <w:noProof/>
                <w:webHidden/>
              </w:rPr>
              <w:fldChar w:fldCharType="end"/>
            </w:r>
          </w:hyperlink>
        </w:p>
        <w:p w14:paraId="2982D7A3" w14:textId="350C5802" w:rsidR="007B6557" w:rsidRDefault="00DF0D39">
          <w:pPr>
            <w:pStyle w:val="TOC1"/>
            <w:tabs>
              <w:tab w:val="right" w:leader="dot" w:pos="9350"/>
            </w:tabs>
            <w:rPr>
              <w:noProof/>
            </w:rPr>
          </w:pPr>
          <w:hyperlink w:anchor="_Toc493668700" w:history="1">
            <w:r w:rsidR="007B6557" w:rsidRPr="006715DA">
              <w:rPr>
                <w:rStyle w:val="Hyperlink"/>
                <w:noProof/>
              </w:rPr>
              <w:t>Scope of Application</w:t>
            </w:r>
            <w:r w:rsidR="007B6557">
              <w:rPr>
                <w:noProof/>
                <w:webHidden/>
              </w:rPr>
              <w:tab/>
            </w:r>
            <w:r w:rsidR="007B6557">
              <w:rPr>
                <w:noProof/>
                <w:webHidden/>
              </w:rPr>
              <w:fldChar w:fldCharType="begin"/>
            </w:r>
            <w:r w:rsidR="007B6557">
              <w:rPr>
                <w:noProof/>
                <w:webHidden/>
              </w:rPr>
              <w:instrText xml:space="preserve"> PAGEREF _Toc493668700 \h </w:instrText>
            </w:r>
            <w:r w:rsidR="007B6557">
              <w:rPr>
                <w:noProof/>
                <w:webHidden/>
              </w:rPr>
            </w:r>
            <w:r w:rsidR="007B6557">
              <w:rPr>
                <w:noProof/>
                <w:webHidden/>
              </w:rPr>
              <w:fldChar w:fldCharType="separate"/>
            </w:r>
            <w:r>
              <w:rPr>
                <w:noProof/>
                <w:webHidden/>
              </w:rPr>
              <w:t>2</w:t>
            </w:r>
            <w:r w:rsidR="007B6557">
              <w:rPr>
                <w:noProof/>
                <w:webHidden/>
              </w:rPr>
              <w:fldChar w:fldCharType="end"/>
            </w:r>
          </w:hyperlink>
        </w:p>
        <w:p w14:paraId="1B975492" w14:textId="4C11820D" w:rsidR="007B6557" w:rsidRDefault="00DF0D39">
          <w:pPr>
            <w:pStyle w:val="TOC1"/>
            <w:tabs>
              <w:tab w:val="right" w:leader="dot" w:pos="9350"/>
            </w:tabs>
            <w:rPr>
              <w:noProof/>
            </w:rPr>
          </w:pPr>
          <w:hyperlink w:anchor="_Toc493668701" w:history="1">
            <w:r w:rsidR="007B6557" w:rsidRPr="006715DA">
              <w:rPr>
                <w:rStyle w:val="Hyperlink"/>
                <w:noProof/>
              </w:rPr>
              <w:t>Requirements</w:t>
            </w:r>
            <w:r w:rsidR="007B6557">
              <w:rPr>
                <w:noProof/>
                <w:webHidden/>
              </w:rPr>
              <w:tab/>
            </w:r>
            <w:r w:rsidR="007B6557">
              <w:rPr>
                <w:noProof/>
                <w:webHidden/>
              </w:rPr>
              <w:fldChar w:fldCharType="begin"/>
            </w:r>
            <w:r w:rsidR="007B6557">
              <w:rPr>
                <w:noProof/>
                <w:webHidden/>
              </w:rPr>
              <w:instrText xml:space="preserve"> PAGEREF _Toc493668701 \h </w:instrText>
            </w:r>
            <w:r w:rsidR="007B6557">
              <w:rPr>
                <w:noProof/>
                <w:webHidden/>
              </w:rPr>
            </w:r>
            <w:r w:rsidR="007B6557">
              <w:rPr>
                <w:noProof/>
                <w:webHidden/>
              </w:rPr>
              <w:fldChar w:fldCharType="separate"/>
            </w:r>
            <w:r>
              <w:rPr>
                <w:noProof/>
                <w:webHidden/>
              </w:rPr>
              <w:t>2</w:t>
            </w:r>
            <w:r w:rsidR="007B6557">
              <w:rPr>
                <w:noProof/>
                <w:webHidden/>
              </w:rPr>
              <w:fldChar w:fldCharType="end"/>
            </w:r>
          </w:hyperlink>
        </w:p>
        <w:p w14:paraId="17941C0A" w14:textId="48104223" w:rsidR="007B6557" w:rsidRDefault="00DF0D39">
          <w:pPr>
            <w:pStyle w:val="TOC1"/>
            <w:tabs>
              <w:tab w:val="right" w:leader="dot" w:pos="9350"/>
            </w:tabs>
            <w:rPr>
              <w:noProof/>
            </w:rPr>
          </w:pPr>
          <w:hyperlink w:anchor="_Toc493668702" w:history="1">
            <w:r w:rsidR="007B6557" w:rsidRPr="006715DA">
              <w:rPr>
                <w:rStyle w:val="Hyperlink"/>
                <w:noProof/>
              </w:rPr>
              <w:t>Resource Efficiency</w:t>
            </w:r>
            <w:r w:rsidR="007B6557">
              <w:rPr>
                <w:noProof/>
                <w:webHidden/>
              </w:rPr>
              <w:tab/>
            </w:r>
            <w:r w:rsidR="007B6557">
              <w:rPr>
                <w:noProof/>
                <w:webHidden/>
              </w:rPr>
              <w:fldChar w:fldCharType="begin"/>
            </w:r>
            <w:r w:rsidR="007B6557">
              <w:rPr>
                <w:noProof/>
                <w:webHidden/>
              </w:rPr>
              <w:instrText xml:space="preserve"> PAGEREF _Toc493668702 \h </w:instrText>
            </w:r>
            <w:r w:rsidR="007B6557">
              <w:rPr>
                <w:noProof/>
                <w:webHidden/>
              </w:rPr>
            </w:r>
            <w:r w:rsidR="007B6557">
              <w:rPr>
                <w:noProof/>
                <w:webHidden/>
              </w:rPr>
              <w:fldChar w:fldCharType="separate"/>
            </w:r>
            <w:r>
              <w:rPr>
                <w:noProof/>
                <w:webHidden/>
              </w:rPr>
              <w:t>3</w:t>
            </w:r>
            <w:r w:rsidR="007B6557">
              <w:rPr>
                <w:noProof/>
                <w:webHidden/>
              </w:rPr>
              <w:fldChar w:fldCharType="end"/>
            </w:r>
          </w:hyperlink>
        </w:p>
        <w:p w14:paraId="28046B8C" w14:textId="74B41864" w:rsidR="007B6557" w:rsidRDefault="00DF0D39">
          <w:pPr>
            <w:pStyle w:val="TOC1"/>
            <w:tabs>
              <w:tab w:val="right" w:leader="dot" w:pos="9350"/>
            </w:tabs>
            <w:rPr>
              <w:noProof/>
            </w:rPr>
          </w:pPr>
          <w:hyperlink w:anchor="_Toc493668703" w:history="1">
            <w:r w:rsidR="007B6557" w:rsidRPr="006715DA">
              <w:rPr>
                <w:rStyle w:val="Hyperlink"/>
                <w:noProof/>
              </w:rPr>
              <w:t>A. Energy Use</w:t>
            </w:r>
            <w:r w:rsidR="007B6557">
              <w:rPr>
                <w:noProof/>
                <w:webHidden/>
              </w:rPr>
              <w:tab/>
            </w:r>
            <w:r w:rsidR="007B6557">
              <w:rPr>
                <w:noProof/>
                <w:webHidden/>
              </w:rPr>
              <w:fldChar w:fldCharType="begin"/>
            </w:r>
            <w:r w:rsidR="007B6557">
              <w:rPr>
                <w:noProof/>
                <w:webHidden/>
              </w:rPr>
              <w:instrText xml:space="preserve"> PAGEREF _Toc493668703 \h </w:instrText>
            </w:r>
            <w:r w:rsidR="007B6557">
              <w:rPr>
                <w:noProof/>
                <w:webHidden/>
              </w:rPr>
            </w:r>
            <w:r w:rsidR="007B6557">
              <w:rPr>
                <w:noProof/>
                <w:webHidden/>
              </w:rPr>
              <w:fldChar w:fldCharType="separate"/>
            </w:r>
            <w:r>
              <w:rPr>
                <w:noProof/>
                <w:webHidden/>
              </w:rPr>
              <w:t>3</w:t>
            </w:r>
            <w:r w:rsidR="007B6557">
              <w:rPr>
                <w:noProof/>
                <w:webHidden/>
              </w:rPr>
              <w:fldChar w:fldCharType="end"/>
            </w:r>
          </w:hyperlink>
        </w:p>
        <w:p w14:paraId="4C9EB160" w14:textId="1A9ED97C" w:rsidR="007B6557" w:rsidRDefault="00DF0D39">
          <w:pPr>
            <w:pStyle w:val="TOC1"/>
            <w:tabs>
              <w:tab w:val="right" w:leader="dot" w:pos="9350"/>
            </w:tabs>
            <w:rPr>
              <w:noProof/>
            </w:rPr>
          </w:pPr>
          <w:hyperlink w:anchor="_Toc493668704" w:history="1">
            <w:r w:rsidR="007B6557" w:rsidRPr="006715DA">
              <w:rPr>
                <w:rStyle w:val="Hyperlink"/>
                <w:noProof/>
              </w:rPr>
              <w:t>B. Water Use</w:t>
            </w:r>
            <w:r w:rsidR="007B6557">
              <w:rPr>
                <w:noProof/>
                <w:webHidden/>
              </w:rPr>
              <w:tab/>
            </w:r>
            <w:r w:rsidR="007B6557">
              <w:rPr>
                <w:noProof/>
                <w:webHidden/>
              </w:rPr>
              <w:fldChar w:fldCharType="begin"/>
            </w:r>
            <w:r w:rsidR="007B6557">
              <w:rPr>
                <w:noProof/>
                <w:webHidden/>
              </w:rPr>
              <w:instrText xml:space="preserve"> PAGEREF _Toc493668704 \h </w:instrText>
            </w:r>
            <w:r w:rsidR="007B6557">
              <w:rPr>
                <w:noProof/>
                <w:webHidden/>
              </w:rPr>
            </w:r>
            <w:r w:rsidR="007B6557">
              <w:rPr>
                <w:noProof/>
                <w:webHidden/>
              </w:rPr>
              <w:fldChar w:fldCharType="separate"/>
            </w:r>
            <w:r>
              <w:rPr>
                <w:noProof/>
                <w:webHidden/>
              </w:rPr>
              <w:t>3</w:t>
            </w:r>
            <w:r w:rsidR="007B6557">
              <w:rPr>
                <w:noProof/>
                <w:webHidden/>
              </w:rPr>
              <w:fldChar w:fldCharType="end"/>
            </w:r>
          </w:hyperlink>
        </w:p>
        <w:p w14:paraId="7F078FB4" w14:textId="2EB3C880" w:rsidR="007B6557" w:rsidRDefault="00DF0D39">
          <w:pPr>
            <w:pStyle w:val="TOC1"/>
            <w:tabs>
              <w:tab w:val="right" w:leader="dot" w:pos="9350"/>
            </w:tabs>
            <w:rPr>
              <w:noProof/>
            </w:rPr>
          </w:pPr>
          <w:hyperlink w:anchor="_Toc493668705" w:history="1">
            <w:r w:rsidR="007B6557" w:rsidRPr="006715DA">
              <w:rPr>
                <w:rStyle w:val="Hyperlink"/>
                <w:noProof/>
              </w:rPr>
              <w:t>C. Raw Material Use</w:t>
            </w:r>
            <w:r w:rsidR="007B6557">
              <w:rPr>
                <w:noProof/>
                <w:webHidden/>
              </w:rPr>
              <w:tab/>
            </w:r>
            <w:r w:rsidR="007B6557">
              <w:rPr>
                <w:noProof/>
                <w:webHidden/>
              </w:rPr>
              <w:fldChar w:fldCharType="begin"/>
            </w:r>
            <w:r w:rsidR="007B6557">
              <w:rPr>
                <w:noProof/>
                <w:webHidden/>
              </w:rPr>
              <w:instrText xml:space="preserve"> PAGEREF _Toc493668705 \h </w:instrText>
            </w:r>
            <w:r w:rsidR="007B6557">
              <w:rPr>
                <w:noProof/>
                <w:webHidden/>
              </w:rPr>
            </w:r>
            <w:r w:rsidR="007B6557">
              <w:rPr>
                <w:noProof/>
                <w:webHidden/>
              </w:rPr>
              <w:fldChar w:fldCharType="separate"/>
            </w:r>
            <w:r>
              <w:rPr>
                <w:noProof/>
                <w:webHidden/>
              </w:rPr>
              <w:t>5</w:t>
            </w:r>
            <w:r w:rsidR="007B6557">
              <w:rPr>
                <w:noProof/>
                <w:webHidden/>
              </w:rPr>
              <w:fldChar w:fldCharType="end"/>
            </w:r>
          </w:hyperlink>
        </w:p>
        <w:p w14:paraId="6020F8CE" w14:textId="50AF19F7" w:rsidR="007B6557" w:rsidRDefault="00DF0D39">
          <w:pPr>
            <w:pStyle w:val="TOC1"/>
            <w:tabs>
              <w:tab w:val="right" w:leader="dot" w:pos="9350"/>
            </w:tabs>
            <w:rPr>
              <w:noProof/>
            </w:rPr>
          </w:pPr>
          <w:hyperlink w:anchor="_Toc493668706" w:history="1">
            <w:r w:rsidR="007B6557" w:rsidRPr="006715DA">
              <w:rPr>
                <w:rStyle w:val="Hyperlink"/>
                <w:noProof/>
              </w:rPr>
              <w:t>Pollution Prevention and Management</w:t>
            </w:r>
            <w:r w:rsidR="007B6557">
              <w:rPr>
                <w:noProof/>
                <w:webHidden/>
              </w:rPr>
              <w:tab/>
            </w:r>
            <w:r w:rsidR="007B6557">
              <w:rPr>
                <w:noProof/>
                <w:webHidden/>
              </w:rPr>
              <w:fldChar w:fldCharType="begin"/>
            </w:r>
            <w:r w:rsidR="007B6557">
              <w:rPr>
                <w:noProof/>
                <w:webHidden/>
              </w:rPr>
              <w:instrText xml:space="preserve"> PAGEREF _Toc493668706 \h </w:instrText>
            </w:r>
            <w:r w:rsidR="007B6557">
              <w:rPr>
                <w:noProof/>
                <w:webHidden/>
              </w:rPr>
            </w:r>
            <w:r w:rsidR="007B6557">
              <w:rPr>
                <w:noProof/>
                <w:webHidden/>
              </w:rPr>
              <w:fldChar w:fldCharType="separate"/>
            </w:r>
            <w:r>
              <w:rPr>
                <w:noProof/>
                <w:webHidden/>
              </w:rPr>
              <w:t>5</w:t>
            </w:r>
            <w:r w:rsidR="007B6557">
              <w:rPr>
                <w:noProof/>
                <w:webHidden/>
              </w:rPr>
              <w:fldChar w:fldCharType="end"/>
            </w:r>
          </w:hyperlink>
        </w:p>
        <w:p w14:paraId="6BF5DFF5" w14:textId="27A78C1A" w:rsidR="007B6557" w:rsidRDefault="00DF0D39">
          <w:pPr>
            <w:pStyle w:val="TOC1"/>
            <w:tabs>
              <w:tab w:val="right" w:leader="dot" w:pos="9350"/>
            </w:tabs>
            <w:rPr>
              <w:noProof/>
            </w:rPr>
          </w:pPr>
          <w:hyperlink w:anchor="_Toc493668707" w:history="1">
            <w:r w:rsidR="007B6557" w:rsidRPr="006715DA">
              <w:rPr>
                <w:rStyle w:val="Hyperlink"/>
                <w:noProof/>
              </w:rPr>
              <w:t>A. Management of Air Pollution</w:t>
            </w:r>
            <w:r w:rsidR="007B6557">
              <w:rPr>
                <w:noProof/>
                <w:webHidden/>
              </w:rPr>
              <w:tab/>
            </w:r>
            <w:r w:rsidR="007B6557">
              <w:rPr>
                <w:noProof/>
                <w:webHidden/>
              </w:rPr>
              <w:fldChar w:fldCharType="begin"/>
            </w:r>
            <w:r w:rsidR="007B6557">
              <w:rPr>
                <w:noProof/>
                <w:webHidden/>
              </w:rPr>
              <w:instrText xml:space="preserve"> PAGEREF _Toc493668707 \h </w:instrText>
            </w:r>
            <w:r w:rsidR="007B6557">
              <w:rPr>
                <w:noProof/>
                <w:webHidden/>
              </w:rPr>
            </w:r>
            <w:r w:rsidR="007B6557">
              <w:rPr>
                <w:noProof/>
                <w:webHidden/>
              </w:rPr>
              <w:fldChar w:fldCharType="separate"/>
            </w:r>
            <w:r>
              <w:rPr>
                <w:noProof/>
                <w:webHidden/>
              </w:rPr>
              <w:t>7</w:t>
            </w:r>
            <w:r w:rsidR="007B6557">
              <w:rPr>
                <w:noProof/>
                <w:webHidden/>
              </w:rPr>
              <w:fldChar w:fldCharType="end"/>
            </w:r>
          </w:hyperlink>
        </w:p>
        <w:p w14:paraId="529DB423" w14:textId="341FC053" w:rsidR="007B6557" w:rsidRDefault="00DF0D39">
          <w:pPr>
            <w:pStyle w:val="TOC1"/>
            <w:tabs>
              <w:tab w:val="right" w:leader="dot" w:pos="9350"/>
            </w:tabs>
            <w:rPr>
              <w:noProof/>
            </w:rPr>
          </w:pPr>
          <w:hyperlink w:anchor="_Toc493668708" w:history="1">
            <w:r w:rsidR="007B6557" w:rsidRPr="006715DA">
              <w:rPr>
                <w:rStyle w:val="Hyperlink"/>
                <w:noProof/>
              </w:rPr>
              <w:t>B. Management of Hazardous and Non-hazardous Wastes</w:t>
            </w:r>
            <w:r w:rsidR="007B6557">
              <w:rPr>
                <w:noProof/>
                <w:webHidden/>
              </w:rPr>
              <w:tab/>
            </w:r>
            <w:r w:rsidR="007B6557">
              <w:rPr>
                <w:noProof/>
                <w:webHidden/>
              </w:rPr>
              <w:fldChar w:fldCharType="begin"/>
            </w:r>
            <w:r w:rsidR="007B6557">
              <w:rPr>
                <w:noProof/>
                <w:webHidden/>
              </w:rPr>
              <w:instrText xml:space="preserve"> PAGEREF _Toc493668708 \h </w:instrText>
            </w:r>
            <w:r w:rsidR="007B6557">
              <w:rPr>
                <w:noProof/>
                <w:webHidden/>
              </w:rPr>
            </w:r>
            <w:r w:rsidR="007B6557">
              <w:rPr>
                <w:noProof/>
                <w:webHidden/>
              </w:rPr>
              <w:fldChar w:fldCharType="separate"/>
            </w:r>
            <w:r>
              <w:rPr>
                <w:noProof/>
                <w:webHidden/>
              </w:rPr>
              <w:t>9</w:t>
            </w:r>
            <w:r w:rsidR="007B6557">
              <w:rPr>
                <w:noProof/>
                <w:webHidden/>
              </w:rPr>
              <w:fldChar w:fldCharType="end"/>
            </w:r>
          </w:hyperlink>
        </w:p>
        <w:p w14:paraId="07147F8E" w14:textId="4F59A44D" w:rsidR="007B6557" w:rsidRDefault="00DF0D39">
          <w:pPr>
            <w:pStyle w:val="TOC1"/>
            <w:tabs>
              <w:tab w:val="right" w:leader="dot" w:pos="9350"/>
            </w:tabs>
            <w:rPr>
              <w:noProof/>
            </w:rPr>
          </w:pPr>
          <w:hyperlink w:anchor="_Toc493668709" w:history="1">
            <w:r w:rsidR="007B6557" w:rsidRPr="006715DA">
              <w:rPr>
                <w:rStyle w:val="Hyperlink"/>
                <w:noProof/>
              </w:rPr>
              <w:t>C. Management of Chemicals and Hazardous Materials</w:t>
            </w:r>
            <w:r w:rsidR="007B6557">
              <w:rPr>
                <w:noProof/>
                <w:webHidden/>
              </w:rPr>
              <w:tab/>
            </w:r>
            <w:r w:rsidR="007B6557">
              <w:rPr>
                <w:noProof/>
                <w:webHidden/>
              </w:rPr>
              <w:fldChar w:fldCharType="begin"/>
            </w:r>
            <w:r w:rsidR="007B6557">
              <w:rPr>
                <w:noProof/>
                <w:webHidden/>
              </w:rPr>
              <w:instrText xml:space="preserve"> PAGEREF _Toc493668709 \h </w:instrText>
            </w:r>
            <w:r w:rsidR="007B6557">
              <w:rPr>
                <w:noProof/>
                <w:webHidden/>
              </w:rPr>
            </w:r>
            <w:r w:rsidR="007B6557">
              <w:rPr>
                <w:noProof/>
                <w:webHidden/>
              </w:rPr>
              <w:fldChar w:fldCharType="separate"/>
            </w:r>
            <w:r>
              <w:rPr>
                <w:noProof/>
                <w:webHidden/>
              </w:rPr>
              <w:t>10</w:t>
            </w:r>
            <w:r w:rsidR="007B6557">
              <w:rPr>
                <w:noProof/>
                <w:webHidden/>
              </w:rPr>
              <w:fldChar w:fldCharType="end"/>
            </w:r>
          </w:hyperlink>
        </w:p>
        <w:p w14:paraId="386E2016" w14:textId="6B54BF88" w:rsidR="007B6557" w:rsidRDefault="00DF0D39">
          <w:pPr>
            <w:pStyle w:val="TOC1"/>
            <w:tabs>
              <w:tab w:val="right" w:leader="dot" w:pos="9350"/>
            </w:tabs>
            <w:rPr>
              <w:noProof/>
            </w:rPr>
          </w:pPr>
          <w:hyperlink w:anchor="_Toc493668710" w:history="1">
            <w:r w:rsidR="007B6557" w:rsidRPr="006715DA">
              <w:rPr>
                <w:rStyle w:val="Hyperlink"/>
                <w:noProof/>
              </w:rPr>
              <w:t>D. Management of Pesticides</w:t>
            </w:r>
            <w:r w:rsidR="007B6557">
              <w:rPr>
                <w:noProof/>
                <w:webHidden/>
              </w:rPr>
              <w:tab/>
            </w:r>
            <w:r w:rsidR="007B6557">
              <w:rPr>
                <w:noProof/>
                <w:webHidden/>
              </w:rPr>
              <w:fldChar w:fldCharType="begin"/>
            </w:r>
            <w:r w:rsidR="007B6557">
              <w:rPr>
                <w:noProof/>
                <w:webHidden/>
              </w:rPr>
              <w:instrText xml:space="preserve"> PAGEREF _Toc493668710 \h </w:instrText>
            </w:r>
            <w:r w:rsidR="007B6557">
              <w:rPr>
                <w:noProof/>
                <w:webHidden/>
              </w:rPr>
            </w:r>
            <w:r w:rsidR="007B6557">
              <w:rPr>
                <w:noProof/>
                <w:webHidden/>
              </w:rPr>
              <w:fldChar w:fldCharType="separate"/>
            </w:r>
            <w:r>
              <w:rPr>
                <w:noProof/>
                <w:webHidden/>
              </w:rPr>
              <w:t>12</w:t>
            </w:r>
            <w:r w:rsidR="007B6557">
              <w:rPr>
                <w:noProof/>
                <w:webHidden/>
              </w:rPr>
              <w:fldChar w:fldCharType="end"/>
            </w:r>
          </w:hyperlink>
        </w:p>
        <w:p w14:paraId="06E7537A" w14:textId="71830795" w:rsidR="007B6557" w:rsidRDefault="007B6557">
          <w:r>
            <w:rPr>
              <w:b/>
              <w:bCs/>
              <w:noProof/>
            </w:rPr>
            <w:fldChar w:fldCharType="end"/>
          </w:r>
        </w:p>
      </w:sdtContent>
    </w:sdt>
    <w:p w14:paraId="2CA5441D" w14:textId="77777777" w:rsidR="007B6557" w:rsidRDefault="007B6557" w:rsidP="007B6557">
      <w:pPr>
        <w:tabs>
          <w:tab w:val="left" w:pos="2204"/>
        </w:tabs>
        <w:spacing w:after="0" w:line="240" w:lineRule="auto"/>
      </w:pPr>
      <w:r>
        <w:br w:type="page"/>
      </w:r>
    </w:p>
    <w:tbl>
      <w:tblPr>
        <w:tblStyle w:val="TableGrid"/>
        <w:tblW w:w="9355" w:type="dxa"/>
        <w:tblLayout w:type="fixed"/>
        <w:tblLook w:val="04A0" w:firstRow="1" w:lastRow="0" w:firstColumn="1" w:lastColumn="0" w:noHBand="0" w:noVBand="1"/>
      </w:tblPr>
      <w:tblGrid>
        <w:gridCol w:w="9355"/>
      </w:tblGrid>
      <w:tr w:rsidR="005A66EF" w:rsidRPr="007B6557" w14:paraId="1479D7D8" w14:textId="77777777" w:rsidTr="00D23F7F">
        <w:tc>
          <w:tcPr>
            <w:tcW w:w="9355" w:type="dxa"/>
            <w:shd w:val="clear" w:color="auto" w:fill="E7E6E6" w:themeFill="background2"/>
          </w:tcPr>
          <w:p w14:paraId="08F4053E" w14:textId="16AAAC6B" w:rsidR="005A66EF" w:rsidRPr="007B6557" w:rsidRDefault="005A66EF" w:rsidP="007B6557">
            <w:pPr>
              <w:pStyle w:val="Heading1"/>
              <w:numPr>
                <w:ilvl w:val="0"/>
                <w:numId w:val="0"/>
              </w:numPr>
              <w:spacing w:before="0" w:line="240" w:lineRule="auto"/>
              <w:jc w:val="left"/>
              <w:outlineLvl w:val="0"/>
              <w:rPr>
                <w:i/>
                <w:sz w:val="22"/>
                <w:szCs w:val="22"/>
              </w:rPr>
            </w:pPr>
            <w:bookmarkStart w:id="0" w:name="_Toc493668698"/>
            <w:r w:rsidRPr="007B6557">
              <w:rPr>
                <w:i/>
                <w:color w:val="000000" w:themeColor="text1"/>
                <w:sz w:val="22"/>
                <w:szCs w:val="22"/>
              </w:rPr>
              <w:lastRenderedPageBreak/>
              <w:t>Introduction</w:t>
            </w:r>
            <w:bookmarkEnd w:id="0"/>
          </w:p>
        </w:tc>
      </w:tr>
    </w:tbl>
    <w:p w14:paraId="789BDE57" w14:textId="77777777" w:rsidR="00924F4D" w:rsidRPr="007B6557" w:rsidRDefault="00924F4D" w:rsidP="007B6557">
      <w:pPr>
        <w:spacing w:after="0" w:line="240" w:lineRule="auto"/>
        <w:rPr>
          <w:b/>
          <w:bCs/>
          <w:sz w:val="24"/>
          <w:szCs w:val="24"/>
        </w:rPr>
      </w:pPr>
    </w:p>
    <w:tbl>
      <w:tblPr>
        <w:tblStyle w:val="TableGrid"/>
        <w:tblW w:w="9355" w:type="dxa"/>
        <w:tblLayout w:type="fixed"/>
        <w:tblLook w:val="04A0" w:firstRow="1" w:lastRow="0" w:firstColumn="1" w:lastColumn="0" w:noHBand="0" w:noVBand="1"/>
      </w:tblPr>
      <w:tblGrid>
        <w:gridCol w:w="9355"/>
      </w:tblGrid>
      <w:tr w:rsidR="00F3601A" w:rsidRPr="007B6557" w14:paraId="398C31B6" w14:textId="77777777" w:rsidTr="007B6557">
        <w:tc>
          <w:tcPr>
            <w:tcW w:w="9355" w:type="dxa"/>
            <w:shd w:val="clear" w:color="auto" w:fill="E2EFD9" w:themeFill="accent6" w:themeFillTint="33"/>
          </w:tcPr>
          <w:p w14:paraId="1C624E52" w14:textId="28A470D3" w:rsidR="00717E68" w:rsidRPr="00B56E22" w:rsidRDefault="001E3B35" w:rsidP="00B56E22">
            <w:pPr>
              <w:pStyle w:val="ESSpara"/>
              <w:spacing w:after="0"/>
              <w:ind w:left="0" w:firstLine="0"/>
              <w:rPr>
                <w:i/>
                <w:sz w:val="20"/>
                <w:szCs w:val="20"/>
              </w:rPr>
            </w:pPr>
            <w:r w:rsidRPr="00B56E22">
              <w:rPr>
                <w:i/>
                <w:sz w:val="20"/>
                <w:szCs w:val="20"/>
              </w:rPr>
              <w:t>ESS3 recognizes that economic activity and urbanization often generate pollution to air, water, and land, and consume finite resources that may threaten people, ecosystem services and the environment at the local, regional, and global levels. The current and projected atmospheric concentration of greenhouse gases (GHG) threatens the welfare of current and future generations. At the same time, more efficient and effective resource use, pollution prevention and GHG emission avoidance, and mitigation technologies and practices have become more accessible and achievable.</w:t>
            </w:r>
          </w:p>
        </w:tc>
      </w:tr>
    </w:tbl>
    <w:p w14:paraId="6B980E97" w14:textId="77777777" w:rsidR="006772E2" w:rsidRPr="007B6557" w:rsidRDefault="006772E2"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772E2" w:rsidRPr="007B6557" w14:paraId="01C224BC" w14:textId="77777777" w:rsidTr="007B6557">
        <w:tc>
          <w:tcPr>
            <w:tcW w:w="9355" w:type="dxa"/>
            <w:shd w:val="clear" w:color="auto" w:fill="E2EFD9" w:themeFill="accent6" w:themeFillTint="33"/>
          </w:tcPr>
          <w:p w14:paraId="3F6E33B3" w14:textId="55073DAF" w:rsidR="001E3B35" w:rsidRPr="007B6557" w:rsidRDefault="001E3B35" w:rsidP="00B56E22">
            <w:pPr>
              <w:pStyle w:val="ESSpara"/>
              <w:spacing w:after="0"/>
              <w:ind w:left="0" w:firstLine="0"/>
              <w:rPr>
                <w:bCs/>
                <w:i/>
                <w:iCs/>
                <w:sz w:val="20"/>
                <w:szCs w:val="20"/>
              </w:rPr>
            </w:pPr>
            <w:r w:rsidRPr="007B6557">
              <w:rPr>
                <w:bCs/>
                <w:i/>
                <w:iCs/>
                <w:sz w:val="20"/>
                <w:szCs w:val="20"/>
              </w:rPr>
              <w:t xml:space="preserve">This ESS sets out the requirements to address resource efficiency and pollution </w:t>
            </w:r>
            <w:r w:rsidRPr="007B6557">
              <w:rPr>
                <w:bCs/>
                <w:i/>
                <w:iCs/>
                <w:sz w:val="20"/>
                <w:szCs w:val="20"/>
                <w:vertAlign w:val="superscript"/>
              </w:rPr>
              <w:t>1</w:t>
            </w:r>
            <w:r w:rsidRPr="007B6557">
              <w:rPr>
                <w:bCs/>
                <w:i/>
                <w:iCs/>
                <w:sz w:val="20"/>
                <w:szCs w:val="20"/>
              </w:rPr>
              <w:t xml:space="preserve"> prevention and management</w:t>
            </w:r>
            <w:r w:rsidRPr="007B6557">
              <w:rPr>
                <w:bCs/>
                <w:i/>
                <w:iCs/>
                <w:sz w:val="20"/>
                <w:szCs w:val="20"/>
                <w:vertAlign w:val="superscript"/>
              </w:rPr>
              <w:t>2</w:t>
            </w:r>
            <w:r w:rsidRPr="007B6557">
              <w:rPr>
                <w:bCs/>
                <w:i/>
                <w:iCs/>
                <w:sz w:val="20"/>
                <w:szCs w:val="20"/>
              </w:rPr>
              <w:t xml:space="preserve"> throughout the project life-cycle consistent with GIIP.</w:t>
            </w:r>
          </w:p>
        </w:tc>
      </w:tr>
      <w:tr w:rsidR="001E3B35" w:rsidRPr="007B6557" w14:paraId="7034A775" w14:textId="77777777" w:rsidTr="007B6557">
        <w:tc>
          <w:tcPr>
            <w:tcW w:w="9355" w:type="dxa"/>
            <w:shd w:val="clear" w:color="auto" w:fill="E2EFD9" w:themeFill="accent6" w:themeFillTint="33"/>
          </w:tcPr>
          <w:p w14:paraId="6FFDA1CA" w14:textId="4A93A21E" w:rsidR="005B4CA8" w:rsidRPr="007B6557" w:rsidRDefault="009645C5" w:rsidP="007B6557">
            <w:pPr>
              <w:pStyle w:val="ESSpara"/>
              <w:numPr>
                <w:ilvl w:val="0"/>
                <w:numId w:val="0"/>
              </w:numPr>
              <w:tabs>
                <w:tab w:val="left" w:pos="337"/>
              </w:tabs>
              <w:spacing w:after="0"/>
              <w:rPr>
                <w:bCs/>
                <w:i/>
                <w:iCs/>
                <w:sz w:val="20"/>
                <w:szCs w:val="20"/>
              </w:rPr>
            </w:pPr>
            <w:r w:rsidRPr="007B6557">
              <w:rPr>
                <w:bCs/>
                <w:i/>
                <w:iCs/>
                <w:sz w:val="20"/>
                <w:szCs w:val="20"/>
              </w:rPr>
              <w:t xml:space="preserve">Footnote </w:t>
            </w:r>
            <w:r w:rsidR="001E3B35" w:rsidRPr="007B6557">
              <w:rPr>
                <w:bCs/>
                <w:i/>
                <w:iCs/>
                <w:sz w:val="20"/>
                <w:szCs w:val="20"/>
              </w:rPr>
              <w:t>1</w:t>
            </w:r>
            <w:r w:rsidR="00A75A28" w:rsidRPr="007B6557">
              <w:rPr>
                <w:bCs/>
                <w:i/>
                <w:iCs/>
                <w:sz w:val="20"/>
                <w:szCs w:val="20"/>
              </w:rPr>
              <w:t>.</w:t>
            </w:r>
            <w:r w:rsidR="001E3B35" w:rsidRPr="007B6557">
              <w:rPr>
                <w:bCs/>
                <w:i/>
                <w:iCs/>
                <w:sz w:val="20"/>
                <w:szCs w:val="20"/>
              </w:rPr>
              <w:t xml:space="preserve"> The term “pollution” is used to refer to both hazardous and non-hazardous chemical pollutants in the solid, liquid, or gaseous phases, and includes other components such as thermal discharge to water, emissions of short- and long-lived climate pollutants, nuisance odors, noise, vibration, radiation, electromagnetic energy, and the creation of potential visual impacts including light.</w:t>
            </w:r>
          </w:p>
        </w:tc>
      </w:tr>
      <w:tr w:rsidR="006772E2" w:rsidRPr="007B6557" w14:paraId="1CAC9E45" w14:textId="77777777" w:rsidTr="007B6557">
        <w:tc>
          <w:tcPr>
            <w:tcW w:w="9355" w:type="dxa"/>
            <w:shd w:val="clear" w:color="auto" w:fill="E2EFD9" w:themeFill="accent6" w:themeFillTint="33"/>
          </w:tcPr>
          <w:p w14:paraId="1007F773" w14:textId="6566AD21" w:rsidR="005B4CA8" w:rsidRPr="007B6557" w:rsidRDefault="009645C5" w:rsidP="007B6557">
            <w:pPr>
              <w:pStyle w:val="ESSpara"/>
              <w:numPr>
                <w:ilvl w:val="0"/>
                <w:numId w:val="0"/>
              </w:numPr>
              <w:tabs>
                <w:tab w:val="left" w:pos="337"/>
              </w:tabs>
              <w:spacing w:after="0"/>
              <w:rPr>
                <w:bCs/>
                <w:i/>
                <w:iCs/>
                <w:sz w:val="20"/>
                <w:szCs w:val="20"/>
              </w:rPr>
            </w:pPr>
            <w:r w:rsidRPr="007B6557">
              <w:rPr>
                <w:bCs/>
                <w:i/>
                <w:iCs/>
                <w:sz w:val="20"/>
                <w:szCs w:val="20"/>
              </w:rPr>
              <w:t xml:space="preserve">Footnote </w:t>
            </w:r>
            <w:r w:rsidR="001E3B35" w:rsidRPr="007B6557">
              <w:rPr>
                <w:bCs/>
                <w:i/>
                <w:iCs/>
                <w:sz w:val="20"/>
                <w:szCs w:val="20"/>
              </w:rPr>
              <w:t>2</w:t>
            </w:r>
            <w:r w:rsidR="00A75A28" w:rsidRPr="007B6557">
              <w:rPr>
                <w:bCs/>
                <w:i/>
                <w:iCs/>
                <w:sz w:val="20"/>
                <w:szCs w:val="20"/>
              </w:rPr>
              <w:t>.</w:t>
            </w:r>
            <w:r w:rsidR="001E3B35" w:rsidRPr="007B6557">
              <w:rPr>
                <w:bCs/>
                <w:i/>
                <w:iCs/>
                <w:sz w:val="20"/>
                <w:szCs w:val="20"/>
              </w:rPr>
              <w:t xml:space="preserve"> Unless otherwise noted in this ESS, “pollution management” includes measures designed to avoid or minimize emissions of pollutants, including short- and long-lived climate pollutants, given that measures which tend to encourage reduction in energy and raw material use, as well as emissions of local pollutants, also generally result in encouraging a reduction of emissions of short- and long-lived climate pollutants.</w:t>
            </w:r>
          </w:p>
        </w:tc>
      </w:tr>
    </w:tbl>
    <w:p w14:paraId="7B80C006" w14:textId="05D60F0F" w:rsidR="005A66EF" w:rsidRPr="007B6557" w:rsidRDefault="00B15CD3" w:rsidP="007B6557">
      <w:pPr>
        <w:tabs>
          <w:tab w:val="left" w:pos="2204"/>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56704" behindDoc="0" locked="0" layoutInCell="1" allowOverlap="1" wp14:anchorId="000C66D4" wp14:editId="65543A8C">
                <wp:simplePos x="0" y="0"/>
                <wp:positionH relativeFrom="page">
                  <wp:posOffset>7150735</wp:posOffset>
                </wp:positionH>
                <wp:positionV relativeFrom="page">
                  <wp:posOffset>2743200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FF2AA69"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66D4" id="_x0000_s1027" type="#_x0000_t202" style="position:absolute;left:0;text-align:left;margin-left:563.05pt;margin-top:3in;width:1in;height:23.75pt;rotation:-90;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" fillcolor="#70ad47 [3209]" stroked="f">
                <v:textbox>
                  <w:txbxContent>
                    <w:p w14:paraId="5FF2AA69"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5A66EF" w:rsidRPr="007B6557" w14:paraId="49D35102" w14:textId="77777777" w:rsidTr="00D23F7F">
        <w:tc>
          <w:tcPr>
            <w:tcW w:w="9355" w:type="dxa"/>
            <w:shd w:val="clear" w:color="auto" w:fill="E7E6E6" w:themeFill="background2"/>
          </w:tcPr>
          <w:p w14:paraId="6C63C040" w14:textId="70E39C96" w:rsidR="005A66EF" w:rsidRPr="007B6557" w:rsidRDefault="005A66EF" w:rsidP="007B6557">
            <w:pPr>
              <w:pStyle w:val="Heading1"/>
              <w:numPr>
                <w:ilvl w:val="0"/>
                <w:numId w:val="0"/>
              </w:numPr>
              <w:spacing w:before="0" w:line="240" w:lineRule="auto"/>
              <w:jc w:val="left"/>
              <w:outlineLvl w:val="0"/>
              <w:rPr>
                <w:b w:val="0"/>
                <w:bCs w:val="0"/>
                <w:i/>
                <w:iCs/>
              </w:rPr>
            </w:pPr>
            <w:bookmarkStart w:id="1" w:name="_Toc493668699"/>
            <w:r w:rsidRPr="007B6557">
              <w:rPr>
                <w:i/>
                <w:color w:val="000000" w:themeColor="text1"/>
                <w:sz w:val="22"/>
                <w:szCs w:val="22"/>
              </w:rPr>
              <w:t>Objectives</w:t>
            </w:r>
            <w:bookmarkEnd w:id="1"/>
          </w:p>
        </w:tc>
      </w:tr>
    </w:tbl>
    <w:p w14:paraId="6C318E2B" w14:textId="77777777" w:rsidR="006772E2" w:rsidRPr="007B6557" w:rsidRDefault="006772E2"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601A" w:rsidRPr="007B6557" w14:paraId="3C54645A" w14:textId="77777777" w:rsidTr="007B6557">
        <w:tc>
          <w:tcPr>
            <w:tcW w:w="9355" w:type="dxa"/>
            <w:shd w:val="clear" w:color="auto" w:fill="E2EFD9" w:themeFill="accent6" w:themeFillTint="33"/>
          </w:tcPr>
          <w:p w14:paraId="48B747C8" w14:textId="77777777" w:rsidR="001E3B35" w:rsidRPr="007B6557" w:rsidRDefault="001E3B35" w:rsidP="00B56E22">
            <w:pPr>
              <w:pStyle w:val="essobjbull"/>
              <w:numPr>
                <w:ilvl w:val="1"/>
                <w:numId w:val="10"/>
              </w:numPr>
              <w:tabs>
                <w:tab w:val="clear" w:pos="1080"/>
              </w:tabs>
              <w:spacing w:after="0"/>
              <w:ind w:left="870" w:hanging="450"/>
              <w:rPr>
                <w:bCs/>
                <w:i/>
                <w:iCs/>
                <w:sz w:val="20"/>
                <w:szCs w:val="20"/>
              </w:rPr>
            </w:pPr>
            <w:r w:rsidRPr="007B6557">
              <w:rPr>
                <w:bCs/>
                <w:i/>
                <w:iCs/>
                <w:sz w:val="20"/>
                <w:szCs w:val="20"/>
              </w:rPr>
              <w:t>To promote the sustainable use of resources, including energy, water and raw materials.</w:t>
            </w:r>
          </w:p>
          <w:p w14:paraId="3A498E83" w14:textId="77777777" w:rsidR="001E3B35" w:rsidRPr="007B6557" w:rsidRDefault="001E3B35" w:rsidP="00B56E22">
            <w:pPr>
              <w:pStyle w:val="essobjbull"/>
              <w:numPr>
                <w:ilvl w:val="1"/>
                <w:numId w:val="10"/>
              </w:numPr>
              <w:tabs>
                <w:tab w:val="clear" w:pos="1080"/>
              </w:tabs>
              <w:spacing w:after="0"/>
              <w:ind w:left="870" w:hanging="450"/>
              <w:rPr>
                <w:bCs/>
                <w:i/>
                <w:iCs/>
                <w:sz w:val="20"/>
                <w:szCs w:val="20"/>
              </w:rPr>
            </w:pPr>
            <w:r w:rsidRPr="007B6557">
              <w:rPr>
                <w:bCs/>
                <w:i/>
                <w:iCs/>
                <w:sz w:val="20"/>
                <w:szCs w:val="20"/>
              </w:rPr>
              <w:t>To avoid or minimize adverse impacts on human health and the environment by avoiding or minimizing pollution from project activities.</w:t>
            </w:r>
          </w:p>
          <w:p w14:paraId="32ECFCAD" w14:textId="4882BCC8" w:rsidR="001E3B35" w:rsidRPr="007B6557" w:rsidRDefault="001E3B35" w:rsidP="00B56E22">
            <w:pPr>
              <w:pStyle w:val="essobjbull"/>
              <w:numPr>
                <w:ilvl w:val="1"/>
                <w:numId w:val="10"/>
              </w:numPr>
              <w:tabs>
                <w:tab w:val="clear" w:pos="1080"/>
              </w:tabs>
              <w:spacing w:after="0"/>
              <w:ind w:left="870" w:hanging="450"/>
              <w:rPr>
                <w:bCs/>
                <w:i/>
                <w:iCs/>
                <w:sz w:val="20"/>
                <w:szCs w:val="20"/>
              </w:rPr>
            </w:pPr>
            <w:r w:rsidRPr="007B6557">
              <w:rPr>
                <w:bCs/>
                <w:i/>
                <w:iCs/>
                <w:sz w:val="20"/>
                <w:szCs w:val="20"/>
              </w:rPr>
              <w:t>To avoid or minimize project-</w:t>
            </w:r>
            <w:r w:rsidRPr="007B6557">
              <w:rPr>
                <w:rStyle w:val="Emphasis"/>
                <w:bCs/>
                <w:i w:val="0"/>
                <w:iCs w:val="0"/>
                <w:sz w:val="20"/>
                <w:szCs w:val="20"/>
              </w:rPr>
              <w:t>related</w:t>
            </w:r>
            <w:r w:rsidRPr="007B6557">
              <w:rPr>
                <w:bCs/>
                <w:i/>
                <w:iCs/>
                <w:sz w:val="20"/>
                <w:szCs w:val="20"/>
              </w:rPr>
              <w:t xml:space="preserve"> emissions of short and long-lived climate pollutants </w:t>
            </w:r>
            <w:r w:rsidRPr="007B6557">
              <w:rPr>
                <w:bCs/>
                <w:i/>
                <w:iCs/>
                <w:sz w:val="20"/>
                <w:szCs w:val="20"/>
                <w:vertAlign w:val="superscript"/>
              </w:rPr>
              <w:t>3</w:t>
            </w:r>
            <w:r w:rsidRPr="007B6557">
              <w:rPr>
                <w:bCs/>
                <w:i/>
                <w:iCs/>
                <w:sz w:val="20"/>
                <w:szCs w:val="20"/>
              </w:rPr>
              <w:t xml:space="preserve">. </w:t>
            </w:r>
          </w:p>
          <w:p w14:paraId="48A63E75" w14:textId="77777777" w:rsidR="001E3B35" w:rsidRPr="007B6557" w:rsidRDefault="001E3B35" w:rsidP="00B56E22">
            <w:pPr>
              <w:pStyle w:val="essobjbull"/>
              <w:numPr>
                <w:ilvl w:val="1"/>
                <w:numId w:val="10"/>
              </w:numPr>
              <w:tabs>
                <w:tab w:val="clear" w:pos="1080"/>
              </w:tabs>
              <w:spacing w:after="0"/>
              <w:ind w:left="870" w:hanging="450"/>
              <w:rPr>
                <w:bCs/>
                <w:i/>
                <w:iCs/>
                <w:sz w:val="20"/>
                <w:szCs w:val="20"/>
              </w:rPr>
            </w:pPr>
            <w:r w:rsidRPr="007B6557">
              <w:rPr>
                <w:bCs/>
                <w:i/>
                <w:iCs/>
                <w:sz w:val="20"/>
                <w:szCs w:val="20"/>
              </w:rPr>
              <w:t>To avoid or minimize generation of hazardous and non-hazardous waste.</w:t>
            </w:r>
          </w:p>
          <w:p w14:paraId="3E4A1D57" w14:textId="45A63280" w:rsidR="001E3B35" w:rsidRPr="007B6557" w:rsidRDefault="001E3B35" w:rsidP="00B56E22">
            <w:pPr>
              <w:pStyle w:val="essobjbull"/>
              <w:numPr>
                <w:ilvl w:val="1"/>
                <w:numId w:val="10"/>
              </w:numPr>
              <w:tabs>
                <w:tab w:val="clear" w:pos="1080"/>
              </w:tabs>
              <w:spacing w:after="0"/>
              <w:ind w:left="870" w:hanging="450"/>
              <w:rPr>
                <w:bCs/>
                <w:i/>
                <w:iCs/>
                <w:sz w:val="20"/>
                <w:szCs w:val="20"/>
              </w:rPr>
            </w:pPr>
            <w:r w:rsidRPr="007B6557">
              <w:rPr>
                <w:bCs/>
                <w:i/>
                <w:iCs/>
                <w:sz w:val="20"/>
                <w:szCs w:val="20"/>
              </w:rPr>
              <w:t>To minimize and manage the risks and impacts associated with pesticide use.</w:t>
            </w:r>
          </w:p>
        </w:tc>
      </w:tr>
      <w:tr w:rsidR="00F3601A" w:rsidRPr="007B6557" w14:paraId="516CCC2A" w14:textId="77777777" w:rsidTr="007B6557">
        <w:tc>
          <w:tcPr>
            <w:tcW w:w="9355" w:type="dxa"/>
            <w:shd w:val="clear" w:color="auto" w:fill="E2EFD9" w:themeFill="accent6" w:themeFillTint="33"/>
          </w:tcPr>
          <w:p w14:paraId="5879BDA2" w14:textId="100BE54F" w:rsidR="00717E68" w:rsidRPr="007B6557" w:rsidRDefault="009645C5" w:rsidP="007B6557">
            <w:pPr>
              <w:tabs>
                <w:tab w:val="left" w:pos="2204"/>
              </w:tabs>
              <w:rPr>
                <w:bCs/>
                <w:i/>
                <w:iCs/>
                <w:sz w:val="20"/>
                <w:szCs w:val="20"/>
              </w:rPr>
            </w:pPr>
            <w:r w:rsidRPr="007B6557">
              <w:rPr>
                <w:bCs/>
                <w:i/>
                <w:iCs/>
                <w:sz w:val="20"/>
                <w:szCs w:val="20"/>
              </w:rPr>
              <w:t xml:space="preserve">Footnote </w:t>
            </w:r>
            <w:r w:rsidR="001E3B35" w:rsidRPr="007B6557">
              <w:rPr>
                <w:bCs/>
                <w:i/>
                <w:iCs/>
                <w:sz w:val="20"/>
                <w:szCs w:val="20"/>
              </w:rPr>
              <w:t>3</w:t>
            </w:r>
            <w:r w:rsidR="00A75A28" w:rsidRPr="007B6557">
              <w:rPr>
                <w:bCs/>
                <w:i/>
                <w:iCs/>
                <w:sz w:val="20"/>
                <w:szCs w:val="20"/>
              </w:rPr>
              <w:t>.</w:t>
            </w:r>
            <w:r w:rsidR="001E3B35" w:rsidRPr="007B6557">
              <w:rPr>
                <w:bCs/>
                <w:i/>
                <w:iCs/>
                <w:sz w:val="20"/>
                <w:szCs w:val="20"/>
              </w:rPr>
              <w:t xml:space="preserve"> This includes all GHGs and black carbon (BC).</w:t>
            </w:r>
          </w:p>
        </w:tc>
      </w:tr>
    </w:tbl>
    <w:p w14:paraId="35AC6DE4" w14:textId="044D5C9E" w:rsidR="005A66EF" w:rsidRPr="007B6557" w:rsidRDefault="005A66EF" w:rsidP="007B6557">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A66EF" w:rsidRPr="007B6557" w14:paraId="0DE14DD6" w14:textId="77777777" w:rsidTr="00D23F7F">
        <w:tc>
          <w:tcPr>
            <w:tcW w:w="9355" w:type="dxa"/>
            <w:shd w:val="clear" w:color="auto" w:fill="E7E6E6" w:themeFill="background2"/>
          </w:tcPr>
          <w:p w14:paraId="3B823969" w14:textId="7696401A" w:rsidR="005A66EF" w:rsidRPr="007B6557" w:rsidRDefault="005A66EF" w:rsidP="007B6557">
            <w:pPr>
              <w:pStyle w:val="Heading1"/>
              <w:numPr>
                <w:ilvl w:val="0"/>
                <w:numId w:val="0"/>
              </w:numPr>
              <w:spacing w:before="0" w:line="240" w:lineRule="auto"/>
              <w:jc w:val="left"/>
              <w:outlineLvl w:val="0"/>
              <w:rPr>
                <w:b w:val="0"/>
                <w:bCs w:val="0"/>
                <w:i/>
                <w:iCs/>
              </w:rPr>
            </w:pPr>
            <w:bookmarkStart w:id="2" w:name="_Toc493668700"/>
            <w:r w:rsidRPr="007B6557">
              <w:rPr>
                <w:i/>
                <w:color w:val="000000" w:themeColor="text1"/>
                <w:sz w:val="22"/>
                <w:szCs w:val="22"/>
              </w:rPr>
              <w:t>Scope of Application</w:t>
            </w:r>
            <w:bookmarkEnd w:id="2"/>
          </w:p>
        </w:tc>
      </w:tr>
    </w:tbl>
    <w:p w14:paraId="4CCBFFB3" w14:textId="77777777" w:rsidR="00392F81" w:rsidRPr="007B6557" w:rsidRDefault="00392F81"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601A" w:rsidRPr="007B6557" w14:paraId="33923CE5" w14:textId="77777777" w:rsidTr="007B6557">
        <w:tc>
          <w:tcPr>
            <w:tcW w:w="9355" w:type="dxa"/>
            <w:shd w:val="clear" w:color="auto" w:fill="E2EFD9" w:themeFill="accent6" w:themeFillTint="33"/>
          </w:tcPr>
          <w:p w14:paraId="27EC6959" w14:textId="63608E08" w:rsidR="00717E68" w:rsidRPr="007B6557" w:rsidRDefault="006E0413" w:rsidP="007B6557">
            <w:pPr>
              <w:pStyle w:val="ESSpara"/>
              <w:spacing w:after="0"/>
              <w:ind w:left="-23" w:firstLine="0"/>
              <w:rPr>
                <w:bCs/>
                <w:i/>
                <w:iCs/>
                <w:sz w:val="20"/>
                <w:szCs w:val="20"/>
              </w:rPr>
            </w:pPr>
            <w:r w:rsidRPr="007B6557">
              <w:rPr>
                <w:bCs/>
                <w:i/>
                <w:iCs/>
                <w:sz w:val="20"/>
                <w:szCs w:val="20"/>
              </w:rPr>
              <w:t>The applicability of this ESS is established during the environmental and social assessment described in ESS1.</w:t>
            </w:r>
          </w:p>
        </w:tc>
      </w:tr>
    </w:tbl>
    <w:p w14:paraId="41ACF6A2" w14:textId="2686436C" w:rsidR="005A66EF" w:rsidRPr="007B6557" w:rsidRDefault="005A66EF"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A66EF" w:rsidRPr="007B6557" w14:paraId="149D797A" w14:textId="77777777" w:rsidTr="00D23F7F">
        <w:tc>
          <w:tcPr>
            <w:tcW w:w="9355" w:type="dxa"/>
            <w:shd w:val="clear" w:color="auto" w:fill="E7E6E6" w:themeFill="background2"/>
          </w:tcPr>
          <w:p w14:paraId="38364262" w14:textId="13318C4B" w:rsidR="005A66EF" w:rsidRPr="007B6557" w:rsidRDefault="005A66EF" w:rsidP="007B6557">
            <w:pPr>
              <w:pStyle w:val="Heading1"/>
              <w:numPr>
                <w:ilvl w:val="0"/>
                <w:numId w:val="0"/>
              </w:numPr>
              <w:spacing w:before="0" w:line="240" w:lineRule="auto"/>
              <w:jc w:val="left"/>
              <w:outlineLvl w:val="0"/>
              <w:rPr>
                <w:b w:val="0"/>
                <w:bCs w:val="0"/>
                <w:i/>
                <w:iCs/>
              </w:rPr>
            </w:pPr>
            <w:bookmarkStart w:id="3" w:name="_Toc493668701"/>
            <w:r w:rsidRPr="007B6557">
              <w:rPr>
                <w:i/>
                <w:color w:val="000000" w:themeColor="text1"/>
                <w:sz w:val="22"/>
                <w:szCs w:val="22"/>
              </w:rPr>
              <w:t>Requirements</w:t>
            </w:r>
            <w:bookmarkEnd w:id="3"/>
          </w:p>
        </w:tc>
      </w:tr>
    </w:tbl>
    <w:p w14:paraId="07D53ECF" w14:textId="77777777" w:rsidR="005A66EF" w:rsidRPr="007B6557" w:rsidRDefault="005A66EF"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66BA2" w:rsidRPr="007B6557" w14:paraId="4275DE41" w14:textId="77777777" w:rsidTr="007B6557">
        <w:tc>
          <w:tcPr>
            <w:tcW w:w="9355" w:type="dxa"/>
            <w:shd w:val="clear" w:color="auto" w:fill="E2EFD9" w:themeFill="accent6" w:themeFillTint="33"/>
          </w:tcPr>
          <w:p w14:paraId="3004C7E8" w14:textId="05CBD104" w:rsidR="00717E68" w:rsidRPr="007B6557" w:rsidRDefault="006E0413" w:rsidP="007B6557">
            <w:pPr>
              <w:pStyle w:val="ESSpara"/>
              <w:spacing w:after="0"/>
              <w:ind w:left="-23" w:firstLine="0"/>
              <w:rPr>
                <w:bCs/>
                <w:i/>
                <w:iCs/>
                <w:sz w:val="20"/>
                <w:szCs w:val="20"/>
              </w:rPr>
            </w:pPr>
            <w:r w:rsidRPr="007B6557">
              <w:rPr>
                <w:bCs/>
                <w:i/>
                <w:iCs/>
                <w:sz w:val="20"/>
                <w:szCs w:val="20"/>
              </w:rPr>
              <w:t>The Borrower will consider ambient conditions and apply technically and financially feasible resource efficiency and pollution prevention measures in accordance with the mitigation hierarchy. The measures will be proportionate to the risks and impacts associated with the project and consistent with GIIP, in the first instance the EHSGs.</w:t>
            </w:r>
          </w:p>
        </w:tc>
      </w:tr>
    </w:tbl>
    <w:p w14:paraId="6D74C327" w14:textId="77777777" w:rsidR="00A37AE6" w:rsidRPr="007B6557" w:rsidRDefault="00A37AE6" w:rsidP="007B6557">
      <w:pPr>
        <w:tabs>
          <w:tab w:val="left" w:pos="2204"/>
        </w:tabs>
        <w:spacing w:after="0" w:line="240" w:lineRule="auto"/>
        <w:jc w:val="both"/>
      </w:pPr>
    </w:p>
    <w:p w14:paraId="13B8A7E3" w14:textId="77777777" w:rsidR="00B56E22" w:rsidRDefault="00B56E22">
      <w:bookmarkStart w:id="4" w:name="_Toc493668702"/>
      <w:r>
        <w:rPr>
          <w:b/>
          <w:bCs/>
        </w:rPr>
        <w:br w:type="page"/>
      </w:r>
    </w:p>
    <w:tbl>
      <w:tblPr>
        <w:tblStyle w:val="TableGrid"/>
        <w:tblW w:w="9355" w:type="dxa"/>
        <w:tblLayout w:type="fixed"/>
        <w:tblLook w:val="04A0" w:firstRow="1" w:lastRow="0" w:firstColumn="1" w:lastColumn="0" w:noHBand="0" w:noVBand="1"/>
      </w:tblPr>
      <w:tblGrid>
        <w:gridCol w:w="9355"/>
      </w:tblGrid>
      <w:tr w:rsidR="005A66EF" w:rsidRPr="007B6557" w14:paraId="653D753E" w14:textId="77777777" w:rsidTr="00D23F7F">
        <w:tc>
          <w:tcPr>
            <w:tcW w:w="9355" w:type="dxa"/>
            <w:shd w:val="clear" w:color="auto" w:fill="E7E6E6" w:themeFill="background2"/>
          </w:tcPr>
          <w:p w14:paraId="27E3B257" w14:textId="1EA3F9F3" w:rsidR="005A66EF" w:rsidRPr="007B6557" w:rsidRDefault="005A66EF" w:rsidP="007B6557">
            <w:pPr>
              <w:pStyle w:val="Heading1"/>
              <w:numPr>
                <w:ilvl w:val="0"/>
                <w:numId w:val="0"/>
              </w:numPr>
              <w:spacing w:before="0" w:line="240" w:lineRule="auto"/>
              <w:jc w:val="left"/>
              <w:outlineLvl w:val="0"/>
              <w:rPr>
                <w:b w:val="0"/>
                <w:bCs w:val="0"/>
                <w:i/>
                <w:iCs/>
              </w:rPr>
            </w:pPr>
            <w:r w:rsidRPr="007B6557">
              <w:rPr>
                <w:i/>
                <w:color w:val="000000" w:themeColor="text1"/>
                <w:sz w:val="22"/>
                <w:szCs w:val="22"/>
              </w:rPr>
              <w:lastRenderedPageBreak/>
              <w:t>Resource Efficiency</w:t>
            </w:r>
            <w:bookmarkEnd w:id="4"/>
          </w:p>
        </w:tc>
      </w:tr>
    </w:tbl>
    <w:p w14:paraId="7296CF65" w14:textId="77777777" w:rsidR="005A66EF" w:rsidRPr="007B6557" w:rsidRDefault="005A66EF"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56F0D" w:rsidRPr="007B6557" w14:paraId="3DEBE1CF" w14:textId="77777777" w:rsidTr="007B6557">
        <w:tc>
          <w:tcPr>
            <w:tcW w:w="9355" w:type="dxa"/>
            <w:shd w:val="clear" w:color="auto" w:fill="E2EFD9" w:themeFill="accent6" w:themeFillTint="33"/>
          </w:tcPr>
          <w:p w14:paraId="37A13144" w14:textId="5DE1A601" w:rsidR="005B4CA8" w:rsidRPr="007B6557" w:rsidRDefault="006E0413" w:rsidP="007B6557">
            <w:pPr>
              <w:pStyle w:val="ESSpara"/>
              <w:numPr>
                <w:ilvl w:val="0"/>
                <w:numId w:val="0"/>
              </w:numPr>
              <w:spacing w:after="0"/>
              <w:ind w:left="-23"/>
              <w:rPr>
                <w:bCs/>
                <w:sz w:val="20"/>
                <w:szCs w:val="20"/>
              </w:rPr>
            </w:pPr>
            <w:r w:rsidRPr="007B6557">
              <w:rPr>
                <w:bCs/>
                <w:i/>
                <w:iCs/>
                <w:sz w:val="20"/>
                <w:szCs w:val="20"/>
              </w:rPr>
              <w:t>5.</w:t>
            </w:r>
            <w:r w:rsidRPr="007B6557">
              <w:rPr>
                <w:bCs/>
                <w:i/>
                <w:iCs/>
                <w:sz w:val="20"/>
                <w:szCs w:val="20"/>
              </w:rPr>
              <w:tab/>
              <w:t>The Borrower will implement technically and financially feasible measures for improving efficient consumption of energy, water and raw materials, as well as other resources. Such measures will integrate the principles of cleaner production into product design and production processes to conserve raw materials, energy and water, as well as other resources. Where benchmarking data are available, the Borrower will make a comparison to establish the relative level of efficiency.</w:t>
            </w:r>
          </w:p>
        </w:tc>
      </w:tr>
    </w:tbl>
    <w:p w14:paraId="6984C1F4" w14:textId="77777777" w:rsidR="00046D78" w:rsidRPr="007B6557" w:rsidRDefault="00046D78" w:rsidP="007B6557">
      <w:pPr>
        <w:tabs>
          <w:tab w:val="left" w:pos="2204"/>
        </w:tabs>
        <w:spacing w:after="0" w:line="240" w:lineRule="auto"/>
        <w:jc w:val="both"/>
      </w:pPr>
    </w:p>
    <w:p w14:paraId="0D4612E1" w14:textId="0BFF1781" w:rsidR="00D43B91" w:rsidRPr="007B6557" w:rsidRDefault="00D43B91" w:rsidP="007B6557">
      <w:pPr>
        <w:tabs>
          <w:tab w:val="left" w:pos="2204"/>
        </w:tabs>
        <w:spacing w:after="0" w:line="240" w:lineRule="auto"/>
        <w:jc w:val="both"/>
        <w:rPr>
          <w:color w:val="000000" w:themeColor="text1"/>
        </w:rPr>
      </w:pPr>
      <w:r w:rsidRPr="007B6557">
        <w:rPr>
          <w:b/>
          <w:color w:val="000000" w:themeColor="text1"/>
        </w:rPr>
        <w:t>GN5.1.</w:t>
      </w:r>
      <w:r w:rsidRPr="007B6557">
        <w:rPr>
          <w:color w:val="000000" w:themeColor="text1"/>
        </w:rPr>
        <w:t xml:space="preserve"> </w:t>
      </w:r>
      <w:r w:rsidR="00534381" w:rsidRPr="007B6557">
        <w:rPr>
          <w:color w:val="000000" w:themeColor="text1"/>
        </w:rPr>
        <w:t xml:space="preserve">What constitutes the efficient </w:t>
      </w:r>
      <w:r w:rsidRPr="007B6557">
        <w:rPr>
          <w:color w:val="000000" w:themeColor="text1"/>
        </w:rPr>
        <w:t>usage of resources, including energy, water and raw materials</w:t>
      </w:r>
      <w:r w:rsidR="009B4430">
        <w:rPr>
          <w:color w:val="000000" w:themeColor="text1"/>
        </w:rPr>
        <w:t>,</w:t>
      </w:r>
      <w:r w:rsidRPr="007B6557">
        <w:rPr>
          <w:color w:val="000000" w:themeColor="text1"/>
        </w:rPr>
        <w:t xml:space="preserve"> is project, context</w:t>
      </w:r>
      <w:r w:rsidR="009B4430">
        <w:rPr>
          <w:color w:val="000000" w:themeColor="text1"/>
        </w:rPr>
        <w:t>-</w:t>
      </w:r>
      <w:r w:rsidRPr="007B6557">
        <w:rPr>
          <w:color w:val="000000" w:themeColor="text1"/>
        </w:rPr>
        <w:t xml:space="preserve"> and country</w:t>
      </w:r>
      <w:r w:rsidR="009B4430">
        <w:rPr>
          <w:color w:val="000000" w:themeColor="text1"/>
        </w:rPr>
        <w:t>-</w:t>
      </w:r>
      <w:r w:rsidRPr="007B6557">
        <w:rPr>
          <w:color w:val="000000" w:themeColor="text1"/>
        </w:rPr>
        <w:t>specific.</w:t>
      </w:r>
    </w:p>
    <w:p w14:paraId="3495F44C" w14:textId="54643EFB" w:rsidR="0064330A" w:rsidRPr="007B6557" w:rsidRDefault="00B15CD3" w:rsidP="007B6557">
      <w:pPr>
        <w:tabs>
          <w:tab w:val="left" w:pos="2204"/>
        </w:tabs>
        <w:spacing w:after="0" w:line="240" w:lineRule="auto"/>
        <w:jc w:val="both"/>
        <w:rPr>
          <w:color w:val="000000" w:themeColor="text1"/>
        </w:rPr>
      </w:pPr>
      <w:r w:rsidRPr="00F73059">
        <w:rPr>
          <w:i/>
          <w:iCs/>
          <w:noProof/>
          <w:sz w:val="24"/>
          <w:szCs w:val="24"/>
          <w:lang w:eastAsia="en-US"/>
        </w:rPr>
        <mc:AlternateContent>
          <mc:Choice Requires="wps">
            <w:drawing>
              <wp:anchor distT="45720" distB="45720" distL="114300" distR="114300" simplePos="0" relativeHeight="251658752" behindDoc="0" locked="0" layoutInCell="1" allowOverlap="1" wp14:anchorId="24D0FD66" wp14:editId="6B570903">
                <wp:simplePos x="0" y="0"/>
                <wp:positionH relativeFrom="page">
                  <wp:posOffset>7150735</wp:posOffset>
                </wp:positionH>
                <wp:positionV relativeFrom="page">
                  <wp:posOffset>2743200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8E88BB9"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0FD66" id="_x0000_s1028" type="#_x0000_t202" style="position:absolute;left:0;text-align:left;margin-left:563.05pt;margin-top:3in;width:1in;height:23.75pt;rotation:-90;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" fillcolor="#70ad47 [3209]" stroked="f">
                <v:textbox>
                  <w:txbxContent>
                    <w:p w14:paraId="78E88BB9"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p>
    <w:p w14:paraId="3C5B73E6" w14:textId="7E8C69E4" w:rsidR="00D43B91" w:rsidRPr="007B6557" w:rsidRDefault="00976F0F" w:rsidP="007B6557">
      <w:pPr>
        <w:tabs>
          <w:tab w:val="left" w:pos="0"/>
        </w:tabs>
        <w:spacing w:after="0" w:line="240" w:lineRule="auto"/>
        <w:jc w:val="both"/>
        <w:rPr>
          <w:color w:val="000000" w:themeColor="text1"/>
        </w:rPr>
      </w:pPr>
      <w:r w:rsidRPr="007B6557">
        <w:rPr>
          <w:b/>
          <w:color w:val="000000" w:themeColor="text1"/>
        </w:rPr>
        <w:t>GN5.</w:t>
      </w:r>
      <w:r w:rsidR="004F20CB">
        <w:rPr>
          <w:b/>
          <w:color w:val="000000" w:themeColor="text1"/>
        </w:rPr>
        <w:t>2</w:t>
      </w:r>
      <w:r w:rsidR="00D43B91" w:rsidRPr="007B6557">
        <w:rPr>
          <w:b/>
          <w:color w:val="000000" w:themeColor="text1"/>
        </w:rPr>
        <w:t>.</w:t>
      </w:r>
      <w:r w:rsidR="00D43B91" w:rsidRPr="007B6557">
        <w:rPr>
          <w:color w:val="000000" w:themeColor="text1"/>
        </w:rPr>
        <w:t xml:space="preserve"> In many industrial and commercial activities, where the unit of output can be readily defined</w:t>
      </w:r>
      <w:r w:rsidR="00E14050" w:rsidRPr="007B6557">
        <w:rPr>
          <w:color w:val="000000" w:themeColor="text1"/>
        </w:rPr>
        <w:t xml:space="preserve">, widely accepted benchmarks </w:t>
      </w:r>
      <w:r w:rsidR="00D746CA">
        <w:rPr>
          <w:color w:val="000000" w:themeColor="text1"/>
        </w:rPr>
        <w:t xml:space="preserve">that </w:t>
      </w:r>
      <w:r w:rsidR="00D43B91" w:rsidRPr="007B6557">
        <w:rPr>
          <w:color w:val="000000" w:themeColor="text1"/>
        </w:rPr>
        <w:t>describe performance in quantitative terms</w:t>
      </w:r>
      <w:r w:rsidR="00D746CA" w:rsidRPr="00D746CA">
        <w:rPr>
          <w:color w:val="000000" w:themeColor="text1"/>
        </w:rPr>
        <w:t xml:space="preserve"> </w:t>
      </w:r>
      <w:r w:rsidR="00D746CA" w:rsidRPr="007B6557">
        <w:rPr>
          <w:color w:val="000000" w:themeColor="text1"/>
        </w:rPr>
        <w:t>are available</w:t>
      </w:r>
      <w:r w:rsidR="00D43B91" w:rsidRPr="007B6557">
        <w:rPr>
          <w:color w:val="000000" w:themeColor="text1"/>
        </w:rPr>
        <w:t xml:space="preserve">. For example, process energy use per ton of product is often an accepted benchmark. Similarly, building benchmarks </w:t>
      </w:r>
      <w:r w:rsidR="00D746CA">
        <w:rPr>
          <w:color w:val="000000" w:themeColor="text1"/>
        </w:rPr>
        <w:t xml:space="preserve">may </w:t>
      </w:r>
      <w:r w:rsidR="00D43B91" w:rsidRPr="007B6557">
        <w:rPr>
          <w:color w:val="000000" w:themeColor="text1"/>
        </w:rPr>
        <w:t xml:space="preserve">refer to energy or water use per guest-night in a hotel, or energy use per unit area, in other building types, </w:t>
      </w:r>
      <w:r w:rsidR="00D746CA">
        <w:rPr>
          <w:color w:val="000000" w:themeColor="text1"/>
        </w:rPr>
        <w:t>with corrections</w:t>
      </w:r>
      <w:r w:rsidR="00D746CA" w:rsidRPr="007B6557">
        <w:rPr>
          <w:color w:val="000000" w:themeColor="text1"/>
        </w:rPr>
        <w:t xml:space="preserve"> </w:t>
      </w:r>
      <w:r w:rsidR="00D43B91" w:rsidRPr="007B6557">
        <w:rPr>
          <w:color w:val="000000" w:themeColor="text1"/>
        </w:rPr>
        <w:t xml:space="preserve">for climatic variations. When these benchmarks are available, they can be used to evaluate project performance on </w:t>
      </w:r>
      <w:r w:rsidR="00DA3D61">
        <w:rPr>
          <w:color w:val="000000" w:themeColor="text1"/>
        </w:rPr>
        <w:t xml:space="preserve">the </w:t>
      </w:r>
      <w:r w:rsidR="00D43B91" w:rsidRPr="007B6557">
        <w:rPr>
          <w:color w:val="000000" w:themeColor="text1"/>
        </w:rPr>
        <w:t>resource efficiency</w:t>
      </w:r>
      <w:r w:rsidR="00534381" w:rsidRPr="007B6557">
        <w:rPr>
          <w:color w:val="000000" w:themeColor="text1"/>
        </w:rPr>
        <w:t xml:space="preserve"> or pollution intensity</w:t>
      </w:r>
      <w:r w:rsidR="00932B8A" w:rsidRPr="007B6557">
        <w:rPr>
          <w:color w:val="000000" w:themeColor="text1"/>
        </w:rPr>
        <w:t xml:space="preserve"> </w:t>
      </w:r>
      <w:r w:rsidR="00DA3D61">
        <w:rPr>
          <w:color w:val="000000" w:themeColor="text1"/>
        </w:rPr>
        <w:t xml:space="preserve">requirements </w:t>
      </w:r>
      <w:r w:rsidR="00932B8A" w:rsidRPr="007B6557">
        <w:rPr>
          <w:color w:val="000000" w:themeColor="text1"/>
        </w:rPr>
        <w:t xml:space="preserve">of </w:t>
      </w:r>
      <w:r w:rsidR="00923E19">
        <w:rPr>
          <w:color w:val="000000" w:themeColor="text1"/>
        </w:rPr>
        <w:t>ESS3</w:t>
      </w:r>
      <w:r w:rsidR="00D43B91" w:rsidRPr="007B6557">
        <w:rPr>
          <w:color w:val="000000" w:themeColor="text1"/>
        </w:rPr>
        <w:t xml:space="preserve">. </w:t>
      </w:r>
      <w:r w:rsidR="00DA3D61">
        <w:rPr>
          <w:color w:val="000000" w:themeColor="text1"/>
        </w:rPr>
        <w:t xml:space="preserve">If such </w:t>
      </w:r>
      <w:r w:rsidR="00E14050" w:rsidRPr="007B6557">
        <w:rPr>
          <w:color w:val="000000" w:themeColor="text1"/>
        </w:rPr>
        <w:t xml:space="preserve">benchmarks are not available, </w:t>
      </w:r>
      <w:r w:rsidR="00CA6F4C" w:rsidRPr="007B6557">
        <w:rPr>
          <w:color w:val="000000" w:themeColor="text1"/>
        </w:rPr>
        <w:t>using a best-</w:t>
      </w:r>
      <w:r w:rsidR="00534381" w:rsidRPr="007B6557">
        <w:rPr>
          <w:color w:val="000000" w:themeColor="text1"/>
        </w:rPr>
        <w:t>available</w:t>
      </w:r>
      <w:r w:rsidR="00CA6F4C" w:rsidRPr="007B6557">
        <w:rPr>
          <w:color w:val="000000" w:themeColor="text1"/>
        </w:rPr>
        <w:t>-</w:t>
      </w:r>
      <w:r w:rsidR="00534381" w:rsidRPr="007B6557">
        <w:rPr>
          <w:color w:val="000000" w:themeColor="text1"/>
        </w:rPr>
        <w:t xml:space="preserve">techniques </w:t>
      </w:r>
      <w:r w:rsidR="00CA6F4C" w:rsidRPr="007B6557">
        <w:rPr>
          <w:color w:val="000000" w:themeColor="text1"/>
        </w:rPr>
        <w:t xml:space="preserve">approach </w:t>
      </w:r>
      <w:r w:rsidR="00534381" w:rsidRPr="007B6557">
        <w:rPr>
          <w:color w:val="000000" w:themeColor="text1"/>
        </w:rPr>
        <w:t xml:space="preserve">may be appropriate to benchmark one </w:t>
      </w:r>
      <w:r w:rsidR="00E14050" w:rsidRPr="007B6557">
        <w:rPr>
          <w:color w:val="000000" w:themeColor="text1"/>
        </w:rPr>
        <w:t xml:space="preserve">engineering </w:t>
      </w:r>
      <w:r w:rsidR="00534381" w:rsidRPr="007B6557">
        <w:rPr>
          <w:color w:val="000000" w:themeColor="text1"/>
        </w:rPr>
        <w:t xml:space="preserve">approach against another. </w:t>
      </w:r>
      <w:r w:rsidR="00D43B91" w:rsidRPr="007B6557">
        <w:rPr>
          <w:color w:val="000000" w:themeColor="text1"/>
        </w:rPr>
        <w:t xml:space="preserve">However, </w:t>
      </w:r>
      <w:r w:rsidR="00605C00">
        <w:rPr>
          <w:color w:val="000000" w:themeColor="text1"/>
        </w:rPr>
        <w:t xml:space="preserve">there may be </w:t>
      </w:r>
      <w:r w:rsidR="00D43B91" w:rsidRPr="007B6557">
        <w:rPr>
          <w:color w:val="000000" w:themeColor="text1"/>
        </w:rPr>
        <w:t>certain industrial and commercial operations</w:t>
      </w:r>
      <w:r w:rsidR="00394141" w:rsidRPr="007B6557">
        <w:rPr>
          <w:color w:val="000000" w:themeColor="text1"/>
        </w:rPr>
        <w:t xml:space="preserve"> </w:t>
      </w:r>
      <w:r w:rsidR="00932B8A" w:rsidRPr="007B6557">
        <w:rPr>
          <w:color w:val="000000" w:themeColor="text1"/>
        </w:rPr>
        <w:t xml:space="preserve">that </w:t>
      </w:r>
      <w:r w:rsidR="00D43B91" w:rsidRPr="007B6557">
        <w:rPr>
          <w:color w:val="000000" w:themeColor="text1"/>
        </w:rPr>
        <w:t>do not readily lend themselves to benchmarking.</w:t>
      </w:r>
    </w:p>
    <w:p w14:paraId="7282B3FD" w14:textId="0C848C58" w:rsidR="0064330A" w:rsidRPr="007B6557" w:rsidRDefault="0064330A" w:rsidP="007B6557">
      <w:pPr>
        <w:tabs>
          <w:tab w:val="left" w:pos="2204"/>
        </w:tabs>
        <w:spacing w:after="0" w:line="240" w:lineRule="auto"/>
        <w:jc w:val="both"/>
        <w:rPr>
          <w:color w:val="000000" w:themeColor="text1"/>
        </w:rPr>
      </w:pPr>
    </w:p>
    <w:tbl>
      <w:tblPr>
        <w:tblStyle w:val="TableGrid"/>
        <w:tblW w:w="9355" w:type="dxa"/>
        <w:tblLayout w:type="fixed"/>
        <w:tblLook w:val="04A0" w:firstRow="1" w:lastRow="0" w:firstColumn="1" w:lastColumn="0" w:noHBand="0" w:noVBand="1"/>
      </w:tblPr>
      <w:tblGrid>
        <w:gridCol w:w="9355"/>
      </w:tblGrid>
      <w:tr w:rsidR="005A66EF" w:rsidRPr="007B6557" w14:paraId="13C9CBE5" w14:textId="77777777" w:rsidTr="00D23F7F">
        <w:tc>
          <w:tcPr>
            <w:tcW w:w="9355" w:type="dxa"/>
            <w:shd w:val="clear" w:color="auto" w:fill="E7E6E6" w:themeFill="background2"/>
          </w:tcPr>
          <w:p w14:paraId="538AED98" w14:textId="28792114" w:rsidR="005A66EF" w:rsidRPr="007B6557" w:rsidRDefault="005A66EF" w:rsidP="007B6557">
            <w:pPr>
              <w:pStyle w:val="Heading1"/>
              <w:numPr>
                <w:ilvl w:val="0"/>
                <w:numId w:val="0"/>
              </w:numPr>
              <w:spacing w:before="0" w:line="240" w:lineRule="auto"/>
              <w:jc w:val="left"/>
              <w:outlineLvl w:val="0"/>
              <w:rPr>
                <w:b w:val="0"/>
                <w:bCs w:val="0"/>
                <w:i/>
                <w:iCs/>
              </w:rPr>
            </w:pPr>
            <w:bookmarkStart w:id="5" w:name="_Toc493668703"/>
            <w:r w:rsidRPr="007B6557">
              <w:rPr>
                <w:i/>
                <w:color w:val="000000" w:themeColor="text1"/>
                <w:sz w:val="22"/>
                <w:szCs w:val="22"/>
              </w:rPr>
              <w:t>A. Energy Use</w:t>
            </w:r>
            <w:bookmarkEnd w:id="5"/>
          </w:p>
        </w:tc>
      </w:tr>
    </w:tbl>
    <w:p w14:paraId="3B83C68A" w14:textId="77777777" w:rsidR="005A66EF" w:rsidRPr="007B6557" w:rsidRDefault="005A66EF"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56F0D" w:rsidRPr="007B6557" w14:paraId="744DD9FA" w14:textId="77777777" w:rsidTr="007B6557">
        <w:tc>
          <w:tcPr>
            <w:tcW w:w="9355" w:type="dxa"/>
            <w:shd w:val="clear" w:color="auto" w:fill="E2EFD9" w:themeFill="accent6" w:themeFillTint="33"/>
          </w:tcPr>
          <w:p w14:paraId="6D3062DE" w14:textId="2EAA4D9D" w:rsidR="00F26D57" w:rsidRPr="007B6557" w:rsidRDefault="006E0413" w:rsidP="007B6557">
            <w:pPr>
              <w:pStyle w:val="ESSpara"/>
              <w:numPr>
                <w:ilvl w:val="0"/>
                <w:numId w:val="0"/>
              </w:numPr>
              <w:spacing w:after="0"/>
              <w:rPr>
                <w:bCs/>
                <w:i/>
                <w:iCs/>
                <w:sz w:val="20"/>
                <w:szCs w:val="20"/>
              </w:rPr>
            </w:pPr>
            <w:r w:rsidRPr="007B6557">
              <w:rPr>
                <w:bCs/>
                <w:i/>
                <w:iCs/>
                <w:sz w:val="20"/>
                <w:szCs w:val="20"/>
              </w:rPr>
              <w:t>6.</w:t>
            </w:r>
            <w:r w:rsidRPr="007B6557">
              <w:rPr>
                <w:bCs/>
                <w:i/>
                <w:iCs/>
                <w:sz w:val="20"/>
                <w:szCs w:val="20"/>
              </w:rPr>
              <w:tab/>
              <w:t>The efficient use of energy is an important way in which the Borrower can contribute to sustainable development. When the project is a potentially significant user of energy, in addition to applying the resource efficiency requirements of this ESS, the Borrower will adopt measures specified in the EHSGs to optimize energy usage, to the extent technically and financially feasible.</w:t>
            </w:r>
          </w:p>
        </w:tc>
      </w:tr>
    </w:tbl>
    <w:p w14:paraId="4025F499" w14:textId="77777777" w:rsidR="0097615C" w:rsidRPr="007B6557" w:rsidRDefault="0097615C" w:rsidP="007B6557">
      <w:pPr>
        <w:tabs>
          <w:tab w:val="left" w:pos="2204"/>
        </w:tabs>
        <w:spacing w:after="0" w:line="240" w:lineRule="auto"/>
        <w:jc w:val="both"/>
      </w:pPr>
    </w:p>
    <w:p w14:paraId="3A517F10" w14:textId="62E5759F" w:rsidR="00D43B91" w:rsidRPr="007B6557" w:rsidRDefault="00D43B91" w:rsidP="007B6557">
      <w:pPr>
        <w:tabs>
          <w:tab w:val="left" w:pos="0"/>
        </w:tabs>
        <w:spacing w:after="0" w:line="240" w:lineRule="auto"/>
        <w:jc w:val="both"/>
        <w:rPr>
          <w:color w:val="000000" w:themeColor="text1"/>
        </w:rPr>
      </w:pPr>
      <w:r w:rsidRPr="007B6557">
        <w:rPr>
          <w:b/>
          <w:color w:val="000000" w:themeColor="text1"/>
        </w:rPr>
        <w:t>GN6.1.</w:t>
      </w:r>
      <w:r w:rsidRPr="007B6557">
        <w:rPr>
          <w:color w:val="000000" w:themeColor="text1"/>
        </w:rPr>
        <w:t xml:space="preserve"> Sectors that </w:t>
      </w:r>
      <w:r w:rsidR="004F3BC9">
        <w:rPr>
          <w:color w:val="000000" w:themeColor="text1"/>
        </w:rPr>
        <w:t xml:space="preserve">typically make </w:t>
      </w:r>
      <w:r w:rsidRPr="007B6557">
        <w:rPr>
          <w:color w:val="000000" w:themeColor="text1"/>
        </w:rPr>
        <w:t>significant use</w:t>
      </w:r>
      <w:r w:rsidR="004F3BC9">
        <w:rPr>
          <w:color w:val="000000" w:themeColor="text1"/>
        </w:rPr>
        <w:t xml:space="preserve"> </w:t>
      </w:r>
      <w:r w:rsidRPr="007B6557">
        <w:rPr>
          <w:color w:val="000000" w:themeColor="text1"/>
        </w:rPr>
        <w:t>of energy include,</w:t>
      </w:r>
      <w:r w:rsidR="005414BB" w:rsidRPr="007B6557">
        <w:rPr>
          <w:color w:val="000000" w:themeColor="text1"/>
        </w:rPr>
        <w:t xml:space="preserve"> for example, </w:t>
      </w:r>
      <w:r w:rsidR="004873A3" w:rsidRPr="007B6557">
        <w:rPr>
          <w:color w:val="000000" w:themeColor="text1"/>
        </w:rPr>
        <w:t xml:space="preserve">industrial production, </w:t>
      </w:r>
      <w:r w:rsidR="00FF3DB7" w:rsidRPr="007B6557">
        <w:rPr>
          <w:color w:val="000000" w:themeColor="text1"/>
        </w:rPr>
        <w:t>water pumping or transport</w:t>
      </w:r>
      <w:r w:rsidR="005414BB" w:rsidRPr="007B6557">
        <w:rPr>
          <w:color w:val="000000" w:themeColor="text1"/>
        </w:rPr>
        <w:t>. However,</w:t>
      </w:r>
      <w:r w:rsidRPr="007B6557">
        <w:rPr>
          <w:color w:val="000000" w:themeColor="text1"/>
        </w:rPr>
        <w:t xml:space="preserve"> projects in other sectors </w:t>
      </w:r>
      <w:r w:rsidR="004F3BC9">
        <w:rPr>
          <w:color w:val="000000" w:themeColor="text1"/>
        </w:rPr>
        <w:t xml:space="preserve">may also </w:t>
      </w:r>
      <w:r w:rsidR="004F3BC9" w:rsidRPr="007B6557">
        <w:rPr>
          <w:color w:val="000000" w:themeColor="text1"/>
        </w:rPr>
        <w:t>be significant users of energy</w:t>
      </w:r>
      <w:r w:rsidR="004F3BC9">
        <w:rPr>
          <w:color w:val="000000" w:themeColor="text1"/>
        </w:rPr>
        <w:t>; these include</w:t>
      </w:r>
      <w:r w:rsidR="004F3BC9" w:rsidRPr="007B6557">
        <w:rPr>
          <w:color w:val="000000" w:themeColor="text1"/>
        </w:rPr>
        <w:t xml:space="preserve"> </w:t>
      </w:r>
      <w:r w:rsidRPr="007B6557">
        <w:rPr>
          <w:color w:val="000000" w:themeColor="text1"/>
        </w:rPr>
        <w:t>waste management, education, and health.</w:t>
      </w:r>
    </w:p>
    <w:p w14:paraId="4A0E7767" w14:textId="77777777" w:rsidR="00D43B91" w:rsidRPr="007B6557" w:rsidRDefault="00D43B91" w:rsidP="007B6557">
      <w:pPr>
        <w:spacing w:after="0" w:line="240" w:lineRule="auto"/>
        <w:jc w:val="both"/>
        <w:rPr>
          <w:color w:val="000000" w:themeColor="text1"/>
        </w:rPr>
      </w:pPr>
    </w:p>
    <w:p w14:paraId="5668B3EB" w14:textId="19D37238" w:rsidR="00FC1807" w:rsidRDefault="00D43B91" w:rsidP="007B6557">
      <w:pPr>
        <w:spacing w:after="0" w:line="240" w:lineRule="auto"/>
        <w:jc w:val="both"/>
        <w:rPr>
          <w:color w:val="000000" w:themeColor="text1"/>
        </w:rPr>
      </w:pPr>
      <w:r w:rsidRPr="007B6557">
        <w:rPr>
          <w:b/>
          <w:color w:val="000000" w:themeColor="text1"/>
        </w:rPr>
        <w:t>GN6.2.</w:t>
      </w:r>
      <w:r w:rsidR="00A56CE9" w:rsidRPr="007B6557">
        <w:rPr>
          <w:b/>
          <w:color w:val="000000" w:themeColor="text1"/>
        </w:rPr>
        <w:t xml:space="preserve"> </w:t>
      </w:r>
      <w:r w:rsidR="004F3BC9">
        <w:rPr>
          <w:color w:val="000000" w:themeColor="text1"/>
        </w:rPr>
        <w:t>W</w:t>
      </w:r>
      <w:r w:rsidR="00FC1807" w:rsidRPr="007B6557">
        <w:rPr>
          <w:color w:val="000000" w:themeColor="text1"/>
        </w:rPr>
        <w:t xml:space="preserve">ays </w:t>
      </w:r>
      <w:r w:rsidR="004F3BC9">
        <w:rPr>
          <w:color w:val="000000" w:themeColor="text1"/>
        </w:rPr>
        <w:t xml:space="preserve">to </w:t>
      </w:r>
      <w:r w:rsidR="003E61D6" w:rsidRPr="007B6557">
        <w:rPr>
          <w:color w:val="000000" w:themeColor="text1"/>
        </w:rPr>
        <w:t xml:space="preserve">identify </w:t>
      </w:r>
      <w:r w:rsidR="00FC1807" w:rsidRPr="007B6557">
        <w:rPr>
          <w:color w:val="000000" w:themeColor="text1"/>
        </w:rPr>
        <w:t>technically and financially feasible</w:t>
      </w:r>
      <w:r w:rsidR="00716C60" w:rsidRPr="007B6557">
        <w:rPr>
          <w:color w:val="000000" w:themeColor="text1"/>
        </w:rPr>
        <w:t xml:space="preserve"> </w:t>
      </w:r>
      <w:r w:rsidR="003E61D6" w:rsidRPr="007B6557">
        <w:rPr>
          <w:color w:val="000000" w:themeColor="text1"/>
        </w:rPr>
        <w:t>measures to optimize energy</w:t>
      </w:r>
      <w:r w:rsidR="00CA6F4C" w:rsidRPr="007B6557">
        <w:rPr>
          <w:color w:val="000000" w:themeColor="text1"/>
        </w:rPr>
        <w:t xml:space="preserve"> usage</w:t>
      </w:r>
      <w:r w:rsidR="00B56D94" w:rsidRPr="007B6557">
        <w:rPr>
          <w:color w:val="000000" w:themeColor="text1"/>
        </w:rPr>
        <w:t xml:space="preserve"> include:</w:t>
      </w:r>
    </w:p>
    <w:p w14:paraId="1F0401B0" w14:textId="77777777" w:rsidR="004F3BC9" w:rsidRPr="007B6557" w:rsidRDefault="004F3BC9" w:rsidP="007B6557">
      <w:pPr>
        <w:spacing w:after="0" w:line="240" w:lineRule="auto"/>
        <w:jc w:val="both"/>
        <w:rPr>
          <w:color w:val="000000" w:themeColor="text1"/>
        </w:rPr>
      </w:pPr>
    </w:p>
    <w:p w14:paraId="6684CC76" w14:textId="1D0B6241" w:rsidR="00D43B91" w:rsidRDefault="000B4D80" w:rsidP="00B56E22">
      <w:pPr>
        <w:pStyle w:val="ListParagraph"/>
        <w:numPr>
          <w:ilvl w:val="1"/>
          <w:numId w:val="4"/>
        </w:numPr>
        <w:spacing w:after="0" w:line="240" w:lineRule="auto"/>
        <w:contextualSpacing w:val="0"/>
        <w:jc w:val="both"/>
        <w:rPr>
          <w:color w:val="000000" w:themeColor="text1"/>
        </w:rPr>
      </w:pPr>
      <w:r w:rsidRPr="007B6557">
        <w:rPr>
          <w:color w:val="000000" w:themeColor="text1"/>
        </w:rPr>
        <w:t>Conducting a</w:t>
      </w:r>
      <w:r w:rsidR="00FC1807" w:rsidRPr="007B6557">
        <w:rPr>
          <w:color w:val="000000" w:themeColor="text1"/>
        </w:rPr>
        <w:t xml:space="preserve">n </w:t>
      </w:r>
      <w:r w:rsidR="00D43B91" w:rsidRPr="007B6557">
        <w:rPr>
          <w:color w:val="000000" w:themeColor="text1"/>
        </w:rPr>
        <w:t xml:space="preserve">energy audit as part of the environmental </w:t>
      </w:r>
      <w:r w:rsidR="00637B8F" w:rsidRPr="007B6557">
        <w:rPr>
          <w:color w:val="000000" w:themeColor="text1"/>
        </w:rPr>
        <w:t xml:space="preserve">and social </w:t>
      </w:r>
      <w:r w:rsidR="00D43B91" w:rsidRPr="007B6557">
        <w:rPr>
          <w:color w:val="000000" w:themeColor="text1"/>
        </w:rPr>
        <w:t>assessment</w:t>
      </w:r>
      <w:r w:rsidR="00637B8F" w:rsidRPr="007B6557">
        <w:rPr>
          <w:color w:val="000000" w:themeColor="text1"/>
        </w:rPr>
        <w:t>,</w:t>
      </w:r>
      <w:r w:rsidR="00D43B91" w:rsidRPr="007B6557">
        <w:rPr>
          <w:color w:val="000000" w:themeColor="text1"/>
        </w:rPr>
        <w:t xml:space="preserve"> or as </w:t>
      </w:r>
      <w:r w:rsidR="00637B8F" w:rsidRPr="007B6557">
        <w:rPr>
          <w:color w:val="000000" w:themeColor="text1"/>
        </w:rPr>
        <w:t>a stand-alone study</w:t>
      </w:r>
      <w:r w:rsidRPr="007B6557">
        <w:rPr>
          <w:color w:val="000000" w:themeColor="text1"/>
        </w:rPr>
        <w:t>, and</w:t>
      </w:r>
      <w:r w:rsidR="007B6557">
        <w:rPr>
          <w:color w:val="000000" w:themeColor="text1"/>
        </w:rPr>
        <w:t xml:space="preserve"> </w:t>
      </w:r>
    </w:p>
    <w:p w14:paraId="083A318B" w14:textId="0C219101" w:rsidR="00FC1807" w:rsidRDefault="00715D63" w:rsidP="00B56E22">
      <w:pPr>
        <w:pStyle w:val="ListParagraph"/>
        <w:numPr>
          <w:ilvl w:val="1"/>
          <w:numId w:val="4"/>
        </w:numPr>
        <w:spacing w:after="0" w:line="240" w:lineRule="auto"/>
        <w:contextualSpacing w:val="0"/>
        <w:jc w:val="both"/>
        <w:rPr>
          <w:color w:val="000000" w:themeColor="text1"/>
        </w:rPr>
      </w:pPr>
      <w:r w:rsidRPr="007B6557">
        <w:rPr>
          <w:color w:val="000000" w:themeColor="text1"/>
        </w:rPr>
        <w:t xml:space="preserve">Benchmarking </w:t>
      </w:r>
      <w:r w:rsidR="008C3BDB" w:rsidRPr="007B6557">
        <w:rPr>
          <w:color w:val="000000" w:themeColor="text1"/>
        </w:rPr>
        <w:t xml:space="preserve">against comparable energy users </w:t>
      </w:r>
      <w:r w:rsidR="000B4D80" w:rsidRPr="007B6557">
        <w:rPr>
          <w:color w:val="000000" w:themeColor="text1"/>
        </w:rPr>
        <w:t xml:space="preserve">to </w:t>
      </w:r>
      <w:r w:rsidR="008C3BDB" w:rsidRPr="007B6557">
        <w:rPr>
          <w:color w:val="000000" w:themeColor="text1"/>
        </w:rPr>
        <w:t xml:space="preserve">help identify relative performance </w:t>
      </w:r>
      <w:r w:rsidR="00746240">
        <w:rPr>
          <w:color w:val="000000" w:themeColor="text1"/>
        </w:rPr>
        <w:t>with</w:t>
      </w:r>
      <w:r w:rsidR="00746240" w:rsidRPr="007B6557">
        <w:rPr>
          <w:color w:val="000000" w:themeColor="text1"/>
        </w:rPr>
        <w:t xml:space="preserve"> </w:t>
      </w:r>
      <w:r w:rsidR="000B4D80" w:rsidRPr="007B6557">
        <w:rPr>
          <w:color w:val="000000" w:themeColor="text1"/>
        </w:rPr>
        <w:t>respect</w:t>
      </w:r>
      <w:r w:rsidR="008C3BDB" w:rsidRPr="007B6557">
        <w:rPr>
          <w:color w:val="000000" w:themeColor="text1"/>
        </w:rPr>
        <w:t xml:space="preserve"> to </w:t>
      </w:r>
      <w:r w:rsidR="00F342B7">
        <w:rPr>
          <w:color w:val="000000" w:themeColor="text1"/>
        </w:rPr>
        <w:t xml:space="preserve">anticipated </w:t>
      </w:r>
      <w:r w:rsidR="008C3BDB" w:rsidRPr="007B6557">
        <w:rPr>
          <w:color w:val="000000" w:themeColor="text1"/>
        </w:rPr>
        <w:t>energy use</w:t>
      </w:r>
      <w:r w:rsidR="000B4D80" w:rsidRPr="007B6557">
        <w:rPr>
          <w:color w:val="000000" w:themeColor="text1"/>
        </w:rPr>
        <w:t xml:space="preserve"> of the project</w:t>
      </w:r>
      <w:r w:rsidR="008C3BDB" w:rsidRPr="007B6557">
        <w:rPr>
          <w:color w:val="000000" w:themeColor="text1"/>
        </w:rPr>
        <w:t xml:space="preserve">. </w:t>
      </w:r>
    </w:p>
    <w:p w14:paraId="7EC4845D" w14:textId="7EC8F5AD" w:rsidR="004F20CB" w:rsidRPr="004F20CB" w:rsidRDefault="004F20CB" w:rsidP="004F20CB">
      <w:pPr>
        <w:spacing w:after="0" w:line="240" w:lineRule="auto"/>
        <w:jc w:val="both"/>
        <w:rPr>
          <w:color w:val="000000" w:themeColor="text1"/>
        </w:rPr>
      </w:pPr>
    </w:p>
    <w:tbl>
      <w:tblPr>
        <w:tblStyle w:val="TableGrid"/>
        <w:tblW w:w="9355" w:type="dxa"/>
        <w:tblLayout w:type="fixed"/>
        <w:tblLook w:val="04A0" w:firstRow="1" w:lastRow="0" w:firstColumn="1" w:lastColumn="0" w:noHBand="0" w:noVBand="1"/>
      </w:tblPr>
      <w:tblGrid>
        <w:gridCol w:w="9355"/>
      </w:tblGrid>
      <w:tr w:rsidR="005A66EF" w:rsidRPr="007B6557" w14:paraId="05EB74F5" w14:textId="77777777" w:rsidTr="00D23F7F">
        <w:tc>
          <w:tcPr>
            <w:tcW w:w="9355" w:type="dxa"/>
            <w:shd w:val="clear" w:color="auto" w:fill="E7E6E6" w:themeFill="background2"/>
          </w:tcPr>
          <w:p w14:paraId="4FE100E0" w14:textId="106E203B" w:rsidR="005A66EF" w:rsidRPr="007B6557" w:rsidRDefault="00235F13" w:rsidP="007B6557">
            <w:pPr>
              <w:pStyle w:val="Heading1"/>
              <w:numPr>
                <w:ilvl w:val="0"/>
                <w:numId w:val="0"/>
              </w:numPr>
              <w:spacing w:before="0" w:line="240" w:lineRule="auto"/>
              <w:jc w:val="left"/>
              <w:outlineLvl w:val="0"/>
              <w:rPr>
                <w:b w:val="0"/>
                <w:bCs w:val="0"/>
                <w:i/>
                <w:iCs/>
              </w:rPr>
            </w:pPr>
            <w:r w:rsidRPr="007B6557">
              <w:rPr>
                <w:color w:val="000000" w:themeColor="text1"/>
              </w:rPr>
              <w:t xml:space="preserve"> </w:t>
            </w:r>
            <w:bookmarkStart w:id="6" w:name="_Toc493668704"/>
            <w:r w:rsidR="005A66EF" w:rsidRPr="007B6557">
              <w:rPr>
                <w:i/>
                <w:color w:val="000000" w:themeColor="text1"/>
                <w:sz w:val="22"/>
                <w:szCs w:val="22"/>
              </w:rPr>
              <w:t>B. Water Use</w:t>
            </w:r>
            <w:bookmarkEnd w:id="6"/>
          </w:p>
        </w:tc>
      </w:tr>
    </w:tbl>
    <w:p w14:paraId="1054429E" w14:textId="77777777" w:rsidR="005A66EF" w:rsidRPr="007B6557" w:rsidRDefault="005A66EF" w:rsidP="007B6557">
      <w:pPr>
        <w:spacing w:after="0" w:line="240" w:lineRule="auto"/>
        <w:jc w:val="both"/>
        <w:rPr>
          <w:color w:val="000000" w:themeColor="text1"/>
        </w:rPr>
      </w:pPr>
    </w:p>
    <w:tbl>
      <w:tblPr>
        <w:tblStyle w:val="TableGrid"/>
        <w:tblW w:w="9355" w:type="dxa"/>
        <w:tblLayout w:type="fixed"/>
        <w:tblLook w:val="04A0" w:firstRow="1" w:lastRow="0" w:firstColumn="1" w:lastColumn="0" w:noHBand="0" w:noVBand="1"/>
      </w:tblPr>
      <w:tblGrid>
        <w:gridCol w:w="9355"/>
      </w:tblGrid>
      <w:tr w:rsidR="00973C81" w:rsidRPr="00B72B1F" w14:paraId="33D6850F" w14:textId="77777777" w:rsidTr="007B6557">
        <w:tc>
          <w:tcPr>
            <w:tcW w:w="9355" w:type="dxa"/>
            <w:shd w:val="clear" w:color="auto" w:fill="E2EFD9" w:themeFill="accent6" w:themeFillTint="33"/>
          </w:tcPr>
          <w:p w14:paraId="7BBA442E" w14:textId="34EFA3BB" w:rsidR="00A75A28" w:rsidRPr="00B72B1F" w:rsidRDefault="006E0413" w:rsidP="007B6557">
            <w:pPr>
              <w:pStyle w:val="ESSpara"/>
              <w:numPr>
                <w:ilvl w:val="0"/>
                <w:numId w:val="0"/>
              </w:numPr>
              <w:spacing w:after="0"/>
              <w:rPr>
                <w:bCs/>
                <w:i/>
                <w:iCs/>
                <w:sz w:val="20"/>
                <w:szCs w:val="20"/>
              </w:rPr>
            </w:pPr>
            <w:r w:rsidRPr="00B72B1F">
              <w:rPr>
                <w:bCs/>
                <w:i/>
                <w:iCs/>
                <w:sz w:val="20"/>
                <w:szCs w:val="20"/>
              </w:rPr>
              <w:t>7.</w:t>
            </w:r>
            <w:r w:rsidRPr="00B72B1F">
              <w:rPr>
                <w:bCs/>
                <w:i/>
                <w:iCs/>
                <w:sz w:val="20"/>
                <w:szCs w:val="20"/>
              </w:rPr>
              <w:tab/>
              <w:t xml:space="preserve">When the project is a potentially significant user of water or will have potentially significant impacts on water quality, in addition to applying the resource efficiency requirements of this ESS, the Borrower will adopt measures, to the extent technically and financially feasible, that avoid or minimize water usage so that the project’s water use does not have significant adverse impacts on communities, other users and the environment. </w:t>
            </w:r>
            <w:r w:rsidRPr="00B72B1F">
              <w:rPr>
                <w:bCs/>
                <w:i/>
                <w:iCs/>
                <w:sz w:val="20"/>
                <w:szCs w:val="20"/>
              </w:rPr>
              <w:lastRenderedPageBreak/>
              <w:t>These measures include, but are not limited to, the use of additional technically feasible water conservation measures within the Borrower’s operations, the use of alternative water supplies, water consumption offsets to maintain total demand for water resources within the available supply, and evaluation of alternative project locations.</w:t>
            </w:r>
          </w:p>
        </w:tc>
      </w:tr>
    </w:tbl>
    <w:p w14:paraId="140FEC77" w14:textId="77777777" w:rsidR="00973C81" w:rsidRPr="00B72B1F" w:rsidRDefault="00973C81" w:rsidP="007B6557">
      <w:pPr>
        <w:tabs>
          <w:tab w:val="left" w:pos="2204"/>
        </w:tabs>
        <w:spacing w:after="0" w:line="240" w:lineRule="auto"/>
        <w:jc w:val="both"/>
      </w:pPr>
    </w:p>
    <w:p w14:paraId="3D9F09B3" w14:textId="1FEA844F" w:rsidR="0046236C" w:rsidRPr="00B72B1F" w:rsidRDefault="0046236C" w:rsidP="007B6557">
      <w:pPr>
        <w:tabs>
          <w:tab w:val="left" w:pos="0"/>
        </w:tabs>
        <w:spacing w:after="0" w:line="240" w:lineRule="auto"/>
        <w:jc w:val="both"/>
        <w:rPr>
          <w:color w:val="000000" w:themeColor="text1"/>
        </w:rPr>
      </w:pPr>
      <w:r w:rsidRPr="00B72B1F">
        <w:rPr>
          <w:b/>
          <w:color w:val="000000" w:themeColor="text1"/>
        </w:rPr>
        <w:t>GN7.1.</w:t>
      </w:r>
      <w:r w:rsidRPr="00B72B1F">
        <w:rPr>
          <w:color w:val="000000" w:themeColor="text1"/>
        </w:rPr>
        <w:t xml:space="preserve"> </w:t>
      </w:r>
      <w:r w:rsidR="003A25E5" w:rsidRPr="00B72B1F">
        <w:rPr>
          <w:color w:val="000000" w:themeColor="text1"/>
        </w:rPr>
        <w:t xml:space="preserve">For purposes of paragraph 7, </w:t>
      </w:r>
      <w:r w:rsidR="008C2B02" w:rsidRPr="00B72B1F">
        <w:rPr>
          <w:color w:val="000000" w:themeColor="text1"/>
        </w:rPr>
        <w:t xml:space="preserve">the significance of water use </w:t>
      </w:r>
      <w:r w:rsidR="00CA3A57" w:rsidRPr="00B72B1F">
        <w:rPr>
          <w:color w:val="000000" w:themeColor="text1"/>
        </w:rPr>
        <w:t>is</w:t>
      </w:r>
      <w:r w:rsidR="003A25E5" w:rsidRPr="00B72B1F">
        <w:rPr>
          <w:color w:val="000000" w:themeColor="text1"/>
        </w:rPr>
        <w:t xml:space="preserve"> det</w:t>
      </w:r>
      <w:r w:rsidR="00E14050" w:rsidRPr="00B72B1F">
        <w:rPr>
          <w:color w:val="000000" w:themeColor="text1"/>
        </w:rPr>
        <w:t>ermined on a case-by-case basis</w:t>
      </w:r>
      <w:r w:rsidR="00317AF5" w:rsidRPr="00B72B1F">
        <w:rPr>
          <w:color w:val="000000" w:themeColor="text1"/>
        </w:rPr>
        <w:t>. This include</w:t>
      </w:r>
      <w:r w:rsidR="004D6FF9" w:rsidRPr="00B72B1F">
        <w:rPr>
          <w:color w:val="000000" w:themeColor="text1"/>
        </w:rPr>
        <w:t>s</w:t>
      </w:r>
      <w:r w:rsidR="00317AF5" w:rsidRPr="00B72B1F">
        <w:rPr>
          <w:color w:val="000000" w:themeColor="text1"/>
        </w:rPr>
        <w:t xml:space="preserve"> consideration of </w:t>
      </w:r>
      <w:r w:rsidR="00314B64" w:rsidRPr="00B72B1F">
        <w:rPr>
          <w:color w:val="000000" w:themeColor="text1"/>
        </w:rPr>
        <w:t>water availability</w:t>
      </w:r>
      <w:r w:rsidR="00317AF5" w:rsidRPr="00B72B1F">
        <w:rPr>
          <w:color w:val="000000" w:themeColor="text1"/>
        </w:rPr>
        <w:t xml:space="preserve"> (including </w:t>
      </w:r>
      <w:r w:rsidR="00314B64" w:rsidRPr="00B72B1F">
        <w:rPr>
          <w:color w:val="000000" w:themeColor="text1"/>
        </w:rPr>
        <w:t>seasonal</w:t>
      </w:r>
      <w:r w:rsidR="00317AF5" w:rsidRPr="00B72B1F">
        <w:rPr>
          <w:color w:val="000000" w:themeColor="text1"/>
        </w:rPr>
        <w:t xml:space="preserve"> and </w:t>
      </w:r>
      <w:r w:rsidR="00B6620A" w:rsidRPr="00B72B1F">
        <w:rPr>
          <w:color w:val="000000" w:themeColor="text1"/>
        </w:rPr>
        <w:t xml:space="preserve">multi-year </w:t>
      </w:r>
      <w:r w:rsidR="00E14050" w:rsidRPr="00B72B1F">
        <w:rPr>
          <w:color w:val="000000" w:themeColor="text1"/>
        </w:rPr>
        <w:t>varia</w:t>
      </w:r>
      <w:r w:rsidR="00317AF5" w:rsidRPr="00B72B1F">
        <w:rPr>
          <w:color w:val="000000" w:themeColor="text1"/>
        </w:rPr>
        <w:t xml:space="preserve">tions), as well </w:t>
      </w:r>
      <w:r w:rsidR="007B6557" w:rsidRPr="00B72B1F">
        <w:rPr>
          <w:color w:val="000000" w:themeColor="text1"/>
        </w:rPr>
        <w:t>as water</w:t>
      </w:r>
      <w:r w:rsidR="00317AF5" w:rsidRPr="00B72B1F">
        <w:rPr>
          <w:color w:val="000000" w:themeColor="text1"/>
        </w:rPr>
        <w:t xml:space="preserve"> resource demand</w:t>
      </w:r>
      <w:r w:rsidR="006D4BD2" w:rsidRPr="00B72B1F">
        <w:rPr>
          <w:color w:val="000000" w:themeColor="text1"/>
        </w:rPr>
        <w:t>.</w:t>
      </w:r>
      <w:r w:rsidR="003A25E5" w:rsidRPr="00B72B1F">
        <w:rPr>
          <w:color w:val="000000" w:themeColor="text1"/>
        </w:rPr>
        <w:t xml:space="preserve"> </w:t>
      </w:r>
    </w:p>
    <w:p w14:paraId="1943EA4D" w14:textId="77777777" w:rsidR="0046236C" w:rsidRPr="00B72B1F" w:rsidRDefault="0046236C" w:rsidP="007B6557">
      <w:pPr>
        <w:tabs>
          <w:tab w:val="left" w:pos="0"/>
        </w:tabs>
        <w:spacing w:after="0" w:line="240" w:lineRule="auto"/>
        <w:jc w:val="both"/>
        <w:rPr>
          <w:color w:val="000000" w:themeColor="text1"/>
        </w:rPr>
      </w:pPr>
    </w:p>
    <w:p w14:paraId="2646A778" w14:textId="3F956B40" w:rsidR="0046236C" w:rsidRPr="00B72B1F" w:rsidRDefault="000244F1" w:rsidP="007B6557">
      <w:pPr>
        <w:tabs>
          <w:tab w:val="left" w:pos="2204"/>
        </w:tabs>
        <w:spacing w:after="0" w:line="240" w:lineRule="auto"/>
        <w:jc w:val="both"/>
      </w:pPr>
      <w:r w:rsidRPr="00B72B1F">
        <w:rPr>
          <w:b/>
          <w:color w:val="000000" w:themeColor="text1"/>
        </w:rPr>
        <w:t>GN7.</w:t>
      </w:r>
      <w:r w:rsidR="003B6C77" w:rsidRPr="00B72B1F">
        <w:rPr>
          <w:b/>
          <w:color w:val="000000" w:themeColor="text1"/>
        </w:rPr>
        <w:t>2</w:t>
      </w:r>
      <w:r w:rsidR="0046236C" w:rsidRPr="00B72B1F">
        <w:rPr>
          <w:b/>
          <w:color w:val="000000" w:themeColor="text1"/>
        </w:rPr>
        <w:t>.</w:t>
      </w:r>
      <w:r w:rsidR="0046236C" w:rsidRPr="00B72B1F">
        <w:rPr>
          <w:color w:val="000000" w:themeColor="text1"/>
        </w:rPr>
        <w:t xml:space="preserve"> </w:t>
      </w:r>
      <w:r w:rsidR="001C4E8F" w:rsidRPr="00B72B1F">
        <w:rPr>
          <w:color w:val="000000" w:themeColor="text1"/>
        </w:rPr>
        <w:t xml:space="preserve">When identifying measures </w:t>
      </w:r>
      <w:r w:rsidR="00A448AF" w:rsidRPr="00B72B1F">
        <w:rPr>
          <w:color w:val="000000" w:themeColor="text1"/>
        </w:rPr>
        <w:t>related to water consumption</w:t>
      </w:r>
      <w:r w:rsidR="001C4E8F" w:rsidRPr="00B72B1F">
        <w:rPr>
          <w:color w:val="000000" w:themeColor="text1"/>
        </w:rPr>
        <w:t xml:space="preserve">, </w:t>
      </w:r>
      <w:r w:rsidR="007D083B" w:rsidRPr="00B72B1F">
        <w:rPr>
          <w:color w:val="000000" w:themeColor="text1"/>
        </w:rPr>
        <w:t xml:space="preserve">it is important to consider </w:t>
      </w:r>
      <w:r w:rsidR="00A448AF" w:rsidRPr="00B72B1F">
        <w:rPr>
          <w:color w:val="000000" w:themeColor="text1"/>
        </w:rPr>
        <w:t>w</w:t>
      </w:r>
      <w:r w:rsidR="0046236C" w:rsidRPr="00B72B1F">
        <w:rPr>
          <w:color w:val="000000" w:themeColor="text1"/>
        </w:rPr>
        <w:t>ater qualit</w:t>
      </w:r>
      <w:r w:rsidR="00B15CD3" w:rsidRPr="00B72B1F">
        <w:rPr>
          <w:i/>
          <w:iCs/>
          <w:noProof/>
          <w:sz w:val="24"/>
          <w:szCs w:val="24"/>
          <w:lang w:eastAsia="en-US"/>
        </w:rPr>
        <mc:AlternateContent>
          <mc:Choice Requires="wps">
            <w:drawing>
              <wp:anchor distT="45720" distB="45720" distL="114300" distR="114300" simplePos="0" relativeHeight="251659776" behindDoc="0" locked="0" layoutInCell="1" allowOverlap="1" wp14:anchorId="329067A8" wp14:editId="0501B779">
                <wp:simplePos x="0" y="0"/>
                <wp:positionH relativeFrom="page">
                  <wp:posOffset>7150735</wp:posOffset>
                </wp:positionH>
                <wp:positionV relativeFrom="page">
                  <wp:posOffset>2743200</wp:posOffset>
                </wp:positionV>
                <wp:extent cx="914400" cy="301752"/>
                <wp:effectExtent l="1587" t="0" r="1588" b="15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EBA3983"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067A8" id="_x0000_s1029" type="#_x0000_t202" style="position:absolute;left:0;text-align:left;margin-left:563.05pt;margin-top:3in;width:1in;height:23.75pt;rotation:-90;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" fillcolor="#70ad47 [3209]" stroked="f">
                <v:textbox>
                  <w:txbxContent>
                    <w:p w14:paraId="0EBA3983"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r w:rsidR="0046236C" w:rsidRPr="00B72B1F">
        <w:rPr>
          <w:color w:val="000000" w:themeColor="text1"/>
        </w:rPr>
        <w:t xml:space="preserve">y </w:t>
      </w:r>
      <w:r w:rsidR="00A448AF" w:rsidRPr="00B72B1F">
        <w:rPr>
          <w:color w:val="000000" w:themeColor="text1"/>
        </w:rPr>
        <w:t xml:space="preserve">as well as quantity. Water quality </w:t>
      </w:r>
      <w:r w:rsidR="008D43BE" w:rsidRPr="00B72B1F">
        <w:rPr>
          <w:color w:val="000000" w:themeColor="text1"/>
        </w:rPr>
        <w:t xml:space="preserve">can </w:t>
      </w:r>
      <w:r w:rsidR="0046236C" w:rsidRPr="00B72B1F">
        <w:rPr>
          <w:color w:val="000000" w:themeColor="text1"/>
        </w:rPr>
        <w:t xml:space="preserve">be </w:t>
      </w:r>
      <w:r w:rsidR="007D083B" w:rsidRPr="00B72B1F">
        <w:rPr>
          <w:color w:val="000000" w:themeColor="text1"/>
        </w:rPr>
        <w:t xml:space="preserve">affected </w:t>
      </w:r>
      <w:r w:rsidR="00852D3C" w:rsidRPr="00B72B1F">
        <w:rPr>
          <w:color w:val="000000" w:themeColor="text1"/>
        </w:rPr>
        <w:t>by contaminated wastewater</w:t>
      </w:r>
      <w:r w:rsidR="0046236C" w:rsidRPr="00B72B1F">
        <w:rPr>
          <w:color w:val="000000" w:themeColor="text1"/>
        </w:rPr>
        <w:t xml:space="preserve"> and refuse associated with projects </w:t>
      </w:r>
      <w:r w:rsidR="00787A05" w:rsidRPr="00B72B1F">
        <w:rPr>
          <w:color w:val="000000" w:themeColor="text1"/>
        </w:rPr>
        <w:t xml:space="preserve">involving </w:t>
      </w:r>
      <w:r w:rsidR="0046236C" w:rsidRPr="00B72B1F">
        <w:rPr>
          <w:color w:val="000000" w:themeColor="text1"/>
        </w:rPr>
        <w:t xml:space="preserve">construction, agriculture, and </w:t>
      </w:r>
      <w:r w:rsidR="00787A05" w:rsidRPr="00B72B1F">
        <w:rPr>
          <w:color w:val="000000" w:themeColor="text1"/>
        </w:rPr>
        <w:t>industry</w:t>
      </w:r>
      <w:r w:rsidR="0046236C" w:rsidRPr="00B72B1F">
        <w:rPr>
          <w:color w:val="000000" w:themeColor="text1"/>
        </w:rPr>
        <w:t xml:space="preserve">, among others. </w:t>
      </w:r>
      <w:r w:rsidR="008D43BE" w:rsidRPr="00B72B1F">
        <w:rPr>
          <w:color w:val="000000" w:themeColor="text1"/>
        </w:rPr>
        <w:t>Suggested m</w:t>
      </w:r>
      <w:r w:rsidR="0046236C" w:rsidRPr="00B72B1F">
        <w:rPr>
          <w:color w:val="000000" w:themeColor="text1"/>
        </w:rPr>
        <w:t xml:space="preserve">easures </w:t>
      </w:r>
      <w:r w:rsidR="008D43BE" w:rsidRPr="00B72B1F">
        <w:rPr>
          <w:color w:val="000000" w:themeColor="text1"/>
        </w:rPr>
        <w:t>include</w:t>
      </w:r>
      <w:r w:rsidR="00A403DE" w:rsidRPr="00B72B1F">
        <w:rPr>
          <w:color w:val="000000" w:themeColor="text1"/>
        </w:rPr>
        <w:t xml:space="preserve"> </w:t>
      </w:r>
      <w:r w:rsidR="0046236C" w:rsidRPr="00B72B1F">
        <w:rPr>
          <w:color w:val="000000" w:themeColor="text1"/>
        </w:rPr>
        <w:t>reduc</w:t>
      </w:r>
      <w:r w:rsidR="008D43BE" w:rsidRPr="00B72B1F">
        <w:rPr>
          <w:color w:val="000000" w:themeColor="text1"/>
        </w:rPr>
        <w:t>ing</w:t>
      </w:r>
      <w:r w:rsidR="0046236C" w:rsidRPr="00B72B1F">
        <w:rPr>
          <w:color w:val="000000" w:themeColor="text1"/>
        </w:rPr>
        <w:t xml:space="preserve"> or eliminat</w:t>
      </w:r>
      <w:r w:rsidR="00010DE4" w:rsidRPr="00B72B1F">
        <w:rPr>
          <w:color w:val="000000" w:themeColor="text1"/>
        </w:rPr>
        <w:t>ing</w:t>
      </w:r>
      <w:r w:rsidR="0046236C" w:rsidRPr="00B72B1F">
        <w:rPr>
          <w:color w:val="000000" w:themeColor="text1"/>
        </w:rPr>
        <w:t xml:space="preserve"> on</w:t>
      </w:r>
      <w:r w:rsidR="000D4620" w:rsidRPr="00B72B1F">
        <w:rPr>
          <w:color w:val="000000" w:themeColor="text1"/>
        </w:rPr>
        <w:t>-</w:t>
      </w:r>
      <w:r w:rsidR="0046236C" w:rsidRPr="00B72B1F">
        <w:rPr>
          <w:color w:val="000000" w:themeColor="text1"/>
        </w:rPr>
        <w:t>site and post-project runoff, control</w:t>
      </w:r>
      <w:r w:rsidR="000D4620" w:rsidRPr="00B72B1F">
        <w:rPr>
          <w:color w:val="000000" w:themeColor="text1"/>
        </w:rPr>
        <w:t>ling</w:t>
      </w:r>
      <w:r w:rsidR="0046236C" w:rsidRPr="00B72B1F">
        <w:rPr>
          <w:color w:val="000000" w:themeColor="text1"/>
        </w:rPr>
        <w:t xml:space="preserve"> sources of pollutants, and treat</w:t>
      </w:r>
      <w:r w:rsidR="000D4620" w:rsidRPr="00B72B1F">
        <w:rPr>
          <w:color w:val="000000" w:themeColor="text1"/>
        </w:rPr>
        <w:t>ing</w:t>
      </w:r>
      <w:r w:rsidR="0046236C" w:rsidRPr="00B72B1F">
        <w:rPr>
          <w:color w:val="000000" w:themeColor="text1"/>
        </w:rPr>
        <w:t xml:space="preserve"> contaminated water before discharge into drain</w:t>
      </w:r>
      <w:r w:rsidR="000D4620" w:rsidRPr="00B72B1F">
        <w:rPr>
          <w:color w:val="000000" w:themeColor="text1"/>
        </w:rPr>
        <w:t>age</w:t>
      </w:r>
      <w:r w:rsidR="0046236C" w:rsidRPr="00B72B1F">
        <w:rPr>
          <w:color w:val="000000" w:themeColor="text1"/>
        </w:rPr>
        <w:t xml:space="preserve"> systems or receiving waters to minimize impacts on water quality</w:t>
      </w:r>
      <w:r w:rsidR="000D4620" w:rsidRPr="00B72B1F">
        <w:rPr>
          <w:color w:val="000000" w:themeColor="text1"/>
        </w:rPr>
        <w:t>,</w:t>
      </w:r>
      <w:r w:rsidR="0046236C" w:rsidRPr="00B72B1F">
        <w:rPr>
          <w:color w:val="000000" w:themeColor="text1"/>
        </w:rPr>
        <w:t xml:space="preserve"> in a manner consistent with GIIP or other compatible good practices.</w:t>
      </w:r>
      <w:r w:rsidR="003B6C77" w:rsidRPr="00B72B1F">
        <w:rPr>
          <w:color w:val="000000" w:themeColor="text1"/>
        </w:rPr>
        <w:t xml:space="preserve"> Mitigation measures to reduce impacts on water quality and quantity include avoiding the impacts by re-siting the project, applying resource efficiency measures such as reverse osmosis-based water recovery or dry cooling, or minimizing evaporation/evapotranspiration.</w:t>
      </w:r>
    </w:p>
    <w:p w14:paraId="434BCDB4" w14:textId="77777777" w:rsidR="00973C81" w:rsidRPr="00B72B1F" w:rsidRDefault="00973C81"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56F0D" w:rsidRPr="00B72B1F" w14:paraId="0E9A6579" w14:textId="77777777" w:rsidTr="007B6557">
        <w:tc>
          <w:tcPr>
            <w:tcW w:w="9355" w:type="dxa"/>
            <w:shd w:val="clear" w:color="auto" w:fill="E2EFD9" w:themeFill="accent6" w:themeFillTint="33"/>
          </w:tcPr>
          <w:p w14:paraId="2C2DD28F" w14:textId="77777777" w:rsidR="006E0413" w:rsidRPr="00B72B1F" w:rsidRDefault="006E0413" w:rsidP="007B6557">
            <w:pPr>
              <w:pStyle w:val="ESSpara"/>
              <w:numPr>
                <w:ilvl w:val="0"/>
                <w:numId w:val="0"/>
              </w:numPr>
              <w:spacing w:after="0"/>
              <w:ind w:left="-23"/>
              <w:rPr>
                <w:bCs/>
                <w:i/>
                <w:iCs/>
                <w:sz w:val="20"/>
                <w:szCs w:val="20"/>
              </w:rPr>
            </w:pPr>
            <w:r w:rsidRPr="00B72B1F">
              <w:rPr>
                <w:bCs/>
                <w:i/>
                <w:iCs/>
                <w:sz w:val="20"/>
                <w:szCs w:val="20"/>
              </w:rPr>
              <w:t>8.</w:t>
            </w:r>
            <w:r w:rsidRPr="00B72B1F">
              <w:rPr>
                <w:bCs/>
                <w:i/>
                <w:iCs/>
                <w:sz w:val="20"/>
                <w:szCs w:val="20"/>
              </w:rPr>
              <w:tab/>
              <w:t xml:space="preserve">For projects with a high water demand that have potentially significant adverse impacts on communities, other users or the environment, the following will apply: </w:t>
            </w:r>
          </w:p>
          <w:p w14:paraId="74F38772" w14:textId="77777777" w:rsidR="006E0413" w:rsidRPr="00B72B1F" w:rsidRDefault="006E0413" w:rsidP="007B6557">
            <w:pPr>
              <w:pStyle w:val="ESSpara"/>
              <w:numPr>
                <w:ilvl w:val="0"/>
                <w:numId w:val="0"/>
              </w:numPr>
              <w:spacing w:after="0"/>
              <w:ind w:left="1147" w:hanging="450"/>
              <w:rPr>
                <w:bCs/>
                <w:i/>
                <w:iCs/>
                <w:sz w:val="20"/>
                <w:szCs w:val="20"/>
              </w:rPr>
            </w:pPr>
            <w:r w:rsidRPr="00B72B1F">
              <w:rPr>
                <w:bCs/>
                <w:i/>
                <w:iCs/>
                <w:sz w:val="20"/>
                <w:szCs w:val="20"/>
              </w:rPr>
              <w:t>•</w:t>
            </w:r>
            <w:r w:rsidRPr="00B72B1F">
              <w:rPr>
                <w:bCs/>
                <w:i/>
                <w:iCs/>
                <w:sz w:val="20"/>
                <w:szCs w:val="20"/>
              </w:rPr>
              <w:tab/>
              <w:t xml:space="preserve">A detailed water balance will be developed, maintained, monitored and reported periodically; </w:t>
            </w:r>
          </w:p>
          <w:p w14:paraId="3DA015E7" w14:textId="77777777" w:rsidR="006E0413" w:rsidRPr="00B72B1F" w:rsidRDefault="006E0413" w:rsidP="007B6557">
            <w:pPr>
              <w:pStyle w:val="ESSpara"/>
              <w:numPr>
                <w:ilvl w:val="0"/>
                <w:numId w:val="0"/>
              </w:numPr>
              <w:spacing w:after="0"/>
              <w:ind w:left="1147" w:hanging="450"/>
              <w:rPr>
                <w:bCs/>
                <w:i/>
                <w:iCs/>
                <w:sz w:val="20"/>
                <w:szCs w:val="20"/>
              </w:rPr>
            </w:pPr>
            <w:r w:rsidRPr="00B72B1F">
              <w:rPr>
                <w:bCs/>
                <w:i/>
                <w:iCs/>
                <w:sz w:val="20"/>
                <w:szCs w:val="20"/>
              </w:rPr>
              <w:t>•</w:t>
            </w:r>
            <w:r w:rsidRPr="00B72B1F">
              <w:rPr>
                <w:bCs/>
                <w:i/>
                <w:iCs/>
                <w:sz w:val="20"/>
                <w:szCs w:val="20"/>
              </w:rPr>
              <w:tab/>
              <w:t xml:space="preserve">Opportunities for improvement in water use efficiency will be identified and implemented; </w:t>
            </w:r>
          </w:p>
          <w:p w14:paraId="41751190" w14:textId="77777777" w:rsidR="006E0413" w:rsidRPr="00B72B1F" w:rsidRDefault="006E0413" w:rsidP="007B6557">
            <w:pPr>
              <w:pStyle w:val="ESSpara"/>
              <w:numPr>
                <w:ilvl w:val="0"/>
                <w:numId w:val="0"/>
              </w:numPr>
              <w:spacing w:after="0"/>
              <w:ind w:left="1147" w:hanging="450"/>
              <w:rPr>
                <w:bCs/>
                <w:i/>
                <w:iCs/>
                <w:sz w:val="20"/>
                <w:szCs w:val="20"/>
              </w:rPr>
            </w:pPr>
            <w:r w:rsidRPr="00B72B1F">
              <w:rPr>
                <w:bCs/>
                <w:i/>
                <w:iCs/>
                <w:sz w:val="20"/>
                <w:szCs w:val="20"/>
              </w:rPr>
              <w:t>•</w:t>
            </w:r>
            <w:r w:rsidRPr="00B72B1F">
              <w:rPr>
                <w:bCs/>
                <w:i/>
                <w:iCs/>
                <w:sz w:val="20"/>
                <w:szCs w:val="20"/>
              </w:rPr>
              <w:tab/>
              <w:t xml:space="preserve">Specific water use (measured by volume of water used per unit production) will be assessed; and </w:t>
            </w:r>
          </w:p>
          <w:p w14:paraId="564E22D0" w14:textId="4AD923E1" w:rsidR="006E0413" w:rsidRPr="00B72B1F" w:rsidRDefault="006E0413" w:rsidP="007B6557">
            <w:pPr>
              <w:pStyle w:val="ESSpara"/>
              <w:numPr>
                <w:ilvl w:val="0"/>
                <w:numId w:val="0"/>
              </w:numPr>
              <w:spacing w:after="0"/>
              <w:ind w:left="1147" w:hanging="450"/>
              <w:rPr>
                <w:bCs/>
                <w:i/>
                <w:iCs/>
                <w:sz w:val="20"/>
                <w:szCs w:val="20"/>
              </w:rPr>
            </w:pPr>
            <w:r w:rsidRPr="00B72B1F">
              <w:rPr>
                <w:bCs/>
                <w:i/>
                <w:iCs/>
                <w:sz w:val="20"/>
                <w:szCs w:val="20"/>
              </w:rPr>
              <w:t>•</w:t>
            </w:r>
            <w:r w:rsidRPr="00B72B1F">
              <w:rPr>
                <w:bCs/>
                <w:i/>
                <w:iCs/>
                <w:sz w:val="20"/>
                <w:szCs w:val="20"/>
              </w:rPr>
              <w:tab/>
              <w:t>Operations must be benchmarked to available industry standards of water use efficiency.</w:t>
            </w:r>
          </w:p>
        </w:tc>
      </w:tr>
    </w:tbl>
    <w:p w14:paraId="349FAB07" w14:textId="77777777" w:rsidR="0097615C" w:rsidRPr="00B72B1F" w:rsidRDefault="0097615C" w:rsidP="007B6557">
      <w:pPr>
        <w:tabs>
          <w:tab w:val="left" w:pos="2204"/>
        </w:tabs>
        <w:spacing w:after="0" w:line="240" w:lineRule="auto"/>
        <w:jc w:val="both"/>
      </w:pPr>
    </w:p>
    <w:p w14:paraId="363BB435" w14:textId="071028F2" w:rsidR="00B22C1B" w:rsidRPr="00B72B1F" w:rsidRDefault="0046236C" w:rsidP="007B6557">
      <w:pPr>
        <w:tabs>
          <w:tab w:val="left" w:pos="0"/>
        </w:tabs>
        <w:spacing w:after="0" w:line="240" w:lineRule="auto"/>
        <w:jc w:val="both"/>
        <w:rPr>
          <w:color w:val="000000" w:themeColor="text1"/>
        </w:rPr>
      </w:pPr>
      <w:r w:rsidRPr="00B72B1F">
        <w:rPr>
          <w:b/>
          <w:color w:val="000000" w:themeColor="text1"/>
        </w:rPr>
        <w:t>GN8.1.</w:t>
      </w:r>
      <w:r w:rsidRPr="00B72B1F">
        <w:rPr>
          <w:color w:val="000000" w:themeColor="text1"/>
        </w:rPr>
        <w:t xml:space="preserve"> </w:t>
      </w:r>
      <w:r w:rsidR="00B22C1B" w:rsidRPr="00B72B1F">
        <w:rPr>
          <w:color w:val="000000" w:themeColor="text1"/>
        </w:rPr>
        <w:t xml:space="preserve">For </w:t>
      </w:r>
      <w:r w:rsidR="00F97629" w:rsidRPr="00B72B1F">
        <w:rPr>
          <w:color w:val="000000" w:themeColor="text1"/>
        </w:rPr>
        <w:t xml:space="preserve">the </w:t>
      </w:r>
      <w:r w:rsidR="00B22C1B" w:rsidRPr="00B72B1F">
        <w:rPr>
          <w:color w:val="000000" w:themeColor="text1"/>
        </w:rPr>
        <w:t xml:space="preserve">purposes of paragraph 8, high water demand </w:t>
      </w:r>
      <w:r w:rsidR="000D4620" w:rsidRPr="00B72B1F">
        <w:rPr>
          <w:color w:val="000000" w:themeColor="text1"/>
        </w:rPr>
        <w:t xml:space="preserve">is </w:t>
      </w:r>
      <w:r w:rsidR="000244F1" w:rsidRPr="00B72B1F">
        <w:rPr>
          <w:color w:val="000000" w:themeColor="text1"/>
        </w:rPr>
        <w:t>determined based on</w:t>
      </w:r>
      <w:r w:rsidR="00B22C1B" w:rsidRPr="00B72B1F">
        <w:rPr>
          <w:color w:val="000000" w:themeColor="text1"/>
        </w:rPr>
        <w:t xml:space="preserve"> local and national context</w:t>
      </w:r>
      <w:r w:rsidR="000244F1" w:rsidRPr="00B72B1F">
        <w:rPr>
          <w:color w:val="000000" w:themeColor="text1"/>
        </w:rPr>
        <w:t>,</w:t>
      </w:r>
      <w:r w:rsidR="00B22C1B" w:rsidRPr="00B72B1F">
        <w:rPr>
          <w:color w:val="000000" w:themeColor="text1"/>
        </w:rPr>
        <w:t xml:space="preserve"> </w:t>
      </w:r>
      <w:r w:rsidR="00247E29" w:rsidRPr="00B72B1F">
        <w:rPr>
          <w:color w:val="000000" w:themeColor="text1"/>
        </w:rPr>
        <w:t>considering</w:t>
      </w:r>
      <w:r w:rsidR="000244F1" w:rsidRPr="00B72B1F">
        <w:rPr>
          <w:color w:val="000000" w:themeColor="text1"/>
        </w:rPr>
        <w:t xml:space="preserve"> </w:t>
      </w:r>
      <w:r w:rsidR="00247E29" w:rsidRPr="00B72B1F">
        <w:rPr>
          <w:color w:val="000000" w:themeColor="text1"/>
        </w:rPr>
        <w:t xml:space="preserve">both </w:t>
      </w:r>
      <w:r w:rsidR="00B22C1B" w:rsidRPr="00B72B1F">
        <w:rPr>
          <w:color w:val="000000" w:themeColor="text1"/>
        </w:rPr>
        <w:t xml:space="preserve">water availability and water quality. </w:t>
      </w:r>
    </w:p>
    <w:p w14:paraId="76D35129" w14:textId="77777777" w:rsidR="00852D3C" w:rsidRPr="00B72B1F" w:rsidRDefault="00852D3C" w:rsidP="007B6557">
      <w:pPr>
        <w:tabs>
          <w:tab w:val="left" w:pos="0"/>
        </w:tabs>
        <w:spacing w:after="0" w:line="240" w:lineRule="auto"/>
        <w:jc w:val="both"/>
        <w:rPr>
          <w:color w:val="000000" w:themeColor="text1"/>
        </w:rPr>
      </w:pPr>
    </w:p>
    <w:p w14:paraId="0828662C" w14:textId="536D42AC" w:rsidR="0046236C" w:rsidRPr="00B72B1F" w:rsidRDefault="00852D3C" w:rsidP="007B6557">
      <w:pPr>
        <w:tabs>
          <w:tab w:val="left" w:pos="0"/>
        </w:tabs>
        <w:spacing w:after="0" w:line="240" w:lineRule="auto"/>
        <w:jc w:val="both"/>
        <w:rPr>
          <w:color w:val="000000" w:themeColor="text1"/>
        </w:rPr>
      </w:pPr>
      <w:r w:rsidRPr="00B72B1F">
        <w:rPr>
          <w:b/>
          <w:color w:val="000000" w:themeColor="text1"/>
        </w:rPr>
        <w:t>GN8.2</w:t>
      </w:r>
      <w:r w:rsidR="00461186" w:rsidRPr="00B72B1F">
        <w:rPr>
          <w:b/>
          <w:color w:val="000000" w:themeColor="text1"/>
        </w:rPr>
        <w:t>.</w:t>
      </w:r>
      <w:r w:rsidRPr="00B72B1F">
        <w:rPr>
          <w:color w:val="000000" w:themeColor="text1"/>
        </w:rPr>
        <w:t xml:space="preserve"> </w:t>
      </w:r>
      <w:r w:rsidR="00F97629" w:rsidRPr="00B72B1F">
        <w:rPr>
          <w:color w:val="000000" w:themeColor="text1"/>
        </w:rPr>
        <w:t>A</w:t>
      </w:r>
      <w:r w:rsidR="007F6955" w:rsidRPr="00B72B1F">
        <w:rPr>
          <w:color w:val="000000" w:themeColor="text1"/>
        </w:rPr>
        <w:t xml:space="preserve"> </w:t>
      </w:r>
      <w:r w:rsidR="0046236C" w:rsidRPr="00B72B1F">
        <w:rPr>
          <w:color w:val="000000" w:themeColor="text1"/>
        </w:rPr>
        <w:t xml:space="preserve">detailed water balance </w:t>
      </w:r>
      <w:r w:rsidR="00D8611F" w:rsidRPr="00B72B1F">
        <w:rPr>
          <w:color w:val="000000" w:themeColor="text1"/>
        </w:rPr>
        <w:t xml:space="preserve">incorporates </w:t>
      </w:r>
      <w:r w:rsidR="0046236C" w:rsidRPr="00B72B1F">
        <w:rPr>
          <w:color w:val="000000" w:themeColor="text1"/>
        </w:rPr>
        <w:t>measur</w:t>
      </w:r>
      <w:r w:rsidR="00D8611F" w:rsidRPr="00B72B1F">
        <w:rPr>
          <w:color w:val="000000" w:themeColor="text1"/>
        </w:rPr>
        <w:t>e</w:t>
      </w:r>
      <w:r w:rsidR="00757DD4" w:rsidRPr="00B72B1F">
        <w:rPr>
          <w:color w:val="000000" w:themeColor="text1"/>
        </w:rPr>
        <w:t>ment</w:t>
      </w:r>
      <w:r w:rsidR="00D8611F" w:rsidRPr="00B72B1F">
        <w:rPr>
          <w:color w:val="000000" w:themeColor="text1"/>
        </w:rPr>
        <w:t xml:space="preserve">s </w:t>
      </w:r>
      <w:r w:rsidR="00F90D25" w:rsidRPr="00B72B1F">
        <w:rPr>
          <w:color w:val="000000" w:themeColor="text1"/>
        </w:rPr>
        <w:t>relating to</w:t>
      </w:r>
      <w:r w:rsidR="00D8611F" w:rsidRPr="00B72B1F">
        <w:rPr>
          <w:color w:val="000000" w:themeColor="text1"/>
        </w:rPr>
        <w:t xml:space="preserve">: </w:t>
      </w:r>
      <w:r w:rsidR="00041BBA" w:rsidRPr="00B72B1F">
        <w:rPr>
          <w:color w:val="000000" w:themeColor="text1"/>
        </w:rPr>
        <w:t>(a</w:t>
      </w:r>
      <w:r w:rsidR="0046236C" w:rsidRPr="00B72B1F">
        <w:rPr>
          <w:color w:val="000000" w:themeColor="text1"/>
        </w:rPr>
        <w:t>) all inputs</w:t>
      </w:r>
      <w:r w:rsidR="00D8611F" w:rsidRPr="00B72B1F">
        <w:rPr>
          <w:color w:val="000000" w:themeColor="text1"/>
        </w:rPr>
        <w:t>,</w:t>
      </w:r>
      <w:r w:rsidR="0046236C" w:rsidRPr="00B72B1F">
        <w:rPr>
          <w:color w:val="000000" w:themeColor="text1"/>
        </w:rPr>
        <w:t xml:space="preserve"> such as precipitation, external inflow of rivers and groundwater and returned water from users to a hydrological unit, </w:t>
      </w:r>
      <w:r w:rsidR="00F97629" w:rsidRPr="00B72B1F">
        <w:rPr>
          <w:color w:val="000000" w:themeColor="text1"/>
        </w:rPr>
        <w:t>for example,</w:t>
      </w:r>
      <w:r w:rsidR="0046236C" w:rsidRPr="00B72B1F">
        <w:rPr>
          <w:color w:val="000000" w:themeColor="text1"/>
        </w:rPr>
        <w:t xml:space="preserve"> a river catchment or river basin, </w:t>
      </w:r>
      <w:r w:rsidR="00041BBA" w:rsidRPr="00B72B1F">
        <w:rPr>
          <w:color w:val="000000" w:themeColor="text1"/>
        </w:rPr>
        <w:t>(b</w:t>
      </w:r>
      <w:r w:rsidR="0046236C" w:rsidRPr="00B72B1F">
        <w:rPr>
          <w:color w:val="000000" w:themeColor="text1"/>
        </w:rPr>
        <w:t xml:space="preserve">) all outputs from </w:t>
      </w:r>
      <w:r w:rsidR="000244F1" w:rsidRPr="00B72B1F">
        <w:rPr>
          <w:color w:val="000000" w:themeColor="text1"/>
        </w:rPr>
        <w:t xml:space="preserve">a </w:t>
      </w:r>
      <w:r w:rsidR="0046236C" w:rsidRPr="00B72B1F">
        <w:rPr>
          <w:color w:val="000000" w:themeColor="text1"/>
        </w:rPr>
        <w:t xml:space="preserve">hydrological unit, </w:t>
      </w:r>
      <w:r w:rsidR="00D42B8A" w:rsidRPr="00B72B1F">
        <w:rPr>
          <w:color w:val="000000" w:themeColor="text1"/>
        </w:rPr>
        <w:t>for example,</w:t>
      </w:r>
      <w:r w:rsidR="0046236C" w:rsidRPr="00B72B1F">
        <w:rPr>
          <w:color w:val="000000" w:themeColor="text1"/>
        </w:rPr>
        <w:t xml:space="preserve"> water abstraction from surface/groundwater resources, outflow of rivers and groundwater to the sea or neighboring territories</w:t>
      </w:r>
      <w:r w:rsidR="00D8611F" w:rsidRPr="00B72B1F">
        <w:rPr>
          <w:color w:val="000000" w:themeColor="text1"/>
        </w:rPr>
        <w:t>,</w:t>
      </w:r>
      <w:r w:rsidR="0046236C" w:rsidRPr="00B72B1F">
        <w:rPr>
          <w:color w:val="000000" w:themeColor="text1"/>
        </w:rPr>
        <w:t xml:space="preserve"> </w:t>
      </w:r>
      <w:r w:rsidR="00D8611F" w:rsidRPr="00B72B1F">
        <w:rPr>
          <w:color w:val="000000" w:themeColor="text1"/>
        </w:rPr>
        <w:t xml:space="preserve">or by </w:t>
      </w:r>
      <w:r w:rsidR="0046236C" w:rsidRPr="00B72B1F">
        <w:rPr>
          <w:color w:val="000000" w:themeColor="text1"/>
        </w:rPr>
        <w:t xml:space="preserve">evapotranspiration, and </w:t>
      </w:r>
      <w:r w:rsidR="00041BBA" w:rsidRPr="00B72B1F">
        <w:rPr>
          <w:color w:val="000000" w:themeColor="text1"/>
        </w:rPr>
        <w:t>(c</w:t>
      </w:r>
      <w:r w:rsidR="0046236C" w:rsidRPr="00B72B1F">
        <w:rPr>
          <w:color w:val="000000" w:themeColor="text1"/>
        </w:rPr>
        <w:t>) change</w:t>
      </w:r>
      <w:r w:rsidR="00D8611F" w:rsidRPr="00B72B1F">
        <w:rPr>
          <w:color w:val="000000" w:themeColor="text1"/>
        </w:rPr>
        <w:t>s</w:t>
      </w:r>
      <w:r w:rsidR="0046236C" w:rsidRPr="00B72B1F">
        <w:rPr>
          <w:color w:val="000000" w:themeColor="text1"/>
        </w:rPr>
        <w:t xml:space="preserve"> in water storage over </w:t>
      </w:r>
      <w:r w:rsidR="00D8611F" w:rsidRPr="00B72B1F">
        <w:rPr>
          <w:color w:val="000000" w:themeColor="text1"/>
        </w:rPr>
        <w:t xml:space="preserve">a </w:t>
      </w:r>
      <w:r w:rsidR="0046236C" w:rsidRPr="00B72B1F">
        <w:rPr>
          <w:color w:val="000000" w:themeColor="text1"/>
        </w:rPr>
        <w:t>defined period of time</w:t>
      </w:r>
      <w:r w:rsidR="00F97629" w:rsidRPr="00B72B1F">
        <w:rPr>
          <w:color w:val="000000" w:themeColor="text1"/>
        </w:rPr>
        <w:t>, for example,</w:t>
      </w:r>
      <w:r w:rsidR="0046236C" w:rsidRPr="00B72B1F">
        <w:rPr>
          <w:color w:val="000000" w:themeColor="text1"/>
        </w:rPr>
        <w:t xml:space="preserve"> during a month or a year. </w:t>
      </w:r>
      <w:r w:rsidR="00C821CE" w:rsidRPr="00B72B1F">
        <w:rPr>
          <w:color w:val="000000" w:themeColor="text1"/>
        </w:rPr>
        <w:t xml:space="preserve">In </w:t>
      </w:r>
      <w:r w:rsidR="00111073" w:rsidRPr="00B72B1F">
        <w:rPr>
          <w:color w:val="000000" w:themeColor="text1"/>
        </w:rPr>
        <w:t>preparing</w:t>
      </w:r>
      <w:r w:rsidR="00C821CE" w:rsidRPr="00B72B1F">
        <w:rPr>
          <w:color w:val="000000" w:themeColor="text1"/>
        </w:rPr>
        <w:t xml:space="preserve"> the water balance, estimates of future water availability</w:t>
      </w:r>
      <w:r w:rsidR="0077498A" w:rsidRPr="00B72B1F">
        <w:rPr>
          <w:color w:val="000000" w:themeColor="text1"/>
        </w:rPr>
        <w:t xml:space="preserve"> are included</w:t>
      </w:r>
      <w:r w:rsidR="00C821CE" w:rsidRPr="00B72B1F">
        <w:rPr>
          <w:color w:val="000000" w:themeColor="text1"/>
        </w:rPr>
        <w:t xml:space="preserve">, which can vary based on anticipated changes in water demands or other factors, such as climate </w:t>
      </w:r>
      <w:r w:rsidR="00111073" w:rsidRPr="00B72B1F">
        <w:rPr>
          <w:color w:val="000000" w:themeColor="text1"/>
        </w:rPr>
        <w:t xml:space="preserve">change. </w:t>
      </w:r>
      <w:r w:rsidR="007B7BBC" w:rsidRPr="00B72B1F">
        <w:rPr>
          <w:color w:val="000000" w:themeColor="text1"/>
        </w:rPr>
        <w:t>A</w:t>
      </w:r>
      <w:r w:rsidR="00D8611F" w:rsidRPr="00B72B1F">
        <w:rPr>
          <w:color w:val="000000" w:themeColor="text1"/>
        </w:rPr>
        <w:t xml:space="preserve"> </w:t>
      </w:r>
      <w:r w:rsidR="000244F1" w:rsidRPr="00B72B1F">
        <w:rPr>
          <w:color w:val="000000" w:themeColor="text1"/>
        </w:rPr>
        <w:t>detailed w</w:t>
      </w:r>
      <w:r w:rsidR="0046236C" w:rsidRPr="00B72B1F">
        <w:rPr>
          <w:color w:val="000000" w:themeColor="text1"/>
        </w:rPr>
        <w:t xml:space="preserve">ater </w:t>
      </w:r>
      <w:r w:rsidR="007B6557" w:rsidRPr="00B72B1F">
        <w:rPr>
          <w:color w:val="000000" w:themeColor="text1"/>
        </w:rPr>
        <w:t xml:space="preserve">balance </w:t>
      </w:r>
      <w:r w:rsidR="00A05ECC" w:rsidRPr="00B72B1F">
        <w:rPr>
          <w:color w:val="000000" w:themeColor="text1"/>
        </w:rPr>
        <w:t>support</w:t>
      </w:r>
      <w:r w:rsidR="00D8611F" w:rsidRPr="00B72B1F">
        <w:rPr>
          <w:color w:val="000000" w:themeColor="text1"/>
        </w:rPr>
        <w:t>s</w:t>
      </w:r>
      <w:r w:rsidR="00A05ECC" w:rsidRPr="00B72B1F">
        <w:rPr>
          <w:color w:val="000000" w:themeColor="text1"/>
        </w:rPr>
        <w:t xml:space="preserve"> management</w:t>
      </w:r>
      <w:r w:rsidR="0046236C" w:rsidRPr="00B72B1F">
        <w:rPr>
          <w:color w:val="000000" w:themeColor="text1"/>
        </w:rPr>
        <w:t xml:space="preserve"> of water allocation </w:t>
      </w:r>
      <w:r w:rsidR="00C821CE" w:rsidRPr="00B72B1F">
        <w:rPr>
          <w:color w:val="000000" w:themeColor="text1"/>
        </w:rPr>
        <w:t xml:space="preserve">among </w:t>
      </w:r>
      <w:r w:rsidR="0046236C" w:rsidRPr="00B72B1F">
        <w:rPr>
          <w:color w:val="000000" w:themeColor="text1"/>
        </w:rPr>
        <w:t>water use</w:t>
      </w:r>
      <w:r w:rsidR="00A05ECC" w:rsidRPr="00B72B1F">
        <w:rPr>
          <w:color w:val="000000" w:themeColor="text1"/>
        </w:rPr>
        <w:t>r</w:t>
      </w:r>
      <w:r w:rsidR="0046236C" w:rsidRPr="00B72B1F">
        <w:rPr>
          <w:color w:val="000000" w:themeColor="text1"/>
        </w:rPr>
        <w:t>s</w:t>
      </w:r>
      <w:r w:rsidR="000244F1" w:rsidRPr="00B72B1F">
        <w:rPr>
          <w:color w:val="000000" w:themeColor="text1"/>
        </w:rPr>
        <w:t>.</w:t>
      </w:r>
      <w:r w:rsidR="007B6557" w:rsidRPr="00B72B1F">
        <w:rPr>
          <w:color w:val="000000" w:themeColor="text1"/>
        </w:rPr>
        <w:t xml:space="preserve"> </w:t>
      </w:r>
      <w:r w:rsidR="000244F1" w:rsidRPr="00B72B1F">
        <w:rPr>
          <w:color w:val="000000" w:themeColor="text1"/>
        </w:rPr>
        <w:t xml:space="preserve">It </w:t>
      </w:r>
      <w:r w:rsidR="00D8611F" w:rsidRPr="00B72B1F">
        <w:rPr>
          <w:color w:val="000000" w:themeColor="text1"/>
        </w:rPr>
        <w:t xml:space="preserve">is also </w:t>
      </w:r>
      <w:r w:rsidR="00140364" w:rsidRPr="00B72B1F">
        <w:rPr>
          <w:color w:val="000000" w:themeColor="text1"/>
        </w:rPr>
        <w:t>supports</w:t>
      </w:r>
      <w:r w:rsidR="000F211F" w:rsidRPr="00B72B1F">
        <w:rPr>
          <w:color w:val="000000" w:themeColor="text1"/>
        </w:rPr>
        <w:t xml:space="preserve"> </w:t>
      </w:r>
      <w:r w:rsidR="0046236C" w:rsidRPr="00B72B1F">
        <w:rPr>
          <w:color w:val="000000" w:themeColor="text1"/>
        </w:rPr>
        <w:t xml:space="preserve">river basin management planning </w:t>
      </w:r>
      <w:r w:rsidR="00C821CE" w:rsidRPr="00B72B1F">
        <w:rPr>
          <w:color w:val="000000" w:themeColor="text1"/>
        </w:rPr>
        <w:t xml:space="preserve">since it provides </w:t>
      </w:r>
      <w:r w:rsidR="0046236C" w:rsidRPr="00B72B1F">
        <w:rPr>
          <w:color w:val="000000" w:themeColor="text1"/>
        </w:rPr>
        <w:t>information on water availability</w:t>
      </w:r>
      <w:r w:rsidR="00C821CE" w:rsidRPr="00B72B1F">
        <w:rPr>
          <w:color w:val="000000" w:themeColor="text1"/>
        </w:rPr>
        <w:t xml:space="preserve"> and</w:t>
      </w:r>
      <w:r w:rsidR="0046236C" w:rsidRPr="00B72B1F">
        <w:rPr>
          <w:color w:val="000000" w:themeColor="text1"/>
        </w:rPr>
        <w:t xml:space="preserve"> demand and </w:t>
      </w:r>
      <w:r w:rsidR="00C821CE" w:rsidRPr="00B72B1F">
        <w:rPr>
          <w:color w:val="000000" w:themeColor="text1"/>
        </w:rPr>
        <w:t xml:space="preserve">can indicate </w:t>
      </w:r>
      <w:r w:rsidR="0046236C" w:rsidRPr="00B72B1F">
        <w:rPr>
          <w:color w:val="000000" w:themeColor="text1"/>
        </w:rPr>
        <w:t xml:space="preserve">potential for water conservation. </w:t>
      </w:r>
    </w:p>
    <w:p w14:paraId="10E44D2D" w14:textId="77777777" w:rsidR="0046236C" w:rsidRPr="00B72B1F" w:rsidRDefault="0046236C" w:rsidP="007B6557">
      <w:pPr>
        <w:tabs>
          <w:tab w:val="left" w:pos="0"/>
        </w:tabs>
        <w:spacing w:after="0" w:line="240" w:lineRule="auto"/>
        <w:ind w:left="-18"/>
        <w:jc w:val="both"/>
        <w:rPr>
          <w:color w:val="000000" w:themeColor="text1"/>
          <w:shd w:val="pct15" w:color="auto" w:fill="FFFFFF"/>
        </w:rPr>
      </w:pPr>
    </w:p>
    <w:p w14:paraId="21716AC0" w14:textId="434B1D0A" w:rsidR="0046236C" w:rsidRPr="00B72B1F" w:rsidRDefault="0046236C" w:rsidP="002003A0">
      <w:pPr>
        <w:tabs>
          <w:tab w:val="left" w:pos="0"/>
        </w:tabs>
        <w:spacing w:after="0" w:line="240" w:lineRule="auto"/>
        <w:ind w:left="-18"/>
        <w:jc w:val="both"/>
        <w:rPr>
          <w:color w:val="000000" w:themeColor="text1"/>
        </w:rPr>
      </w:pPr>
      <w:r w:rsidRPr="00B72B1F">
        <w:rPr>
          <w:b/>
          <w:color w:val="000000" w:themeColor="text1"/>
        </w:rPr>
        <w:t>GN8.</w:t>
      </w:r>
      <w:r w:rsidR="009B38F0" w:rsidRPr="00B72B1F">
        <w:rPr>
          <w:b/>
          <w:color w:val="000000" w:themeColor="text1"/>
        </w:rPr>
        <w:t>3</w:t>
      </w:r>
      <w:r w:rsidRPr="00B72B1F">
        <w:rPr>
          <w:b/>
          <w:color w:val="000000" w:themeColor="text1"/>
        </w:rPr>
        <w:t>.</w:t>
      </w:r>
      <w:r w:rsidRPr="00B72B1F">
        <w:rPr>
          <w:color w:val="000000" w:themeColor="text1"/>
        </w:rPr>
        <w:t xml:space="preserve"> </w:t>
      </w:r>
      <w:r w:rsidR="002003A0" w:rsidRPr="00B72B1F">
        <w:rPr>
          <w:color w:val="000000" w:themeColor="text1"/>
        </w:rPr>
        <w:t>Various o</w:t>
      </w:r>
      <w:r w:rsidR="00F97629" w:rsidRPr="00B72B1F">
        <w:rPr>
          <w:color w:val="000000" w:themeColor="text1"/>
        </w:rPr>
        <w:t>ptions</w:t>
      </w:r>
      <w:r w:rsidR="00046DF3" w:rsidRPr="00B72B1F">
        <w:rPr>
          <w:color w:val="000000" w:themeColor="text1"/>
        </w:rPr>
        <w:t xml:space="preserve"> </w:t>
      </w:r>
      <w:r w:rsidR="002003A0" w:rsidRPr="00B72B1F">
        <w:rPr>
          <w:color w:val="000000" w:themeColor="text1"/>
        </w:rPr>
        <w:t xml:space="preserve">exist </w:t>
      </w:r>
      <w:r w:rsidR="00046DF3" w:rsidRPr="00B72B1F">
        <w:rPr>
          <w:color w:val="000000" w:themeColor="text1"/>
        </w:rPr>
        <w:t xml:space="preserve">to </w:t>
      </w:r>
      <w:r w:rsidR="005F717B" w:rsidRPr="00B72B1F">
        <w:rPr>
          <w:color w:val="000000" w:themeColor="text1"/>
        </w:rPr>
        <w:t>improve</w:t>
      </w:r>
      <w:r w:rsidR="00046DF3" w:rsidRPr="00B72B1F">
        <w:rPr>
          <w:color w:val="000000" w:themeColor="text1"/>
        </w:rPr>
        <w:t xml:space="preserve"> </w:t>
      </w:r>
      <w:r w:rsidR="003F6334" w:rsidRPr="00B72B1F">
        <w:rPr>
          <w:color w:val="000000" w:themeColor="text1"/>
        </w:rPr>
        <w:t>water use efficiency</w:t>
      </w:r>
      <w:r w:rsidR="002003A0" w:rsidRPr="00B72B1F">
        <w:rPr>
          <w:color w:val="000000" w:themeColor="text1"/>
        </w:rPr>
        <w:t>. For example, urban water use efficiency can be increased through use of water-saving technology, repairing water distribution systems to reduce leakage, promoting water use, and increasing storm water capture.</w:t>
      </w:r>
      <w:r w:rsidR="000F211F" w:rsidRPr="00B72B1F">
        <w:rPr>
          <w:color w:val="000000" w:themeColor="text1"/>
        </w:rPr>
        <w:t xml:space="preserve"> </w:t>
      </w:r>
      <w:r w:rsidR="00FB4A84" w:rsidRPr="00B72B1F">
        <w:rPr>
          <w:color w:val="000000" w:themeColor="text1"/>
        </w:rPr>
        <w:t>W</w:t>
      </w:r>
      <w:r w:rsidRPr="00B72B1F">
        <w:rPr>
          <w:color w:val="000000" w:themeColor="text1"/>
        </w:rPr>
        <w:t xml:space="preserve">ater use </w:t>
      </w:r>
      <w:r w:rsidR="00FB4A84" w:rsidRPr="00B72B1F">
        <w:rPr>
          <w:color w:val="000000" w:themeColor="text1"/>
        </w:rPr>
        <w:t xml:space="preserve">in agriculture, the </w:t>
      </w:r>
      <w:r w:rsidR="009A7C2A" w:rsidRPr="00B72B1F">
        <w:rPr>
          <w:color w:val="000000" w:themeColor="text1"/>
        </w:rPr>
        <w:t xml:space="preserve">largest consumer of water, can be made more </w:t>
      </w:r>
      <w:r w:rsidRPr="00B72B1F">
        <w:rPr>
          <w:color w:val="000000" w:themeColor="text1"/>
        </w:rPr>
        <w:t>efficient through irrigation system improvement</w:t>
      </w:r>
      <w:r w:rsidR="009A7C2A" w:rsidRPr="00B72B1F">
        <w:rPr>
          <w:color w:val="000000" w:themeColor="text1"/>
        </w:rPr>
        <w:t>s</w:t>
      </w:r>
      <w:r w:rsidRPr="00B72B1F">
        <w:rPr>
          <w:color w:val="000000" w:themeColor="text1"/>
        </w:rPr>
        <w:t xml:space="preserve">, irrigation scheduling, improving water conveyance efficiency and leakage losses, </w:t>
      </w:r>
      <w:r w:rsidR="009A7C2A" w:rsidRPr="00B72B1F">
        <w:rPr>
          <w:color w:val="000000" w:themeColor="text1"/>
        </w:rPr>
        <w:t xml:space="preserve">managing </w:t>
      </w:r>
      <w:r w:rsidRPr="00B72B1F">
        <w:rPr>
          <w:color w:val="000000" w:themeColor="text1"/>
        </w:rPr>
        <w:t>soil</w:t>
      </w:r>
      <w:r w:rsidR="009A7C2A" w:rsidRPr="00B72B1F">
        <w:rPr>
          <w:color w:val="000000" w:themeColor="text1"/>
        </w:rPr>
        <w:t>s</w:t>
      </w:r>
      <w:r w:rsidRPr="00B72B1F">
        <w:rPr>
          <w:color w:val="000000" w:themeColor="text1"/>
        </w:rPr>
        <w:t xml:space="preserve"> to reduce run off </w:t>
      </w:r>
      <w:r w:rsidRPr="00B72B1F">
        <w:rPr>
          <w:color w:val="000000" w:themeColor="text1"/>
        </w:rPr>
        <w:lastRenderedPageBreak/>
        <w:t xml:space="preserve">and </w:t>
      </w:r>
      <w:r w:rsidR="009A7C2A" w:rsidRPr="00B72B1F">
        <w:rPr>
          <w:color w:val="000000" w:themeColor="text1"/>
        </w:rPr>
        <w:t xml:space="preserve">reusing water </w:t>
      </w:r>
      <w:r w:rsidRPr="00B72B1F">
        <w:rPr>
          <w:color w:val="000000" w:themeColor="text1"/>
        </w:rPr>
        <w:t xml:space="preserve">on-farm. </w:t>
      </w:r>
      <w:r w:rsidR="008B50DC" w:rsidRPr="00B72B1F">
        <w:rPr>
          <w:color w:val="000000" w:themeColor="text1"/>
        </w:rPr>
        <w:t xml:space="preserve">Depending on the </w:t>
      </w:r>
      <w:r w:rsidR="001E6F1A" w:rsidRPr="00B72B1F">
        <w:rPr>
          <w:color w:val="000000" w:themeColor="text1"/>
        </w:rPr>
        <w:t xml:space="preserve">significance of </w:t>
      </w:r>
      <w:r w:rsidR="009A7C2A" w:rsidRPr="00B72B1F">
        <w:rPr>
          <w:color w:val="000000" w:themeColor="text1"/>
        </w:rPr>
        <w:t xml:space="preserve">the project’s </w:t>
      </w:r>
      <w:r w:rsidR="001E6F1A" w:rsidRPr="00B72B1F">
        <w:rPr>
          <w:color w:val="000000" w:themeColor="text1"/>
        </w:rPr>
        <w:t xml:space="preserve">potential impacts on communities, other users or the environment, </w:t>
      </w:r>
      <w:r w:rsidR="009A7C2A" w:rsidRPr="00B72B1F">
        <w:rPr>
          <w:color w:val="000000" w:themeColor="text1"/>
        </w:rPr>
        <w:t xml:space="preserve">it may be useful to include </w:t>
      </w:r>
      <w:r w:rsidR="008B50DC" w:rsidRPr="00B72B1F">
        <w:rPr>
          <w:color w:val="000000" w:themeColor="text1"/>
        </w:rPr>
        <w:t xml:space="preserve">an assessment of </w:t>
      </w:r>
      <w:r w:rsidR="009A7C2A" w:rsidRPr="00B72B1F">
        <w:rPr>
          <w:color w:val="000000" w:themeColor="text1"/>
        </w:rPr>
        <w:t xml:space="preserve">the </w:t>
      </w:r>
      <w:r w:rsidR="008B50DC" w:rsidRPr="00B72B1F">
        <w:rPr>
          <w:color w:val="000000" w:themeColor="text1"/>
        </w:rPr>
        <w:t>volume of water used per unit of production</w:t>
      </w:r>
      <w:r w:rsidR="001E6F1A" w:rsidRPr="00B72B1F">
        <w:rPr>
          <w:color w:val="000000" w:themeColor="text1"/>
        </w:rPr>
        <w:t xml:space="preserve"> in the project’s environmental and social assessment. </w:t>
      </w:r>
    </w:p>
    <w:p w14:paraId="0305A743" w14:textId="77777777" w:rsidR="006E0413" w:rsidRPr="00B72B1F" w:rsidRDefault="006E0413"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E0413" w:rsidRPr="00B72B1F" w14:paraId="5C9EB94E" w14:textId="77777777" w:rsidTr="007B6557">
        <w:tc>
          <w:tcPr>
            <w:tcW w:w="9355" w:type="dxa"/>
            <w:shd w:val="clear" w:color="auto" w:fill="E2EFD9" w:themeFill="accent6" w:themeFillTint="33"/>
          </w:tcPr>
          <w:p w14:paraId="2695D1CF" w14:textId="19A73CA7" w:rsidR="00717E68" w:rsidRPr="00B72B1F" w:rsidRDefault="006E0413" w:rsidP="007B6557">
            <w:pPr>
              <w:pStyle w:val="ESSpara"/>
              <w:numPr>
                <w:ilvl w:val="0"/>
                <w:numId w:val="0"/>
              </w:numPr>
              <w:spacing w:after="0"/>
              <w:rPr>
                <w:bCs/>
                <w:i/>
                <w:iCs/>
                <w:sz w:val="20"/>
                <w:szCs w:val="20"/>
              </w:rPr>
            </w:pPr>
            <w:r w:rsidRPr="00B72B1F">
              <w:rPr>
                <w:bCs/>
                <w:i/>
                <w:iCs/>
                <w:sz w:val="20"/>
                <w:szCs w:val="20"/>
              </w:rPr>
              <w:t>9.</w:t>
            </w:r>
            <w:r w:rsidRPr="00B72B1F">
              <w:rPr>
                <w:bCs/>
                <w:i/>
                <w:iCs/>
                <w:sz w:val="20"/>
                <w:szCs w:val="20"/>
              </w:rPr>
              <w:tab/>
              <w:t>The Borrower will assess, as part of the environmental and social assessment, the potential cumulative impacts of water use upon communities, other users and the environment and will identify and implement appropriate mitigation measures.</w:t>
            </w:r>
          </w:p>
        </w:tc>
      </w:tr>
    </w:tbl>
    <w:p w14:paraId="0AEE782E" w14:textId="77777777" w:rsidR="006E0413" w:rsidRPr="00B72B1F" w:rsidRDefault="006E0413" w:rsidP="007B6557">
      <w:pPr>
        <w:tabs>
          <w:tab w:val="left" w:pos="2204"/>
        </w:tabs>
        <w:spacing w:after="0" w:line="240" w:lineRule="auto"/>
        <w:jc w:val="both"/>
      </w:pPr>
    </w:p>
    <w:p w14:paraId="3361223D" w14:textId="7DC402ED" w:rsidR="002C0500" w:rsidRPr="00B72B1F" w:rsidRDefault="00E27DD4" w:rsidP="007B6557">
      <w:pPr>
        <w:tabs>
          <w:tab w:val="left" w:pos="0"/>
        </w:tabs>
        <w:spacing w:after="0" w:line="240" w:lineRule="auto"/>
        <w:jc w:val="both"/>
        <w:rPr>
          <w:color w:val="000000" w:themeColor="text1"/>
        </w:rPr>
      </w:pPr>
      <w:r w:rsidRPr="00B72B1F">
        <w:rPr>
          <w:b/>
          <w:color w:val="000000" w:themeColor="text1"/>
        </w:rPr>
        <w:t>GN9.1.</w:t>
      </w:r>
      <w:r w:rsidRPr="00B72B1F">
        <w:rPr>
          <w:color w:val="000000" w:themeColor="text1"/>
        </w:rPr>
        <w:t xml:space="preserve"> </w:t>
      </w:r>
      <w:r w:rsidR="003F128F" w:rsidRPr="00B72B1F">
        <w:rPr>
          <w:color w:val="000000" w:themeColor="text1"/>
        </w:rPr>
        <w:t xml:space="preserve">Cumulative impacts </w:t>
      </w:r>
      <w:r w:rsidR="00D1548F" w:rsidRPr="00B72B1F">
        <w:rPr>
          <w:color w:val="000000" w:themeColor="text1"/>
        </w:rPr>
        <w:t xml:space="preserve">of projects </w:t>
      </w:r>
      <w:r w:rsidR="003F128F" w:rsidRPr="00B72B1F">
        <w:rPr>
          <w:color w:val="000000" w:themeColor="text1"/>
        </w:rPr>
        <w:t xml:space="preserve">are defined in ESS1, Footnote 22. </w:t>
      </w:r>
      <w:r w:rsidR="004F30CB" w:rsidRPr="00B72B1F">
        <w:rPr>
          <w:color w:val="000000" w:themeColor="text1"/>
        </w:rPr>
        <w:t>T</w:t>
      </w:r>
      <w:r w:rsidR="003F128F" w:rsidRPr="00B72B1F">
        <w:rPr>
          <w:color w:val="000000" w:themeColor="text1"/>
        </w:rPr>
        <w:t xml:space="preserve">he environmental and social assessment </w:t>
      </w:r>
      <w:r w:rsidR="007B6557" w:rsidRPr="00B72B1F">
        <w:rPr>
          <w:color w:val="000000" w:themeColor="text1"/>
        </w:rPr>
        <w:t>include</w:t>
      </w:r>
      <w:r w:rsidR="003F128F" w:rsidRPr="00B72B1F">
        <w:rPr>
          <w:color w:val="000000" w:themeColor="text1"/>
        </w:rPr>
        <w:t>s</w:t>
      </w:r>
      <w:r w:rsidR="00B75C0D" w:rsidRPr="00B72B1F">
        <w:rPr>
          <w:color w:val="000000" w:themeColor="text1"/>
        </w:rPr>
        <w:t xml:space="preserve"> </w:t>
      </w:r>
      <w:r w:rsidR="004F30CB" w:rsidRPr="00B72B1F">
        <w:rPr>
          <w:color w:val="000000" w:themeColor="text1"/>
        </w:rPr>
        <w:t xml:space="preserve">impacts on </w:t>
      </w:r>
      <w:r w:rsidR="00C62EF2" w:rsidRPr="00B72B1F">
        <w:rPr>
          <w:color w:val="000000" w:themeColor="text1"/>
        </w:rPr>
        <w:t xml:space="preserve">surface and </w:t>
      </w:r>
      <w:r w:rsidRPr="00B72B1F">
        <w:rPr>
          <w:color w:val="000000" w:themeColor="text1"/>
        </w:rPr>
        <w:t>groundwater</w:t>
      </w:r>
      <w:r w:rsidR="00D55CF4" w:rsidRPr="00B72B1F">
        <w:rPr>
          <w:color w:val="000000" w:themeColor="text1"/>
        </w:rPr>
        <w:t xml:space="preserve">, </w:t>
      </w:r>
      <w:r w:rsidR="007433F0" w:rsidRPr="00B72B1F">
        <w:rPr>
          <w:color w:val="000000" w:themeColor="text1"/>
        </w:rPr>
        <w:t xml:space="preserve">and </w:t>
      </w:r>
      <w:r w:rsidR="004F30CB" w:rsidRPr="00B72B1F">
        <w:rPr>
          <w:color w:val="000000" w:themeColor="text1"/>
        </w:rPr>
        <w:t>impacts on</w:t>
      </w:r>
      <w:r w:rsidR="004C15AE" w:rsidRPr="00B72B1F">
        <w:rPr>
          <w:color w:val="000000" w:themeColor="text1"/>
        </w:rPr>
        <w:t xml:space="preserve"> </w:t>
      </w:r>
      <w:r w:rsidR="00D55CF4" w:rsidRPr="00B72B1F">
        <w:rPr>
          <w:color w:val="000000" w:themeColor="text1"/>
        </w:rPr>
        <w:t xml:space="preserve">water </w:t>
      </w:r>
      <w:r w:rsidR="00260F08" w:rsidRPr="00B72B1F">
        <w:rPr>
          <w:color w:val="000000" w:themeColor="text1"/>
        </w:rPr>
        <w:t>quality a</w:t>
      </w:r>
      <w:r w:rsidR="000A083A" w:rsidRPr="00B72B1F">
        <w:rPr>
          <w:i/>
          <w:iCs/>
          <w:noProof/>
          <w:sz w:val="24"/>
          <w:szCs w:val="24"/>
          <w:lang w:eastAsia="en-US"/>
        </w:rPr>
        <mc:AlternateContent>
          <mc:Choice Requires="wps">
            <w:drawing>
              <wp:anchor distT="45720" distB="45720" distL="114300" distR="114300" simplePos="0" relativeHeight="251664896" behindDoc="0" locked="0" layoutInCell="1" allowOverlap="1" wp14:anchorId="63B13A07" wp14:editId="75BB45D8">
                <wp:simplePos x="0" y="0"/>
                <wp:positionH relativeFrom="page">
                  <wp:posOffset>7150735</wp:posOffset>
                </wp:positionH>
                <wp:positionV relativeFrom="page">
                  <wp:posOffset>2743200</wp:posOffset>
                </wp:positionV>
                <wp:extent cx="914400" cy="301752"/>
                <wp:effectExtent l="158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D17AB52" w14:textId="77777777" w:rsidR="000A083A" w:rsidRPr="00F73059" w:rsidRDefault="000A083A" w:rsidP="000A083A">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13A07" id="_x0000_s1030" type="#_x0000_t202" style="position:absolute;left:0;text-align:left;margin-left:563.05pt;margin-top:3in;width:1in;height:23.75pt;rotation:-90;z-index:2516648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" fillcolor="#70ad47 [3209]" stroked="f">
                <v:textbox>
                  <w:txbxContent>
                    <w:p w14:paraId="0D17AB52" w14:textId="77777777" w:rsidR="000A083A" w:rsidRPr="00F73059" w:rsidRDefault="000A083A" w:rsidP="000A083A">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r w:rsidR="00260F08" w:rsidRPr="00B72B1F">
        <w:rPr>
          <w:color w:val="000000" w:themeColor="text1"/>
        </w:rPr>
        <w:t xml:space="preserve">nd </w:t>
      </w:r>
      <w:r w:rsidR="00525A5D">
        <w:rPr>
          <w:color w:val="000000" w:themeColor="text1"/>
        </w:rPr>
        <w:t>quantity</w:t>
      </w:r>
      <w:r w:rsidR="00D55CF4" w:rsidRPr="00B72B1F">
        <w:rPr>
          <w:color w:val="000000" w:themeColor="text1"/>
        </w:rPr>
        <w:t xml:space="preserve">. </w:t>
      </w:r>
    </w:p>
    <w:p w14:paraId="22B15315" w14:textId="636FE02E" w:rsidR="0064330A" w:rsidRPr="00B72B1F" w:rsidRDefault="0064330A" w:rsidP="007B6557">
      <w:pPr>
        <w:tabs>
          <w:tab w:val="left" w:pos="0"/>
        </w:tabs>
        <w:spacing w:after="0" w:line="240" w:lineRule="auto"/>
        <w:jc w:val="both"/>
        <w:rPr>
          <w:color w:val="000000" w:themeColor="text1"/>
        </w:rPr>
      </w:pPr>
    </w:p>
    <w:tbl>
      <w:tblPr>
        <w:tblStyle w:val="TableGrid"/>
        <w:tblW w:w="9355" w:type="dxa"/>
        <w:tblLayout w:type="fixed"/>
        <w:tblLook w:val="04A0" w:firstRow="1" w:lastRow="0" w:firstColumn="1" w:lastColumn="0" w:noHBand="0" w:noVBand="1"/>
      </w:tblPr>
      <w:tblGrid>
        <w:gridCol w:w="9355"/>
      </w:tblGrid>
      <w:tr w:rsidR="005A66EF" w:rsidRPr="00B72B1F" w14:paraId="2E558F1C" w14:textId="77777777" w:rsidTr="00D23F7F">
        <w:tc>
          <w:tcPr>
            <w:tcW w:w="9355" w:type="dxa"/>
            <w:shd w:val="clear" w:color="auto" w:fill="E7E6E6" w:themeFill="background2"/>
          </w:tcPr>
          <w:p w14:paraId="77E8857A" w14:textId="561FD816" w:rsidR="005A66EF" w:rsidRPr="00B72B1F" w:rsidRDefault="005A66EF" w:rsidP="007B6557">
            <w:pPr>
              <w:pStyle w:val="Heading1"/>
              <w:numPr>
                <w:ilvl w:val="0"/>
                <w:numId w:val="0"/>
              </w:numPr>
              <w:spacing w:before="0" w:line="240" w:lineRule="auto"/>
              <w:jc w:val="left"/>
              <w:outlineLvl w:val="0"/>
              <w:rPr>
                <w:b w:val="0"/>
                <w:bCs w:val="0"/>
                <w:i/>
                <w:iCs/>
              </w:rPr>
            </w:pPr>
            <w:bookmarkStart w:id="7" w:name="_Toc493668705"/>
            <w:r w:rsidRPr="00B72B1F">
              <w:rPr>
                <w:i/>
                <w:color w:val="000000" w:themeColor="text1"/>
                <w:sz w:val="22"/>
                <w:szCs w:val="22"/>
              </w:rPr>
              <w:t>C. Raw Material Use</w:t>
            </w:r>
            <w:bookmarkEnd w:id="7"/>
          </w:p>
        </w:tc>
      </w:tr>
    </w:tbl>
    <w:p w14:paraId="14C1CAD4" w14:textId="77777777" w:rsidR="005A66EF" w:rsidRPr="00B72B1F" w:rsidRDefault="005A66EF" w:rsidP="007B6557">
      <w:pPr>
        <w:tabs>
          <w:tab w:val="left" w:pos="0"/>
        </w:tabs>
        <w:spacing w:after="0" w:line="240" w:lineRule="auto"/>
        <w:jc w:val="both"/>
        <w:rPr>
          <w:color w:val="000000" w:themeColor="text1"/>
        </w:rPr>
      </w:pPr>
    </w:p>
    <w:tbl>
      <w:tblPr>
        <w:tblStyle w:val="TableGrid"/>
        <w:tblW w:w="9355" w:type="dxa"/>
        <w:tblLayout w:type="fixed"/>
        <w:tblLook w:val="04A0" w:firstRow="1" w:lastRow="0" w:firstColumn="1" w:lastColumn="0" w:noHBand="0" w:noVBand="1"/>
      </w:tblPr>
      <w:tblGrid>
        <w:gridCol w:w="9355"/>
      </w:tblGrid>
      <w:tr w:rsidR="00356F0D" w:rsidRPr="00B72B1F" w14:paraId="228080A1" w14:textId="77777777" w:rsidTr="007B6557">
        <w:tc>
          <w:tcPr>
            <w:tcW w:w="9355" w:type="dxa"/>
            <w:shd w:val="clear" w:color="auto" w:fill="E2EFD9" w:themeFill="accent6" w:themeFillTint="33"/>
          </w:tcPr>
          <w:p w14:paraId="1C7DD5D1" w14:textId="6276745C" w:rsidR="006E0413" w:rsidRPr="00B72B1F" w:rsidRDefault="006E0413" w:rsidP="007B6557">
            <w:pPr>
              <w:pStyle w:val="ESSpara"/>
              <w:numPr>
                <w:ilvl w:val="0"/>
                <w:numId w:val="0"/>
              </w:numPr>
              <w:spacing w:after="0"/>
              <w:rPr>
                <w:bCs/>
                <w:i/>
                <w:iCs/>
                <w:sz w:val="20"/>
                <w:szCs w:val="20"/>
              </w:rPr>
            </w:pPr>
            <w:r w:rsidRPr="00B72B1F">
              <w:rPr>
                <w:bCs/>
                <w:i/>
                <w:iCs/>
                <w:sz w:val="20"/>
                <w:szCs w:val="20"/>
              </w:rPr>
              <w:t>10.</w:t>
            </w:r>
            <w:r w:rsidRPr="00B72B1F">
              <w:rPr>
                <w:bCs/>
                <w:i/>
                <w:iCs/>
                <w:sz w:val="20"/>
                <w:szCs w:val="20"/>
              </w:rPr>
              <w:tab/>
              <w:t>When the project is a potentially significant user of raw materials, in addition to applying the resource efficiency requirements of this ESS, th</w:t>
            </w:r>
            <w:r w:rsidR="00A75A28" w:rsidRPr="00B72B1F">
              <w:rPr>
                <w:bCs/>
                <w:i/>
                <w:iCs/>
                <w:sz w:val="20"/>
                <w:szCs w:val="20"/>
              </w:rPr>
              <w:t>e Borrower will adopt measures</w:t>
            </w:r>
            <w:r w:rsidRPr="00B72B1F">
              <w:rPr>
                <w:bCs/>
                <w:i/>
                <w:iCs/>
                <w:sz w:val="20"/>
                <w:szCs w:val="20"/>
                <w:vertAlign w:val="superscript"/>
              </w:rPr>
              <w:t>4</w:t>
            </w:r>
            <w:r w:rsidRPr="00B72B1F">
              <w:rPr>
                <w:bCs/>
                <w:i/>
                <w:iCs/>
                <w:sz w:val="20"/>
                <w:szCs w:val="20"/>
              </w:rPr>
              <w:t xml:space="preserve"> specified in the EHSGs and other GIIP to support efficient use of raw materials, to the extent technically and financially feasible.</w:t>
            </w:r>
          </w:p>
        </w:tc>
      </w:tr>
      <w:tr w:rsidR="00973C81" w:rsidRPr="00B72B1F" w14:paraId="2AD9359B" w14:textId="77777777" w:rsidTr="007B6557">
        <w:tc>
          <w:tcPr>
            <w:tcW w:w="9355" w:type="dxa"/>
            <w:shd w:val="clear" w:color="auto" w:fill="E2EFD9" w:themeFill="accent6" w:themeFillTint="33"/>
          </w:tcPr>
          <w:p w14:paraId="36490889" w14:textId="503943C9" w:rsidR="006E0413" w:rsidRPr="00B72B1F" w:rsidRDefault="009645C5" w:rsidP="007B6557">
            <w:pPr>
              <w:pStyle w:val="ESSpara"/>
              <w:numPr>
                <w:ilvl w:val="0"/>
                <w:numId w:val="0"/>
              </w:numPr>
              <w:spacing w:after="0"/>
              <w:rPr>
                <w:bCs/>
                <w:i/>
                <w:iCs/>
                <w:sz w:val="20"/>
                <w:szCs w:val="20"/>
              </w:rPr>
            </w:pPr>
            <w:r w:rsidRPr="00B72B1F">
              <w:rPr>
                <w:bCs/>
                <w:i/>
                <w:iCs/>
                <w:sz w:val="20"/>
                <w:szCs w:val="20"/>
              </w:rPr>
              <w:t xml:space="preserve">Footnote </w:t>
            </w:r>
            <w:r w:rsidR="006E0413" w:rsidRPr="00B72B1F">
              <w:rPr>
                <w:bCs/>
                <w:i/>
                <w:iCs/>
                <w:sz w:val="20"/>
                <w:szCs w:val="20"/>
              </w:rPr>
              <w:t>4</w:t>
            </w:r>
            <w:r w:rsidR="00A75A28" w:rsidRPr="00B72B1F">
              <w:rPr>
                <w:bCs/>
                <w:i/>
                <w:iCs/>
                <w:sz w:val="20"/>
                <w:szCs w:val="20"/>
              </w:rPr>
              <w:t>.</w:t>
            </w:r>
            <w:r w:rsidR="006E0413" w:rsidRPr="00B72B1F">
              <w:rPr>
                <w:bCs/>
                <w:i/>
                <w:iCs/>
                <w:sz w:val="20"/>
                <w:szCs w:val="20"/>
              </w:rPr>
              <w:t xml:space="preserve"> These measures can include reuse or recycling of materials. The Borrower will seek to reduce or eliminate the use of toxic or hazardous raw materials.</w:t>
            </w:r>
          </w:p>
        </w:tc>
      </w:tr>
    </w:tbl>
    <w:p w14:paraId="1FCEA481" w14:textId="77777777" w:rsidR="007373C2" w:rsidRPr="00B72B1F" w:rsidRDefault="007373C2" w:rsidP="007B6557">
      <w:pPr>
        <w:tabs>
          <w:tab w:val="left" w:pos="2204"/>
        </w:tabs>
        <w:spacing w:after="0" w:line="240" w:lineRule="auto"/>
        <w:jc w:val="both"/>
      </w:pPr>
    </w:p>
    <w:p w14:paraId="5284D3AB" w14:textId="4B3AC503" w:rsidR="00E27DD4" w:rsidRPr="00B72B1F" w:rsidRDefault="00E27DD4" w:rsidP="007B6557">
      <w:pPr>
        <w:spacing w:after="0" w:line="240" w:lineRule="auto"/>
        <w:ind w:right="360"/>
        <w:jc w:val="both"/>
        <w:rPr>
          <w:color w:val="000000" w:themeColor="text1"/>
        </w:rPr>
      </w:pPr>
      <w:r w:rsidRPr="00B72B1F">
        <w:rPr>
          <w:b/>
          <w:color w:val="000000" w:themeColor="text1"/>
          <w:lang w:val="en"/>
        </w:rPr>
        <w:t>GN10.1.</w:t>
      </w:r>
      <w:r w:rsidRPr="00B72B1F">
        <w:rPr>
          <w:color w:val="000000" w:themeColor="text1"/>
          <w:lang w:val="en"/>
        </w:rPr>
        <w:t xml:space="preserve"> </w:t>
      </w:r>
      <w:r w:rsidR="003A25A0" w:rsidRPr="00B72B1F">
        <w:rPr>
          <w:color w:val="000000" w:themeColor="text1"/>
          <w:lang w:val="en"/>
        </w:rPr>
        <w:t>E</w:t>
      </w:r>
      <w:r w:rsidRPr="00B72B1F">
        <w:rPr>
          <w:color w:val="000000" w:themeColor="text1"/>
          <w:lang w:val="en"/>
        </w:rPr>
        <w:t xml:space="preserve">fficiency </w:t>
      </w:r>
      <w:r w:rsidR="003A25A0" w:rsidRPr="00B72B1F">
        <w:rPr>
          <w:color w:val="000000" w:themeColor="text1"/>
          <w:lang w:val="en"/>
        </w:rPr>
        <w:t xml:space="preserve">in use of raw materials </w:t>
      </w:r>
      <w:r w:rsidR="00B30C72" w:rsidRPr="00B72B1F">
        <w:rPr>
          <w:color w:val="000000" w:themeColor="text1"/>
          <w:lang w:val="en"/>
        </w:rPr>
        <w:t xml:space="preserve">can be achieved by minimizing their use </w:t>
      </w:r>
      <w:r w:rsidRPr="00B72B1F">
        <w:rPr>
          <w:color w:val="000000" w:themeColor="text1"/>
          <w:lang w:val="en"/>
        </w:rPr>
        <w:t xml:space="preserve">in the </w:t>
      </w:r>
      <w:r w:rsidR="00C75906" w:rsidRPr="00B72B1F">
        <w:rPr>
          <w:color w:val="000000" w:themeColor="text1"/>
          <w:lang w:val="en"/>
        </w:rPr>
        <w:t>project</w:t>
      </w:r>
      <w:r w:rsidRPr="00B72B1F">
        <w:rPr>
          <w:color w:val="000000" w:themeColor="text1"/>
          <w:lang w:val="en"/>
        </w:rPr>
        <w:t>, selectin</w:t>
      </w:r>
      <w:r w:rsidR="00B30C72" w:rsidRPr="00B72B1F">
        <w:rPr>
          <w:color w:val="000000" w:themeColor="text1"/>
          <w:lang w:val="en"/>
        </w:rPr>
        <w:t>g</w:t>
      </w:r>
      <w:r w:rsidRPr="00B72B1F">
        <w:rPr>
          <w:color w:val="000000" w:themeColor="text1"/>
          <w:lang w:val="en"/>
        </w:rPr>
        <w:t xml:space="preserve"> the most appropriate raw materials possible, and reduc</w:t>
      </w:r>
      <w:r w:rsidR="00B30C72" w:rsidRPr="00B72B1F">
        <w:rPr>
          <w:color w:val="000000" w:themeColor="text1"/>
          <w:lang w:val="en"/>
        </w:rPr>
        <w:t xml:space="preserve">ing </w:t>
      </w:r>
      <w:r w:rsidRPr="00B72B1F">
        <w:rPr>
          <w:color w:val="000000" w:themeColor="text1"/>
          <w:lang w:val="en"/>
        </w:rPr>
        <w:t xml:space="preserve">and recycling wastes. </w:t>
      </w:r>
      <w:r w:rsidR="00B30C72" w:rsidRPr="00B72B1F">
        <w:rPr>
          <w:color w:val="000000" w:themeColor="text1"/>
        </w:rPr>
        <w:t xml:space="preserve">Projects that usually make </w:t>
      </w:r>
      <w:r w:rsidRPr="00B72B1F">
        <w:rPr>
          <w:color w:val="000000" w:themeColor="text1"/>
        </w:rPr>
        <w:t xml:space="preserve">significant use of raw materials include road construction, housing and urban development, logging </w:t>
      </w:r>
      <w:r w:rsidR="00C23CF8" w:rsidRPr="00B72B1F">
        <w:rPr>
          <w:color w:val="000000" w:themeColor="text1"/>
        </w:rPr>
        <w:t xml:space="preserve">and </w:t>
      </w:r>
      <w:r w:rsidR="00AE25CA" w:rsidRPr="00B72B1F">
        <w:rPr>
          <w:color w:val="000000" w:themeColor="text1"/>
        </w:rPr>
        <w:t>mining</w:t>
      </w:r>
      <w:r w:rsidRPr="00B72B1F">
        <w:rPr>
          <w:color w:val="000000" w:themeColor="text1"/>
        </w:rPr>
        <w:t xml:space="preserve">. </w:t>
      </w:r>
    </w:p>
    <w:p w14:paraId="31BC172F" w14:textId="2786B271" w:rsidR="00D23F7F" w:rsidRPr="00B72B1F" w:rsidRDefault="00D23F7F" w:rsidP="007B6557">
      <w:pPr>
        <w:tabs>
          <w:tab w:val="left" w:pos="2204"/>
        </w:tabs>
        <w:spacing w:after="0" w:line="240" w:lineRule="auto"/>
        <w:jc w:val="both"/>
        <w:rPr>
          <w:color w:val="000000" w:themeColor="text1"/>
        </w:rPr>
      </w:pPr>
    </w:p>
    <w:tbl>
      <w:tblPr>
        <w:tblStyle w:val="TableGrid"/>
        <w:tblW w:w="9355" w:type="dxa"/>
        <w:tblLayout w:type="fixed"/>
        <w:tblLook w:val="04A0" w:firstRow="1" w:lastRow="0" w:firstColumn="1" w:lastColumn="0" w:noHBand="0" w:noVBand="1"/>
      </w:tblPr>
      <w:tblGrid>
        <w:gridCol w:w="9355"/>
      </w:tblGrid>
      <w:tr w:rsidR="00D23F7F" w:rsidRPr="00B72B1F" w14:paraId="36C60C06" w14:textId="77777777" w:rsidTr="00D23F7F">
        <w:tc>
          <w:tcPr>
            <w:tcW w:w="9355" w:type="dxa"/>
            <w:shd w:val="clear" w:color="auto" w:fill="E7E6E6" w:themeFill="background2"/>
          </w:tcPr>
          <w:p w14:paraId="085EC55C" w14:textId="512911CE" w:rsidR="00D23F7F" w:rsidRPr="00B72B1F" w:rsidRDefault="00D23F7F" w:rsidP="007B6557">
            <w:pPr>
              <w:pStyle w:val="Heading1"/>
              <w:numPr>
                <w:ilvl w:val="0"/>
                <w:numId w:val="0"/>
              </w:numPr>
              <w:spacing w:before="0" w:line="240" w:lineRule="auto"/>
              <w:jc w:val="left"/>
              <w:outlineLvl w:val="0"/>
              <w:rPr>
                <w:b w:val="0"/>
                <w:bCs w:val="0"/>
                <w:i/>
                <w:iCs/>
              </w:rPr>
            </w:pPr>
            <w:bookmarkStart w:id="8" w:name="_Toc493668706"/>
            <w:r w:rsidRPr="00B72B1F">
              <w:rPr>
                <w:i/>
                <w:color w:val="000000" w:themeColor="text1"/>
                <w:sz w:val="22"/>
                <w:szCs w:val="22"/>
              </w:rPr>
              <w:t>Pollution Prevention and Management</w:t>
            </w:r>
            <w:bookmarkEnd w:id="8"/>
          </w:p>
        </w:tc>
      </w:tr>
    </w:tbl>
    <w:p w14:paraId="5589B3B7" w14:textId="77777777" w:rsidR="007373C2" w:rsidRPr="00B72B1F" w:rsidRDefault="007373C2"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56F0D" w:rsidRPr="00B72B1F" w14:paraId="29C4C8A9" w14:textId="77777777" w:rsidTr="007B6557">
        <w:tc>
          <w:tcPr>
            <w:tcW w:w="9355" w:type="dxa"/>
            <w:shd w:val="clear" w:color="auto" w:fill="E2EFD9" w:themeFill="accent6" w:themeFillTint="33"/>
          </w:tcPr>
          <w:p w14:paraId="6883F7C2" w14:textId="5E8C2CCC" w:rsidR="006E0413" w:rsidRPr="00B72B1F" w:rsidRDefault="006E0413" w:rsidP="007B6557">
            <w:pPr>
              <w:pStyle w:val="ESSpara"/>
              <w:numPr>
                <w:ilvl w:val="0"/>
                <w:numId w:val="0"/>
              </w:numPr>
              <w:spacing w:after="0"/>
              <w:rPr>
                <w:bCs/>
                <w:i/>
                <w:iCs/>
                <w:sz w:val="20"/>
                <w:szCs w:val="20"/>
              </w:rPr>
            </w:pPr>
            <w:r w:rsidRPr="00B72B1F">
              <w:rPr>
                <w:bCs/>
                <w:i/>
                <w:iCs/>
                <w:sz w:val="20"/>
                <w:szCs w:val="20"/>
              </w:rPr>
              <w:t>11.</w:t>
            </w:r>
            <w:r w:rsidRPr="00B72B1F">
              <w:rPr>
                <w:bCs/>
                <w:i/>
                <w:iCs/>
                <w:sz w:val="20"/>
                <w:szCs w:val="20"/>
              </w:rPr>
              <w:tab/>
              <w:t>The Borrower will avoid the release of pollutants or, when avoidance is not feasible, minimize and control the concentration and mass flow of their release using the performance levels and measures specified in national law or the EHSGs, whichever is most stringent. This applies to the release of pollutants to air, water and land due to routine, non-routine, and accidental circumstances, and with the potential for local, regional, and transboundary impacts.</w:t>
            </w:r>
          </w:p>
        </w:tc>
      </w:tr>
    </w:tbl>
    <w:p w14:paraId="7D7EF47D" w14:textId="77777777" w:rsidR="00973C81" w:rsidRPr="00B72B1F" w:rsidRDefault="00973C81" w:rsidP="007B6557">
      <w:pPr>
        <w:tabs>
          <w:tab w:val="left" w:pos="2204"/>
        </w:tabs>
        <w:spacing w:after="0" w:line="240" w:lineRule="auto"/>
        <w:jc w:val="both"/>
      </w:pPr>
    </w:p>
    <w:p w14:paraId="0D583F2C" w14:textId="09A69CC5" w:rsidR="00E27DD4" w:rsidRPr="00B72B1F" w:rsidRDefault="009B38F0" w:rsidP="007B6557">
      <w:pPr>
        <w:autoSpaceDE w:val="0"/>
        <w:autoSpaceDN w:val="0"/>
        <w:adjustRightInd w:val="0"/>
        <w:spacing w:after="0" w:line="240" w:lineRule="auto"/>
        <w:jc w:val="both"/>
        <w:rPr>
          <w:color w:val="000000" w:themeColor="text1"/>
        </w:rPr>
      </w:pPr>
      <w:r w:rsidRPr="00B72B1F">
        <w:rPr>
          <w:b/>
          <w:color w:val="000000" w:themeColor="text1"/>
        </w:rPr>
        <w:t>GN11.1</w:t>
      </w:r>
      <w:r w:rsidR="00E27DD4" w:rsidRPr="00B72B1F">
        <w:rPr>
          <w:b/>
          <w:color w:val="000000" w:themeColor="text1"/>
        </w:rPr>
        <w:t>.</w:t>
      </w:r>
      <w:r w:rsidR="00E27DD4" w:rsidRPr="00B72B1F">
        <w:rPr>
          <w:color w:val="000000" w:themeColor="text1"/>
        </w:rPr>
        <w:t xml:space="preserve"> </w:t>
      </w:r>
      <w:r w:rsidR="00116CFD" w:rsidRPr="00B72B1F">
        <w:rPr>
          <w:color w:val="000000" w:themeColor="text1"/>
        </w:rPr>
        <w:t>When pollution avoidance is not feasible, t</w:t>
      </w:r>
      <w:r w:rsidR="00F53491" w:rsidRPr="00B72B1F">
        <w:rPr>
          <w:color w:val="000000" w:themeColor="text1"/>
        </w:rPr>
        <w:t>echnically and financially feasible</w:t>
      </w:r>
      <w:r w:rsidR="00E27DD4" w:rsidRPr="00B72B1F">
        <w:rPr>
          <w:color w:val="000000" w:themeColor="text1"/>
        </w:rPr>
        <w:t xml:space="preserve"> technologies</w:t>
      </w:r>
      <w:r w:rsidR="00562495" w:rsidRPr="00B72B1F">
        <w:rPr>
          <w:color w:val="000000" w:themeColor="text1"/>
        </w:rPr>
        <w:t xml:space="preserve"> and processes</w:t>
      </w:r>
      <w:r w:rsidR="00BF4B65" w:rsidRPr="00B72B1F">
        <w:rPr>
          <w:color w:val="000000" w:themeColor="text1"/>
        </w:rPr>
        <w:t xml:space="preserve"> can be used to mitigate pollution impacts</w:t>
      </w:r>
      <w:r w:rsidR="00E27DD4" w:rsidRPr="00B72B1F">
        <w:rPr>
          <w:color w:val="000000" w:themeColor="text1"/>
        </w:rPr>
        <w:t xml:space="preserve">. </w:t>
      </w:r>
      <w:r w:rsidR="00DA1B63" w:rsidRPr="00B72B1F">
        <w:rPr>
          <w:color w:val="000000" w:themeColor="text1"/>
        </w:rPr>
        <w:t>I</w:t>
      </w:r>
      <w:r w:rsidR="00BF4B65" w:rsidRPr="00B72B1F">
        <w:rPr>
          <w:color w:val="000000" w:themeColor="text1"/>
        </w:rPr>
        <w:t xml:space="preserve">t is good practice to undertake </w:t>
      </w:r>
      <w:r w:rsidR="00E27DD4" w:rsidRPr="00B72B1F">
        <w:rPr>
          <w:color w:val="000000" w:themeColor="text1"/>
        </w:rPr>
        <w:t xml:space="preserve">a thorough analysis that </w:t>
      </w:r>
      <w:r w:rsidR="00BF4B65" w:rsidRPr="00B72B1F">
        <w:rPr>
          <w:color w:val="000000" w:themeColor="text1"/>
        </w:rPr>
        <w:t xml:space="preserve">includes </w:t>
      </w:r>
      <w:r w:rsidR="00E27DD4" w:rsidRPr="00B72B1F">
        <w:rPr>
          <w:color w:val="000000" w:themeColor="text1"/>
        </w:rPr>
        <w:t xml:space="preserve">consideration </w:t>
      </w:r>
      <w:r w:rsidR="00BF4B65" w:rsidRPr="00B72B1F">
        <w:rPr>
          <w:color w:val="000000" w:themeColor="text1"/>
        </w:rPr>
        <w:t xml:space="preserve">of </w:t>
      </w:r>
      <w:r w:rsidR="00E27DD4" w:rsidRPr="00B72B1F">
        <w:rPr>
          <w:color w:val="000000" w:themeColor="text1"/>
        </w:rPr>
        <w:t xml:space="preserve">the source and nature of the emission or discharge, its interaction with the ecosystem, and the ambient pollution problem to be addressed. </w:t>
      </w:r>
      <w:r w:rsidR="00EA6109" w:rsidRPr="00B72B1F">
        <w:rPr>
          <w:color w:val="000000" w:themeColor="text1"/>
        </w:rPr>
        <w:t>Based on this</w:t>
      </w:r>
      <w:r w:rsidR="00150101" w:rsidRPr="00B72B1F">
        <w:rPr>
          <w:color w:val="000000" w:themeColor="text1"/>
        </w:rPr>
        <w:t xml:space="preserve"> analysis</w:t>
      </w:r>
      <w:r w:rsidR="00EA6109" w:rsidRPr="00B72B1F">
        <w:rPr>
          <w:color w:val="000000" w:themeColor="text1"/>
        </w:rPr>
        <w:t xml:space="preserve">, appropriate technologies and processes can be selected. </w:t>
      </w:r>
    </w:p>
    <w:p w14:paraId="3543BDF2" w14:textId="2A564DD0" w:rsidR="0064330A" w:rsidRPr="00B72B1F" w:rsidRDefault="0064330A" w:rsidP="007B6557">
      <w:pPr>
        <w:autoSpaceDE w:val="0"/>
        <w:autoSpaceDN w:val="0"/>
        <w:adjustRightInd w:val="0"/>
        <w:spacing w:after="0" w:line="240" w:lineRule="auto"/>
        <w:jc w:val="both"/>
        <w:rPr>
          <w:color w:val="000000" w:themeColor="text1"/>
        </w:rPr>
      </w:pPr>
    </w:p>
    <w:p w14:paraId="71D6E43B" w14:textId="32619277" w:rsidR="006E0413" w:rsidRPr="00B72B1F" w:rsidRDefault="00E27DD4" w:rsidP="007B6557">
      <w:pPr>
        <w:spacing w:after="0" w:line="240" w:lineRule="auto"/>
        <w:jc w:val="both"/>
      </w:pPr>
      <w:r w:rsidRPr="00B72B1F">
        <w:rPr>
          <w:b/>
          <w:color w:val="000000" w:themeColor="text1"/>
        </w:rPr>
        <w:t>GN11.</w:t>
      </w:r>
      <w:r w:rsidR="009B38F0" w:rsidRPr="00B72B1F">
        <w:rPr>
          <w:b/>
          <w:color w:val="000000" w:themeColor="text1"/>
        </w:rPr>
        <w:t>2</w:t>
      </w:r>
      <w:r w:rsidRPr="00B72B1F">
        <w:rPr>
          <w:b/>
          <w:color w:val="000000" w:themeColor="text1"/>
        </w:rPr>
        <w:t>.</w:t>
      </w:r>
      <w:r w:rsidRPr="00B72B1F">
        <w:rPr>
          <w:color w:val="000000" w:themeColor="text1"/>
        </w:rPr>
        <w:t xml:space="preserve"> </w:t>
      </w:r>
      <w:r w:rsidR="000C59B6" w:rsidRPr="00B72B1F">
        <w:rPr>
          <w:color w:val="000000" w:themeColor="text1"/>
        </w:rPr>
        <w:t>M</w:t>
      </w:r>
      <w:r w:rsidR="00BF4B65" w:rsidRPr="00B72B1F">
        <w:rPr>
          <w:color w:val="000000" w:themeColor="text1"/>
        </w:rPr>
        <w:t xml:space="preserve">onitoring </w:t>
      </w:r>
      <w:r w:rsidR="000C59B6" w:rsidRPr="00B72B1F">
        <w:rPr>
          <w:color w:val="000000" w:themeColor="text1"/>
        </w:rPr>
        <w:t xml:space="preserve">frequency </w:t>
      </w:r>
      <w:r w:rsidR="00BF4B65" w:rsidRPr="00B72B1F">
        <w:rPr>
          <w:color w:val="000000" w:themeColor="text1"/>
        </w:rPr>
        <w:t xml:space="preserve">is determined by </w:t>
      </w:r>
      <w:r w:rsidRPr="00B72B1F">
        <w:rPr>
          <w:color w:val="000000" w:themeColor="text1"/>
        </w:rPr>
        <w:t xml:space="preserve">the nature, scale and variability of </w:t>
      </w:r>
      <w:r w:rsidR="00BF4B65" w:rsidRPr="00B72B1F">
        <w:rPr>
          <w:color w:val="000000" w:themeColor="text1"/>
        </w:rPr>
        <w:t xml:space="preserve">the </w:t>
      </w:r>
      <w:r w:rsidRPr="00B72B1F">
        <w:rPr>
          <w:color w:val="000000" w:themeColor="text1"/>
        </w:rPr>
        <w:t xml:space="preserve">potential </w:t>
      </w:r>
      <w:r w:rsidR="00BF4B65" w:rsidRPr="00B72B1F">
        <w:rPr>
          <w:color w:val="000000" w:themeColor="text1"/>
        </w:rPr>
        <w:t>emissions</w:t>
      </w:r>
      <w:r w:rsidR="00362280" w:rsidRPr="00B72B1F">
        <w:rPr>
          <w:color w:val="000000" w:themeColor="text1"/>
        </w:rPr>
        <w:t xml:space="preserve"> and</w:t>
      </w:r>
      <w:r w:rsidR="000C59B6" w:rsidRPr="00B72B1F">
        <w:rPr>
          <w:color w:val="000000" w:themeColor="text1"/>
        </w:rPr>
        <w:t xml:space="preserve"> </w:t>
      </w:r>
      <w:r w:rsidRPr="00B72B1F">
        <w:rPr>
          <w:color w:val="000000" w:themeColor="text1"/>
        </w:rPr>
        <w:t xml:space="preserve">may range from continuous </w:t>
      </w:r>
      <w:r w:rsidR="0057149C" w:rsidRPr="00B72B1F">
        <w:rPr>
          <w:color w:val="000000" w:themeColor="text1"/>
        </w:rPr>
        <w:t xml:space="preserve">monitoring </w:t>
      </w:r>
      <w:r w:rsidRPr="00B72B1F">
        <w:rPr>
          <w:color w:val="000000" w:themeColor="text1"/>
        </w:rPr>
        <w:t xml:space="preserve">to daily, monthly, annually, or less frequently, depending on the </w:t>
      </w:r>
      <w:r w:rsidR="000B1CDC" w:rsidRPr="00B72B1F">
        <w:rPr>
          <w:color w:val="000000" w:themeColor="text1"/>
        </w:rPr>
        <w:t>nature of the project emissions</w:t>
      </w:r>
      <w:r w:rsidRPr="00B72B1F">
        <w:rPr>
          <w:color w:val="000000" w:themeColor="text1"/>
        </w:rPr>
        <w:t>.</w:t>
      </w:r>
      <w:r w:rsidR="00F12DE7" w:rsidRPr="00B72B1F">
        <w:rPr>
          <w:color w:val="000000" w:themeColor="text1"/>
        </w:rPr>
        <w:t xml:space="preserve"> In some cases</w:t>
      </w:r>
      <w:r w:rsidR="0095096E" w:rsidRPr="00B72B1F">
        <w:rPr>
          <w:color w:val="000000" w:themeColor="text1"/>
        </w:rPr>
        <w:t>,</w:t>
      </w:r>
      <w:r w:rsidR="00F12DE7" w:rsidRPr="00B72B1F">
        <w:rPr>
          <w:color w:val="000000" w:themeColor="text1"/>
        </w:rPr>
        <w:t xml:space="preserve"> </w:t>
      </w:r>
      <w:r w:rsidR="000B66D9" w:rsidRPr="00B72B1F">
        <w:rPr>
          <w:color w:val="000000" w:themeColor="text1"/>
        </w:rPr>
        <w:t>end-of-pipe emission flows can be diluted to meet emission standards while maintaining the same aggr</w:t>
      </w:r>
      <w:r w:rsidR="00837DDB" w:rsidRPr="00B72B1F">
        <w:rPr>
          <w:color w:val="000000" w:themeColor="text1"/>
        </w:rPr>
        <w:t>egate emission of pollutants in</w:t>
      </w:r>
      <w:r w:rsidR="000B66D9" w:rsidRPr="00B72B1F">
        <w:rPr>
          <w:color w:val="000000" w:themeColor="text1"/>
        </w:rPr>
        <w:t>to the environment</w:t>
      </w:r>
      <w:r w:rsidR="002025C2" w:rsidRPr="00B72B1F">
        <w:rPr>
          <w:color w:val="000000" w:themeColor="text1"/>
        </w:rPr>
        <w:t>. T</w:t>
      </w:r>
      <w:r w:rsidR="00D379C9" w:rsidRPr="00B72B1F">
        <w:rPr>
          <w:color w:val="000000" w:themeColor="text1"/>
        </w:rPr>
        <w:t>h</w:t>
      </w:r>
      <w:r w:rsidR="000B66D9" w:rsidRPr="00B72B1F">
        <w:rPr>
          <w:color w:val="000000" w:themeColor="text1"/>
        </w:rPr>
        <w:t xml:space="preserve">erefore, </w:t>
      </w:r>
      <w:r w:rsidR="00D379C9" w:rsidRPr="00B72B1F">
        <w:rPr>
          <w:color w:val="000000" w:themeColor="text1"/>
        </w:rPr>
        <w:t xml:space="preserve">it may be useful to </w:t>
      </w:r>
      <w:r w:rsidR="000B66D9" w:rsidRPr="00B72B1F">
        <w:rPr>
          <w:color w:val="000000" w:themeColor="text1"/>
        </w:rPr>
        <w:t>monitor both e</w:t>
      </w:r>
      <w:r w:rsidR="009B38F0" w:rsidRPr="00B72B1F">
        <w:rPr>
          <w:color w:val="000000" w:themeColor="text1"/>
        </w:rPr>
        <w:t>mission f</w:t>
      </w:r>
      <w:r w:rsidR="00F12DE7" w:rsidRPr="00B72B1F">
        <w:rPr>
          <w:color w:val="000000" w:themeColor="text1"/>
        </w:rPr>
        <w:t xml:space="preserve">lows and </w:t>
      </w:r>
      <w:r w:rsidR="000B66D9" w:rsidRPr="00B72B1F">
        <w:rPr>
          <w:color w:val="000000" w:themeColor="text1"/>
        </w:rPr>
        <w:t xml:space="preserve">aggregate </w:t>
      </w:r>
      <w:r w:rsidR="00F12DE7" w:rsidRPr="00B72B1F">
        <w:rPr>
          <w:color w:val="000000" w:themeColor="text1"/>
        </w:rPr>
        <w:t>emissions.</w:t>
      </w:r>
      <w:r w:rsidRPr="00B72B1F">
        <w:rPr>
          <w:color w:val="000000" w:themeColor="text1"/>
        </w:rPr>
        <w:t xml:space="preserve"> </w:t>
      </w:r>
      <w:r w:rsidR="000C59B6" w:rsidRPr="00B72B1F">
        <w:rPr>
          <w:color w:val="000000" w:themeColor="text1"/>
        </w:rPr>
        <w:t xml:space="preserve">If there are substantive changes to the project that modify the emissions, monitoring </w:t>
      </w:r>
      <w:r w:rsidR="00111073" w:rsidRPr="00B72B1F">
        <w:rPr>
          <w:color w:val="000000" w:themeColor="text1"/>
        </w:rPr>
        <w:t xml:space="preserve">needs </w:t>
      </w:r>
      <w:r w:rsidR="000C59B6" w:rsidRPr="00B72B1F">
        <w:rPr>
          <w:color w:val="000000" w:themeColor="text1"/>
        </w:rPr>
        <w:t xml:space="preserve">may also change. </w:t>
      </w:r>
      <w:r w:rsidRPr="00B72B1F">
        <w:rPr>
          <w:color w:val="000000" w:themeColor="text1"/>
        </w:rPr>
        <w:t xml:space="preserve">Monitoring is particularly important for projects with impacts that </w:t>
      </w:r>
      <w:r w:rsidR="00837DDB" w:rsidRPr="00B72B1F">
        <w:rPr>
          <w:color w:val="000000" w:themeColor="text1"/>
        </w:rPr>
        <w:t>are</w:t>
      </w:r>
      <w:r w:rsidRPr="00B72B1F">
        <w:rPr>
          <w:color w:val="000000" w:themeColor="text1"/>
        </w:rPr>
        <w:t xml:space="preserve"> uncertain and</w:t>
      </w:r>
      <w:r w:rsidR="00837DDB" w:rsidRPr="00B72B1F">
        <w:rPr>
          <w:color w:val="000000" w:themeColor="text1"/>
        </w:rPr>
        <w:t>/or</w:t>
      </w:r>
      <w:r w:rsidRPr="00B72B1F">
        <w:rPr>
          <w:color w:val="000000" w:themeColor="text1"/>
        </w:rPr>
        <w:t xml:space="preserve"> potentially </w:t>
      </w:r>
      <w:r w:rsidRPr="00B72B1F">
        <w:rPr>
          <w:color w:val="000000" w:themeColor="text1"/>
        </w:rPr>
        <w:lastRenderedPageBreak/>
        <w:t>irreversible</w:t>
      </w:r>
      <w:r w:rsidR="00837DDB" w:rsidRPr="00B72B1F">
        <w:rPr>
          <w:color w:val="000000" w:themeColor="text1"/>
        </w:rPr>
        <w:t>. These projec</w:t>
      </w:r>
      <w:r w:rsidR="00B15CD3" w:rsidRPr="00B72B1F">
        <w:rPr>
          <w:i/>
          <w:iCs/>
          <w:noProof/>
          <w:sz w:val="24"/>
          <w:szCs w:val="24"/>
          <w:lang w:eastAsia="en-US"/>
        </w:rPr>
        <mc:AlternateContent>
          <mc:Choice Requires="wps">
            <w:drawing>
              <wp:anchor distT="45720" distB="45720" distL="114300" distR="114300" simplePos="0" relativeHeight="251660800" behindDoc="0" locked="0" layoutInCell="1" allowOverlap="1" wp14:anchorId="4595B981" wp14:editId="432C11F7">
                <wp:simplePos x="0" y="0"/>
                <wp:positionH relativeFrom="page">
                  <wp:posOffset>7150735</wp:posOffset>
                </wp:positionH>
                <wp:positionV relativeFrom="page">
                  <wp:posOffset>2743200</wp:posOffset>
                </wp:positionV>
                <wp:extent cx="914400" cy="301752"/>
                <wp:effectExtent l="1587" t="0" r="1588" b="158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7EA0195"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5B981" id="_x0000_s1031" type="#_x0000_t202" style="position:absolute;left:0;text-align:left;margin-left:563.05pt;margin-top:3in;width:1in;height:23.75pt;rotation:-90;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" fillcolor="#70ad47 [3209]" stroked="f">
                <v:textbox>
                  <w:txbxContent>
                    <w:p w14:paraId="17EA0195"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r w:rsidR="00837DDB" w:rsidRPr="00B72B1F">
        <w:rPr>
          <w:color w:val="000000" w:themeColor="text1"/>
        </w:rPr>
        <w:t>ts</w:t>
      </w:r>
      <w:r w:rsidR="0095096E" w:rsidRPr="00B72B1F">
        <w:rPr>
          <w:color w:val="000000" w:themeColor="text1"/>
        </w:rPr>
        <w:t xml:space="preserve"> </w:t>
      </w:r>
      <w:r w:rsidR="00837DDB" w:rsidRPr="00B72B1F">
        <w:rPr>
          <w:color w:val="000000" w:themeColor="text1"/>
        </w:rPr>
        <w:t xml:space="preserve">consequently may </w:t>
      </w:r>
      <w:r w:rsidR="00111073" w:rsidRPr="00B72B1F">
        <w:rPr>
          <w:color w:val="000000" w:themeColor="text1"/>
        </w:rPr>
        <w:t xml:space="preserve">call for </w:t>
      </w:r>
      <w:r w:rsidRPr="00B72B1F">
        <w:rPr>
          <w:color w:val="000000" w:themeColor="text1"/>
        </w:rPr>
        <w:t xml:space="preserve">more frequent </w:t>
      </w:r>
      <w:r w:rsidR="00837DDB" w:rsidRPr="00B72B1F">
        <w:rPr>
          <w:color w:val="000000" w:themeColor="text1"/>
        </w:rPr>
        <w:t xml:space="preserve">or more detailed </w:t>
      </w:r>
      <w:r w:rsidRPr="00B72B1F">
        <w:rPr>
          <w:color w:val="000000" w:themeColor="text1"/>
        </w:rPr>
        <w:t xml:space="preserve">evaluation of emission levels or ambient quality. </w:t>
      </w:r>
    </w:p>
    <w:p w14:paraId="5BFE9D2C" w14:textId="77777777" w:rsidR="006E0413" w:rsidRPr="00B72B1F" w:rsidRDefault="006E0413"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E0413" w:rsidRPr="00B72B1F" w14:paraId="4AC758CD" w14:textId="77777777" w:rsidTr="007B6557">
        <w:tc>
          <w:tcPr>
            <w:tcW w:w="9355" w:type="dxa"/>
            <w:shd w:val="clear" w:color="auto" w:fill="E2EFD9" w:themeFill="accent6" w:themeFillTint="33"/>
          </w:tcPr>
          <w:p w14:paraId="48A3B0ED" w14:textId="6FB024AE" w:rsidR="006E0413" w:rsidRPr="00B72B1F" w:rsidRDefault="006E0413" w:rsidP="007B6557">
            <w:pPr>
              <w:pStyle w:val="ESSpara"/>
              <w:numPr>
                <w:ilvl w:val="0"/>
                <w:numId w:val="0"/>
              </w:numPr>
              <w:spacing w:after="0"/>
              <w:rPr>
                <w:bCs/>
                <w:i/>
                <w:iCs/>
                <w:sz w:val="20"/>
                <w:szCs w:val="20"/>
              </w:rPr>
            </w:pPr>
            <w:r w:rsidRPr="00B72B1F">
              <w:rPr>
                <w:bCs/>
                <w:i/>
                <w:iCs/>
                <w:sz w:val="20"/>
                <w:szCs w:val="20"/>
              </w:rPr>
              <w:t>12.</w:t>
            </w:r>
            <w:r w:rsidRPr="00B72B1F">
              <w:rPr>
                <w:bCs/>
                <w:i/>
                <w:iCs/>
                <w:sz w:val="20"/>
                <w:szCs w:val="20"/>
              </w:rPr>
              <w:tab/>
              <w:t xml:space="preserve">Where the project </w:t>
            </w:r>
            <w:r w:rsidR="00A75A28" w:rsidRPr="00B72B1F">
              <w:rPr>
                <w:bCs/>
                <w:i/>
                <w:iCs/>
                <w:sz w:val="20"/>
                <w:szCs w:val="20"/>
              </w:rPr>
              <w:t>involves historical pollution,</w:t>
            </w:r>
            <w:r w:rsidRPr="00B72B1F">
              <w:rPr>
                <w:bCs/>
                <w:i/>
                <w:iCs/>
                <w:sz w:val="20"/>
                <w:szCs w:val="20"/>
                <w:vertAlign w:val="superscript"/>
              </w:rPr>
              <w:t>5</w:t>
            </w:r>
            <w:r w:rsidRPr="00B72B1F">
              <w:rPr>
                <w:bCs/>
                <w:i/>
                <w:iCs/>
                <w:sz w:val="20"/>
                <w:szCs w:val="20"/>
              </w:rPr>
              <w:t xml:space="preserve"> the Borrower will establish a process to identify the responsible party. If the historical pollution could pose a significant risk to human health or the environment, the Borrower will undertake a he</w:t>
            </w:r>
            <w:r w:rsidR="00A75A28" w:rsidRPr="00B72B1F">
              <w:rPr>
                <w:bCs/>
                <w:i/>
                <w:iCs/>
                <w:sz w:val="20"/>
                <w:szCs w:val="20"/>
              </w:rPr>
              <w:t>alth and safety risk assessmen</w:t>
            </w:r>
            <w:r w:rsidR="00D379C9" w:rsidRPr="00B72B1F">
              <w:rPr>
                <w:bCs/>
                <w:i/>
                <w:iCs/>
                <w:sz w:val="20"/>
                <w:szCs w:val="20"/>
              </w:rPr>
              <w:t>t</w:t>
            </w:r>
            <w:r w:rsidRPr="00B72B1F">
              <w:rPr>
                <w:bCs/>
                <w:i/>
                <w:iCs/>
                <w:sz w:val="20"/>
                <w:szCs w:val="20"/>
                <w:vertAlign w:val="superscript"/>
              </w:rPr>
              <w:t>6</w:t>
            </w:r>
            <w:r w:rsidRPr="00B72B1F">
              <w:rPr>
                <w:bCs/>
                <w:i/>
                <w:iCs/>
                <w:sz w:val="20"/>
                <w:szCs w:val="20"/>
              </w:rPr>
              <w:t xml:space="preserve"> of the existing pollution which may affect communities, workers and the environment. Any remediation of the site will be appropriately undertaken in accordance with national law and GIIP, whichever is most stringent.</w:t>
            </w:r>
            <w:r w:rsidR="00676D2B" w:rsidRPr="00B72B1F">
              <w:rPr>
                <w:bCs/>
                <w:i/>
                <w:iCs/>
                <w:sz w:val="20"/>
                <w:szCs w:val="20"/>
                <w:vertAlign w:val="superscript"/>
              </w:rPr>
              <w:t>7</w:t>
            </w:r>
          </w:p>
        </w:tc>
      </w:tr>
      <w:tr w:rsidR="00F11ECC" w:rsidRPr="00B72B1F" w14:paraId="63DBC9F2" w14:textId="77777777" w:rsidTr="007B6557">
        <w:tc>
          <w:tcPr>
            <w:tcW w:w="9355" w:type="dxa"/>
            <w:shd w:val="clear" w:color="auto" w:fill="E2EFD9" w:themeFill="accent6" w:themeFillTint="33"/>
          </w:tcPr>
          <w:p w14:paraId="67708CF0" w14:textId="67DBDE5E" w:rsidR="00F11ECC" w:rsidRPr="00B72B1F" w:rsidRDefault="009645C5" w:rsidP="007B6557">
            <w:pPr>
              <w:pStyle w:val="ESSpara"/>
              <w:numPr>
                <w:ilvl w:val="0"/>
                <w:numId w:val="0"/>
              </w:numPr>
              <w:spacing w:after="0"/>
              <w:rPr>
                <w:bCs/>
                <w:i/>
                <w:iCs/>
                <w:sz w:val="20"/>
                <w:szCs w:val="20"/>
              </w:rPr>
            </w:pPr>
            <w:r w:rsidRPr="00B72B1F">
              <w:rPr>
                <w:bCs/>
                <w:i/>
                <w:iCs/>
                <w:sz w:val="20"/>
                <w:szCs w:val="20"/>
              </w:rPr>
              <w:t xml:space="preserve">Footnote </w:t>
            </w:r>
            <w:r w:rsidR="00F11ECC" w:rsidRPr="00B72B1F">
              <w:rPr>
                <w:bCs/>
                <w:i/>
                <w:iCs/>
                <w:sz w:val="20"/>
                <w:szCs w:val="20"/>
              </w:rPr>
              <w:t>5</w:t>
            </w:r>
            <w:r w:rsidR="00A75A28" w:rsidRPr="00B72B1F">
              <w:rPr>
                <w:bCs/>
                <w:i/>
                <w:iCs/>
                <w:sz w:val="20"/>
                <w:szCs w:val="20"/>
              </w:rPr>
              <w:t>.</w:t>
            </w:r>
            <w:r w:rsidR="00F11ECC" w:rsidRPr="00B72B1F">
              <w:rPr>
                <w:bCs/>
                <w:i/>
                <w:iCs/>
                <w:sz w:val="20"/>
                <w:szCs w:val="20"/>
              </w:rPr>
              <w:t xml:space="preserve"> In this context historical pollution is defined as pollution from past activities affecting land and water resources for which no party has assumed or been assigned responsibility to address and carry out the required remediation.</w:t>
            </w:r>
          </w:p>
        </w:tc>
      </w:tr>
      <w:tr w:rsidR="00F11ECC" w:rsidRPr="00B72B1F" w14:paraId="2380BFE0" w14:textId="77777777" w:rsidTr="007B6557">
        <w:tc>
          <w:tcPr>
            <w:tcW w:w="9355" w:type="dxa"/>
            <w:shd w:val="clear" w:color="auto" w:fill="E2EFD9" w:themeFill="accent6" w:themeFillTint="33"/>
          </w:tcPr>
          <w:p w14:paraId="3234828A" w14:textId="31E6815E" w:rsidR="00F11ECC" w:rsidRPr="00B72B1F" w:rsidRDefault="009645C5" w:rsidP="007B6557">
            <w:pPr>
              <w:pStyle w:val="ESSpara"/>
              <w:numPr>
                <w:ilvl w:val="0"/>
                <w:numId w:val="0"/>
              </w:numPr>
              <w:spacing w:after="0"/>
              <w:rPr>
                <w:bCs/>
                <w:i/>
                <w:iCs/>
                <w:sz w:val="20"/>
                <w:szCs w:val="20"/>
              </w:rPr>
            </w:pPr>
            <w:r w:rsidRPr="00B72B1F">
              <w:rPr>
                <w:bCs/>
                <w:i/>
                <w:iCs/>
                <w:sz w:val="20"/>
                <w:szCs w:val="20"/>
              </w:rPr>
              <w:t xml:space="preserve">Footnote </w:t>
            </w:r>
            <w:r w:rsidR="00F11ECC" w:rsidRPr="00B72B1F">
              <w:rPr>
                <w:bCs/>
                <w:i/>
                <w:iCs/>
                <w:sz w:val="20"/>
                <w:szCs w:val="20"/>
              </w:rPr>
              <w:t>6</w:t>
            </w:r>
            <w:r w:rsidR="00A75A28" w:rsidRPr="00B72B1F">
              <w:rPr>
                <w:bCs/>
                <w:i/>
                <w:iCs/>
                <w:sz w:val="20"/>
                <w:szCs w:val="20"/>
              </w:rPr>
              <w:t>.</w:t>
            </w:r>
            <w:r w:rsidR="00F11ECC" w:rsidRPr="00B72B1F">
              <w:rPr>
                <w:bCs/>
                <w:i/>
                <w:iCs/>
                <w:sz w:val="20"/>
                <w:szCs w:val="20"/>
              </w:rPr>
              <w:t xml:space="preserve"> Such assessment will follow a risk-based approach consistent with GIIP, in the first instance the EHSGs.</w:t>
            </w:r>
          </w:p>
        </w:tc>
      </w:tr>
      <w:tr w:rsidR="00F11ECC" w:rsidRPr="00B72B1F" w14:paraId="527B0302" w14:textId="77777777" w:rsidTr="007B6557">
        <w:tc>
          <w:tcPr>
            <w:tcW w:w="9355" w:type="dxa"/>
            <w:shd w:val="clear" w:color="auto" w:fill="E2EFD9" w:themeFill="accent6" w:themeFillTint="33"/>
          </w:tcPr>
          <w:p w14:paraId="6D723C2A" w14:textId="74D43E1E" w:rsidR="00F11ECC" w:rsidRPr="00B72B1F" w:rsidRDefault="009645C5" w:rsidP="007B6557">
            <w:pPr>
              <w:pStyle w:val="ESSpara"/>
              <w:numPr>
                <w:ilvl w:val="0"/>
                <w:numId w:val="0"/>
              </w:numPr>
              <w:spacing w:after="0"/>
              <w:rPr>
                <w:bCs/>
                <w:i/>
                <w:iCs/>
                <w:sz w:val="20"/>
                <w:szCs w:val="20"/>
              </w:rPr>
            </w:pPr>
            <w:r w:rsidRPr="00B72B1F">
              <w:rPr>
                <w:bCs/>
                <w:i/>
                <w:iCs/>
                <w:sz w:val="20"/>
                <w:szCs w:val="20"/>
              </w:rPr>
              <w:t xml:space="preserve">Footnote </w:t>
            </w:r>
            <w:r w:rsidR="00F11ECC" w:rsidRPr="00B72B1F">
              <w:rPr>
                <w:bCs/>
                <w:i/>
                <w:iCs/>
                <w:sz w:val="20"/>
                <w:szCs w:val="20"/>
              </w:rPr>
              <w:t>7</w:t>
            </w:r>
            <w:r w:rsidR="00A75A28" w:rsidRPr="00B72B1F">
              <w:rPr>
                <w:bCs/>
                <w:i/>
                <w:iCs/>
                <w:sz w:val="20"/>
                <w:szCs w:val="20"/>
              </w:rPr>
              <w:t>.</w:t>
            </w:r>
            <w:r w:rsidR="00F11ECC" w:rsidRPr="00B72B1F">
              <w:rPr>
                <w:bCs/>
                <w:i/>
                <w:iCs/>
                <w:sz w:val="20"/>
                <w:szCs w:val="20"/>
              </w:rPr>
              <w:t xml:space="preserve"> If one or more third parties are responsible for the historical pollution, the Borrower will consider seeking recourse from such parties so that such pollution is appropriately remediated. The Borrower will implement adequate measures so that historical pollution at the site does not pose a significant risk to the health and safety of workers and communities.</w:t>
            </w:r>
          </w:p>
        </w:tc>
      </w:tr>
    </w:tbl>
    <w:p w14:paraId="51E096FF" w14:textId="77777777" w:rsidR="006E0413" w:rsidRPr="00B72B1F" w:rsidRDefault="006E0413" w:rsidP="007B6557">
      <w:pPr>
        <w:tabs>
          <w:tab w:val="left" w:pos="2204"/>
        </w:tabs>
        <w:spacing w:after="0" w:line="240" w:lineRule="auto"/>
        <w:jc w:val="both"/>
      </w:pPr>
    </w:p>
    <w:p w14:paraId="27830286" w14:textId="2E1653BF" w:rsidR="00676D2B" w:rsidRPr="00B72B1F" w:rsidRDefault="004C64C6" w:rsidP="00AE0F0E">
      <w:pPr>
        <w:tabs>
          <w:tab w:val="left" w:pos="2204"/>
        </w:tabs>
        <w:spacing w:after="120" w:line="240" w:lineRule="auto"/>
        <w:jc w:val="both"/>
        <w:rPr>
          <w:color w:val="000000" w:themeColor="text1"/>
        </w:rPr>
      </w:pPr>
      <w:r w:rsidRPr="00B72B1F">
        <w:rPr>
          <w:b/>
        </w:rPr>
        <w:t>GN12.</w:t>
      </w:r>
      <w:r w:rsidR="00D2074C" w:rsidRPr="00B72B1F">
        <w:rPr>
          <w:b/>
        </w:rPr>
        <w:t>1</w:t>
      </w:r>
      <w:r w:rsidR="00461186" w:rsidRPr="00B72B1F">
        <w:rPr>
          <w:b/>
        </w:rPr>
        <w:t>.</w:t>
      </w:r>
      <w:r w:rsidRPr="00B72B1F">
        <w:t xml:space="preserve"> </w:t>
      </w:r>
      <w:r w:rsidR="00C43DB1" w:rsidRPr="00B72B1F">
        <w:t>T</w:t>
      </w:r>
      <w:r w:rsidR="00AC48E1" w:rsidRPr="00B72B1F">
        <w:t xml:space="preserve">he </w:t>
      </w:r>
      <w:r w:rsidR="00E618F7" w:rsidRPr="00B72B1F">
        <w:t xml:space="preserve">project’s </w:t>
      </w:r>
      <w:r w:rsidR="00AC48E1" w:rsidRPr="00B72B1F">
        <w:t xml:space="preserve">health and safety risk assessment </w:t>
      </w:r>
      <w:r w:rsidR="00D379C9" w:rsidRPr="00B72B1F">
        <w:t xml:space="preserve">is </w:t>
      </w:r>
      <w:r w:rsidR="00AC48E1" w:rsidRPr="00B72B1F">
        <w:t xml:space="preserve">proportionate to the </w:t>
      </w:r>
      <w:r w:rsidR="00E618F7" w:rsidRPr="00B72B1F">
        <w:t xml:space="preserve">potential </w:t>
      </w:r>
      <w:r w:rsidR="00AC48E1" w:rsidRPr="00B72B1F">
        <w:t>risk</w:t>
      </w:r>
      <w:r w:rsidR="00E618F7" w:rsidRPr="00B72B1F">
        <w:t xml:space="preserve">s and impacts of </w:t>
      </w:r>
      <w:r w:rsidR="00477E0E" w:rsidRPr="00B72B1F">
        <w:t xml:space="preserve">the </w:t>
      </w:r>
      <w:r w:rsidR="00E618F7" w:rsidRPr="00B72B1F">
        <w:t xml:space="preserve">historical pollution </w:t>
      </w:r>
      <w:r w:rsidR="00027758" w:rsidRPr="00B72B1F">
        <w:t xml:space="preserve">of land and water </w:t>
      </w:r>
      <w:r w:rsidR="007B6557" w:rsidRPr="00B72B1F">
        <w:t>resources</w:t>
      </w:r>
      <w:r w:rsidR="00477E0E" w:rsidRPr="00B72B1F">
        <w:t>, among others,</w:t>
      </w:r>
      <w:r w:rsidR="00AC48E1" w:rsidRPr="00B72B1F">
        <w:t xml:space="preserve"> and may be conducted as part of the environmental and social assessment.</w:t>
      </w:r>
      <w:r w:rsidR="00235F13" w:rsidRPr="00B72B1F">
        <w:t xml:space="preserve"> </w:t>
      </w:r>
      <w:r w:rsidR="00FB0CFC" w:rsidRPr="00B72B1F">
        <w:t>A</w:t>
      </w:r>
      <w:r w:rsidR="005D52B3" w:rsidRPr="00B72B1F">
        <w:t xml:space="preserve">ppropriate mitigation measures </w:t>
      </w:r>
      <w:r w:rsidR="00477E0E" w:rsidRPr="00B72B1F">
        <w:t xml:space="preserve">are </w:t>
      </w:r>
      <w:r w:rsidR="00FB0CFC" w:rsidRPr="00B72B1F">
        <w:t xml:space="preserve">developed and </w:t>
      </w:r>
      <w:r w:rsidR="007B6557" w:rsidRPr="00B72B1F">
        <w:t>implemented either</w:t>
      </w:r>
      <w:r w:rsidR="005D52B3" w:rsidRPr="00B72B1F">
        <w:t xml:space="preserve"> as part of the project or through other means. </w:t>
      </w:r>
      <w:r w:rsidR="00C43DB1" w:rsidRPr="00B72B1F">
        <w:rPr>
          <w:color w:val="000000" w:themeColor="text1"/>
        </w:rPr>
        <w:t xml:space="preserve">Contamination management options, based on the outcome of the health and safety risk assessment, </w:t>
      </w:r>
      <w:r w:rsidR="00477E0E" w:rsidRPr="00B72B1F">
        <w:rPr>
          <w:color w:val="000000" w:themeColor="text1"/>
        </w:rPr>
        <w:t xml:space="preserve">are </w:t>
      </w:r>
      <w:r w:rsidR="00C43DB1" w:rsidRPr="00B72B1F">
        <w:rPr>
          <w:color w:val="000000" w:themeColor="text1"/>
        </w:rPr>
        <w:t>site-specific and may include containment or</w:t>
      </w:r>
      <w:r w:rsidR="00F44262" w:rsidRPr="00B72B1F">
        <w:rPr>
          <w:color w:val="000000" w:themeColor="text1"/>
        </w:rPr>
        <w:t xml:space="preserve"> isolation</w:t>
      </w:r>
      <w:r w:rsidR="00027758" w:rsidRPr="00B72B1F">
        <w:rPr>
          <w:color w:val="000000" w:themeColor="text1"/>
        </w:rPr>
        <w:t xml:space="preserve"> as well as mitigation</w:t>
      </w:r>
      <w:r w:rsidR="00C43DB1" w:rsidRPr="00B72B1F">
        <w:rPr>
          <w:color w:val="000000" w:themeColor="text1"/>
        </w:rPr>
        <w:t>.</w:t>
      </w:r>
      <w:r w:rsidR="00027758" w:rsidRPr="00B72B1F">
        <w:rPr>
          <w:color w:val="000000" w:themeColor="text1"/>
        </w:rPr>
        <w:t xml:space="preserve"> </w:t>
      </w:r>
      <w:r w:rsidR="00477E0E" w:rsidRPr="00B72B1F">
        <w:rPr>
          <w:color w:val="000000" w:themeColor="text1"/>
        </w:rPr>
        <w:t xml:space="preserve">It is useful to </w:t>
      </w:r>
      <w:r w:rsidR="00027758" w:rsidRPr="00B72B1F">
        <w:rPr>
          <w:color w:val="000000" w:themeColor="text1"/>
        </w:rPr>
        <w:t xml:space="preserve">consult with project stakeholders when developing such </w:t>
      </w:r>
      <w:r w:rsidR="007B6557" w:rsidRPr="00B72B1F">
        <w:rPr>
          <w:color w:val="000000" w:themeColor="text1"/>
        </w:rPr>
        <w:t>options and mitigation measures</w:t>
      </w:r>
      <w:r w:rsidR="00676D2B" w:rsidRPr="00B72B1F">
        <w:rPr>
          <w:color w:val="000000" w:themeColor="text1"/>
        </w:rPr>
        <w:t>.</w:t>
      </w:r>
    </w:p>
    <w:p w14:paraId="2997A0AD" w14:textId="4DD63E0B" w:rsidR="00AE0F0E" w:rsidRPr="00B72B1F" w:rsidRDefault="00AE0F0E" w:rsidP="007B6557">
      <w:pPr>
        <w:tabs>
          <w:tab w:val="left" w:pos="2204"/>
        </w:tabs>
        <w:spacing w:after="0" w:line="240" w:lineRule="auto"/>
        <w:jc w:val="both"/>
        <w:rPr>
          <w:color w:val="000000" w:themeColor="text1"/>
        </w:rPr>
      </w:pPr>
      <w:r w:rsidRPr="00B72B1F">
        <w:rPr>
          <w:b/>
          <w:color w:val="000000" w:themeColor="text1"/>
        </w:rPr>
        <w:t xml:space="preserve">GN12.2 (Footnote 7). </w:t>
      </w:r>
      <w:r w:rsidRPr="00B72B1F">
        <w:rPr>
          <w:color w:val="000000" w:themeColor="text1"/>
        </w:rPr>
        <w:t>Measures would be considered adequate where they address significant health and safety risks to project workers and communities.</w:t>
      </w:r>
    </w:p>
    <w:p w14:paraId="300D91B3" w14:textId="77777777" w:rsidR="006E0413" w:rsidRPr="00B72B1F" w:rsidRDefault="006E0413"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E0413" w:rsidRPr="00B72B1F" w14:paraId="11749607" w14:textId="77777777" w:rsidTr="007B6557">
        <w:tc>
          <w:tcPr>
            <w:tcW w:w="9355" w:type="dxa"/>
            <w:shd w:val="clear" w:color="auto" w:fill="E2EFD9" w:themeFill="accent6" w:themeFillTint="33"/>
          </w:tcPr>
          <w:p w14:paraId="79B78BA1" w14:textId="591F2D06" w:rsidR="00F11ECC" w:rsidRPr="00B72B1F" w:rsidRDefault="00F11ECC" w:rsidP="00B56E22">
            <w:pPr>
              <w:pStyle w:val="ESSpara"/>
              <w:numPr>
                <w:ilvl w:val="0"/>
                <w:numId w:val="6"/>
              </w:numPr>
              <w:spacing w:after="0"/>
              <w:ind w:left="-23" w:firstLine="0"/>
              <w:rPr>
                <w:bCs/>
                <w:i/>
                <w:iCs/>
                <w:sz w:val="20"/>
                <w:szCs w:val="20"/>
              </w:rPr>
            </w:pPr>
            <w:r w:rsidRPr="00B72B1F">
              <w:rPr>
                <w:bCs/>
                <w:i/>
                <w:iCs/>
                <w:sz w:val="20"/>
                <w:szCs w:val="20"/>
              </w:rPr>
              <w:t xml:space="preserve">To address potential adverse project impacts on human </w:t>
            </w:r>
            <w:r w:rsidR="00A75A28" w:rsidRPr="00B72B1F">
              <w:rPr>
                <w:bCs/>
                <w:i/>
                <w:iCs/>
                <w:sz w:val="20"/>
                <w:szCs w:val="20"/>
              </w:rPr>
              <w:t>health and the environment,</w:t>
            </w:r>
            <w:r w:rsidRPr="00B72B1F">
              <w:rPr>
                <w:bCs/>
                <w:i/>
                <w:iCs/>
                <w:sz w:val="20"/>
                <w:szCs w:val="20"/>
                <w:vertAlign w:val="superscript"/>
              </w:rPr>
              <w:t>8</w:t>
            </w:r>
            <w:r w:rsidRPr="00B72B1F">
              <w:rPr>
                <w:bCs/>
                <w:i/>
                <w:iCs/>
                <w:sz w:val="20"/>
                <w:szCs w:val="20"/>
              </w:rPr>
              <w:t xml:space="preserve"> the Borrower will consider relevant factors, including, for example: (a) existing ambient conditions; (b) in areas already impacted by pollution, the remaining assimilative capacity</w:t>
            </w:r>
            <w:r w:rsidRPr="00B72B1F">
              <w:rPr>
                <w:bCs/>
                <w:i/>
                <w:iCs/>
                <w:sz w:val="20"/>
                <w:szCs w:val="20"/>
                <w:vertAlign w:val="superscript"/>
              </w:rPr>
              <w:t>9</w:t>
            </w:r>
            <w:r w:rsidRPr="00B72B1F">
              <w:rPr>
                <w:bCs/>
                <w:i/>
                <w:iCs/>
                <w:sz w:val="20"/>
                <w:szCs w:val="20"/>
              </w:rPr>
              <w:t xml:space="preserve"> of the environment; (c) existing and future land use; (d) the project’s proximity to areas of importance to biodiversity; (e) the potential for cumulative impacts with uncertain and/or irreversible consequences; and (f) impacts of climate change.</w:t>
            </w:r>
          </w:p>
        </w:tc>
      </w:tr>
      <w:tr w:rsidR="00F11ECC" w:rsidRPr="00B72B1F" w14:paraId="278F2BB9" w14:textId="77777777" w:rsidTr="007B6557">
        <w:tc>
          <w:tcPr>
            <w:tcW w:w="9355" w:type="dxa"/>
            <w:shd w:val="clear" w:color="auto" w:fill="E2EFD9" w:themeFill="accent6" w:themeFillTint="33"/>
          </w:tcPr>
          <w:p w14:paraId="55DD583E" w14:textId="1C58AD71" w:rsidR="00F11ECC" w:rsidRPr="00B72B1F" w:rsidRDefault="009645C5" w:rsidP="007B6557">
            <w:pPr>
              <w:pStyle w:val="ESSpara"/>
              <w:numPr>
                <w:ilvl w:val="0"/>
                <w:numId w:val="0"/>
              </w:numPr>
              <w:spacing w:after="0"/>
              <w:ind w:left="-23"/>
              <w:rPr>
                <w:bCs/>
                <w:i/>
                <w:iCs/>
                <w:sz w:val="20"/>
                <w:szCs w:val="20"/>
              </w:rPr>
            </w:pPr>
            <w:r w:rsidRPr="00B72B1F">
              <w:rPr>
                <w:bCs/>
                <w:i/>
                <w:iCs/>
                <w:sz w:val="20"/>
                <w:szCs w:val="20"/>
              </w:rPr>
              <w:t xml:space="preserve">Footnote </w:t>
            </w:r>
            <w:r w:rsidR="00F11ECC" w:rsidRPr="00B72B1F">
              <w:rPr>
                <w:bCs/>
                <w:i/>
                <w:iCs/>
                <w:sz w:val="20"/>
                <w:szCs w:val="20"/>
              </w:rPr>
              <w:t>8</w:t>
            </w:r>
            <w:r w:rsidR="00A75A28" w:rsidRPr="00B72B1F">
              <w:rPr>
                <w:bCs/>
                <w:i/>
                <w:iCs/>
                <w:sz w:val="20"/>
                <w:szCs w:val="20"/>
              </w:rPr>
              <w:t>.</w:t>
            </w:r>
            <w:r w:rsidR="00F11ECC" w:rsidRPr="00B72B1F">
              <w:rPr>
                <w:bCs/>
                <w:i/>
                <w:iCs/>
                <w:sz w:val="20"/>
                <w:szCs w:val="20"/>
              </w:rPr>
              <w:t xml:space="preserve"> Such as air, surface and groundwater and soils.</w:t>
            </w:r>
          </w:p>
        </w:tc>
      </w:tr>
      <w:tr w:rsidR="00F11ECC" w:rsidRPr="00B72B1F" w14:paraId="4AE4AAFC" w14:textId="77777777" w:rsidTr="007B6557">
        <w:tc>
          <w:tcPr>
            <w:tcW w:w="9355" w:type="dxa"/>
            <w:shd w:val="clear" w:color="auto" w:fill="E2EFD9" w:themeFill="accent6" w:themeFillTint="33"/>
          </w:tcPr>
          <w:p w14:paraId="55E8467A" w14:textId="2C93D05C" w:rsidR="00F11ECC" w:rsidRPr="00B72B1F" w:rsidRDefault="009645C5" w:rsidP="007B6557">
            <w:pPr>
              <w:pStyle w:val="ESSpara"/>
              <w:numPr>
                <w:ilvl w:val="0"/>
                <w:numId w:val="0"/>
              </w:numPr>
              <w:spacing w:after="0"/>
              <w:ind w:left="-23"/>
              <w:rPr>
                <w:bCs/>
                <w:i/>
                <w:iCs/>
                <w:sz w:val="20"/>
                <w:szCs w:val="20"/>
              </w:rPr>
            </w:pPr>
            <w:r w:rsidRPr="00B72B1F">
              <w:rPr>
                <w:bCs/>
                <w:i/>
                <w:iCs/>
                <w:sz w:val="20"/>
                <w:szCs w:val="20"/>
              </w:rPr>
              <w:t xml:space="preserve">Footnote </w:t>
            </w:r>
            <w:r w:rsidR="00F11ECC" w:rsidRPr="00B72B1F">
              <w:rPr>
                <w:bCs/>
                <w:i/>
                <w:iCs/>
                <w:sz w:val="20"/>
                <w:szCs w:val="20"/>
              </w:rPr>
              <w:t>9</w:t>
            </w:r>
            <w:r w:rsidR="00A75A28" w:rsidRPr="00B72B1F">
              <w:rPr>
                <w:bCs/>
                <w:i/>
                <w:iCs/>
                <w:sz w:val="20"/>
                <w:szCs w:val="20"/>
              </w:rPr>
              <w:t>.</w:t>
            </w:r>
            <w:r w:rsidR="00F11ECC" w:rsidRPr="00B72B1F">
              <w:rPr>
                <w:bCs/>
                <w:i/>
                <w:iCs/>
                <w:sz w:val="20"/>
                <w:szCs w:val="20"/>
              </w:rPr>
              <w:t xml:space="preserve"> Assimilative capacity refers to the capacity of the environment for absorbing an incremental load of pollutants while remaining below a threshold of unacceptable risk to human health and the environment.</w:t>
            </w:r>
          </w:p>
        </w:tc>
      </w:tr>
    </w:tbl>
    <w:p w14:paraId="139B4A6F" w14:textId="77777777" w:rsidR="006E0413" w:rsidRPr="00B72B1F" w:rsidRDefault="006E0413" w:rsidP="007B6557">
      <w:pPr>
        <w:tabs>
          <w:tab w:val="left" w:pos="2204"/>
        </w:tabs>
        <w:spacing w:after="0" w:line="240" w:lineRule="auto"/>
        <w:jc w:val="both"/>
      </w:pPr>
    </w:p>
    <w:p w14:paraId="6290CC7E" w14:textId="520E00F8" w:rsidR="00AE2453" w:rsidRPr="00B72B1F" w:rsidRDefault="004F11CE" w:rsidP="007B6557">
      <w:pPr>
        <w:spacing w:after="0" w:line="240" w:lineRule="auto"/>
        <w:jc w:val="both"/>
      </w:pPr>
      <w:r w:rsidRPr="00B72B1F">
        <w:rPr>
          <w:b/>
        </w:rPr>
        <w:t>GN13.1.</w:t>
      </w:r>
      <w:r w:rsidRPr="00B72B1F">
        <w:t xml:space="preserve"> </w:t>
      </w:r>
      <w:r w:rsidR="00191EFE" w:rsidRPr="00B72B1F">
        <w:t>The a</w:t>
      </w:r>
      <w:r w:rsidR="00565380" w:rsidRPr="00B72B1F">
        <w:t>ssimilative capacity of the environment</w:t>
      </w:r>
      <w:r w:rsidR="00F44262" w:rsidRPr="00B72B1F">
        <w:t xml:space="preserve"> </w:t>
      </w:r>
      <w:r w:rsidR="00191EFE" w:rsidRPr="00B72B1F">
        <w:t xml:space="preserve">includes </w:t>
      </w:r>
      <w:r w:rsidR="00F44262" w:rsidRPr="00B72B1F">
        <w:t>the nature of the receiving environment</w:t>
      </w:r>
      <w:r w:rsidR="00191EFE" w:rsidRPr="00B72B1F">
        <w:t>,</w:t>
      </w:r>
      <w:r w:rsidR="00F44262" w:rsidRPr="00B72B1F">
        <w:t xml:space="preserve"> such as the existence of</w:t>
      </w:r>
      <w:r w:rsidR="00565380" w:rsidRPr="00B72B1F">
        <w:t xml:space="preserve"> water bod</w:t>
      </w:r>
      <w:r w:rsidR="00AC200A" w:rsidRPr="00B72B1F">
        <w:t>ies</w:t>
      </w:r>
      <w:r w:rsidR="00565380" w:rsidRPr="00B72B1F">
        <w:t>, soil</w:t>
      </w:r>
      <w:r w:rsidR="00F44262" w:rsidRPr="00B72B1F">
        <w:t>s</w:t>
      </w:r>
      <w:r w:rsidR="00565380" w:rsidRPr="00B72B1F">
        <w:t xml:space="preserve">, </w:t>
      </w:r>
      <w:r w:rsidR="000467DC" w:rsidRPr="00B72B1F">
        <w:t xml:space="preserve">airsheds, </w:t>
      </w:r>
      <w:r w:rsidR="00565380" w:rsidRPr="00B72B1F">
        <w:t>forest</w:t>
      </w:r>
      <w:r w:rsidR="00F44262" w:rsidRPr="00B72B1F">
        <w:t xml:space="preserve">s, </w:t>
      </w:r>
      <w:r w:rsidR="00565380" w:rsidRPr="00B72B1F">
        <w:t xml:space="preserve">as well as </w:t>
      </w:r>
      <w:r w:rsidR="00F44262" w:rsidRPr="00B72B1F">
        <w:t xml:space="preserve">temporal and </w:t>
      </w:r>
      <w:r w:rsidR="00565380" w:rsidRPr="00B72B1F">
        <w:t>seasonal factors.</w:t>
      </w:r>
    </w:p>
    <w:p w14:paraId="002C6B61" w14:textId="7E4806DA" w:rsidR="004F11CE" w:rsidRPr="00B72B1F" w:rsidRDefault="004F11CE" w:rsidP="007B6557">
      <w:pPr>
        <w:spacing w:after="0" w:line="240" w:lineRule="auto"/>
        <w:jc w:val="both"/>
      </w:pPr>
    </w:p>
    <w:p w14:paraId="65DB2F75" w14:textId="0F3D9ED3" w:rsidR="004F11CE" w:rsidRPr="00B72B1F" w:rsidRDefault="004F11CE" w:rsidP="007B6557">
      <w:pPr>
        <w:spacing w:after="0" w:line="240" w:lineRule="auto"/>
        <w:jc w:val="both"/>
        <w:rPr>
          <w:color w:val="000000" w:themeColor="text1"/>
        </w:rPr>
      </w:pPr>
      <w:r w:rsidRPr="00B72B1F">
        <w:rPr>
          <w:b/>
          <w:color w:val="000000" w:themeColor="text1"/>
        </w:rPr>
        <w:t>GN13.2.</w:t>
      </w:r>
      <w:r w:rsidRPr="00B72B1F">
        <w:rPr>
          <w:color w:val="000000" w:themeColor="text1"/>
        </w:rPr>
        <w:t xml:space="preserve"> </w:t>
      </w:r>
      <w:r w:rsidR="00027758" w:rsidRPr="00B72B1F">
        <w:t>T</w:t>
      </w:r>
      <w:r w:rsidR="00F854D4" w:rsidRPr="00B72B1F">
        <w:t xml:space="preserve">he assimilative capacity </w:t>
      </w:r>
      <w:r w:rsidR="00027758" w:rsidRPr="00B72B1F">
        <w:t xml:space="preserve">of receiving water bodies </w:t>
      </w:r>
      <w:r w:rsidR="00F854D4" w:rsidRPr="00B72B1F">
        <w:t>may depend on numerous factors</w:t>
      </w:r>
      <w:r w:rsidR="00191EFE" w:rsidRPr="00B72B1F">
        <w:t>,</w:t>
      </w:r>
      <w:r w:rsidR="00F854D4" w:rsidRPr="00B72B1F">
        <w:t xml:space="preserve"> including, for example, the total volume of water, flow </w:t>
      </w:r>
      <w:r w:rsidR="00191EFE" w:rsidRPr="00B72B1F">
        <w:t xml:space="preserve">and </w:t>
      </w:r>
      <w:r w:rsidR="00F854D4" w:rsidRPr="00B72B1F">
        <w:t>flushing rate</w:t>
      </w:r>
      <w:r w:rsidR="00191EFE" w:rsidRPr="00B72B1F">
        <w:t>s,</w:t>
      </w:r>
      <w:r w:rsidR="00F854D4" w:rsidRPr="00B72B1F">
        <w:t xml:space="preserve"> and the loading of pollutants from other effluent sources in the area or region. </w:t>
      </w:r>
      <w:r w:rsidRPr="00B72B1F">
        <w:rPr>
          <w:color w:val="000000" w:themeColor="text1"/>
        </w:rPr>
        <w:t xml:space="preserve">The assimilative capacity of soil </w:t>
      </w:r>
      <w:r w:rsidR="00027758" w:rsidRPr="00B72B1F">
        <w:rPr>
          <w:color w:val="000000" w:themeColor="text1"/>
        </w:rPr>
        <w:t xml:space="preserve">may </w:t>
      </w:r>
      <w:r w:rsidR="007B6557" w:rsidRPr="00B72B1F">
        <w:rPr>
          <w:color w:val="000000" w:themeColor="text1"/>
        </w:rPr>
        <w:t>depend</w:t>
      </w:r>
      <w:r w:rsidRPr="00B72B1F">
        <w:rPr>
          <w:color w:val="000000" w:themeColor="text1"/>
        </w:rPr>
        <w:t xml:space="preserve"> on the characteristics of </w:t>
      </w:r>
      <w:r w:rsidR="00191EFE" w:rsidRPr="00B72B1F">
        <w:rPr>
          <w:color w:val="000000" w:themeColor="text1"/>
        </w:rPr>
        <w:t xml:space="preserve">both </w:t>
      </w:r>
      <w:r w:rsidRPr="00B72B1F">
        <w:rPr>
          <w:color w:val="000000" w:themeColor="text1"/>
        </w:rPr>
        <w:t xml:space="preserve">the received discharge and the soil, </w:t>
      </w:r>
      <w:r w:rsidR="00191EFE" w:rsidRPr="00B72B1F">
        <w:rPr>
          <w:color w:val="000000" w:themeColor="text1"/>
        </w:rPr>
        <w:t xml:space="preserve">as well as </w:t>
      </w:r>
      <w:r w:rsidRPr="00B72B1F">
        <w:rPr>
          <w:color w:val="000000" w:themeColor="text1"/>
        </w:rPr>
        <w:t xml:space="preserve">the type of microbial, chemical and physical reactions that take place in the soil layer, and climatic conditions. Waste may include sewage sludge, municipal </w:t>
      </w:r>
      <w:r w:rsidR="0088372D" w:rsidRPr="00B72B1F">
        <w:rPr>
          <w:color w:val="000000" w:themeColor="text1"/>
        </w:rPr>
        <w:t xml:space="preserve">solid waste, municipal </w:t>
      </w:r>
      <w:r w:rsidRPr="00B72B1F">
        <w:rPr>
          <w:color w:val="000000" w:themeColor="text1"/>
        </w:rPr>
        <w:t xml:space="preserve">wastewater, industrial waste, agricultural waste, and leachates of </w:t>
      </w:r>
      <w:r w:rsidRPr="00B72B1F">
        <w:rPr>
          <w:color w:val="000000" w:themeColor="text1"/>
        </w:rPr>
        <w:lastRenderedPageBreak/>
        <w:t xml:space="preserve">manure disposed on land or used as a fertilizer. </w:t>
      </w:r>
      <w:r w:rsidR="00C629C1" w:rsidRPr="00B72B1F">
        <w:rPr>
          <w:color w:val="000000" w:themeColor="text1"/>
        </w:rPr>
        <w:t>To determine</w:t>
      </w:r>
      <w:r w:rsidR="00784E6F" w:rsidRPr="00B72B1F">
        <w:rPr>
          <w:color w:val="000000" w:themeColor="text1"/>
        </w:rPr>
        <w:t xml:space="preserve"> </w:t>
      </w:r>
      <w:r w:rsidRPr="00B72B1F">
        <w:rPr>
          <w:color w:val="000000" w:themeColor="text1"/>
        </w:rPr>
        <w:t xml:space="preserve">the assimilative capacity of </w:t>
      </w:r>
      <w:r w:rsidR="00003138" w:rsidRPr="00B72B1F">
        <w:rPr>
          <w:color w:val="000000" w:themeColor="text1"/>
        </w:rPr>
        <w:t xml:space="preserve">an </w:t>
      </w:r>
      <w:r w:rsidR="0095096E" w:rsidRPr="00B72B1F">
        <w:rPr>
          <w:color w:val="000000" w:themeColor="text1"/>
        </w:rPr>
        <w:t>airshed</w:t>
      </w:r>
      <w:r w:rsidRPr="00B72B1F">
        <w:rPr>
          <w:color w:val="000000" w:themeColor="text1"/>
        </w:rPr>
        <w:t>, emission</w:t>
      </w:r>
      <w:r w:rsidR="00003138" w:rsidRPr="00B72B1F">
        <w:rPr>
          <w:color w:val="000000" w:themeColor="text1"/>
        </w:rPr>
        <w:t xml:space="preserve"> levels</w:t>
      </w:r>
      <w:r w:rsidRPr="00B72B1F">
        <w:rPr>
          <w:color w:val="000000" w:themeColor="text1"/>
        </w:rPr>
        <w:t>, ambient air quality standards and prevailing meteorological conditions</w:t>
      </w:r>
      <w:r w:rsidR="00FB0CFC" w:rsidRPr="00B72B1F">
        <w:rPr>
          <w:color w:val="000000" w:themeColor="text1"/>
        </w:rPr>
        <w:t xml:space="preserve"> </w:t>
      </w:r>
      <w:r w:rsidR="00191EFE" w:rsidRPr="00B72B1F">
        <w:rPr>
          <w:color w:val="000000" w:themeColor="text1"/>
        </w:rPr>
        <w:t>are taken into account</w:t>
      </w:r>
      <w:r w:rsidR="00C629C1" w:rsidRPr="00B72B1F">
        <w:rPr>
          <w:color w:val="000000" w:themeColor="text1"/>
        </w:rPr>
        <w:t>. A</w:t>
      </w:r>
      <w:r w:rsidRPr="00B72B1F">
        <w:rPr>
          <w:color w:val="000000" w:themeColor="text1"/>
        </w:rPr>
        <w:t>ppropriate air quality modeling or similar tools</w:t>
      </w:r>
      <w:r w:rsidR="00C629C1" w:rsidRPr="00B72B1F">
        <w:rPr>
          <w:color w:val="000000" w:themeColor="text1"/>
        </w:rPr>
        <w:t xml:space="preserve"> may be </w:t>
      </w:r>
      <w:r w:rsidR="00111073" w:rsidRPr="00B72B1F">
        <w:rPr>
          <w:color w:val="000000" w:themeColor="text1"/>
        </w:rPr>
        <w:t xml:space="preserve">necessary </w:t>
      </w:r>
      <w:r w:rsidR="00C629C1" w:rsidRPr="00B72B1F">
        <w:rPr>
          <w:color w:val="000000" w:themeColor="text1"/>
        </w:rPr>
        <w:t>to determine critical emission loads.</w:t>
      </w:r>
      <w:r w:rsidR="007B6557" w:rsidRPr="00B72B1F">
        <w:rPr>
          <w:color w:val="000000" w:themeColor="text1"/>
        </w:rPr>
        <w:t xml:space="preserve"> </w:t>
      </w:r>
    </w:p>
    <w:p w14:paraId="24B888AD" w14:textId="322F2BEE" w:rsidR="004F11CE" w:rsidRPr="00B72B1F" w:rsidRDefault="00B15CD3" w:rsidP="007B6557">
      <w:pPr>
        <w:spacing w:after="0" w:line="240" w:lineRule="auto"/>
        <w:jc w:val="both"/>
        <w:rPr>
          <w:i/>
          <w:color w:val="000000" w:themeColor="text1"/>
        </w:rPr>
      </w:pPr>
      <w:r w:rsidRPr="00B72B1F">
        <w:rPr>
          <w:i/>
          <w:iCs/>
          <w:noProof/>
          <w:sz w:val="24"/>
          <w:szCs w:val="24"/>
          <w:lang w:eastAsia="en-US"/>
        </w:rPr>
        <mc:AlternateContent>
          <mc:Choice Requires="wps">
            <w:drawing>
              <wp:anchor distT="45720" distB="45720" distL="114300" distR="114300" simplePos="0" relativeHeight="251661824" behindDoc="0" locked="0" layoutInCell="1" allowOverlap="1" wp14:anchorId="56B50B66" wp14:editId="0CB9FAD7">
                <wp:simplePos x="0" y="0"/>
                <wp:positionH relativeFrom="page">
                  <wp:posOffset>7150735</wp:posOffset>
                </wp:positionH>
                <wp:positionV relativeFrom="page">
                  <wp:posOffset>2743200</wp:posOffset>
                </wp:positionV>
                <wp:extent cx="914400" cy="301752"/>
                <wp:effectExtent l="1587" t="0" r="1588" b="158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7F184EF"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50B66" id="_x0000_s1032" type="#_x0000_t202" style="position:absolute;left:0;text-align:left;margin-left:563.05pt;margin-top:3in;width:1in;height:23.75pt;rotation:-90;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" fillcolor="#70ad47 [3209]" stroked="f">
                <v:textbox>
                  <w:txbxContent>
                    <w:p w14:paraId="77F184EF"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p>
    <w:p w14:paraId="56602146" w14:textId="2DA1F836" w:rsidR="004F11CE" w:rsidRPr="00B72B1F" w:rsidRDefault="00AE2453" w:rsidP="007B6557">
      <w:pPr>
        <w:spacing w:after="0" w:line="240" w:lineRule="auto"/>
        <w:jc w:val="both"/>
        <w:rPr>
          <w:color w:val="000000" w:themeColor="text1"/>
        </w:rPr>
      </w:pPr>
      <w:r w:rsidRPr="00B72B1F">
        <w:rPr>
          <w:b/>
          <w:color w:val="000000" w:themeColor="text1"/>
        </w:rPr>
        <w:t>GN13.3</w:t>
      </w:r>
      <w:r w:rsidR="004F11CE" w:rsidRPr="00B72B1F">
        <w:rPr>
          <w:b/>
          <w:color w:val="000000" w:themeColor="text1"/>
        </w:rPr>
        <w:t>.</w:t>
      </w:r>
      <w:r w:rsidR="004F11CE" w:rsidRPr="00B72B1F">
        <w:rPr>
          <w:color w:val="000000" w:themeColor="text1"/>
        </w:rPr>
        <w:t xml:space="preserve"> When developing a project that is expected to produce potentially significant emissions of pollutants, </w:t>
      </w:r>
      <w:r w:rsidR="007E7902" w:rsidRPr="00B72B1F">
        <w:rPr>
          <w:color w:val="000000" w:themeColor="text1"/>
        </w:rPr>
        <w:t xml:space="preserve">the </w:t>
      </w:r>
      <w:r w:rsidR="004F11CE" w:rsidRPr="00B72B1F">
        <w:rPr>
          <w:color w:val="000000" w:themeColor="text1"/>
        </w:rPr>
        <w:t xml:space="preserve">existing background ambient levels </w:t>
      </w:r>
      <w:r w:rsidR="00C2464F" w:rsidRPr="00B72B1F">
        <w:rPr>
          <w:color w:val="000000" w:themeColor="text1"/>
        </w:rPr>
        <w:t xml:space="preserve">are evaluated in the environmental and social assessment to determine if they </w:t>
      </w:r>
      <w:r w:rsidR="00C916A6" w:rsidRPr="00B72B1F">
        <w:rPr>
          <w:color w:val="000000" w:themeColor="text1"/>
        </w:rPr>
        <w:t>comply</w:t>
      </w:r>
      <w:r w:rsidR="004F11CE" w:rsidRPr="00B72B1F">
        <w:rPr>
          <w:color w:val="000000" w:themeColor="text1"/>
        </w:rPr>
        <w:t xml:space="preserve"> with the relevant ambient quality guidelines and/or standards</w:t>
      </w:r>
      <w:r w:rsidR="00C2464F" w:rsidRPr="00B72B1F">
        <w:rPr>
          <w:color w:val="000000" w:themeColor="text1"/>
        </w:rPr>
        <w:t>. It is important to</w:t>
      </w:r>
      <w:r w:rsidR="009A5725" w:rsidRPr="00B72B1F">
        <w:rPr>
          <w:color w:val="000000" w:themeColor="text1"/>
        </w:rPr>
        <w:t xml:space="preserve"> </w:t>
      </w:r>
      <w:r w:rsidR="007B6557" w:rsidRPr="00B72B1F">
        <w:rPr>
          <w:color w:val="000000" w:themeColor="text1"/>
        </w:rPr>
        <w:t>develop mitigation</w:t>
      </w:r>
      <w:r w:rsidR="000467DC" w:rsidRPr="00B72B1F">
        <w:rPr>
          <w:color w:val="000000" w:themeColor="text1"/>
        </w:rPr>
        <w:t xml:space="preserve"> measures to </w:t>
      </w:r>
      <w:r w:rsidR="005824EB" w:rsidRPr="00B72B1F">
        <w:rPr>
          <w:color w:val="000000" w:themeColor="text1"/>
        </w:rPr>
        <w:t>minimiz</w:t>
      </w:r>
      <w:r w:rsidR="000467DC" w:rsidRPr="00B72B1F">
        <w:rPr>
          <w:color w:val="000000" w:themeColor="text1"/>
        </w:rPr>
        <w:t>e</w:t>
      </w:r>
      <w:r w:rsidR="005824EB" w:rsidRPr="00B72B1F">
        <w:rPr>
          <w:color w:val="000000" w:themeColor="text1"/>
        </w:rPr>
        <w:t xml:space="preserve"> emissions of pollutants into sensitive or already </w:t>
      </w:r>
      <w:r w:rsidR="00784E6F" w:rsidRPr="00B72B1F">
        <w:rPr>
          <w:color w:val="000000" w:themeColor="text1"/>
        </w:rPr>
        <w:t>degraded water</w:t>
      </w:r>
      <w:r w:rsidR="005824EB" w:rsidRPr="00B72B1F">
        <w:rPr>
          <w:color w:val="000000" w:themeColor="text1"/>
        </w:rPr>
        <w:t>, air or soil environments.</w:t>
      </w:r>
      <w:r w:rsidR="00784E6F" w:rsidRPr="00B72B1F">
        <w:rPr>
          <w:color w:val="000000" w:themeColor="text1"/>
        </w:rPr>
        <w:t xml:space="preserve"> </w:t>
      </w:r>
    </w:p>
    <w:p w14:paraId="42CFA5B0" w14:textId="03463D7B" w:rsidR="004F11CE" w:rsidRPr="00B72B1F" w:rsidRDefault="004F11CE" w:rsidP="007B6557">
      <w:pPr>
        <w:spacing w:after="0" w:line="240" w:lineRule="auto"/>
        <w:jc w:val="both"/>
        <w:rPr>
          <w:color w:val="000000" w:themeColor="text1"/>
        </w:rPr>
      </w:pPr>
    </w:p>
    <w:p w14:paraId="360044ED" w14:textId="210283F1" w:rsidR="004F11CE" w:rsidRPr="00B72B1F" w:rsidRDefault="004F11CE" w:rsidP="00FE627E">
      <w:pPr>
        <w:spacing w:after="0" w:line="240" w:lineRule="auto"/>
        <w:jc w:val="both"/>
        <w:rPr>
          <w:color w:val="000000" w:themeColor="text1"/>
        </w:rPr>
      </w:pPr>
      <w:r w:rsidRPr="00B72B1F">
        <w:rPr>
          <w:b/>
          <w:color w:val="000000" w:themeColor="text1"/>
        </w:rPr>
        <w:t>GN13.</w:t>
      </w:r>
      <w:r w:rsidR="008F2FC9" w:rsidRPr="00B72B1F">
        <w:rPr>
          <w:b/>
          <w:color w:val="000000" w:themeColor="text1"/>
        </w:rPr>
        <w:t>4</w:t>
      </w:r>
      <w:r w:rsidRPr="00B72B1F">
        <w:rPr>
          <w:b/>
          <w:color w:val="000000" w:themeColor="text1"/>
        </w:rPr>
        <w:t>.</w:t>
      </w:r>
      <w:r w:rsidRPr="00B72B1F">
        <w:rPr>
          <w:color w:val="000000" w:themeColor="text1"/>
        </w:rPr>
        <w:t xml:space="preserve"> Where a project </w:t>
      </w:r>
      <w:r w:rsidR="00C756F6" w:rsidRPr="00B72B1F">
        <w:rPr>
          <w:color w:val="000000" w:themeColor="text1"/>
        </w:rPr>
        <w:t xml:space="preserve">involving the </w:t>
      </w:r>
      <w:r w:rsidR="007B6557" w:rsidRPr="00B72B1F">
        <w:rPr>
          <w:color w:val="000000" w:themeColor="text1"/>
        </w:rPr>
        <w:t>modernization</w:t>
      </w:r>
      <w:r w:rsidR="00C756F6" w:rsidRPr="00B72B1F">
        <w:rPr>
          <w:color w:val="000000" w:themeColor="text1"/>
        </w:rPr>
        <w:t xml:space="preserve"> or retrofit of an existing facility </w:t>
      </w:r>
      <w:r w:rsidRPr="00B72B1F">
        <w:rPr>
          <w:color w:val="000000" w:themeColor="text1"/>
        </w:rPr>
        <w:t>is expected to produce potentially significant emissions of pollutants</w:t>
      </w:r>
      <w:r w:rsidR="00404FC6" w:rsidRPr="00B72B1F">
        <w:rPr>
          <w:color w:val="000000" w:themeColor="text1"/>
        </w:rPr>
        <w:t>,</w:t>
      </w:r>
      <w:r w:rsidR="008D0630" w:rsidRPr="00B72B1F">
        <w:rPr>
          <w:color w:val="000000" w:themeColor="text1"/>
        </w:rPr>
        <w:t xml:space="preserve"> </w:t>
      </w:r>
      <w:r w:rsidRPr="00B72B1F">
        <w:rPr>
          <w:color w:val="000000" w:themeColor="text1"/>
        </w:rPr>
        <w:t xml:space="preserve">the current ambient conditions </w:t>
      </w:r>
      <w:r w:rsidR="00AB2C75" w:rsidRPr="00B72B1F">
        <w:rPr>
          <w:color w:val="000000" w:themeColor="text1"/>
        </w:rPr>
        <w:t xml:space="preserve">are evaluated to determine if they </w:t>
      </w:r>
      <w:r w:rsidR="00C756F6" w:rsidRPr="00B72B1F">
        <w:rPr>
          <w:color w:val="000000" w:themeColor="text1"/>
        </w:rPr>
        <w:t>meet</w:t>
      </w:r>
      <w:r w:rsidRPr="00B72B1F">
        <w:rPr>
          <w:color w:val="000000" w:themeColor="text1"/>
        </w:rPr>
        <w:t xml:space="preserve"> the </w:t>
      </w:r>
      <w:r w:rsidR="00C756F6" w:rsidRPr="00B72B1F">
        <w:rPr>
          <w:color w:val="000000" w:themeColor="text1"/>
        </w:rPr>
        <w:t xml:space="preserve">relevant </w:t>
      </w:r>
      <w:r w:rsidRPr="00B72B1F">
        <w:rPr>
          <w:color w:val="000000" w:themeColor="text1"/>
        </w:rPr>
        <w:t>ambient quality standards.</w:t>
      </w:r>
      <w:r w:rsidR="007B6557" w:rsidRPr="00B72B1F">
        <w:rPr>
          <w:color w:val="000000" w:themeColor="text1"/>
        </w:rPr>
        <w:t xml:space="preserve"> </w:t>
      </w:r>
      <w:r w:rsidRPr="00B72B1F">
        <w:rPr>
          <w:color w:val="000000" w:themeColor="text1"/>
        </w:rPr>
        <w:t>If the</w:t>
      </w:r>
      <w:r w:rsidR="00AB2C75" w:rsidRPr="00B72B1F">
        <w:rPr>
          <w:color w:val="000000" w:themeColor="text1"/>
        </w:rPr>
        <w:t>y</w:t>
      </w:r>
      <w:r w:rsidRPr="00B72B1F">
        <w:rPr>
          <w:color w:val="000000" w:themeColor="text1"/>
        </w:rPr>
        <w:t xml:space="preserve"> exceed the standards, and the existing facility is </w:t>
      </w:r>
      <w:r w:rsidR="00196677" w:rsidRPr="00B72B1F">
        <w:rPr>
          <w:color w:val="000000" w:themeColor="text1"/>
        </w:rPr>
        <w:t>a</w:t>
      </w:r>
      <w:r w:rsidRPr="00B72B1F">
        <w:rPr>
          <w:color w:val="000000" w:themeColor="text1"/>
        </w:rPr>
        <w:t xml:space="preserve"> major source of emissions, </w:t>
      </w:r>
      <w:r w:rsidR="00FE627E" w:rsidRPr="00B72B1F">
        <w:rPr>
          <w:color w:val="000000" w:themeColor="text1"/>
        </w:rPr>
        <w:t xml:space="preserve">the </w:t>
      </w:r>
      <w:r w:rsidRPr="00B72B1F">
        <w:rPr>
          <w:color w:val="000000" w:themeColor="text1"/>
        </w:rPr>
        <w:t xml:space="preserve">feasibility of </w:t>
      </w:r>
      <w:r w:rsidR="00003CE1" w:rsidRPr="00B72B1F">
        <w:rPr>
          <w:color w:val="000000" w:themeColor="text1"/>
        </w:rPr>
        <w:t>reducing</w:t>
      </w:r>
      <w:r w:rsidRPr="00B72B1F">
        <w:rPr>
          <w:color w:val="000000" w:themeColor="text1"/>
        </w:rPr>
        <w:t xml:space="preserve"> emissions</w:t>
      </w:r>
      <w:r w:rsidR="00FE627E" w:rsidRPr="00B72B1F">
        <w:rPr>
          <w:color w:val="000000" w:themeColor="text1"/>
        </w:rPr>
        <w:t xml:space="preserve"> is considered with the aim of </w:t>
      </w:r>
      <w:r w:rsidR="004632DA" w:rsidRPr="00B72B1F">
        <w:rPr>
          <w:color w:val="000000" w:themeColor="text1"/>
        </w:rPr>
        <w:t>develop</w:t>
      </w:r>
      <w:r w:rsidR="00FE627E" w:rsidRPr="00B72B1F">
        <w:rPr>
          <w:color w:val="000000" w:themeColor="text1"/>
        </w:rPr>
        <w:t>ing</w:t>
      </w:r>
      <w:r w:rsidR="004632DA" w:rsidRPr="00B72B1F">
        <w:rPr>
          <w:color w:val="000000" w:themeColor="text1"/>
        </w:rPr>
        <w:t xml:space="preserve"> and implement</w:t>
      </w:r>
      <w:r w:rsidR="00FE627E" w:rsidRPr="00B72B1F">
        <w:rPr>
          <w:color w:val="000000" w:themeColor="text1"/>
        </w:rPr>
        <w:t>ing</w:t>
      </w:r>
      <w:r w:rsidR="004632DA" w:rsidRPr="00B72B1F">
        <w:rPr>
          <w:color w:val="000000" w:themeColor="text1"/>
        </w:rPr>
        <w:t xml:space="preserve"> measures that improve </w:t>
      </w:r>
      <w:r w:rsidR="00196677" w:rsidRPr="00B72B1F">
        <w:rPr>
          <w:color w:val="000000" w:themeColor="text1"/>
        </w:rPr>
        <w:t xml:space="preserve">current </w:t>
      </w:r>
      <w:r w:rsidRPr="00B72B1F">
        <w:rPr>
          <w:color w:val="000000" w:themeColor="text1"/>
        </w:rPr>
        <w:t>ambient conditions.</w:t>
      </w:r>
      <w:r w:rsidR="00003CE1" w:rsidRPr="00B72B1F">
        <w:rPr>
          <w:color w:val="000000" w:themeColor="text1"/>
        </w:rPr>
        <w:t xml:space="preserve"> This </w:t>
      </w:r>
      <w:r w:rsidR="001B08AF" w:rsidRPr="00B72B1F">
        <w:rPr>
          <w:color w:val="000000" w:themeColor="text1"/>
        </w:rPr>
        <w:t xml:space="preserve">is </w:t>
      </w:r>
      <w:r w:rsidR="009A5725" w:rsidRPr="00B72B1F">
        <w:rPr>
          <w:color w:val="000000" w:themeColor="text1"/>
        </w:rPr>
        <w:t>undertaken as</w:t>
      </w:r>
      <w:r w:rsidR="00003CE1" w:rsidRPr="00B72B1F">
        <w:rPr>
          <w:color w:val="000000" w:themeColor="text1"/>
        </w:rPr>
        <w:t xml:space="preserve"> part of the </w:t>
      </w:r>
      <w:r w:rsidR="009A5725" w:rsidRPr="00B72B1F">
        <w:rPr>
          <w:color w:val="000000" w:themeColor="text1"/>
        </w:rPr>
        <w:t xml:space="preserve">project’s </w:t>
      </w:r>
      <w:r w:rsidR="00003CE1" w:rsidRPr="00B72B1F">
        <w:rPr>
          <w:color w:val="000000" w:themeColor="text1"/>
        </w:rPr>
        <w:t>environmental and social assessment.</w:t>
      </w:r>
    </w:p>
    <w:p w14:paraId="1EC052ED" w14:textId="77777777" w:rsidR="00AB2C75" w:rsidRPr="00B72B1F" w:rsidRDefault="00AB2C75" w:rsidP="00AB2C75">
      <w:pPr>
        <w:spacing w:after="0" w:line="240" w:lineRule="auto"/>
        <w:jc w:val="both"/>
        <w:rPr>
          <w:b/>
          <w:color w:val="000000" w:themeColor="text1"/>
        </w:rPr>
      </w:pPr>
    </w:p>
    <w:p w14:paraId="6B4DADF7" w14:textId="4E8709DF" w:rsidR="00AB2C75" w:rsidRPr="00B72B1F" w:rsidRDefault="008F2FC9" w:rsidP="007B6557">
      <w:pPr>
        <w:spacing w:after="0" w:line="240" w:lineRule="auto"/>
        <w:jc w:val="both"/>
        <w:rPr>
          <w:color w:val="000000" w:themeColor="text1"/>
        </w:rPr>
      </w:pPr>
      <w:r w:rsidRPr="00B72B1F">
        <w:rPr>
          <w:b/>
          <w:color w:val="000000" w:themeColor="text1"/>
        </w:rPr>
        <w:t>GN13.5</w:t>
      </w:r>
      <w:r w:rsidR="00AB2C75" w:rsidRPr="00B72B1F">
        <w:rPr>
          <w:b/>
          <w:color w:val="000000" w:themeColor="text1"/>
        </w:rPr>
        <w:t>.</w:t>
      </w:r>
      <w:r w:rsidR="00AB2C75" w:rsidRPr="00B72B1F">
        <w:rPr>
          <w:color w:val="000000" w:themeColor="text1"/>
        </w:rPr>
        <w:t xml:space="preserve"> For projects that may discharge effluents into receiving water bodies that lack assimilative capacity, it is good practice to consider use of zero discharge systems.</w:t>
      </w:r>
    </w:p>
    <w:p w14:paraId="432FFE68" w14:textId="77777777" w:rsidR="004F11CE" w:rsidRPr="00B72B1F" w:rsidRDefault="004F11CE"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9F4104" w:rsidRPr="00B72B1F" w14:paraId="59050671" w14:textId="77777777" w:rsidTr="007B6557">
        <w:tc>
          <w:tcPr>
            <w:tcW w:w="9355" w:type="dxa"/>
            <w:shd w:val="clear" w:color="auto" w:fill="E2EFD9" w:themeFill="accent6" w:themeFillTint="33"/>
          </w:tcPr>
          <w:p w14:paraId="78C28213" w14:textId="48FBEDFE" w:rsidR="00717E68" w:rsidRPr="00B72B1F" w:rsidRDefault="009F4104" w:rsidP="00B56E22">
            <w:pPr>
              <w:pStyle w:val="ESSpara"/>
              <w:numPr>
                <w:ilvl w:val="0"/>
                <w:numId w:val="6"/>
              </w:numPr>
              <w:spacing w:after="0"/>
              <w:ind w:left="-23" w:firstLine="0"/>
              <w:rPr>
                <w:bCs/>
                <w:i/>
                <w:iCs/>
                <w:sz w:val="20"/>
                <w:szCs w:val="20"/>
              </w:rPr>
            </w:pPr>
            <w:r w:rsidRPr="00B72B1F">
              <w:rPr>
                <w:bCs/>
                <w:i/>
                <w:iCs/>
                <w:sz w:val="20"/>
                <w:szCs w:val="20"/>
              </w:rPr>
              <w:t>In addition to applying resource efficiency and pollution control measures as required in this ESS, when the project has the potential to constitute a significant source of emissions in an already degraded area, the Borrower will consider additional strategies and adopt measures that avoid or minimize negative effects. These strategies include, but are not limited to, evaluation of project location alternatives.</w:t>
            </w:r>
          </w:p>
        </w:tc>
      </w:tr>
    </w:tbl>
    <w:p w14:paraId="1F548283" w14:textId="661C6F18" w:rsidR="00D23F7F" w:rsidRPr="007D55A4" w:rsidRDefault="00D23F7F" w:rsidP="007B6557">
      <w:pPr>
        <w:tabs>
          <w:tab w:val="left" w:pos="2204"/>
        </w:tabs>
        <w:spacing w:after="0" w:line="240" w:lineRule="auto"/>
        <w:jc w:val="both"/>
        <w:rPr>
          <w:highlight w:val="yellow"/>
        </w:rPr>
      </w:pPr>
    </w:p>
    <w:tbl>
      <w:tblPr>
        <w:tblStyle w:val="TableGrid"/>
        <w:tblW w:w="9355" w:type="dxa"/>
        <w:tblLayout w:type="fixed"/>
        <w:tblLook w:val="04A0" w:firstRow="1" w:lastRow="0" w:firstColumn="1" w:lastColumn="0" w:noHBand="0" w:noVBand="1"/>
      </w:tblPr>
      <w:tblGrid>
        <w:gridCol w:w="9355"/>
      </w:tblGrid>
      <w:tr w:rsidR="00D23F7F" w:rsidRPr="006B6325" w14:paraId="2DB102C1" w14:textId="77777777" w:rsidTr="00D23F7F">
        <w:tc>
          <w:tcPr>
            <w:tcW w:w="9355" w:type="dxa"/>
            <w:shd w:val="clear" w:color="auto" w:fill="E7E6E6" w:themeFill="background2"/>
          </w:tcPr>
          <w:p w14:paraId="29F4C186" w14:textId="1223D351" w:rsidR="00D23F7F" w:rsidRPr="006B6325" w:rsidRDefault="00D23F7F" w:rsidP="007B6557">
            <w:pPr>
              <w:tabs>
                <w:tab w:val="left" w:pos="2204"/>
              </w:tabs>
              <w:rPr>
                <w:b/>
                <w:bCs/>
                <w:i/>
                <w:iCs/>
              </w:rPr>
            </w:pPr>
            <w:bookmarkStart w:id="9" w:name="_Toc493668707"/>
            <w:r w:rsidRPr="006B6325">
              <w:rPr>
                <w:rStyle w:val="Heading1Char"/>
                <w:i/>
                <w:color w:val="000000" w:themeColor="text1"/>
                <w:sz w:val="22"/>
                <w:szCs w:val="22"/>
              </w:rPr>
              <w:t>A. Management of Air Pollution</w:t>
            </w:r>
            <w:bookmarkEnd w:id="9"/>
            <w:r w:rsidRPr="006B6325">
              <w:rPr>
                <w:b/>
                <w:bCs/>
                <w:i/>
                <w:iCs/>
                <w:vertAlign w:val="superscript"/>
              </w:rPr>
              <w:t>10</w:t>
            </w:r>
          </w:p>
        </w:tc>
      </w:tr>
    </w:tbl>
    <w:p w14:paraId="6B5AB02B" w14:textId="77777777" w:rsidR="009F4104" w:rsidRPr="006B6325" w:rsidRDefault="009F4104"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346AC" w:rsidRPr="006B6325" w14:paraId="394D4DA1" w14:textId="77777777" w:rsidTr="007B6557">
        <w:trPr>
          <w:trHeight w:val="431"/>
        </w:trPr>
        <w:tc>
          <w:tcPr>
            <w:tcW w:w="9355" w:type="dxa"/>
            <w:shd w:val="clear" w:color="auto" w:fill="E2EFD9" w:themeFill="accent6" w:themeFillTint="33"/>
          </w:tcPr>
          <w:p w14:paraId="5D12E7A3" w14:textId="448FAE2C" w:rsidR="005B4CA8" w:rsidRPr="006B6325" w:rsidRDefault="009F4104" w:rsidP="00B56E22">
            <w:pPr>
              <w:pStyle w:val="ESSpara"/>
              <w:numPr>
                <w:ilvl w:val="0"/>
                <w:numId w:val="6"/>
              </w:numPr>
              <w:spacing w:after="0"/>
              <w:ind w:left="0" w:firstLine="0"/>
              <w:rPr>
                <w:bCs/>
                <w:i/>
                <w:iCs/>
                <w:sz w:val="20"/>
                <w:szCs w:val="20"/>
              </w:rPr>
            </w:pPr>
            <w:r w:rsidRPr="006B6325">
              <w:rPr>
                <w:bCs/>
                <w:i/>
                <w:iCs/>
                <w:sz w:val="20"/>
                <w:szCs w:val="20"/>
              </w:rPr>
              <w:t>In addition to the resource efficiency measures described above, the Borrower will consider alternatives and implement technically and financial</w:t>
            </w:r>
            <w:r w:rsidR="00A75A28" w:rsidRPr="006B6325">
              <w:rPr>
                <w:bCs/>
                <w:i/>
                <w:iCs/>
                <w:sz w:val="20"/>
                <w:szCs w:val="20"/>
              </w:rPr>
              <w:t>ly feasible and cost-effective</w:t>
            </w:r>
            <w:r w:rsidRPr="006B6325">
              <w:rPr>
                <w:bCs/>
                <w:i/>
                <w:iCs/>
                <w:sz w:val="20"/>
                <w:szCs w:val="20"/>
                <w:vertAlign w:val="superscript"/>
              </w:rPr>
              <w:t>11</w:t>
            </w:r>
            <w:r w:rsidRPr="006B6325">
              <w:rPr>
                <w:bCs/>
                <w:i/>
                <w:iCs/>
                <w:sz w:val="20"/>
                <w:szCs w:val="20"/>
              </w:rPr>
              <w:t xml:space="preserve"> option</w:t>
            </w:r>
            <w:r w:rsidR="00A75A28" w:rsidRPr="006B6325">
              <w:rPr>
                <w:bCs/>
                <w:i/>
                <w:iCs/>
                <w:sz w:val="20"/>
                <w:szCs w:val="20"/>
              </w:rPr>
              <w:t>s</w:t>
            </w:r>
            <w:r w:rsidRPr="006B6325">
              <w:rPr>
                <w:bCs/>
                <w:i/>
                <w:iCs/>
                <w:sz w:val="20"/>
                <w:szCs w:val="20"/>
                <w:vertAlign w:val="superscript"/>
              </w:rPr>
              <w:t>12</w:t>
            </w:r>
            <w:r w:rsidRPr="006B6325">
              <w:rPr>
                <w:bCs/>
                <w:i/>
                <w:iCs/>
                <w:sz w:val="20"/>
                <w:szCs w:val="20"/>
              </w:rPr>
              <w:t xml:space="preserve"> to avoid or minimize project-related air emissions during the design, construction and operation of the project.</w:t>
            </w:r>
          </w:p>
        </w:tc>
      </w:tr>
      <w:tr w:rsidR="009F4104" w:rsidRPr="006B6325" w14:paraId="7609DA05" w14:textId="77777777" w:rsidTr="007B6557">
        <w:trPr>
          <w:trHeight w:val="431"/>
        </w:trPr>
        <w:tc>
          <w:tcPr>
            <w:tcW w:w="9355" w:type="dxa"/>
            <w:shd w:val="clear" w:color="auto" w:fill="E2EFD9" w:themeFill="accent6" w:themeFillTint="33"/>
          </w:tcPr>
          <w:p w14:paraId="733C9415" w14:textId="2059DF79" w:rsidR="009F4104" w:rsidRPr="006B6325" w:rsidRDefault="009645C5" w:rsidP="007B6557">
            <w:pPr>
              <w:pStyle w:val="ESSpara"/>
              <w:numPr>
                <w:ilvl w:val="0"/>
                <w:numId w:val="0"/>
              </w:numPr>
              <w:spacing w:after="0"/>
              <w:ind w:left="-23"/>
              <w:rPr>
                <w:bCs/>
                <w:i/>
                <w:iCs/>
                <w:sz w:val="20"/>
                <w:szCs w:val="20"/>
              </w:rPr>
            </w:pPr>
            <w:r w:rsidRPr="006B6325">
              <w:rPr>
                <w:bCs/>
                <w:i/>
                <w:iCs/>
                <w:sz w:val="20"/>
                <w:szCs w:val="20"/>
              </w:rPr>
              <w:t xml:space="preserve">Footnote </w:t>
            </w:r>
            <w:r w:rsidR="009F4104" w:rsidRPr="006B6325">
              <w:rPr>
                <w:bCs/>
                <w:i/>
                <w:iCs/>
                <w:sz w:val="20"/>
                <w:szCs w:val="20"/>
              </w:rPr>
              <w:t>10</w:t>
            </w:r>
            <w:r w:rsidR="00A75A28" w:rsidRPr="006B6325">
              <w:rPr>
                <w:bCs/>
                <w:i/>
                <w:iCs/>
                <w:sz w:val="20"/>
                <w:szCs w:val="20"/>
              </w:rPr>
              <w:t>.</w:t>
            </w:r>
            <w:r w:rsidR="009F4104" w:rsidRPr="006B6325">
              <w:rPr>
                <w:bCs/>
                <w:i/>
                <w:iCs/>
                <w:sz w:val="20"/>
                <w:szCs w:val="20"/>
              </w:rPr>
              <w:t xml:space="preserve"> ‘Air pollution’ refers to the release of air pollutants (often associated with the combustion of fossil fuels), such as nitrogen oxides (NOx), sulfur dioxide (SO2), carbon monoxide(CO), particulate matter (PM), as well as other contaminants including GHGs.</w:t>
            </w:r>
          </w:p>
        </w:tc>
      </w:tr>
      <w:tr w:rsidR="009F4104" w:rsidRPr="006B6325" w14:paraId="71686D7C" w14:textId="77777777" w:rsidTr="007B6557">
        <w:trPr>
          <w:trHeight w:val="431"/>
        </w:trPr>
        <w:tc>
          <w:tcPr>
            <w:tcW w:w="9355" w:type="dxa"/>
            <w:shd w:val="clear" w:color="auto" w:fill="E2EFD9" w:themeFill="accent6" w:themeFillTint="33"/>
          </w:tcPr>
          <w:p w14:paraId="377A7F0A" w14:textId="6A20FDCB" w:rsidR="009F4104" w:rsidRPr="006B6325" w:rsidRDefault="009645C5" w:rsidP="007B6557">
            <w:pPr>
              <w:pStyle w:val="ESSpara"/>
              <w:numPr>
                <w:ilvl w:val="0"/>
                <w:numId w:val="0"/>
              </w:numPr>
              <w:spacing w:after="0"/>
              <w:ind w:left="-23"/>
              <w:rPr>
                <w:bCs/>
                <w:i/>
                <w:iCs/>
                <w:sz w:val="20"/>
                <w:szCs w:val="20"/>
              </w:rPr>
            </w:pPr>
            <w:r w:rsidRPr="006B6325">
              <w:rPr>
                <w:bCs/>
                <w:i/>
                <w:iCs/>
                <w:sz w:val="20"/>
                <w:szCs w:val="20"/>
              </w:rPr>
              <w:t xml:space="preserve">Footnote </w:t>
            </w:r>
            <w:r w:rsidR="009F4104" w:rsidRPr="006B6325">
              <w:rPr>
                <w:bCs/>
                <w:i/>
                <w:iCs/>
                <w:sz w:val="20"/>
                <w:szCs w:val="20"/>
              </w:rPr>
              <w:t>11</w:t>
            </w:r>
            <w:r w:rsidR="00A75A28" w:rsidRPr="006B6325">
              <w:rPr>
                <w:bCs/>
                <w:i/>
                <w:iCs/>
                <w:sz w:val="20"/>
                <w:szCs w:val="20"/>
              </w:rPr>
              <w:t>.</w:t>
            </w:r>
            <w:r w:rsidR="009F4104" w:rsidRPr="006B6325">
              <w:rPr>
                <w:bCs/>
                <w:i/>
                <w:iCs/>
                <w:sz w:val="20"/>
                <w:szCs w:val="20"/>
              </w:rPr>
              <w:t xml:space="preserve"> Cost-effectiveness is determined according to the capital and operational cost and financial benefits of the options considered over the life of the project.</w:t>
            </w:r>
          </w:p>
        </w:tc>
      </w:tr>
      <w:tr w:rsidR="009F4104" w:rsidRPr="006B6325" w14:paraId="5E984926" w14:textId="77777777" w:rsidTr="007B6557">
        <w:trPr>
          <w:trHeight w:val="431"/>
        </w:trPr>
        <w:tc>
          <w:tcPr>
            <w:tcW w:w="9355" w:type="dxa"/>
            <w:shd w:val="clear" w:color="auto" w:fill="E2EFD9" w:themeFill="accent6" w:themeFillTint="33"/>
          </w:tcPr>
          <w:p w14:paraId="1907E2E6" w14:textId="2EEC20BF" w:rsidR="009F4104" w:rsidRPr="006B6325" w:rsidRDefault="009645C5" w:rsidP="007B6557">
            <w:pPr>
              <w:pStyle w:val="ESSpara"/>
              <w:numPr>
                <w:ilvl w:val="0"/>
                <w:numId w:val="0"/>
              </w:numPr>
              <w:spacing w:after="0"/>
              <w:ind w:left="-23"/>
              <w:rPr>
                <w:bCs/>
                <w:i/>
                <w:iCs/>
                <w:sz w:val="20"/>
                <w:szCs w:val="20"/>
              </w:rPr>
            </w:pPr>
            <w:r w:rsidRPr="006B6325">
              <w:rPr>
                <w:bCs/>
                <w:i/>
                <w:iCs/>
                <w:sz w:val="20"/>
                <w:szCs w:val="20"/>
              </w:rPr>
              <w:t xml:space="preserve">Footnote </w:t>
            </w:r>
            <w:r w:rsidR="009F4104" w:rsidRPr="006B6325">
              <w:rPr>
                <w:bCs/>
                <w:i/>
                <w:iCs/>
                <w:sz w:val="20"/>
                <w:szCs w:val="20"/>
              </w:rPr>
              <w:t>12</w:t>
            </w:r>
            <w:r w:rsidR="00A75A28" w:rsidRPr="006B6325">
              <w:rPr>
                <w:bCs/>
                <w:i/>
                <w:iCs/>
                <w:sz w:val="20"/>
                <w:szCs w:val="20"/>
              </w:rPr>
              <w:t>.</w:t>
            </w:r>
            <w:r w:rsidR="009F4104" w:rsidRPr="006B6325">
              <w:rPr>
                <w:bCs/>
                <w:i/>
                <w:iCs/>
                <w:sz w:val="20"/>
                <w:szCs w:val="20"/>
              </w:rPr>
              <w:t xml:space="preserve"> The options for reducing or preventing air pollution may include a combination of approaches such as: enhancing energy efficiency, process modification, selection of fuels or other materials with less polluting emissions, and application of emissions control techniques. Options for reducing GHG emissions may include alternative project locations; adoption of renewable or low carbon energy sources; alternatives to refrigerants with high global warming potential; more sustainable agricultural, forestry and livestock management practices; the reduction of fugitive emissions and gas flaring; and carbon sequestration and storage; sustainable transport alternatives; and proper waste management practices.</w:t>
            </w:r>
          </w:p>
        </w:tc>
      </w:tr>
    </w:tbl>
    <w:p w14:paraId="6DDDF5DB" w14:textId="77777777" w:rsidR="00132FA4" w:rsidRPr="006B6325" w:rsidRDefault="00132FA4" w:rsidP="007B6557">
      <w:pPr>
        <w:tabs>
          <w:tab w:val="left" w:pos="2204"/>
        </w:tabs>
        <w:spacing w:after="0" w:line="240" w:lineRule="auto"/>
        <w:jc w:val="both"/>
      </w:pPr>
    </w:p>
    <w:p w14:paraId="083F24B9" w14:textId="0AF4C940" w:rsidR="000471B0" w:rsidRPr="006B6325" w:rsidRDefault="000471B0" w:rsidP="007B6557">
      <w:pPr>
        <w:tabs>
          <w:tab w:val="left" w:pos="2204"/>
        </w:tabs>
        <w:spacing w:after="0" w:line="240" w:lineRule="auto"/>
        <w:jc w:val="both"/>
      </w:pPr>
      <w:r w:rsidRPr="006B6325">
        <w:rPr>
          <w:b/>
        </w:rPr>
        <w:lastRenderedPageBreak/>
        <w:t>GN</w:t>
      </w:r>
      <w:r w:rsidR="00D9197F" w:rsidRPr="006B6325">
        <w:rPr>
          <w:b/>
        </w:rPr>
        <w:t>15.1</w:t>
      </w:r>
      <w:r w:rsidRPr="006B6325">
        <w:rPr>
          <w:b/>
        </w:rPr>
        <w:t xml:space="preserve"> </w:t>
      </w:r>
      <w:r w:rsidR="00D9197F" w:rsidRPr="006B6325">
        <w:rPr>
          <w:b/>
        </w:rPr>
        <w:t>(</w:t>
      </w:r>
      <w:r w:rsidR="00D9197F" w:rsidRPr="006B6325">
        <w:rPr>
          <w:b/>
          <w:bCs/>
          <w:iCs/>
        </w:rPr>
        <w:t>Footnote</w:t>
      </w:r>
      <w:r w:rsidR="00D9197F" w:rsidRPr="006B6325">
        <w:rPr>
          <w:b/>
        </w:rPr>
        <w:t xml:space="preserve"> 10)</w:t>
      </w:r>
      <w:r w:rsidR="00B56E22">
        <w:rPr>
          <w:b/>
        </w:rPr>
        <w:t>.</w:t>
      </w:r>
      <w:r w:rsidRPr="006B6325">
        <w:t xml:space="preserve"> </w:t>
      </w:r>
      <w:r w:rsidR="009A5725" w:rsidRPr="006B6325">
        <w:t>GHG</w:t>
      </w:r>
      <w:r w:rsidRPr="006B6325">
        <w:t>s</w:t>
      </w:r>
      <w:r w:rsidR="00634CB7" w:rsidRPr="006B6325">
        <w:t xml:space="preserve"> include</w:t>
      </w:r>
      <w:r w:rsidRPr="006B6325">
        <w:t xml:space="preserve"> </w:t>
      </w:r>
      <w:r w:rsidR="00663726" w:rsidRPr="006B6325">
        <w:t>c</w:t>
      </w:r>
      <w:r w:rsidRPr="006B6325">
        <w:t>arbon dioxide (CO</w:t>
      </w:r>
      <w:r w:rsidRPr="006B6325">
        <w:rPr>
          <w:vertAlign w:val="subscript"/>
        </w:rPr>
        <w:t>2</w:t>
      </w:r>
      <w:r w:rsidRPr="006B6325">
        <w:t xml:space="preserve">), </w:t>
      </w:r>
      <w:r w:rsidR="00663726" w:rsidRPr="006B6325">
        <w:t>m</w:t>
      </w:r>
      <w:r w:rsidRPr="006B6325">
        <w:t>ethane (CH</w:t>
      </w:r>
      <w:r w:rsidRPr="006B6325">
        <w:rPr>
          <w:vertAlign w:val="subscript"/>
        </w:rPr>
        <w:t>4</w:t>
      </w:r>
      <w:r w:rsidRPr="006B6325">
        <w:t xml:space="preserve">), </w:t>
      </w:r>
      <w:r w:rsidR="00663726" w:rsidRPr="006B6325">
        <w:t>n</w:t>
      </w:r>
      <w:r w:rsidRPr="006B6325">
        <w:t>itrous oxide (N</w:t>
      </w:r>
      <w:r w:rsidRPr="006B6325">
        <w:rPr>
          <w:vertAlign w:val="subscript"/>
        </w:rPr>
        <w:t>2</w:t>
      </w:r>
      <w:r w:rsidRPr="006B6325">
        <w:t xml:space="preserve">O), </w:t>
      </w:r>
      <w:r w:rsidR="00663726" w:rsidRPr="006B6325">
        <w:t>h</w:t>
      </w:r>
      <w:r w:rsidRPr="006B6325">
        <w:t xml:space="preserve">ydrofluorocarbons (HFCs), </w:t>
      </w:r>
      <w:r w:rsidR="00663726" w:rsidRPr="006B6325">
        <w:t>p</w:t>
      </w:r>
      <w:r w:rsidRPr="006B6325">
        <w:t xml:space="preserve">erfluorocarbons (PFCs), and </w:t>
      </w:r>
      <w:proofErr w:type="spellStart"/>
      <w:r w:rsidR="00663726" w:rsidRPr="006B6325">
        <w:t>s</w:t>
      </w:r>
      <w:r w:rsidRPr="006B6325">
        <w:t>ulphur</w:t>
      </w:r>
      <w:proofErr w:type="spellEnd"/>
      <w:r w:rsidRPr="006B6325">
        <w:t xml:space="preserve"> hexafluoride (SF</w:t>
      </w:r>
      <w:r w:rsidRPr="006B6325">
        <w:rPr>
          <w:vertAlign w:val="subscript"/>
        </w:rPr>
        <w:t>6</w:t>
      </w:r>
      <w:r w:rsidRPr="006B6325">
        <w:t>).</w:t>
      </w:r>
    </w:p>
    <w:p w14:paraId="61091EAF" w14:textId="77777777" w:rsidR="00BA18E6" w:rsidRPr="006B6325" w:rsidRDefault="00BA18E6" w:rsidP="007B6557">
      <w:pPr>
        <w:tabs>
          <w:tab w:val="left" w:pos="2204"/>
        </w:tabs>
        <w:spacing w:after="0" w:line="240" w:lineRule="auto"/>
        <w:jc w:val="both"/>
      </w:pPr>
    </w:p>
    <w:p w14:paraId="663BE4BC" w14:textId="5F2C2862" w:rsidR="00BA18E6" w:rsidRPr="006B6325" w:rsidRDefault="00BA18E6" w:rsidP="007B6557">
      <w:pPr>
        <w:spacing w:after="0" w:line="240" w:lineRule="auto"/>
        <w:jc w:val="both"/>
      </w:pPr>
      <w:r w:rsidRPr="006B6325">
        <w:rPr>
          <w:b/>
        </w:rPr>
        <w:t>GN</w:t>
      </w:r>
      <w:r w:rsidR="00B56E22">
        <w:rPr>
          <w:b/>
        </w:rPr>
        <w:t>15.2</w:t>
      </w:r>
      <w:r w:rsidRPr="006B6325">
        <w:rPr>
          <w:b/>
        </w:rPr>
        <w:t xml:space="preserve"> </w:t>
      </w:r>
      <w:r w:rsidR="00D9197F" w:rsidRPr="006B6325">
        <w:rPr>
          <w:b/>
        </w:rPr>
        <w:t>(F</w:t>
      </w:r>
      <w:r w:rsidR="00D9197F" w:rsidRPr="006B6325">
        <w:rPr>
          <w:b/>
          <w:bCs/>
          <w:iCs/>
        </w:rPr>
        <w:t xml:space="preserve">ootnote </w:t>
      </w:r>
      <w:r w:rsidR="00D9197F" w:rsidRPr="006B6325">
        <w:rPr>
          <w:b/>
        </w:rPr>
        <w:t>12)</w:t>
      </w:r>
      <w:r w:rsidR="00B56E22">
        <w:rPr>
          <w:b/>
        </w:rPr>
        <w:t>.</w:t>
      </w:r>
      <w:r w:rsidRPr="006B6325">
        <w:t xml:space="preserve"> Examples of energy efficiency measures include cogeneration of heat and power, tri-generation of heat, power and cooling, heat recovery, process changes, enhanced process control, leak elimination, insulation, and the use of more energy</w:t>
      </w:r>
      <w:r w:rsidR="005C5E2D" w:rsidRPr="006B6325">
        <w:t>-</w:t>
      </w:r>
      <w:r w:rsidRPr="006B6325">
        <w:t>efficient demand-side equipment (</w:t>
      </w:r>
      <w:r w:rsidR="00663726" w:rsidRPr="006B6325">
        <w:t>for example</w:t>
      </w:r>
      <w:r w:rsidRPr="006B6325">
        <w:t xml:space="preserve">, electric motors, compressors, fans, pumps, heaters, </w:t>
      </w:r>
      <w:r w:rsidR="003038DC" w:rsidRPr="006B6325">
        <w:t xml:space="preserve">and </w:t>
      </w:r>
      <w:r w:rsidRPr="006B6325">
        <w:t xml:space="preserve">lighting fixtures). </w:t>
      </w:r>
    </w:p>
    <w:p w14:paraId="4518BCD6" w14:textId="77777777" w:rsidR="0064330A" w:rsidRPr="006B6325" w:rsidRDefault="0064330A" w:rsidP="007B6557">
      <w:pPr>
        <w:spacing w:after="0" w:line="240" w:lineRule="auto"/>
        <w:jc w:val="both"/>
      </w:pPr>
    </w:p>
    <w:p w14:paraId="28CCC94D" w14:textId="50261143" w:rsidR="00BA18E6" w:rsidRPr="001174C7" w:rsidRDefault="00BA18E6" w:rsidP="007B6557">
      <w:pPr>
        <w:spacing w:after="0" w:line="240" w:lineRule="auto"/>
        <w:jc w:val="both"/>
      </w:pPr>
      <w:r w:rsidRPr="006B6325">
        <w:rPr>
          <w:b/>
        </w:rPr>
        <w:t>GN</w:t>
      </w:r>
      <w:r w:rsidR="00D9197F" w:rsidRPr="006B6325">
        <w:rPr>
          <w:b/>
        </w:rPr>
        <w:t>15.3</w:t>
      </w:r>
      <w:r w:rsidRPr="006B6325">
        <w:rPr>
          <w:b/>
        </w:rPr>
        <w:t xml:space="preserve"> </w:t>
      </w:r>
      <w:r w:rsidR="00D9197F" w:rsidRPr="006B6325">
        <w:rPr>
          <w:b/>
        </w:rPr>
        <w:t>(F</w:t>
      </w:r>
      <w:r w:rsidR="00D9197F" w:rsidRPr="006B6325">
        <w:rPr>
          <w:b/>
          <w:bCs/>
          <w:iCs/>
        </w:rPr>
        <w:t xml:space="preserve">ootnote </w:t>
      </w:r>
      <w:r w:rsidR="00D9197F" w:rsidRPr="006B6325">
        <w:rPr>
          <w:b/>
        </w:rPr>
        <w:t>12)</w:t>
      </w:r>
      <w:r w:rsidR="00B56E22">
        <w:rPr>
          <w:b/>
        </w:rPr>
        <w:t>.</w:t>
      </w:r>
      <w:r w:rsidR="00D9197F" w:rsidRPr="006B6325">
        <w:t xml:space="preserve"> </w:t>
      </w:r>
      <w:r w:rsidRPr="006B6325">
        <w:t>Examples of renewable energy sources include solar power or heat generation, hydro, wind, certain types of geothermal, and biomass. Biomass-based renewable energy systems can often be combined with pollution control devices (for example</w:t>
      </w:r>
      <w:r w:rsidR="00194F34" w:rsidRPr="006B6325">
        <w:t>,</w:t>
      </w:r>
      <w:r w:rsidRPr="006B6325">
        <w:t xml:space="preserve"> anaerobic digestion of liquid effluents) and can create useful energy from organic waste. This can allow the carbon contained in this waste to be released to the atmosphere as carbon dioxide rather than as methane, a more</w:t>
      </w:r>
      <w:r w:rsidR="00B15CD3" w:rsidRPr="006B6325">
        <w:rPr>
          <w:i/>
          <w:iCs/>
          <w:noProof/>
          <w:sz w:val="24"/>
          <w:szCs w:val="24"/>
          <w:lang w:eastAsia="en-US"/>
        </w:rPr>
        <mc:AlternateContent>
          <mc:Choice Requires="wps">
            <w:drawing>
              <wp:anchor distT="45720" distB="45720" distL="114300" distR="114300" simplePos="0" relativeHeight="251662848" behindDoc="0" locked="0" layoutInCell="1" allowOverlap="1" wp14:anchorId="61A75F25" wp14:editId="55D8AFDE">
                <wp:simplePos x="0" y="0"/>
                <wp:positionH relativeFrom="page">
                  <wp:posOffset>7150735</wp:posOffset>
                </wp:positionH>
                <wp:positionV relativeFrom="page">
                  <wp:posOffset>2743200</wp:posOffset>
                </wp:positionV>
                <wp:extent cx="914400" cy="301752"/>
                <wp:effectExtent l="1587" t="0" r="1588" b="158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D172034"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75F25" id="_x0000_s1033" type="#_x0000_t202" style="position:absolute;left:0;text-align:left;margin-left:563.05pt;margin-top:3in;width:1in;height:23.75pt;rotation:-90;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" fillcolor="#70ad47 [3209]" stroked="f">
                <v:textbox>
                  <w:txbxContent>
                    <w:p w14:paraId="0D172034"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r w:rsidRPr="006B6325">
        <w:t xml:space="preserve"> po</w:t>
      </w:r>
      <w:r w:rsidR="00663726" w:rsidRPr="006B6325">
        <w:t>tent</w:t>
      </w:r>
      <w:r w:rsidRPr="006B6325">
        <w:t xml:space="preserve"> GHG. </w:t>
      </w:r>
    </w:p>
    <w:p w14:paraId="5115C10C" w14:textId="77777777" w:rsidR="000471B0" w:rsidRPr="006B6325" w:rsidRDefault="000471B0"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9F4104" w:rsidRPr="006B6325" w14:paraId="4500DB0C" w14:textId="77777777" w:rsidTr="007B6557">
        <w:trPr>
          <w:trHeight w:val="431"/>
        </w:trPr>
        <w:tc>
          <w:tcPr>
            <w:tcW w:w="9355" w:type="dxa"/>
            <w:shd w:val="clear" w:color="auto" w:fill="E2EFD9" w:themeFill="accent6" w:themeFillTint="33"/>
          </w:tcPr>
          <w:p w14:paraId="151440A6" w14:textId="70D007DE" w:rsidR="009F4104" w:rsidRPr="006B6325" w:rsidRDefault="009F4104" w:rsidP="007B6557">
            <w:pPr>
              <w:pStyle w:val="ESSpara"/>
              <w:numPr>
                <w:ilvl w:val="0"/>
                <w:numId w:val="0"/>
              </w:numPr>
              <w:spacing w:after="0"/>
              <w:ind w:left="-23"/>
              <w:rPr>
                <w:bCs/>
                <w:i/>
                <w:iCs/>
                <w:sz w:val="20"/>
                <w:szCs w:val="20"/>
              </w:rPr>
            </w:pPr>
            <w:r w:rsidRPr="006B6325">
              <w:rPr>
                <w:bCs/>
                <w:i/>
                <w:iCs/>
                <w:sz w:val="20"/>
                <w:szCs w:val="20"/>
              </w:rPr>
              <w:t>16.</w:t>
            </w:r>
            <w:r w:rsidRPr="006B6325">
              <w:rPr>
                <w:bCs/>
                <w:i/>
                <w:iCs/>
                <w:sz w:val="20"/>
                <w:szCs w:val="20"/>
              </w:rPr>
              <w:tab/>
              <w:t>As part of the environmental and social assessment of the project, the Borrower will characterize and estimate sources of air pollution related to the project</w:t>
            </w:r>
            <w:r w:rsidR="005C5E2D" w:rsidRPr="006B6325">
              <w:rPr>
                <w:bCs/>
                <w:i/>
                <w:iCs/>
                <w:sz w:val="20"/>
                <w:szCs w:val="20"/>
              </w:rPr>
              <w:t>.</w:t>
            </w:r>
            <w:r w:rsidRPr="006B6325">
              <w:rPr>
                <w:bCs/>
                <w:i/>
                <w:iCs/>
                <w:sz w:val="20"/>
                <w:szCs w:val="20"/>
                <w:vertAlign w:val="superscript"/>
              </w:rPr>
              <w:t>13</w:t>
            </w:r>
            <w:r w:rsidRPr="006B6325">
              <w:rPr>
                <w:bCs/>
                <w:i/>
                <w:iCs/>
                <w:sz w:val="20"/>
                <w:szCs w:val="20"/>
              </w:rPr>
              <w:t xml:space="preserve"> This will include an estimate of gross GHG emissions resulting from the project, providing that such estimation is technically and financially feasible. Where the Borrower does not have the capacity to develop the estimate of GHG emissions, the Bank will provide assistance to the Borrower</w:t>
            </w:r>
            <w:r w:rsidR="00844D1F" w:rsidRPr="006B6325">
              <w:rPr>
                <w:bCs/>
                <w:i/>
                <w:iCs/>
                <w:sz w:val="20"/>
                <w:szCs w:val="20"/>
              </w:rPr>
              <w:t>.</w:t>
            </w:r>
            <w:r w:rsidRPr="006B6325">
              <w:rPr>
                <w:bCs/>
                <w:i/>
                <w:iCs/>
                <w:sz w:val="20"/>
                <w:szCs w:val="20"/>
                <w:vertAlign w:val="superscript"/>
              </w:rPr>
              <w:t>14</w:t>
            </w:r>
            <w:r w:rsidRPr="006B6325">
              <w:rPr>
                <w:bCs/>
                <w:i/>
                <w:iCs/>
                <w:sz w:val="20"/>
                <w:szCs w:val="20"/>
              </w:rPr>
              <w:t xml:space="preserve"> For projects that have diverse and small sources of emissions (for example, community-driven development projects) or where emissions are not likely to be significant (for example, projects in education and social protection), GHG estimations will not be required.</w:t>
            </w:r>
          </w:p>
        </w:tc>
      </w:tr>
      <w:tr w:rsidR="009F4104" w:rsidRPr="006B6325" w14:paraId="0268022E" w14:textId="77777777" w:rsidTr="007B6557">
        <w:trPr>
          <w:trHeight w:val="431"/>
        </w:trPr>
        <w:tc>
          <w:tcPr>
            <w:tcW w:w="9355" w:type="dxa"/>
            <w:shd w:val="clear" w:color="auto" w:fill="E2EFD9" w:themeFill="accent6" w:themeFillTint="33"/>
          </w:tcPr>
          <w:p w14:paraId="52BB9C4C" w14:textId="04308B3C" w:rsidR="009F4104" w:rsidRPr="006B6325" w:rsidRDefault="009645C5" w:rsidP="007B6557">
            <w:pPr>
              <w:pStyle w:val="ESSpara"/>
              <w:numPr>
                <w:ilvl w:val="0"/>
                <w:numId w:val="0"/>
              </w:numPr>
              <w:spacing w:after="0"/>
              <w:ind w:left="-23"/>
              <w:rPr>
                <w:bCs/>
                <w:i/>
                <w:iCs/>
                <w:sz w:val="20"/>
                <w:szCs w:val="20"/>
              </w:rPr>
            </w:pPr>
            <w:r w:rsidRPr="006B6325">
              <w:rPr>
                <w:bCs/>
                <w:i/>
                <w:iCs/>
                <w:sz w:val="20"/>
                <w:szCs w:val="20"/>
              </w:rPr>
              <w:t xml:space="preserve">Footnote </w:t>
            </w:r>
            <w:r w:rsidR="009F4104" w:rsidRPr="006B6325">
              <w:rPr>
                <w:bCs/>
                <w:i/>
                <w:iCs/>
                <w:sz w:val="20"/>
                <w:szCs w:val="20"/>
              </w:rPr>
              <w:t>13</w:t>
            </w:r>
            <w:r w:rsidR="00A75A28" w:rsidRPr="006B6325">
              <w:rPr>
                <w:bCs/>
                <w:i/>
                <w:iCs/>
                <w:sz w:val="20"/>
                <w:szCs w:val="20"/>
              </w:rPr>
              <w:t>.</w:t>
            </w:r>
            <w:r w:rsidR="009F4104" w:rsidRPr="006B6325">
              <w:rPr>
                <w:bCs/>
                <w:i/>
                <w:iCs/>
                <w:sz w:val="20"/>
                <w:szCs w:val="20"/>
              </w:rPr>
              <w:t xml:space="preserve"> For the purposes of such estimate, the Borrower may utilize national methodologies accepted in the context of international agreements on climate change, with the agreement of the Bank.</w:t>
            </w:r>
          </w:p>
        </w:tc>
      </w:tr>
      <w:tr w:rsidR="009F4104" w:rsidRPr="006B6325" w14:paraId="1EBF1CC4" w14:textId="77777777" w:rsidTr="007B6557">
        <w:trPr>
          <w:trHeight w:val="431"/>
        </w:trPr>
        <w:tc>
          <w:tcPr>
            <w:tcW w:w="9355" w:type="dxa"/>
            <w:shd w:val="clear" w:color="auto" w:fill="E2EFD9" w:themeFill="accent6" w:themeFillTint="33"/>
          </w:tcPr>
          <w:p w14:paraId="03563F18" w14:textId="5FE57BAA" w:rsidR="009F4104" w:rsidRPr="006B6325" w:rsidRDefault="009645C5" w:rsidP="007B6557">
            <w:pPr>
              <w:pStyle w:val="ESSpara"/>
              <w:numPr>
                <w:ilvl w:val="0"/>
                <w:numId w:val="0"/>
              </w:numPr>
              <w:spacing w:after="0"/>
              <w:ind w:left="-23"/>
              <w:rPr>
                <w:bCs/>
                <w:i/>
                <w:iCs/>
                <w:sz w:val="20"/>
                <w:szCs w:val="20"/>
              </w:rPr>
            </w:pPr>
            <w:r w:rsidRPr="006B6325">
              <w:rPr>
                <w:bCs/>
                <w:i/>
                <w:iCs/>
                <w:sz w:val="20"/>
                <w:szCs w:val="20"/>
              </w:rPr>
              <w:t>Footnote</w:t>
            </w:r>
            <w:r w:rsidRPr="006B6325">
              <w:rPr>
                <w:bCs/>
                <w:i/>
                <w:iCs/>
                <w:sz w:val="20"/>
                <w:szCs w:val="20"/>
                <w:lang w:val="en-GB"/>
              </w:rPr>
              <w:t xml:space="preserve"> </w:t>
            </w:r>
            <w:r w:rsidR="009F4104" w:rsidRPr="006B6325">
              <w:rPr>
                <w:bCs/>
                <w:i/>
                <w:iCs/>
                <w:sz w:val="20"/>
                <w:szCs w:val="20"/>
                <w:lang w:val="en-GB"/>
              </w:rPr>
              <w:t>14</w:t>
            </w:r>
            <w:r w:rsidR="00A75A28" w:rsidRPr="006B6325">
              <w:rPr>
                <w:bCs/>
                <w:i/>
                <w:iCs/>
                <w:sz w:val="20"/>
                <w:szCs w:val="20"/>
                <w:lang w:val="en-GB"/>
              </w:rPr>
              <w:t>.</w:t>
            </w:r>
            <w:r w:rsidR="009F4104" w:rsidRPr="006B6325">
              <w:rPr>
                <w:bCs/>
                <w:i/>
                <w:iCs/>
                <w:sz w:val="20"/>
                <w:szCs w:val="20"/>
                <w:lang w:val="en-GB"/>
              </w:rPr>
              <w:t xml:space="preserve"> </w:t>
            </w:r>
            <w:r w:rsidR="009F4104" w:rsidRPr="006B6325">
              <w:rPr>
                <w:bCs/>
                <w:i/>
                <w:iCs/>
                <w:sz w:val="20"/>
                <w:szCs w:val="20"/>
              </w:rPr>
              <w:t>Depending on the capacity of the Borrower, the type of the project and the basis on which financing is being provided to the Borrower, this assistance may involve the Bank carrying out the GHG estimation on behalf of the Borrower, for example relating to IDA or FCS projects, working with Borrower counterparts and using project information provided by the Borrower. The Bank can also provide technical assistance to the Borrower in the use of the methodologies established by the Bank so that Borrower competency is strengthened in this respect.</w:t>
            </w:r>
          </w:p>
        </w:tc>
      </w:tr>
    </w:tbl>
    <w:p w14:paraId="59EF06FE" w14:textId="77777777" w:rsidR="009F4104" w:rsidRPr="006B6325" w:rsidRDefault="009F4104" w:rsidP="007B6557">
      <w:pPr>
        <w:tabs>
          <w:tab w:val="left" w:pos="2204"/>
        </w:tabs>
        <w:spacing w:after="0" w:line="240" w:lineRule="auto"/>
        <w:jc w:val="both"/>
        <w:rPr>
          <w:color w:val="000000" w:themeColor="text1"/>
        </w:rPr>
      </w:pPr>
    </w:p>
    <w:p w14:paraId="14B32FBC" w14:textId="71A8DCAF" w:rsidR="00F80A2A" w:rsidRPr="00425424" w:rsidRDefault="00541621" w:rsidP="007B6557">
      <w:pPr>
        <w:tabs>
          <w:tab w:val="left" w:pos="2204"/>
        </w:tabs>
        <w:spacing w:after="0" w:line="240" w:lineRule="auto"/>
        <w:jc w:val="both"/>
      </w:pPr>
      <w:r w:rsidRPr="00425424">
        <w:rPr>
          <w:b/>
          <w:color w:val="000000" w:themeColor="text1"/>
        </w:rPr>
        <w:t>GN16.1</w:t>
      </w:r>
      <w:r w:rsidR="00F80A2A" w:rsidRPr="00425424">
        <w:rPr>
          <w:b/>
          <w:color w:val="000000" w:themeColor="text1"/>
        </w:rPr>
        <w:t>.</w:t>
      </w:r>
      <w:r w:rsidR="00F80A2A" w:rsidRPr="00425424">
        <w:rPr>
          <w:color w:val="000000" w:themeColor="text1"/>
        </w:rPr>
        <w:t xml:space="preserve"> The environmental and social assessment includ</w:t>
      </w:r>
      <w:r w:rsidR="00130B33" w:rsidRPr="00425424">
        <w:rPr>
          <w:color w:val="000000" w:themeColor="text1"/>
        </w:rPr>
        <w:t>e</w:t>
      </w:r>
      <w:r w:rsidR="00844D1F" w:rsidRPr="00425424">
        <w:rPr>
          <w:color w:val="000000" w:themeColor="text1"/>
        </w:rPr>
        <w:t>s</w:t>
      </w:r>
      <w:r w:rsidR="00F80A2A" w:rsidRPr="00425424">
        <w:rPr>
          <w:color w:val="000000" w:themeColor="text1"/>
        </w:rPr>
        <w:t xml:space="preserve"> an estimate of the gross GHG emissions</w:t>
      </w:r>
      <w:r w:rsidR="00211190" w:rsidRPr="00425424">
        <w:rPr>
          <w:color w:val="000000" w:themeColor="text1"/>
        </w:rPr>
        <w:t xml:space="preserve"> related to the project</w:t>
      </w:r>
      <w:r w:rsidR="00844D1F" w:rsidRPr="00425424">
        <w:rPr>
          <w:color w:val="000000" w:themeColor="text1"/>
        </w:rPr>
        <w:t>,</w:t>
      </w:r>
      <w:r w:rsidR="00211190" w:rsidRPr="00425424">
        <w:rPr>
          <w:color w:val="000000" w:themeColor="text1"/>
        </w:rPr>
        <w:t xml:space="preserve"> where technically and financially feasible</w:t>
      </w:r>
      <w:r w:rsidR="00F80A2A" w:rsidRPr="00425424">
        <w:rPr>
          <w:color w:val="000000" w:themeColor="text1"/>
        </w:rPr>
        <w:t xml:space="preserve">. </w:t>
      </w:r>
      <w:r w:rsidR="00844D1F" w:rsidRPr="001174C7">
        <w:rPr>
          <w:color w:val="000000" w:themeColor="text1"/>
        </w:rPr>
        <w:t>For p</w:t>
      </w:r>
      <w:r w:rsidR="00F80A2A" w:rsidRPr="001174C7">
        <w:rPr>
          <w:color w:val="000000" w:themeColor="text1"/>
        </w:rPr>
        <w:t>rojects producing significant GHG emissions</w:t>
      </w:r>
      <w:r w:rsidR="00844D1F" w:rsidRPr="00425424">
        <w:rPr>
          <w:color w:val="000000" w:themeColor="text1"/>
        </w:rPr>
        <w:t>, it is important to</w:t>
      </w:r>
      <w:r w:rsidR="00F80A2A" w:rsidRPr="00425424">
        <w:rPr>
          <w:color w:val="000000" w:themeColor="text1"/>
        </w:rPr>
        <w:t xml:space="preserve"> characterize and estimate direct GHG emissions from the project and, if feasible and relevant, indirect GHG emissions associated with the project’s use of energy but occurring outside the project </w:t>
      </w:r>
      <w:r w:rsidR="00355DDE" w:rsidRPr="006B6325">
        <w:rPr>
          <w:color w:val="000000" w:themeColor="text1"/>
        </w:rPr>
        <w:t xml:space="preserve">boundary </w:t>
      </w:r>
      <w:r w:rsidR="00F80A2A" w:rsidRPr="006B6325">
        <w:rPr>
          <w:color w:val="000000" w:themeColor="text1"/>
        </w:rPr>
        <w:t>(</w:t>
      </w:r>
      <w:r w:rsidR="00663726" w:rsidRPr="006B6325">
        <w:rPr>
          <w:color w:val="000000" w:themeColor="text1"/>
        </w:rPr>
        <w:t>for example</w:t>
      </w:r>
      <w:r w:rsidR="00F80A2A" w:rsidRPr="006B6325">
        <w:rPr>
          <w:color w:val="000000" w:themeColor="text1"/>
        </w:rPr>
        <w:t xml:space="preserve">, GHG emissions from purchased electricity, heat or cooling). </w:t>
      </w:r>
      <w:r w:rsidR="0092546B" w:rsidRPr="006B6325">
        <w:rPr>
          <w:color w:val="000000" w:themeColor="text1"/>
        </w:rPr>
        <w:t xml:space="preserve">Emissions arising from future combustion of fossil fuel are </w:t>
      </w:r>
      <w:r w:rsidR="00204CEC" w:rsidRPr="006B6325">
        <w:rPr>
          <w:color w:val="000000" w:themeColor="text1"/>
        </w:rPr>
        <w:t xml:space="preserve">not </w:t>
      </w:r>
      <w:r w:rsidR="0092546B" w:rsidRPr="006B6325">
        <w:rPr>
          <w:color w:val="000000" w:themeColor="text1"/>
        </w:rPr>
        <w:t xml:space="preserve">attributed to the </w:t>
      </w:r>
      <w:r w:rsidR="00204CEC" w:rsidRPr="006B6325">
        <w:rPr>
          <w:color w:val="000000" w:themeColor="text1"/>
        </w:rPr>
        <w:t xml:space="preserve">fuel producers, but to the </w:t>
      </w:r>
      <w:r w:rsidR="0092546B" w:rsidRPr="006B6325">
        <w:rPr>
          <w:color w:val="000000" w:themeColor="text1"/>
        </w:rPr>
        <w:t xml:space="preserve">end users of such fuels (for example, projects involving the extraction, transport or refining of hydrocarbons). </w:t>
      </w:r>
      <w:r w:rsidR="00F80A2A" w:rsidRPr="006B6325">
        <w:rPr>
          <w:color w:val="000000" w:themeColor="text1"/>
        </w:rPr>
        <w:t>For some projects designed to produce GHG savings</w:t>
      </w:r>
      <w:r w:rsidRPr="006B6325">
        <w:rPr>
          <w:color w:val="000000" w:themeColor="text1"/>
        </w:rPr>
        <w:t>,</w:t>
      </w:r>
      <w:r w:rsidR="00F80A2A" w:rsidRPr="006B6325">
        <w:rPr>
          <w:color w:val="000000" w:themeColor="text1"/>
        </w:rPr>
        <w:t xml:space="preserve"> </w:t>
      </w:r>
      <w:r w:rsidR="00844D1F" w:rsidRPr="006B6325">
        <w:rPr>
          <w:color w:val="000000" w:themeColor="text1"/>
        </w:rPr>
        <w:t>in addition to gross GHG emission estimates</w:t>
      </w:r>
      <w:r w:rsidR="0092546B" w:rsidRPr="006B6325">
        <w:rPr>
          <w:color w:val="000000" w:themeColor="text1"/>
        </w:rPr>
        <w:t>,</w:t>
      </w:r>
      <w:r w:rsidR="00844D1F" w:rsidRPr="006B6325">
        <w:rPr>
          <w:color w:val="000000" w:themeColor="text1"/>
        </w:rPr>
        <w:t xml:space="preserve"> </w:t>
      </w:r>
      <w:r w:rsidR="00F80A2A" w:rsidRPr="006B6325">
        <w:rPr>
          <w:color w:val="000000" w:themeColor="text1"/>
        </w:rPr>
        <w:t>net emissions calculations</w:t>
      </w:r>
      <w:r w:rsidR="00425424">
        <w:rPr>
          <w:color w:val="000000" w:themeColor="text1"/>
        </w:rPr>
        <w:t xml:space="preserve"> </w:t>
      </w:r>
      <w:r w:rsidR="00FD30A5">
        <w:rPr>
          <w:color w:val="000000" w:themeColor="text1"/>
        </w:rPr>
        <w:t>may</w:t>
      </w:r>
      <w:r w:rsidR="00F80A2A" w:rsidRPr="00425424">
        <w:rPr>
          <w:color w:val="000000" w:themeColor="text1"/>
        </w:rPr>
        <w:t xml:space="preserve"> </w:t>
      </w:r>
      <w:r w:rsidR="00430E45" w:rsidRPr="00425424">
        <w:rPr>
          <w:color w:val="000000" w:themeColor="text1"/>
        </w:rPr>
        <w:t xml:space="preserve">be considered </w:t>
      </w:r>
      <w:r w:rsidR="0066279C" w:rsidRPr="00425424">
        <w:rPr>
          <w:color w:val="000000" w:themeColor="text1"/>
        </w:rPr>
        <w:t xml:space="preserve">to </w:t>
      </w:r>
      <w:r w:rsidR="007B6557" w:rsidRPr="00425424">
        <w:rPr>
          <w:color w:val="000000" w:themeColor="text1"/>
        </w:rPr>
        <w:t>inform project</w:t>
      </w:r>
      <w:r w:rsidR="000F7016" w:rsidRPr="00425424">
        <w:rPr>
          <w:color w:val="000000" w:themeColor="text1"/>
        </w:rPr>
        <w:t xml:space="preserve"> design</w:t>
      </w:r>
      <w:r w:rsidRPr="00425424">
        <w:rPr>
          <w:color w:val="000000" w:themeColor="text1"/>
        </w:rPr>
        <w:t>.</w:t>
      </w:r>
      <w:r w:rsidR="007B6557" w:rsidRPr="00425424">
        <w:rPr>
          <w:color w:val="000000" w:themeColor="text1"/>
        </w:rPr>
        <w:t xml:space="preserve"> </w:t>
      </w:r>
    </w:p>
    <w:p w14:paraId="6C15313C" w14:textId="77777777" w:rsidR="00541621" w:rsidRPr="006B6325" w:rsidRDefault="00541621" w:rsidP="007B6557">
      <w:pPr>
        <w:tabs>
          <w:tab w:val="left" w:pos="2204"/>
        </w:tabs>
        <w:spacing w:after="0" w:line="240" w:lineRule="auto"/>
        <w:jc w:val="both"/>
      </w:pPr>
    </w:p>
    <w:p w14:paraId="304F6826" w14:textId="0DD89454" w:rsidR="00B40FF8" w:rsidRPr="006B6325" w:rsidRDefault="003038DC" w:rsidP="007B6557">
      <w:pPr>
        <w:tabs>
          <w:tab w:val="left" w:pos="2204"/>
        </w:tabs>
        <w:spacing w:after="0" w:line="240" w:lineRule="auto"/>
        <w:jc w:val="both"/>
        <w:rPr>
          <w:color w:val="000000" w:themeColor="text1"/>
        </w:rPr>
      </w:pPr>
      <w:r w:rsidRPr="006B6325">
        <w:rPr>
          <w:b/>
          <w:color w:val="000000" w:themeColor="text1"/>
        </w:rPr>
        <w:t>GN16.</w:t>
      </w:r>
      <w:r w:rsidR="00541621" w:rsidRPr="006B6325">
        <w:rPr>
          <w:b/>
          <w:color w:val="000000" w:themeColor="text1"/>
        </w:rPr>
        <w:t>2</w:t>
      </w:r>
      <w:r w:rsidR="00461186" w:rsidRPr="006B6325">
        <w:rPr>
          <w:b/>
          <w:color w:val="000000" w:themeColor="text1"/>
        </w:rPr>
        <w:t>.</w:t>
      </w:r>
      <w:r w:rsidRPr="006B6325">
        <w:rPr>
          <w:color w:val="000000" w:themeColor="text1"/>
        </w:rPr>
        <w:t xml:space="preserve"> </w:t>
      </w:r>
      <w:r w:rsidR="00207BC4" w:rsidRPr="006B6325">
        <w:rPr>
          <w:color w:val="000000" w:themeColor="text1"/>
        </w:rPr>
        <w:t>N</w:t>
      </w:r>
      <w:r w:rsidR="00B40FF8" w:rsidRPr="006B6325">
        <w:rPr>
          <w:color w:val="000000" w:themeColor="text1"/>
        </w:rPr>
        <w:t xml:space="preserve">ational methodologies </w:t>
      </w:r>
      <w:r w:rsidR="00FD47DA" w:rsidRPr="006B6325">
        <w:rPr>
          <w:color w:val="000000" w:themeColor="text1"/>
        </w:rPr>
        <w:t xml:space="preserve">for </w:t>
      </w:r>
      <w:r w:rsidR="00D1016E" w:rsidRPr="006B6325">
        <w:rPr>
          <w:color w:val="000000" w:themeColor="text1"/>
        </w:rPr>
        <w:t>estima</w:t>
      </w:r>
      <w:r w:rsidR="00FD47DA" w:rsidRPr="006B6325">
        <w:rPr>
          <w:color w:val="000000" w:themeColor="text1"/>
        </w:rPr>
        <w:t>ting GHG emissions</w:t>
      </w:r>
      <w:r w:rsidR="00D1016E" w:rsidRPr="006B6325">
        <w:rPr>
          <w:color w:val="000000" w:themeColor="text1"/>
        </w:rPr>
        <w:t xml:space="preserve"> </w:t>
      </w:r>
      <w:r w:rsidR="00B40FF8" w:rsidRPr="006B6325">
        <w:rPr>
          <w:color w:val="000000" w:themeColor="text1"/>
        </w:rPr>
        <w:t>accepted in the context of international agreements on climate cha</w:t>
      </w:r>
      <w:r w:rsidR="0001430F" w:rsidRPr="006B6325">
        <w:rPr>
          <w:color w:val="000000" w:themeColor="text1"/>
        </w:rPr>
        <w:t xml:space="preserve">nge or </w:t>
      </w:r>
      <w:r w:rsidR="00B40FF8" w:rsidRPr="006B6325">
        <w:rPr>
          <w:color w:val="000000" w:themeColor="text1"/>
        </w:rPr>
        <w:t xml:space="preserve">other methodologies </w:t>
      </w:r>
      <w:r w:rsidR="00207BC4" w:rsidRPr="006B6325">
        <w:rPr>
          <w:color w:val="000000" w:themeColor="text1"/>
        </w:rPr>
        <w:t xml:space="preserve">may be used </w:t>
      </w:r>
      <w:r w:rsidR="00B40FF8" w:rsidRPr="006B6325">
        <w:rPr>
          <w:color w:val="000000" w:themeColor="text1"/>
        </w:rPr>
        <w:t xml:space="preserve">to </w:t>
      </w:r>
      <w:r w:rsidR="006025C7" w:rsidRPr="006B6325">
        <w:rPr>
          <w:color w:val="000000" w:themeColor="text1"/>
        </w:rPr>
        <w:t xml:space="preserve">make the </w:t>
      </w:r>
      <w:r w:rsidR="00B40FF8" w:rsidRPr="006B6325">
        <w:rPr>
          <w:color w:val="000000" w:themeColor="text1"/>
        </w:rPr>
        <w:t>estimate, provided such methodo</w:t>
      </w:r>
      <w:r w:rsidR="00EB3007" w:rsidRPr="006B6325">
        <w:rPr>
          <w:color w:val="000000" w:themeColor="text1"/>
        </w:rPr>
        <w:t>logy is acceptable to both the B</w:t>
      </w:r>
      <w:r w:rsidR="00B40FF8" w:rsidRPr="006B6325">
        <w:rPr>
          <w:color w:val="000000" w:themeColor="text1"/>
        </w:rPr>
        <w:t xml:space="preserve">orrower and the Bank. </w:t>
      </w:r>
    </w:p>
    <w:p w14:paraId="5393E64B" w14:textId="77777777" w:rsidR="00F80A2A" w:rsidRPr="006B6325" w:rsidRDefault="00F80A2A" w:rsidP="007B6557">
      <w:pPr>
        <w:pStyle w:val="ListParagraph"/>
        <w:tabs>
          <w:tab w:val="left" w:pos="360"/>
        </w:tabs>
        <w:spacing w:after="0" w:line="240" w:lineRule="auto"/>
        <w:ind w:left="0"/>
        <w:contextualSpacing w:val="0"/>
        <w:jc w:val="both"/>
        <w:rPr>
          <w:b/>
        </w:rPr>
      </w:pPr>
    </w:p>
    <w:p w14:paraId="7D40C285" w14:textId="247ED493" w:rsidR="00CA4CC4" w:rsidRPr="006B6325" w:rsidRDefault="00541621" w:rsidP="007B6557">
      <w:pPr>
        <w:pStyle w:val="ListParagraph"/>
        <w:tabs>
          <w:tab w:val="left" w:pos="360"/>
        </w:tabs>
        <w:spacing w:after="0" w:line="240" w:lineRule="auto"/>
        <w:ind w:left="0"/>
        <w:contextualSpacing w:val="0"/>
        <w:jc w:val="both"/>
      </w:pPr>
      <w:r w:rsidRPr="006B6325">
        <w:rPr>
          <w:b/>
        </w:rPr>
        <w:lastRenderedPageBreak/>
        <w:t>GN16.3</w:t>
      </w:r>
      <w:r w:rsidR="00461186" w:rsidRPr="006B6325">
        <w:rPr>
          <w:b/>
        </w:rPr>
        <w:t>.</w:t>
      </w:r>
      <w:r w:rsidR="004629A6" w:rsidRPr="006B6325">
        <w:t xml:space="preserve"> </w:t>
      </w:r>
      <w:r w:rsidR="00D65662" w:rsidRPr="006B6325">
        <w:t>When determining whether a project produces significant emissions, s</w:t>
      </w:r>
      <w:r w:rsidR="00A81D2B" w:rsidRPr="006B6325">
        <w:t xml:space="preserve">ector-specific methodologies </w:t>
      </w:r>
      <w:r w:rsidR="008F2AD7" w:rsidRPr="006B6325">
        <w:t xml:space="preserve">are utilized to estimate </w:t>
      </w:r>
      <w:r w:rsidR="00FD47DA" w:rsidRPr="006B6325">
        <w:t>GHG emissions</w:t>
      </w:r>
      <w:r w:rsidR="00A81D2B" w:rsidRPr="006B6325">
        <w:t xml:space="preserve">. </w:t>
      </w:r>
      <w:r w:rsidR="00CA4CC4" w:rsidRPr="006B6325">
        <w:t xml:space="preserve">Examples of </w:t>
      </w:r>
      <w:r w:rsidR="006025C7" w:rsidRPr="006B6325">
        <w:t xml:space="preserve">such </w:t>
      </w:r>
      <w:r w:rsidR="00CA4CC4" w:rsidRPr="006B6325">
        <w:t xml:space="preserve">sectors include energy, transport, heavy industry, building materials, agriculture, forest products and waste management. </w:t>
      </w:r>
    </w:p>
    <w:p w14:paraId="22BC2B78" w14:textId="77777777" w:rsidR="00A81D2B" w:rsidRPr="007D55A4" w:rsidRDefault="00A81D2B" w:rsidP="007B6557">
      <w:pPr>
        <w:pStyle w:val="ListParagraph"/>
        <w:tabs>
          <w:tab w:val="left" w:pos="360"/>
        </w:tabs>
        <w:spacing w:after="0" w:line="240" w:lineRule="auto"/>
        <w:ind w:left="0"/>
        <w:contextualSpacing w:val="0"/>
        <w:jc w:val="both"/>
        <w:rPr>
          <w:color w:val="000000" w:themeColor="text1"/>
          <w:highlight w:val="yellow"/>
        </w:rPr>
      </w:pPr>
    </w:p>
    <w:tbl>
      <w:tblPr>
        <w:tblStyle w:val="TableGrid"/>
        <w:tblW w:w="9355" w:type="dxa"/>
        <w:tblLayout w:type="fixed"/>
        <w:tblLook w:val="04A0" w:firstRow="1" w:lastRow="0" w:firstColumn="1" w:lastColumn="0" w:noHBand="0" w:noVBand="1"/>
      </w:tblPr>
      <w:tblGrid>
        <w:gridCol w:w="9355"/>
      </w:tblGrid>
      <w:tr w:rsidR="00D23F7F" w:rsidRPr="00856C65" w14:paraId="6B943796" w14:textId="77777777" w:rsidTr="00D23F7F">
        <w:tc>
          <w:tcPr>
            <w:tcW w:w="9355" w:type="dxa"/>
            <w:shd w:val="clear" w:color="auto" w:fill="E7E6E6" w:themeFill="background2"/>
          </w:tcPr>
          <w:p w14:paraId="587A6C29" w14:textId="555C977D" w:rsidR="00D23F7F" w:rsidRPr="00856C65" w:rsidRDefault="00D23F7F" w:rsidP="007B6557">
            <w:pPr>
              <w:tabs>
                <w:tab w:val="left" w:pos="2204"/>
              </w:tabs>
              <w:rPr>
                <w:b/>
                <w:bCs/>
                <w:i/>
                <w:iCs/>
              </w:rPr>
            </w:pPr>
            <w:bookmarkStart w:id="10" w:name="_Toc493668708"/>
            <w:r w:rsidRPr="00856C65">
              <w:rPr>
                <w:rStyle w:val="Heading1Char"/>
                <w:i/>
                <w:color w:val="000000" w:themeColor="text1"/>
                <w:sz w:val="22"/>
                <w:szCs w:val="22"/>
              </w:rPr>
              <w:t>B. Management of Hazardous and Non-hazardous Wastes</w:t>
            </w:r>
            <w:bookmarkEnd w:id="10"/>
            <w:r w:rsidRPr="00856C65">
              <w:rPr>
                <w:b/>
                <w:bCs/>
                <w:i/>
                <w:iCs/>
              </w:rPr>
              <w:t xml:space="preserve"> </w:t>
            </w:r>
          </w:p>
        </w:tc>
      </w:tr>
    </w:tbl>
    <w:p w14:paraId="267BD4F6" w14:textId="77777777" w:rsidR="00D23F7F" w:rsidRPr="00856C65" w:rsidRDefault="00D23F7F" w:rsidP="007B6557">
      <w:pPr>
        <w:tabs>
          <w:tab w:val="left" w:pos="2204"/>
        </w:tabs>
        <w:spacing w:after="0" w:line="240" w:lineRule="auto"/>
        <w:jc w:val="both"/>
        <w:rPr>
          <w:color w:val="000000" w:themeColor="text1"/>
        </w:rPr>
      </w:pPr>
    </w:p>
    <w:tbl>
      <w:tblPr>
        <w:tblStyle w:val="TableGrid"/>
        <w:tblW w:w="9355" w:type="dxa"/>
        <w:tblLayout w:type="fixed"/>
        <w:tblLook w:val="04A0" w:firstRow="1" w:lastRow="0" w:firstColumn="1" w:lastColumn="0" w:noHBand="0" w:noVBand="1"/>
      </w:tblPr>
      <w:tblGrid>
        <w:gridCol w:w="9355"/>
      </w:tblGrid>
      <w:tr w:rsidR="00973C81" w:rsidRPr="00856C65" w14:paraId="122783D3" w14:textId="77777777" w:rsidTr="007B6557">
        <w:tc>
          <w:tcPr>
            <w:tcW w:w="9355" w:type="dxa"/>
            <w:shd w:val="clear" w:color="auto" w:fill="E2EFD9" w:themeFill="accent6" w:themeFillTint="33"/>
          </w:tcPr>
          <w:p w14:paraId="5A1FD47C" w14:textId="73BFF10D" w:rsidR="00BA7496" w:rsidRPr="00856C65" w:rsidRDefault="00BA7496" w:rsidP="007B6557">
            <w:pPr>
              <w:pStyle w:val="ESSpara"/>
              <w:numPr>
                <w:ilvl w:val="0"/>
                <w:numId w:val="0"/>
              </w:numPr>
              <w:spacing w:after="0"/>
              <w:ind w:left="-23"/>
              <w:rPr>
                <w:bCs/>
                <w:i/>
                <w:iCs/>
                <w:sz w:val="20"/>
                <w:szCs w:val="20"/>
              </w:rPr>
            </w:pPr>
            <w:r w:rsidRPr="00856C65">
              <w:rPr>
                <w:bCs/>
                <w:i/>
                <w:iCs/>
                <w:sz w:val="20"/>
                <w:szCs w:val="20"/>
              </w:rPr>
              <w:t>17.</w:t>
            </w:r>
            <w:r w:rsidRPr="00856C65">
              <w:rPr>
                <w:bCs/>
                <w:i/>
                <w:iCs/>
                <w:sz w:val="20"/>
                <w:szCs w:val="20"/>
              </w:rPr>
              <w:tab/>
              <w:t>The Borrower will avoid the generation of haz</w:t>
            </w:r>
            <w:r w:rsidR="00A75A28" w:rsidRPr="00856C65">
              <w:rPr>
                <w:bCs/>
                <w:i/>
                <w:iCs/>
                <w:sz w:val="20"/>
                <w:szCs w:val="20"/>
              </w:rPr>
              <w:t>ardous and non-hazardous waste</w:t>
            </w:r>
            <w:r w:rsidR="006025C7" w:rsidRPr="00856C65">
              <w:rPr>
                <w:bCs/>
                <w:i/>
                <w:iCs/>
                <w:sz w:val="20"/>
                <w:szCs w:val="20"/>
              </w:rPr>
              <w:t>.</w:t>
            </w:r>
            <w:r w:rsidRPr="00856C65">
              <w:rPr>
                <w:bCs/>
                <w:i/>
                <w:iCs/>
                <w:sz w:val="20"/>
                <w:szCs w:val="20"/>
                <w:vertAlign w:val="superscript"/>
              </w:rPr>
              <w:t>15</w:t>
            </w:r>
            <w:r w:rsidRPr="00856C65">
              <w:rPr>
                <w:bCs/>
                <w:i/>
                <w:iCs/>
                <w:sz w:val="20"/>
                <w:szCs w:val="20"/>
              </w:rPr>
              <w:t xml:space="preserve"> Where waste generation cannot be avoided, the Borrower will minimize the generation of waste, and reuse, recycle and recover waste in a manner that is safe for human health and the environment. Where waste cannot be reused, recycled or recovered, the Borrower will treat, destroy, or dispose of it in an environmentally sound and safe manner that includes the appropriate control of emissions and residues resulting from the handling and processing of the waste material.</w:t>
            </w:r>
          </w:p>
        </w:tc>
      </w:tr>
      <w:tr w:rsidR="00BA7496" w:rsidRPr="00856C65" w14:paraId="6C39F14A" w14:textId="77777777" w:rsidTr="007B6557">
        <w:tc>
          <w:tcPr>
            <w:tcW w:w="9355" w:type="dxa"/>
            <w:shd w:val="clear" w:color="auto" w:fill="E2EFD9" w:themeFill="accent6" w:themeFillTint="33"/>
          </w:tcPr>
          <w:p w14:paraId="379F101D" w14:textId="629B99D8" w:rsidR="00BA7496" w:rsidRPr="00856C65" w:rsidRDefault="009645C5" w:rsidP="007B6557">
            <w:pPr>
              <w:pStyle w:val="ESSpara"/>
              <w:numPr>
                <w:ilvl w:val="0"/>
                <w:numId w:val="0"/>
              </w:numPr>
              <w:spacing w:after="0"/>
              <w:ind w:left="-23"/>
              <w:rPr>
                <w:bCs/>
                <w:i/>
                <w:iCs/>
                <w:sz w:val="20"/>
                <w:szCs w:val="20"/>
              </w:rPr>
            </w:pPr>
            <w:r w:rsidRPr="00856C65">
              <w:rPr>
                <w:bCs/>
                <w:i/>
                <w:iCs/>
                <w:sz w:val="20"/>
                <w:szCs w:val="20"/>
              </w:rPr>
              <w:t xml:space="preserve">Footnote </w:t>
            </w:r>
            <w:r w:rsidR="00BA7496" w:rsidRPr="00856C65">
              <w:rPr>
                <w:bCs/>
                <w:i/>
                <w:iCs/>
                <w:sz w:val="20"/>
                <w:szCs w:val="20"/>
              </w:rPr>
              <w:t>1</w:t>
            </w:r>
            <w:r w:rsidR="00A75A28" w:rsidRPr="00856C65">
              <w:rPr>
                <w:bCs/>
                <w:i/>
                <w:iCs/>
                <w:sz w:val="20"/>
                <w:szCs w:val="20"/>
              </w:rPr>
              <w:t>5.</w:t>
            </w:r>
            <w:r w:rsidR="00BA7496" w:rsidRPr="00856C65">
              <w:rPr>
                <w:bCs/>
                <w:i/>
                <w:iCs/>
                <w:sz w:val="20"/>
                <w:szCs w:val="20"/>
              </w:rPr>
              <w:t xml:space="preserve"> These wastes may include municipal waste, e-waste and animal waste.</w:t>
            </w:r>
          </w:p>
        </w:tc>
      </w:tr>
    </w:tbl>
    <w:p w14:paraId="0D34F93D" w14:textId="77777777" w:rsidR="00D24A34" w:rsidRPr="00856C65" w:rsidRDefault="00D24A34" w:rsidP="007B6557">
      <w:pPr>
        <w:tabs>
          <w:tab w:val="left" w:pos="2204"/>
        </w:tabs>
        <w:spacing w:after="0" w:line="240" w:lineRule="auto"/>
        <w:jc w:val="both"/>
      </w:pPr>
    </w:p>
    <w:p w14:paraId="145DB260" w14:textId="2743D203" w:rsidR="00973C81" w:rsidRPr="00185776" w:rsidRDefault="005749F3" w:rsidP="007B6557">
      <w:pPr>
        <w:tabs>
          <w:tab w:val="left" w:pos="2204"/>
        </w:tabs>
        <w:spacing w:after="0" w:line="240" w:lineRule="auto"/>
        <w:jc w:val="both"/>
        <w:rPr>
          <w:rFonts w:cs="Book Antiqua"/>
        </w:rPr>
      </w:pPr>
      <w:r w:rsidRPr="00856C65">
        <w:rPr>
          <w:b/>
        </w:rPr>
        <w:t>GN17.1.</w:t>
      </w:r>
      <w:r w:rsidRPr="00856C65">
        <w:t xml:space="preserve"> </w:t>
      </w:r>
      <w:r w:rsidR="00FD47DA" w:rsidRPr="00856C65">
        <w:t>It is important to apply the</w:t>
      </w:r>
      <w:r w:rsidR="00207BC4" w:rsidRPr="00856C65">
        <w:t xml:space="preserve"> </w:t>
      </w:r>
      <w:r w:rsidR="00AE7019" w:rsidRPr="00856C65">
        <w:t xml:space="preserve">mitigation hierarchy as set out in </w:t>
      </w:r>
      <w:r w:rsidR="00637FD8" w:rsidRPr="00856C65">
        <w:t>P</w:t>
      </w:r>
      <w:r w:rsidR="00AE7019" w:rsidRPr="00856C65">
        <w:t xml:space="preserve">aragraph 27 </w:t>
      </w:r>
      <w:r w:rsidR="00637FD8" w:rsidRPr="00856C65">
        <w:t xml:space="preserve">of </w:t>
      </w:r>
      <w:r w:rsidR="00AE7019" w:rsidRPr="00856C65">
        <w:t>ESS1</w:t>
      </w:r>
      <w:r w:rsidR="00207BC4" w:rsidRPr="00856C65">
        <w:t xml:space="preserve"> </w:t>
      </w:r>
      <w:r w:rsidR="00AE7019" w:rsidRPr="00696D80">
        <w:t xml:space="preserve">to </w:t>
      </w:r>
      <w:r w:rsidR="00FD47DA" w:rsidRPr="00696D80">
        <w:t xml:space="preserve">the </w:t>
      </w:r>
      <w:r w:rsidRPr="001174C7">
        <w:t>manage</w:t>
      </w:r>
      <w:r w:rsidR="00FD47DA" w:rsidRPr="001174C7">
        <w:t>ment</w:t>
      </w:r>
      <w:r w:rsidRPr="001174C7">
        <w:t xml:space="preserve"> </w:t>
      </w:r>
      <w:r w:rsidR="00FD47DA" w:rsidRPr="001174C7">
        <w:t xml:space="preserve">of </w:t>
      </w:r>
      <w:r w:rsidRPr="001174C7">
        <w:t>wastes during all phases of a project</w:t>
      </w:r>
      <w:r w:rsidR="00637FD8" w:rsidRPr="001174C7">
        <w:t>,</w:t>
      </w:r>
      <w:r w:rsidRPr="001174C7">
        <w:t xml:space="preserve"> including design, construction, operation, closure and decommissioning. </w:t>
      </w:r>
      <w:r w:rsidR="00B823DA" w:rsidRPr="001174C7">
        <w:t>T</w:t>
      </w:r>
      <w:r w:rsidR="00A4416A" w:rsidRPr="001174C7">
        <w:t>he environmental and social assessment</w:t>
      </w:r>
      <w:r w:rsidR="00B823DA" w:rsidRPr="001174C7">
        <w:t xml:space="preserve"> determines </w:t>
      </w:r>
      <w:r w:rsidR="00A4416A" w:rsidRPr="001174C7">
        <w:t>t</w:t>
      </w:r>
      <w:r w:rsidRPr="001174C7">
        <w:t>he source, type, quantity and risks associated with the waste likely to be generated by the project</w:t>
      </w:r>
      <w:r w:rsidR="00207BC4" w:rsidRPr="00425424">
        <w:t xml:space="preserve"> </w:t>
      </w:r>
      <w:r w:rsidR="004F38D3" w:rsidRPr="00425424">
        <w:t>and</w:t>
      </w:r>
      <w:r w:rsidR="00D0043E">
        <w:t>, if such waste cannot be avoided,</w:t>
      </w:r>
      <w:r w:rsidR="004F38D3" w:rsidRPr="00425424">
        <w:t xml:space="preserve"> </w:t>
      </w:r>
      <w:r w:rsidR="00B823DA" w:rsidRPr="00425424">
        <w:t xml:space="preserve">proposes appropriate </w:t>
      </w:r>
      <w:r w:rsidR="004F38D3" w:rsidRPr="00425424">
        <w:t>measure</w:t>
      </w:r>
      <w:r w:rsidR="00B823DA" w:rsidRPr="00425424">
        <w:t>s</w:t>
      </w:r>
      <w:r w:rsidR="00D0043E">
        <w:t xml:space="preserve"> to minimize, reduce</w:t>
      </w:r>
      <w:r w:rsidR="00520990">
        <w:t xml:space="preserve"> and</w:t>
      </w:r>
      <w:r w:rsidR="00D0043E">
        <w:t>, where not possible, mitigate the risk</w:t>
      </w:r>
      <w:r w:rsidR="00520990">
        <w:t>s</w:t>
      </w:r>
      <w:r w:rsidR="00D0043E">
        <w:t xml:space="preserve"> associated with the waste</w:t>
      </w:r>
      <w:r w:rsidRPr="00425424">
        <w:t>.</w:t>
      </w:r>
      <w:r w:rsidRPr="002F20F1">
        <w:t xml:space="preserve"> </w:t>
      </w:r>
      <w:r w:rsidR="00776BDC" w:rsidRPr="002F20F1">
        <w:t>Environmentally sound and s</w:t>
      </w:r>
      <w:r w:rsidR="000A083A" w:rsidRPr="00B72B1F">
        <w:rPr>
          <w:i/>
          <w:iCs/>
          <w:noProof/>
          <w:sz w:val="24"/>
          <w:szCs w:val="24"/>
          <w:lang w:eastAsia="en-US"/>
        </w:rPr>
        <mc:AlternateContent>
          <mc:Choice Requires="wps">
            <w:drawing>
              <wp:anchor distT="45720" distB="45720" distL="114300" distR="114300" simplePos="0" relativeHeight="251666944" behindDoc="0" locked="0" layoutInCell="1" allowOverlap="1" wp14:anchorId="6FDC72F6" wp14:editId="140855C6">
                <wp:simplePos x="0" y="0"/>
                <wp:positionH relativeFrom="page">
                  <wp:posOffset>7150735</wp:posOffset>
                </wp:positionH>
                <wp:positionV relativeFrom="page">
                  <wp:posOffset>2743200</wp:posOffset>
                </wp:positionV>
                <wp:extent cx="914400" cy="301752"/>
                <wp:effectExtent l="1587" t="0" r="1588" b="1587"/>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6C7EB1B" w14:textId="77777777" w:rsidR="000A083A" w:rsidRPr="00F73059" w:rsidRDefault="000A083A" w:rsidP="000A083A">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72F6" id="_x0000_s1034" type="#_x0000_t202" style="position:absolute;left:0;text-align:left;margin-left:563.05pt;margin-top:3in;width:1in;height:23.75pt;rotation:-90;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" fillcolor="#70ad47 [3209]" stroked="f">
                <v:textbox>
                  <w:txbxContent>
                    <w:p w14:paraId="76C7EB1B" w14:textId="77777777" w:rsidR="000A083A" w:rsidRPr="00F73059" w:rsidRDefault="000A083A" w:rsidP="000A083A">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r w:rsidR="00776BDC" w:rsidRPr="002F20F1">
        <w:t>afe m</w:t>
      </w:r>
      <w:r w:rsidRPr="002F20F1">
        <w:t>anage</w:t>
      </w:r>
      <w:r w:rsidR="00B823DA" w:rsidRPr="002F20F1">
        <w:t>ment</w:t>
      </w:r>
      <w:r w:rsidRPr="002F20F1">
        <w:t xml:space="preserve"> </w:t>
      </w:r>
      <w:r w:rsidR="00B823DA" w:rsidRPr="002F20F1">
        <w:t xml:space="preserve">of </w:t>
      </w:r>
      <w:r w:rsidRPr="002F20F1">
        <w:t>waste</w:t>
      </w:r>
      <w:r w:rsidR="00B823DA" w:rsidRPr="002F20F1">
        <w:t>s</w:t>
      </w:r>
      <w:r w:rsidRPr="002F20F1">
        <w:t xml:space="preserve"> </w:t>
      </w:r>
      <w:r w:rsidR="00842F24" w:rsidRPr="002F20F1">
        <w:t xml:space="preserve">and the obligations to manage such waste </w:t>
      </w:r>
      <w:r w:rsidR="00842F24" w:rsidRPr="00185776">
        <w:t>are</w:t>
      </w:r>
      <w:r w:rsidR="00B823DA" w:rsidRPr="00185776">
        <w:t xml:space="preserve"> </w:t>
      </w:r>
      <w:r w:rsidR="004F38D3" w:rsidRPr="00185776">
        <w:t>included</w:t>
      </w:r>
      <w:r w:rsidR="00207BC4" w:rsidRPr="00185776">
        <w:t xml:space="preserve"> </w:t>
      </w:r>
      <w:r w:rsidRPr="00185776">
        <w:t xml:space="preserve">in relevant contractual </w:t>
      </w:r>
      <w:r w:rsidR="00F01193" w:rsidRPr="00185776">
        <w:t xml:space="preserve">arrangements of </w:t>
      </w:r>
      <w:r w:rsidRPr="00185776">
        <w:t xml:space="preserve">the project, </w:t>
      </w:r>
      <w:r w:rsidR="003F3715" w:rsidRPr="00185776">
        <w:t xml:space="preserve">particularly </w:t>
      </w:r>
      <w:r w:rsidR="004F38D3" w:rsidRPr="00185776">
        <w:t xml:space="preserve">the </w:t>
      </w:r>
      <w:r w:rsidR="00141B7D" w:rsidRPr="001174C7">
        <w:t xml:space="preserve">technical design and </w:t>
      </w:r>
      <w:r w:rsidR="003F3715" w:rsidRPr="001174C7">
        <w:t>construction contracts</w:t>
      </w:r>
      <w:r w:rsidRPr="001174C7">
        <w:t xml:space="preserve">. </w:t>
      </w:r>
    </w:p>
    <w:p w14:paraId="523A74FF" w14:textId="77777777" w:rsidR="005749F3" w:rsidRPr="001174C7" w:rsidRDefault="005749F3" w:rsidP="007B6557">
      <w:pPr>
        <w:tabs>
          <w:tab w:val="left" w:pos="2204"/>
        </w:tabs>
        <w:spacing w:after="0" w:line="240" w:lineRule="auto"/>
        <w:jc w:val="both"/>
        <w:rPr>
          <w:rFonts w:cs="Book Antiqua"/>
        </w:rPr>
      </w:pPr>
    </w:p>
    <w:tbl>
      <w:tblPr>
        <w:tblStyle w:val="TableGrid"/>
        <w:tblW w:w="9355" w:type="dxa"/>
        <w:tblLayout w:type="fixed"/>
        <w:tblLook w:val="04A0" w:firstRow="1" w:lastRow="0" w:firstColumn="1" w:lastColumn="0" w:noHBand="0" w:noVBand="1"/>
      </w:tblPr>
      <w:tblGrid>
        <w:gridCol w:w="9355"/>
      </w:tblGrid>
      <w:tr w:rsidR="00BA7496" w:rsidRPr="00856C65" w14:paraId="084D6B7C" w14:textId="77777777" w:rsidTr="007B6557">
        <w:tc>
          <w:tcPr>
            <w:tcW w:w="9355" w:type="dxa"/>
            <w:shd w:val="clear" w:color="auto" w:fill="E2EFD9" w:themeFill="accent6" w:themeFillTint="33"/>
          </w:tcPr>
          <w:p w14:paraId="7C489A1E" w14:textId="4C918A33" w:rsidR="00BA7496" w:rsidRPr="00856C65" w:rsidRDefault="00BA7496" w:rsidP="007B6557">
            <w:pPr>
              <w:pStyle w:val="ESSpara"/>
              <w:numPr>
                <w:ilvl w:val="0"/>
                <w:numId w:val="0"/>
              </w:numPr>
              <w:spacing w:after="0"/>
              <w:ind w:left="-23"/>
              <w:rPr>
                <w:bCs/>
                <w:i/>
                <w:iCs/>
                <w:sz w:val="20"/>
                <w:szCs w:val="20"/>
              </w:rPr>
            </w:pPr>
            <w:r w:rsidRPr="00425424">
              <w:rPr>
                <w:bCs/>
                <w:i/>
                <w:iCs/>
                <w:sz w:val="20"/>
                <w:szCs w:val="20"/>
              </w:rPr>
              <w:t>18.</w:t>
            </w:r>
            <w:r w:rsidRPr="00425424">
              <w:rPr>
                <w:bCs/>
                <w:i/>
                <w:iCs/>
                <w:sz w:val="20"/>
                <w:szCs w:val="20"/>
              </w:rPr>
              <w:tab/>
              <w:t xml:space="preserve">If the generated </w:t>
            </w:r>
            <w:r w:rsidR="00A75A28" w:rsidRPr="00425424">
              <w:rPr>
                <w:bCs/>
                <w:i/>
                <w:iCs/>
                <w:sz w:val="20"/>
                <w:szCs w:val="20"/>
              </w:rPr>
              <w:t>waste is considered hazardous,</w:t>
            </w:r>
            <w:r w:rsidRPr="00425424">
              <w:rPr>
                <w:bCs/>
                <w:i/>
                <w:iCs/>
                <w:sz w:val="20"/>
                <w:szCs w:val="20"/>
                <w:vertAlign w:val="superscript"/>
              </w:rPr>
              <w:t>16</w:t>
            </w:r>
            <w:r w:rsidRPr="00425424">
              <w:rPr>
                <w:bCs/>
                <w:i/>
                <w:iCs/>
                <w:sz w:val="20"/>
                <w:szCs w:val="20"/>
              </w:rPr>
              <w:t xml:space="preserve"> the Borrower will comply with existing requirements for management (including storage, transportation and disposal) of hazardous wastes including national legislation and applicable international conventions, including those relating to transboundary move</w:t>
            </w:r>
            <w:r w:rsidRPr="00856C65">
              <w:rPr>
                <w:bCs/>
                <w:i/>
                <w:iCs/>
                <w:sz w:val="20"/>
                <w:szCs w:val="20"/>
              </w:rPr>
              <w:t>ment. Where such requirements are absent, the Borrower will adopt GIIP alternatives for its environmentally sound and safe management and disposal. When hazardous waste management is conducted by third parties, the Borrower will use contractors that are reputable and legitimate enterprises licensed by the relevant government regulatory agencies and, with respect to transportation and disposal, obtain chain of custody documentation to the final destination. The Borrower will ascertain whether licensed disposal sites are being operated to acceptable standards and where they are, the Borrower will use these sites. Where licensed sites are not being operated to acceptable standards, the Borrower will minimize waste sent to such sites and consider alternative disposal options, including the possibility of developing its own recovery or disposal facilities at the project site or elsewhere.</w:t>
            </w:r>
          </w:p>
        </w:tc>
      </w:tr>
      <w:tr w:rsidR="00BA7496" w:rsidRPr="00856C65" w14:paraId="791F41E6" w14:textId="77777777" w:rsidTr="007B6557">
        <w:tc>
          <w:tcPr>
            <w:tcW w:w="9355" w:type="dxa"/>
            <w:shd w:val="clear" w:color="auto" w:fill="E2EFD9" w:themeFill="accent6" w:themeFillTint="33"/>
          </w:tcPr>
          <w:p w14:paraId="1CE7867E" w14:textId="6E5E0046" w:rsidR="00717E68" w:rsidRPr="00856C65" w:rsidRDefault="009645C5" w:rsidP="007B6557">
            <w:pPr>
              <w:pStyle w:val="ESSpara"/>
              <w:numPr>
                <w:ilvl w:val="0"/>
                <w:numId w:val="0"/>
              </w:numPr>
              <w:spacing w:after="0"/>
              <w:ind w:left="-23"/>
              <w:rPr>
                <w:bCs/>
                <w:i/>
                <w:iCs/>
                <w:sz w:val="20"/>
                <w:szCs w:val="20"/>
              </w:rPr>
            </w:pPr>
            <w:r w:rsidRPr="00856C65">
              <w:rPr>
                <w:bCs/>
                <w:i/>
                <w:iCs/>
                <w:sz w:val="20"/>
                <w:szCs w:val="20"/>
              </w:rPr>
              <w:t xml:space="preserve">Footnote </w:t>
            </w:r>
            <w:r w:rsidR="00BA7496" w:rsidRPr="00856C65">
              <w:rPr>
                <w:bCs/>
                <w:i/>
                <w:iCs/>
                <w:sz w:val="20"/>
                <w:szCs w:val="20"/>
              </w:rPr>
              <w:t>16</w:t>
            </w:r>
            <w:r w:rsidR="00A75A28" w:rsidRPr="00856C65">
              <w:rPr>
                <w:bCs/>
                <w:i/>
                <w:iCs/>
                <w:sz w:val="20"/>
                <w:szCs w:val="20"/>
              </w:rPr>
              <w:t>.</w:t>
            </w:r>
            <w:r w:rsidR="00BA7496" w:rsidRPr="00856C65">
              <w:rPr>
                <w:bCs/>
                <w:i/>
                <w:iCs/>
                <w:sz w:val="20"/>
                <w:szCs w:val="20"/>
              </w:rPr>
              <w:t xml:space="preserve"> As defined by the EHSGs and relevant national law.</w:t>
            </w:r>
          </w:p>
        </w:tc>
      </w:tr>
    </w:tbl>
    <w:p w14:paraId="0B947104" w14:textId="77777777" w:rsidR="00EA179A" w:rsidRPr="00856C65" w:rsidRDefault="00EA179A" w:rsidP="007B6557">
      <w:pPr>
        <w:tabs>
          <w:tab w:val="left" w:pos="2204"/>
        </w:tabs>
        <w:spacing w:after="0" w:line="240" w:lineRule="auto"/>
        <w:jc w:val="both"/>
      </w:pPr>
    </w:p>
    <w:p w14:paraId="2751E842" w14:textId="641DCA00" w:rsidR="004F38D3" w:rsidRPr="00185776" w:rsidRDefault="00EA179A" w:rsidP="007B6557">
      <w:pPr>
        <w:tabs>
          <w:tab w:val="left" w:pos="2204"/>
        </w:tabs>
        <w:spacing w:after="0" w:line="240" w:lineRule="auto"/>
        <w:jc w:val="both"/>
      </w:pPr>
      <w:r w:rsidRPr="00856C65">
        <w:rPr>
          <w:b/>
        </w:rPr>
        <w:t>GN18.</w:t>
      </w:r>
      <w:r w:rsidR="00196D46" w:rsidRPr="00856C65">
        <w:rPr>
          <w:b/>
        </w:rPr>
        <w:t>1</w:t>
      </w:r>
      <w:r w:rsidRPr="00856C65">
        <w:rPr>
          <w:b/>
        </w:rPr>
        <w:t>.</w:t>
      </w:r>
      <w:r w:rsidRPr="00856C65">
        <w:t xml:space="preserve"> </w:t>
      </w:r>
      <w:r w:rsidR="00DD171A" w:rsidRPr="00856C65">
        <w:t>Hazardous waste</w:t>
      </w:r>
      <w:r w:rsidR="00B823DA" w:rsidRPr="00856C65">
        <w:t>s</w:t>
      </w:r>
      <w:r w:rsidR="00DD171A" w:rsidRPr="00856C65">
        <w:t xml:space="preserve"> </w:t>
      </w:r>
      <w:r w:rsidR="007026F1" w:rsidRPr="00856C65">
        <w:t xml:space="preserve">present a risk to human health, property and the environment due to their physical or chemical characteristics. </w:t>
      </w:r>
      <w:r w:rsidR="00DD171A" w:rsidRPr="00856C65">
        <w:t>Hazardous waste may include</w:t>
      </w:r>
      <w:r w:rsidR="007026F1" w:rsidRPr="00856C65">
        <w:t>: explosives; compressed gases, including toxic or flammable gases; flammable liquids; flammable solids; oxidizing substances; toxic materials; radioactive material</w:t>
      </w:r>
      <w:r w:rsidR="00776BDC" w:rsidRPr="00856C65">
        <w:t>, including radioactive medical waste</w:t>
      </w:r>
      <w:r w:rsidR="007026F1" w:rsidRPr="00856C65">
        <w:t>; corrosive substances; chemical fertilizers; soil amendments; chemicals, oils and other hydrocarbons; paints; pesticides; herbicides; fungicides; asbestos; metal waste; hospital waste; used batteries; fl</w:t>
      </w:r>
      <w:r w:rsidR="00776BDC" w:rsidRPr="00856C65">
        <w:t>u</w:t>
      </w:r>
      <w:r w:rsidR="007026F1" w:rsidRPr="00856C65">
        <w:t>orescent light bulbs and ballasts; byproducts of plastic incineration at low temperatures; and PCBs in electrical equipment.</w:t>
      </w:r>
    </w:p>
    <w:p w14:paraId="684D910E" w14:textId="3324D70D" w:rsidR="00196D46" w:rsidRPr="00185776" w:rsidRDefault="00196D46" w:rsidP="007B6557">
      <w:pPr>
        <w:tabs>
          <w:tab w:val="left" w:pos="2204"/>
        </w:tabs>
        <w:spacing w:after="0" w:line="240" w:lineRule="auto"/>
        <w:jc w:val="both"/>
      </w:pPr>
    </w:p>
    <w:p w14:paraId="2B4C7157" w14:textId="3D766CDE" w:rsidR="00364E91" w:rsidRPr="00185776" w:rsidRDefault="00196D46" w:rsidP="00364E91">
      <w:pPr>
        <w:tabs>
          <w:tab w:val="left" w:pos="2204"/>
        </w:tabs>
        <w:spacing w:after="0" w:line="240" w:lineRule="auto"/>
        <w:jc w:val="both"/>
      </w:pPr>
      <w:r w:rsidRPr="00185776">
        <w:rPr>
          <w:b/>
        </w:rPr>
        <w:lastRenderedPageBreak/>
        <w:t>GN18.2.</w:t>
      </w:r>
      <w:r w:rsidRPr="00185776">
        <w:t xml:space="preserve"> </w:t>
      </w:r>
      <w:r w:rsidR="007026F1" w:rsidRPr="00185776">
        <w:t xml:space="preserve">The </w:t>
      </w:r>
      <w:r w:rsidR="000B10E6" w:rsidRPr="00185776">
        <w:t xml:space="preserve">project’s </w:t>
      </w:r>
      <w:r w:rsidRPr="00185776">
        <w:t>environmental and social assessment</w:t>
      </w:r>
      <w:r w:rsidR="007026F1" w:rsidRPr="00185776">
        <w:t xml:space="preserve"> identif</w:t>
      </w:r>
      <w:r w:rsidR="00776BDC" w:rsidRPr="00185776">
        <w:t>ies</w:t>
      </w:r>
      <w:r w:rsidR="007026F1" w:rsidRPr="00185776">
        <w:t xml:space="preserve"> the </w:t>
      </w:r>
      <w:r w:rsidRPr="00185776">
        <w:t xml:space="preserve">hazardous waste </w:t>
      </w:r>
      <w:r w:rsidR="00776BDC" w:rsidRPr="00185776">
        <w:t xml:space="preserve">that may </w:t>
      </w:r>
      <w:r w:rsidR="007026F1" w:rsidRPr="00185776">
        <w:t xml:space="preserve">be </w:t>
      </w:r>
      <w:r w:rsidRPr="001174C7">
        <w:t xml:space="preserve">generated </w:t>
      </w:r>
      <w:r w:rsidR="00776BDC" w:rsidRPr="001174C7">
        <w:t xml:space="preserve">or managed </w:t>
      </w:r>
      <w:r w:rsidRPr="001174C7">
        <w:t>by the project, taking into account national law, GIIP, and the EHSGs.</w:t>
      </w:r>
      <w:r w:rsidR="007B6557" w:rsidRPr="001174C7">
        <w:t xml:space="preserve"> </w:t>
      </w:r>
      <w:r w:rsidR="00364E91" w:rsidRPr="001174C7">
        <w:t>It is good practice to conduct a hazard analysis, w</w:t>
      </w:r>
      <w:r w:rsidR="00364E91" w:rsidRPr="00425424">
        <w:t xml:space="preserve">here a project has the potential to release hazardous material, or where project operations could result in injury to project workers or the </w:t>
      </w:r>
      <w:r w:rsidR="00364E91" w:rsidRPr="00856C65">
        <w:t>public. A hazard analysis allows for systematic identification of systems and procedures that could result in accidental release of hazardous materials and associated risks. Standard tools for hazard analysis include Hazard Identification (HAZID), Hazard and Operability studies (HAZOP), Process Safety Management (PSM) and Quantitative Risk Analysis (QRA). Where there is risk of a spill of uncontrolled hazardous materials, a spill control, prevention, and countermeasure response plan is prepared as part of the environmental and social assessment. Information related to the project’s management measures for hazardous materials is disclosed to stakeholders, including project workers.</w:t>
      </w:r>
    </w:p>
    <w:p w14:paraId="154ABE1E" w14:textId="77777777" w:rsidR="00275D74" w:rsidRPr="006B6325" w:rsidRDefault="00275D74" w:rsidP="007B6557">
      <w:pPr>
        <w:tabs>
          <w:tab w:val="left" w:pos="2204"/>
        </w:tabs>
        <w:spacing w:after="0" w:line="240" w:lineRule="auto"/>
        <w:jc w:val="both"/>
      </w:pPr>
    </w:p>
    <w:p w14:paraId="56C35546" w14:textId="3A92C775" w:rsidR="00F95C40" w:rsidRPr="006B6325" w:rsidRDefault="00EA179A" w:rsidP="007B6557">
      <w:pPr>
        <w:tabs>
          <w:tab w:val="left" w:pos="2204"/>
        </w:tabs>
        <w:spacing w:after="0" w:line="240" w:lineRule="auto"/>
        <w:jc w:val="both"/>
      </w:pPr>
      <w:r w:rsidRPr="006B6325">
        <w:rPr>
          <w:b/>
        </w:rPr>
        <w:t>GN18.</w:t>
      </w:r>
      <w:r w:rsidR="00364E91" w:rsidRPr="006B6325">
        <w:rPr>
          <w:b/>
        </w:rPr>
        <w:t>3</w:t>
      </w:r>
      <w:r w:rsidR="00461186" w:rsidRPr="006B6325">
        <w:rPr>
          <w:b/>
        </w:rPr>
        <w:t>.</w:t>
      </w:r>
      <w:r w:rsidR="000F02C5" w:rsidRPr="006B6325">
        <w:t xml:space="preserve"> </w:t>
      </w:r>
      <w:r w:rsidR="00CC1D31" w:rsidRPr="006B6325">
        <w:t>T</w:t>
      </w:r>
      <w:r w:rsidR="008507F5" w:rsidRPr="006B6325">
        <w:t xml:space="preserve">he </w:t>
      </w:r>
      <w:r w:rsidR="00375BE6" w:rsidRPr="006B6325">
        <w:t xml:space="preserve">generation </w:t>
      </w:r>
      <w:r w:rsidR="008507F5" w:rsidRPr="006B6325">
        <w:t xml:space="preserve">of hazardous waste </w:t>
      </w:r>
      <w:r w:rsidR="00CC1D31" w:rsidRPr="006B6325">
        <w:t xml:space="preserve">is minimized </w:t>
      </w:r>
      <w:r w:rsidR="008507F5" w:rsidRPr="006B6325">
        <w:t>to the ext</w:t>
      </w:r>
      <w:r w:rsidR="00B15CD3" w:rsidRPr="00856C65">
        <w:rPr>
          <w:i/>
          <w:iCs/>
          <w:noProof/>
          <w:sz w:val="24"/>
          <w:szCs w:val="24"/>
          <w:lang w:eastAsia="en-US"/>
        </w:rPr>
        <mc:AlternateContent>
          <mc:Choice Requires="wps">
            <w:drawing>
              <wp:anchor distT="45720" distB="45720" distL="114300" distR="114300" simplePos="0" relativeHeight="251652608" behindDoc="0" locked="0" layoutInCell="1" allowOverlap="1" wp14:anchorId="2E672DA3" wp14:editId="47CDB5DF">
                <wp:simplePos x="0" y="0"/>
                <wp:positionH relativeFrom="page">
                  <wp:posOffset>7150735</wp:posOffset>
                </wp:positionH>
                <wp:positionV relativeFrom="page">
                  <wp:posOffset>2743200</wp:posOffset>
                </wp:positionV>
                <wp:extent cx="914400" cy="301752"/>
                <wp:effectExtent l="1587" t="0" r="1588" b="158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D1E289E"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72DA3" id="_x0000_s1035" type="#_x0000_t202" style="position:absolute;left:0;text-align:left;margin-left:563.05pt;margin-top:3in;width:1in;height:23.75pt;rotation:-90;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" fillcolor="#70ad47 [3209]" stroked="f">
                <v:textbox>
                  <w:txbxContent>
                    <w:p w14:paraId="7D1E289E"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r w:rsidR="008507F5" w:rsidRPr="00856C65">
        <w:t xml:space="preserve">ent that is technically and financially feasible. </w:t>
      </w:r>
      <w:r w:rsidR="005749F3" w:rsidRPr="00696D80">
        <w:t xml:space="preserve">Where </w:t>
      </w:r>
      <w:r w:rsidR="00375BE6" w:rsidRPr="00696D80">
        <w:t xml:space="preserve">generation of </w:t>
      </w:r>
      <w:r w:rsidR="005749F3" w:rsidRPr="00696D80">
        <w:t xml:space="preserve">hazardous waste </w:t>
      </w:r>
      <w:r w:rsidR="00375BE6" w:rsidRPr="002F20F1">
        <w:t>cannot be avoided</w:t>
      </w:r>
      <w:r w:rsidR="006674A1" w:rsidRPr="002F20F1">
        <w:t>, different types of waste</w:t>
      </w:r>
      <w:r w:rsidR="00207BC4" w:rsidRPr="002F20F1">
        <w:t xml:space="preserve"> </w:t>
      </w:r>
      <w:r w:rsidR="000D65A5" w:rsidRPr="00185776">
        <w:t xml:space="preserve">are segregated </w:t>
      </w:r>
      <w:r w:rsidR="00007E92" w:rsidRPr="00185776">
        <w:t>for</w:t>
      </w:r>
      <w:r w:rsidR="000511B6" w:rsidRPr="00185776">
        <w:t xml:space="preserve"> appropriate </w:t>
      </w:r>
      <w:r w:rsidR="005749F3" w:rsidRPr="00185776">
        <w:t>disposal</w:t>
      </w:r>
      <w:r w:rsidR="00007E92" w:rsidRPr="00185776">
        <w:t xml:space="preserve"> and management. Disposal is carried out in accordance with </w:t>
      </w:r>
      <w:r w:rsidR="005749F3" w:rsidRPr="00185776">
        <w:t>GIIP</w:t>
      </w:r>
      <w:r w:rsidR="00823881" w:rsidRPr="00185776">
        <w:t>.</w:t>
      </w:r>
      <w:r w:rsidR="005749F3" w:rsidRPr="00185776">
        <w:t xml:space="preserve"> </w:t>
      </w:r>
      <w:r w:rsidR="00AF3E66" w:rsidRPr="00185776">
        <w:t xml:space="preserve">It is also important to ensure that </w:t>
      </w:r>
      <w:r w:rsidR="00F95C40" w:rsidRPr="006B6325">
        <w:t>waste containers designated for off-site shipment of hazardous waste be secured and labeled, properly loaded on transport vehicle</w:t>
      </w:r>
      <w:r w:rsidR="00AF3E66" w:rsidRPr="001174C7">
        <w:t>s</w:t>
      </w:r>
      <w:r w:rsidR="00F95C40" w:rsidRPr="001174C7">
        <w:t xml:space="preserve"> before leaving the site</w:t>
      </w:r>
      <w:r w:rsidR="00AF3E66" w:rsidRPr="001174C7">
        <w:t>,</w:t>
      </w:r>
      <w:r w:rsidR="00F95C40" w:rsidRPr="001174C7">
        <w:t xml:space="preserve"> and accompanied by appropriate shipping documents.</w:t>
      </w:r>
    </w:p>
    <w:p w14:paraId="3A341598" w14:textId="502558A8" w:rsidR="007A5BF6" w:rsidRPr="001174C7" w:rsidRDefault="007A5BF6" w:rsidP="007B6557">
      <w:pPr>
        <w:tabs>
          <w:tab w:val="left" w:pos="2204"/>
        </w:tabs>
        <w:spacing w:after="0" w:line="240" w:lineRule="auto"/>
        <w:jc w:val="both"/>
      </w:pPr>
    </w:p>
    <w:p w14:paraId="69933308" w14:textId="29ED5C0A" w:rsidR="005749F3" w:rsidRDefault="00EA179A" w:rsidP="007B6557">
      <w:pPr>
        <w:tabs>
          <w:tab w:val="left" w:pos="2204"/>
        </w:tabs>
        <w:spacing w:after="0" w:line="240" w:lineRule="auto"/>
        <w:jc w:val="both"/>
      </w:pPr>
      <w:r w:rsidRPr="00425424">
        <w:rPr>
          <w:b/>
        </w:rPr>
        <w:t>GN18.</w:t>
      </w:r>
      <w:r w:rsidR="007539C1">
        <w:rPr>
          <w:b/>
        </w:rPr>
        <w:t>4</w:t>
      </w:r>
      <w:r w:rsidR="00461186" w:rsidRPr="00425424">
        <w:rPr>
          <w:b/>
        </w:rPr>
        <w:t>.</w:t>
      </w:r>
      <w:r w:rsidR="000F02C5" w:rsidRPr="00425424">
        <w:t xml:space="preserve"> </w:t>
      </w:r>
      <w:r w:rsidR="005749F3" w:rsidRPr="00425424">
        <w:t xml:space="preserve">If no suitable disposal method is available, the Borrower </w:t>
      </w:r>
      <w:r w:rsidR="00D601E4" w:rsidRPr="00425424">
        <w:t>is encourage</w:t>
      </w:r>
      <w:r w:rsidR="004F38D3" w:rsidRPr="00425424">
        <w:t>d</w:t>
      </w:r>
      <w:r w:rsidR="00D601E4" w:rsidRPr="00425424">
        <w:t xml:space="preserve"> to</w:t>
      </w:r>
      <w:r w:rsidR="00AD743C" w:rsidRPr="00425424">
        <w:t xml:space="preserve"> </w:t>
      </w:r>
      <w:r w:rsidR="005749F3" w:rsidRPr="00425424">
        <w:t>consider developing its own treatment or disposal facilities</w:t>
      </w:r>
      <w:r w:rsidR="0080023F" w:rsidRPr="00856C65">
        <w:t>.</w:t>
      </w:r>
      <w:r w:rsidR="005749F3" w:rsidRPr="00856C65">
        <w:t xml:space="preserve"> Where </w:t>
      </w:r>
      <w:r w:rsidR="0080023F" w:rsidRPr="00856C65">
        <w:t xml:space="preserve">this is </w:t>
      </w:r>
      <w:r w:rsidR="00AD743C" w:rsidRPr="00856C65">
        <w:t>not feasible</w:t>
      </w:r>
      <w:r w:rsidR="0080023F" w:rsidRPr="00856C65">
        <w:t>,</w:t>
      </w:r>
      <w:r w:rsidR="00AD743C" w:rsidRPr="00856C65">
        <w:t xml:space="preserve"> or where </w:t>
      </w:r>
      <w:r w:rsidR="005749F3" w:rsidRPr="00856C65">
        <w:t xml:space="preserve">disposal outside the host country is restricted or prohibited by relevant international conventions, </w:t>
      </w:r>
      <w:r w:rsidR="00AD743C" w:rsidRPr="00856C65">
        <w:t xml:space="preserve">then </w:t>
      </w:r>
      <w:r w:rsidR="00395EA6" w:rsidRPr="00856C65">
        <w:t xml:space="preserve">consideration may </w:t>
      </w:r>
      <w:r w:rsidR="00A80061" w:rsidRPr="00856C65">
        <w:t xml:space="preserve">be </w:t>
      </w:r>
      <w:r w:rsidR="00395EA6" w:rsidRPr="00856C65">
        <w:t xml:space="preserve">given to </w:t>
      </w:r>
      <w:r w:rsidR="005749F3" w:rsidRPr="00856C65">
        <w:t>construct</w:t>
      </w:r>
      <w:r w:rsidR="00F95C40" w:rsidRPr="00856C65">
        <w:t>ing</w:t>
      </w:r>
      <w:r w:rsidR="005749F3" w:rsidRPr="00856C65">
        <w:t xml:space="preserve"> facilities for l</w:t>
      </w:r>
      <w:r w:rsidR="00F95C40" w:rsidRPr="00856C65">
        <w:t>on</w:t>
      </w:r>
      <w:r w:rsidR="005749F3" w:rsidRPr="00856C65">
        <w:t xml:space="preserve">g-term storage of waste on-site or at </w:t>
      </w:r>
      <w:r w:rsidR="00AD743C" w:rsidRPr="00856C65">
        <w:t xml:space="preserve">an </w:t>
      </w:r>
      <w:r w:rsidR="005749F3" w:rsidRPr="00856C65">
        <w:t xml:space="preserve">alternative location until </w:t>
      </w:r>
      <w:r w:rsidR="00F95C40" w:rsidRPr="00856C65">
        <w:t>appropriate</w:t>
      </w:r>
      <w:r w:rsidR="005F4612" w:rsidRPr="00856C65">
        <w:t xml:space="preserve"> </w:t>
      </w:r>
      <w:r w:rsidR="00AD743C" w:rsidRPr="00856C65">
        <w:t xml:space="preserve">disposal </w:t>
      </w:r>
      <w:r w:rsidR="005749F3" w:rsidRPr="00856C65">
        <w:t>options become available.</w:t>
      </w:r>
      <w:r w:rsidR="00395EA6" w:rsidRPr="00856C65">
        <w:t xml:space="preserve"> It is important that both options – treatment/disposal facility or long-term storage – be managed in an environmentally sound and safe manner, consistent with GIIP.</w:t>
      </w:r>
    </w:p>
    <w:p w14:paraId="11F0B7B0" w14:textId="6D85C634" w:rsidR="00406252" w:rsidRDefault="00406252" w:rsidP="007B6557">
      <w:pPr>
        <w:tabs>
          <w:tab w:val="left" w:pos="2204"/>
        </w:tabs>
        <w:spacing w:after="0" w:line="240" w:lineRule="auto"/>
        <w:jc w:val="both"/>
      </w:pPr>
    </w:p>
    <w:p w14:paraId="3544B23D" w14:textId="1540FE9E" w:rsidR="00406252" w:rsidRPr="00EC7832" w:rsidRDefault="00406252" w:rsidP="00DE2C12">
      <w:pPr>
        <w:spacing w:after="0" w:line="240" w:lineRule="auto"/>
        <w:ind w:left="-5" w:right="45"/>
        <w:jc w:val="both"/>
      </w:pPr>
      <w:r w:rsidRPr="00EC7832">
        <w:rPr>
          <w:b/>
        </w:rPr>
        <w:t>GN</w:t>
      </w:r>
      <w:r w:rsidR="00DE2C12">
        <w:rPr>
          <w:b/>
        </w:rPr>
        <w:t>18.5</w:t>
      </w:r>
      <w:r w:rsidRPr="00EC7832">
        <w:rPr>
          <w:b/>
        </w:rPr>
        <w:t>.</w:t>
      </w:r>
      <w:r w:rsidRPr="00EC7832">
        <w:t xml:space="preserve"> </w:t>
      </w:r>
      <w:r>
        <w:t>I</w:t>
      </w:r>
      <w:r w:rsidRPr="00EC7832">
        <w:t xml:space="preserve">nformation </w:t>
      </w:r>
      <w:r>
        <w:t xml:space="preserve">obtained </w:t>
      </w:r>
      <w:r w:rsidRPr="00EC7832">
        <w:t xml:space="preserve">as part of the </w:t>
      </w:r>
      <w:r>
        <w:t xml:space="preserve">process to contract third parties </w:t>
      </w:r>
      <w:r w:rsidR="00DE2C12">
        <w:t xml:space="preserve">for hazardous waste management </w:t>
      </w:r>
      <w:r>
        <w:t>helps to ascertain</w:t>
      </w:r>
      <w:r w:rsidRPr="00EC7832">
        <w:t xml:space="preserve"> </w:t>
      </w:r>
      <w:r w:rsidR="00DE2C12">
        <w:t>the reputability and legitimacy</w:t>
      </w:r>
      <w:r>
        <w:t xml:space="preserve"> of the </w:t>
      </w:r>
      <w:r w:rsidRPr="00EC7832">
        <w:t xml:space="preserve">third party. </w:t>
      </w:r>
      <w:r>
        <w:t xml:space="preserve">Depending on the nature of the project and the potential risks and impacts, </w:t>
      </w:r>
      <w:r w:rsidRPr="00EC7832">
        <w:t>information</w:t>
      </w:r>
      <w:r>
        <w:t xml:space="preserve"> provided by the third party or otherwise obtained</w:t>
      </w:r>
      <w:r w:rsidRPr="00EC7832">
        <w:t xml:space="preserve"> </w:t>
      </w:r>
      <w:r>
        <w:t>may</w:t>
      </w:r>
      <w:r w:rsidRPr="00EC7832">
        <w:t xml:space="preserve"> include: </w:t>
      </w:r>
    </w:p>
    <w:p w14:paraId="27768BAE" w14:textId="77777777" w:rsidR="00406252" w:rsidRPr="00EC7832" w:rsidRDefault="00406252" w:rsidP="00406252">
      <w:pPr>
        <w:spacing w:after="0" w:line="240" w:lineRule="auto"/>
        <w:ind w:left="-5" w:right="45"/>
      </w:pPr>
    </w:p>
    <w:p w14:paraId="09D94A90" w14:textId="77777777" w:rsidR="00406252" w:rsidRPr="00EC7832" w:rsidRDefault="00406252" w:rsidP="00B56E22">
      <w:pPr>
        <w:numPr>
          <w:ilvl w:val="0"/>
          <w:numId w:val="9"/>
        </w:numPr>
        <w:spacing w:after="0" w:line="240" w:lineRule="auto"/>
        <w:ind w:right="45" w:hanging="360"/>
        <w:jc w:val="both"/>
      </w:pPr>
      <w:r>
        <w:t>i</w:t>
      </w:r>
      <w:r w:rsidRPr="00EC7832">
        <w:t xml:space="preserve">nformation in public records, for example, corporate registers; </w:t>
      </w:r>
    </w:p>
    <w:p w14:paraId="700E1A33" w14:textId="2D6E4528" w:rsidR="00406252" w:rsidRPr="00EC7832" w:rsidRDefault="00DE2C12" w:rsidP="00B56E22">
      <w:pPr>
        <w:numPr>
          <w:ilvl w:val="0"/>
          <w:numId w:val="9"/>
        </w:numPr>
        <w:spacing w:after="0" w:line="240" w:lineRule="auto"/>
        <w:ind w:right="45" w:hanging="360"/>
        <w:jc w:val="both"/>
      </w:pPr>
      <w:r>
        <w:t xml:space="preserve">current </w:t>
      </w:r>
      <w:r w:rsidR="00406252">
        <w:t>b</w:t>
      </w:r>
      <w:r w:rsidR="00406252" w:rsidRPr="00EC7832">
        <w:t xml:space="preserve">usiness licenses, registrations, permits and approvals; </w:t>
      </w:r>
    </w:p>
    <w:p w14:paraId="3EF256C3" w14:textId="77777777" w:rsidR="00DE2C12" w:rsidRDefault="00406252" w:rsidP="00B56E22">
      <w:pPr>
        <w:numPr>
          <w:ilvl w:val="0"/>
          <w:numId w:val="9"/>
        </w:numPr>
        <w:spacing w:after="0" w:line="240" w:lineRule="auto"/>
        <w:ind w:right="45" w:hanging="360"/>
        <w:jc w:val="both"/>
        <w:rPr>
          <w:iCs/>
        </w:rPr>
      </w:pPr>
      <w:r>
        <w:t>d</w:t>
      </w:r>
      <w:r w:rsidRPr="00EC7832">
        <w:t xml:space="preserve">ocuments relating to </w:t>
      </w:r>
      <w:r w:rsidR="00DE2C12">
        <w:t>hazardous waste management systems</w:t>
      </w:r>
      <w:r w:rsidRPr="00A43668">
        <w:rPr>
          <w:iCs/>
        </w:rPr>
        <w:t>;</w:t>
      </w:r>
      <w:r w:rsidR="00DE2C12">
        <w:rPr>
          <w:iCs/>
        </w:rPr>
        <w:t xml:space="preserve"> </w:t>
      </w:r>
    </w:p>
    <w:p w14:paraId="06B162F7" w14:textId="7477CE4F" w:rsidR="00DE2C12" w:rsidRDefault="00DE2C12" w:rsidP="00B56E22">
      <w:pPr>
        <w:numPr>
          <w:ilvl w:val="0"/>
          <w:numId w:val="9"/>
        </w:numPr>
        <w:spacing w:after="0" w:line="240" w:lineRule="auto"/>
        <w:ind w:right="45" w:hanging="360"/>
        <w:jc w:val="both"/>
        <w:rPr>
          <w:iCs/>
        </w:rPr>
      </w:pPr>
      <w:r>
        <w:rPr>
          <w:iCs/>
        </w:rPr>
        <w:t xml:space="preserve">safety records; and </w:t>
      </w:r>
    </w:p>
    <w:p w14:paraId="681016F4" w14:textId="7386AFF9" w:rsidR="00406252" w:rsidRPr="00A43668" w:rsidRDefault="00DE2C12" w:rsidP="00B56E22">
      <w:pPr>
        <w:numPr>
          <w:ilvl w:val="0"/>
          <w:numId w:val="9"/>
        </w:numPr>
        <w:spacing w:after="0" w:line="240" w:lineRule="auto"/>
        <w:ind w:right="45" w:hanging="360"/>
        <w:jc w:val="both"/>
        <w:rPr>
          <w:iCs/>
        </w:rPr>
      </w:pPr>
      <w:r>
        <w:rPr>
          <w:iCs/>
        </w:rPr>
        <w:t>copies of relevant previous contracts.</w:t>
      </w:r>
      <w:r w:rsidR="00406252" w:rsidRPr="00A43668">
        <w:rPr>
          <w:iCs/>
        </w:rPr>
        <w:t xml:space="preserve"> </w:t>
      </w:r>
    </w:p>
    <w:p w14:paraId="3E1EAC9A" w14:textId="77777777" w:rsidR="0064330A" w:rsidRPr="007D55A4" w:rsidRDefault="0064330A" w:rsidP="007B6557">
      <w:pPr>
        <w:tabs>
          <w:tab w:val="left" w:pos="2204"/>
        </w:tabs>
        <w:spacing w:after="0" w:line="240" w:lineRule="auto"/>
        <w:jc w:val="both"/>
        <w:rPr>
          <w:highlight w:val="yellow"/>
        </w:rPr>
      </w:pPr>
    </w:p>
    <w:tbl>
      <w:tblPr>
        <w:tblStyle w:val="TableGrid"/>
        <w:tblW w:w="9355" w:type="dxa"/>
        <w:tblLayout w:type="fixed"/>
        <w:tblLook w:val="04A0" w:firstRow="1" w:lastRow="0" w:firstColumn="1" w:lastColumn="0" w:noHBand="0" w:noVBand="1"/>
      </w:tblPr>
      <w:tblGrid>
        <w:gridCol w:w="9355"/>
      </w:tblGrid>
      <w:tr w:rsidR="00D23F7F" w:rsidRPr="007B6557" w14:paraId="077C3A37" w14:textId="77777777" w:rsidTr="00D23F7F">
        <w:tc>
          <w:tcPr>
            <w:tcW w:w="9355" w:type="dxa"/>
            <w:shd w:val="clear" w:color="auto" w:fill="E7E6E6" w:themeFill="background2"/>
          </w:tcPr>
          <w:p w14:paraId="787DA6FD" w14:textId="08DCA110" w:rsidR="00D23F7F" w:rsidRPr="007B6557" w:rsidRDefault="00D23F7F" w:rsidP="007B6557">
            <w:pPr>
              <w:tabs>
                <w:tab w:val="left" w:pos="2204"/>
              </w:tabs>
              <w:rPr>
                <w:b/>
                <w:bCs/>
                <w:i/>
                <w:iCs/>
              </w:rPr>
            </w:pPr>
            <w:bookmarkStart w:id="11" w:name="_Toc493668709"/>
            <w:r w:rsidRPr="0072596C">
              <w:rPr>
                <w:rStyle w:val="Heading1Char"/>
                <w:i/>
                <w:color w:val="000000" w:themeColor="text1"/>
                <w:sz w:val="22"/>
                <w:szCs w:val="22"/>
              </w:rPr>
              <w:t>C. Management of Chemicals and Hazardous Materials</w:t>
            </w:r>
            <w:bookmarkEnd w:id="11"/>
          </w:p>
        </w:tc>
      </w:tr>
    </w:tbl>
    <w:p w14:paraId="27B94B3D" w14:textId="77777777" w:rsidR="005749F3" w:rsidRPr="007B6557" w:rsidRDefault="005749F3"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E683F" w:rsidRPr="007B6557" w14:paraId="7C817164" w14:textId="77777777" w:rsidTr="007B6557">
        <w:tc>
          <w:tcPr>
            <w:tcW w:w="9355" w:type="dxa"/>
            <w:shd w:val="clear" w:color="auto" w:fill="E2EFD9" w:themeFill="accent6" w:themeFillTint="33"/>
          </w:tcPr>
          <w:p w14:paraId="3CED73D4" w14:textId="267232DD" w:rsidR="00BA7496" w:rsidRPr="007B6557" w:rsidRDefault="00BA7496" w:rsidP="00B56E22">
            <w:pPr>
              <w:pStyle w:val="ESSpara"/>
              <w:numPr>
                <w:ilvl w:val="0"/>
                <w:numId w:val="7"/>
              </w:numPr>
              <w:spacing w:after="0"/>
              <w:ind w:left="-23" w:firstLine="0"/>
              <w:rPr>
                <w:bCs/>
                <w:i/>
                <w:iCs/>
                <w:sz w:val="20"/>
                <w:szCs w:val="20"/>
              </w:rPr>
            </w:pPr>
            <w:r w:rsidRPr="007B6557">
              <w:rPr>
                <w:bCs/>
                <w:i/>
                <w:iCs/>
                <w:sz w:val="20"/>
                <w:szCs w:val="20"/>
              </w:rPr>
              <w:t>The Borrower will avoid the manufacture, trade and use of chemicals and hazardous materials subject to international bans, restrictions or phase-outs unless for an acceptable purpose as defined by the conventions or protocols or if an exemption has been obtained by the Borrower, consistent with Borrower government commitments under the applicable international agreements.</w:t>
            </w:r>
          </w:p>
        </w:tc>
      </w:tr>
    </w:tbl>
    <w:p w14:paraId="62652B8E" w14:textId="5855C8A7" w:rsidR="004F1124" w:rsidRPr="007B6557" w:rsidRDefault="005749F3" w:rsidP="007B6557">
      <w:pPr>
        <w:tabs>
          <w:tab w:val="left" w:pos="2204"/>
        </w:tabs>
        <w:spacing w:after="0" w:line="240" w:lineRule="auto"/>
        <w:jc w:val="both"/>
      </w:pPr>
      <w:r w:rsidRPr="007B6557">
        <w:rPr>
          <w:b/>
        </w:rPr>
        <w:lastRenderedPageBreak/>
        <w:t>GN19.1.</w:t>
      </w:r>
      <w:r w:rsidRPr="007B6557">
        <w:t xml:space="preserve"> </w:t>
      </w:r>
      <w:r w:rsidR="00F8333E" w:rsidRPr="007B6557">
        <w:t xml:space="preserve">Chemicals and hazardous </w:t>
      </w:r>
      <w:r w:rsidR="00711C25" w:rsidRPr="007B6557">
        <w:t xml:space="preserve">materials </w:t>
      </w:r>
      <w:r w:rsidR="005161BF" w:rsidRPr="007B6557">
        <w:t xml:space="preserve">to be avoided </w:t>
      </w:r>
      <w:r w:rsidR="00711C25" w:rsidRPr="007B6557">
        <w:t>are identified in</w:t>
      </w:r>
      <w:r w:rsidRPr="007B6557">
        <w:t xml:space="preserve"> relevant international conventions</w:t>
      </w:r>
      <w:r w:rsidR="00DD3F0E" w:rsidRPr="007B6557">
        <w:t>,</w:t>
      </w:r>
      <w:r w:rsidR="00216F25" w:rsidRPr="007B6557">
        <w:t xml:space="preserve"> </w:t>
      </w:r>
      <w:r w:rsidR="00E42F3E" w:rsidRPr="007B6557">
        <w:t>such as</w:t>
      </w:r>
      <w:r w:rsidRPr="007B6557">
        <w:t xml:space="preserve">: the Stockholm Convention on Persistent Organic Pollutants; the Rotterdam Convention of Prior Informed Consent for Certain Hazardous Chemicals and Pesticides in International Trade; the Montreal Protocol on Substances that Deplete the Ozone Layer, and the Minamata Convention on Mercury. </w:t>
      </w:r>
      <w:r w:rsidR="007B6557">
        <w:t>T</w:t>
      </w:r>
      <w:r w:rsidR="007B6557" w:rsidRPr="007B6557">
        <w:t>he</w:t>
      </w:r>
      <w:r w:rsidR="007C55D9" w:rsidRPr="007B6557">
        <w:t xml:space="preserve"> relevant international </w:t>
      </w:r>
      <w:r w:rsidR="007B6557" w:rsidRPr="007B6557">
        <w:t xml:space="preserve">conventions </w:t>
      </w:r>
      <w:r w:rsidR="000C7E5C">
        <w:t xml:space="preserve">are </w:t>
      </w:r>
      <w:r w:rsidR="00A2544F" w:rsidRPr="007B6557">
        <w:t>considered in the environmental and social assessment</w:t>
      </w:r>
      <w:r w:rsidR="000C7E5C" w:rsidRPr="000C7E5C">
        <w:t xml:space="preserve"> </w:t>
      </w:r>
      <w:r w:rsidR="000C7E5C" w:rsidRPr="007B6557">
        <w:t>as they relate to the project</w:t>
      </w:r>
      <w:r w:rsidR="00216F25" w:rsidRPr="007B6557">
        <w:t xml:space="preserve">, </w:t>
      </w:r>
      <w:r w:rsidR="00A2544F" w:rsidRPr="007B6557">
        <w:t xml:space="preserve">regardless of </w:t>
      </w:r>
      <w:r w:rsidR="00216F25" w:rsidRPr="007B6557">
        <w:t xml:space="preserve">whether the Borrower is a </w:t>
      </w:r>
      <w:r w:rsidR="00A2544F" w:rsidRPr="007B6557">
        <w:t xml:space="preserve">registered </w:t>
      </w:r>
      <w:r w:rsidR="00216F25" w:rsidRPr="007B6557">
        <w:t>party to those conventions</w:t>
      </w:r>
      <w:r w:rsidR="000C7E5C">
        <w:t>.</w:t>
      </w:r>
      <w:r w:rsidR="00A2544F" w:rsidRPr="007B6557">
        <w:t xml:space="preserve"> </w:t>
      </w:r>
      <w:r w:rsidR="00DA04E2">
        <w:t>T</w:t>
      </w:r>
      <w:r w:rsidR="007C55D9" w:rsidRPr="007B6557">
        <w:t>he requirements of these conventions, protocols, and agreements</w:t>
      </w:r>
      <w:r w:rsidR="00DA04E2" w:rsidRPr="00DA04E2">
        <w:t xml:space="preserve"> </w:t>
      </w:r>
      <w:r w:rsidR="00DA04E2">
        <w:t>are reflected in any proposed m</w:t>
      </w:r>
      <w:r w:rsidR="00DA04E2" w:rsidRPr="007B6557">
        <w:t>itigation</w:t>
      </w:r>
      <w:r w:rsidR="00DA04E2">
        <w:t xml:space="preserve"> measures</w:t>
      </w:r>
      <w:r w:rsidR="007C55D9" w:rsidRPr="007B6557">
        <w:t xml:space="preserve">. </w:t>
      </w:r>
    </w:p>
    <w:p w14:paraId="4AE8A8BA" w14:textId="77777777" w:rsidR="004F1124" w:rsidRPr="007B6557" w:rsidRDefault="004F1124" w:rsidP="007B6557">
      <w:pPr>
        <w:tabs>
          <w:tab w:val="left" w:pos="2204"/>
        </w:tabs>
        <w:spacing w:after="0" w:line="240" w:lineRule="auto"/>
        <w:jc w:val="both"/>
      </w:pPr>
    </w:p>
    <w:p w14:paraId="4E3F7296" w14:textId="494A13EF" w:rsidR="000B1383" w:rsidRPr="007B6557" w:rsidRDefault="000B1383" w:rsidP="007B6557">
      <w:pPr>
        <w:tabs>
          <w:tab w:val="left" w:pos="2204"/>
        </w:tabs>
        <w:spacing w:after="0" w:line="240" w:lineRule="auto"/>
        <w:jc w:val="both"/>
      </w:pPr>
      <w:r w:rsidRPr="007B6557">
        <w:rPr>
          <w:b/>
        </w:rPr>
        <w:t>GN 19.2.</w:t>
      </w:r>
      <w:r w:rsidRPr="007B6557">
        <w:t xml:space="preserve"> </w:t>
      </w:r>
      <w:r w:rsidR="00B061CE">
        <w:t xml:space="preserve">The Stockholm Convention </w:t>
      </w:r>
      <w:r w:rsidR="005749F3" w:rsidRPr="007B6557">
        <w:t>Annexes A</w:t>
      </w:r>
      <w:r w:rsidR="00202D11">
        <w:t xml:space="preserve"> and</w:t>
      </w:r>
      <w:r w:rsidR="005749F3" w:rsidRPr="007B6557">
        <w:t xml:space="preserve"> B </w:t>
      </w:r>
      <w:r w:rsidR="00B061CE">
        <w:t xml:space="preserve">contain </w:t>
      </w:r>
      <w:r w:rsidR="00B061CE" w:rsidRPr="007B6557">
        <w:t xml:space="preserve">the list of chemicals </w:t>
      </w:r>
      <w:r w:rsidR="00202D11">
        <w:t>to be eliminated or restricted. R</w:t>
      </w:r>
      <w:r w:rsidR="005749F3" w:rsidRPr="007B6557">
        <w:t xml:space="preserve">egistered parties to the Convention may obtain specific exemptions for applicable production and use as outlined in the </w:t>
      </w:r>
      <w:r w:rsidR="00A2544F" w:rsidRPr="007B6557">
        <w:t xml:space="preserve">Convention </w:t>
      </w:r>
      <w:r w:rsidR="005749F3" w:rsidRPr="007B6557">
        <w:t>annexes (</w:t>
      </w:r>
      <w:r w:rsidR="004F1124" w:rsidRPr="007B6557">
        <w:t>for example, the use of</w:t>
      </w:r>
      <w:r w:rsidR="005749F3" w:rsidRPr="007B6557">
        <w:t xml:space="preserve"> DDT </w:t>
      </w:r>
      <w:r w:rsidR="004F1124" w:rsidRPr="007B6557">
        <w:t xml:space="preserve">for </w:t>
      </w:r>
      <w:r w:rsidR="005749F3" w:rsidRPr="007B6557">
        <w:t>malaria</w:t>
      </w:r>
      <w:r w:rsidR="004F1124" w:rsidRPr="007B6557">
        <w:t xml:space="preserve"> control</w:t>
      </w:r>
      <w:r w:rsidR="005749F3" w:rsidRPr="007B6557">
        <w:t>).</w:t>
      </w:r>
      <w:r w:rsidR="00235F13" w:rsidRPr="007B6557">
        <w:t xml:space="preserve"> </w:t>
      </w:r>
      <w:r w:rsidR="005749F3" w:rsidRPr="007B6557">
        <w:t xml:space="preserve">Where projects </w:t>
      </w:r>
      <w:r w:rsidR="00202D11">
        <w:t xml:space="preserve">involve </w:t>
      </w:r>
      <w:r w:rsidR="005749F3" w:rsidRPr="007B6557">
        <w:t xml:space="preserve">existing stockpiles of obsolete Persistent Organic Pollutants, the </w:t>
      </w:r>
      <w:r w:rsidR="00132F42" w:rsidRPr="007B6557">
        <w:t xml:space="preserve">environmental and social assessment </w:t>
      </w:r>
      <w:r w:rsidR="00334E7A" w:rsidRPr="007B6557">
        <w:t>address</w:t>
      </w:r>
      <w:r w:rsidR="00202D11">
        <w:t>es</w:t>
      </w:r>
      <w:r w:rsidR="00334E7A" w:rsidRPr="007B6557">
        <w:t xml:space="preserve"> </w:t>
      </w:r>
      <w:r w:rsidR="00F26D57" w:rsidRPr="007B6557">
        <w:t xml:space="preserve">phase-out </w:t>
      </w:r>
      <w:r w:rsidR="005749F3" w:rsidRPr="007B6557">
        <w:t xml:space="preserve">within a reasonable timeframe. </w:t>
      </w:r>
      <w:r w:rsidR="00772DA5">
        <w:t>It is also important to minimize t</w:t>
      </w:r>
      <w:r w:rsidR="005749F3" w:rsidRPr="007B6557">
        <w:t>he unintentional production and release of chemicals</w:t>
      </w:r>
      <w:r w:rsidR="00772DA5">
        <w:t>, which are</w:t>
      </w:r>
      <w:r w:rsidR="005749F3" w:rsidRPr="007B6557">
        <w:t xml:space="preserve"> listed in Annex C</w:t>
      </w:r>
      <w:r w:rsidR="001F74D3" w:rsidRPr="007B6557">
        <w:t xml:space="preserve"> of the Convention</w:t>
      </w:r>
      <w:r w:rsidR="005749F3" w:rsidRPr="007B6557">
        <w:t xml:space="preserve">. Guidance on how to identify, quantify and reduce emissions of Annex C chemicals from potentially significant sources is included in the publications </w:t>
      </w:r>
      <w:r w:rsidR="00A2544F" w:rsidRPr="007B6557">
        <w:t xml:space="preserve">that </w:t>
      </w:r>
      <w:r w:rsidR="005749F3" w:rsidRPr="007B6557">
        <w:t>support the Convention.</w:t>
      </w:r>
    </w:p>
    <w:p w14:paraId="5ECC9748" w14:textId="0C810F95" w:rsidR="0064330A" w:rsidRPr="007B6557" w:rsidRDefault="005749F3" w:rsidP="007B6557">
      <w:pPr>
        <w:tabs>
          <w:tab w:val="left" w:pos="2204"/>
        </w:tabs>
        <w:spacing w:after="0" w:line="240" w:lineRule="auto"/>
        <w:jc w:val="both"/>
      </w:pPr>
      <w:r w:rsidRPr="007B6557">
        <w:t xml:space="preserve"> </w:t>
      </w:r>
    </w:p>
    <w:p w14:paraId="14D30FF6" w14:textId="53B03CFD" w:rsidR="005749F3" w:rsidRPr="007B6557" w:rsidRDefault="005749F3" w:rsidP="007B6557">
      <w:pPr>
        <w:tabs>
          <w:tab w:val="left" w:pos="2204"/>
        </w:tabs>
        <w:spacing w:after="0" w:line="240" w:lineRule="auto"/>
        <w:jc w:val="both"/>
      </w:pPr>
      <w:r w:rsidRPr="007B6557">
        <w:rPr>
          <w:b/>
        </w:rPr>
        <w:t>GN19.</w:t>
      </w:r>
      <w:r w:rsidR="00F8333E" w:rsidRPr="007B6557">
        <w:rPr>
          <w:b/>
        </w:rPr>
        <w:t>3</w:t>
      </w:r>
      <w:r w:rsidRPr="007B6557">
        <w:rPr>
          <w:b/>
        </w:rPr>
        <w:t>.</w:t>
      </w:r>
      <w:r w:rsidRPr="007B6557">
        <w:t xml:space="preserve"> </w:t>
      </w:r>
      <w:r w:rsidR="00772DA5">
        <w:t>T</w:t>
      </w:r>
      <w:r w:rsidRPr="007B6557">
        <w:t>he Rotterdam Convention on the Prior Informed Consent Procedure for Certain Hazardous Chemicals and Pesticides in International Trade</w:t>
      </w:r>
      <w:r w:rsidR="00772DA5">
        <w:t xml:space="preserve">, Annex III contains </w:t>
      </w:r>
      <w:r w:rsidR="00772DA5" w:rsidRPr="007B6557">
        <w:t xml:space="preserve">the list of chemicals </w:t>
      </w:r>
      <w:r w:rsidR="00131C79">
        <w:t xml:space="preserve">for which </w:t>
      </w:r>
      <w:r w:rsidR="007B6557">
        <w:t>manufacture, trade and use</w:t>
      </w:r>
      <w:r w:rsidR="00131C79">
        <w:t xml:space="preserve"> </w:t>
      </w:r>
      <w:r w:rsidR="0000158F">
        <w:t xml:space="preserve">are </w:t>
      </w:r>
      <w:r w:rsidR="00131C79">
        <w:t>to be avoided</w:t>
      </w:r>
      <w:r w:rsidR="007B6557">
        <w:t>.</w:t>
      </w:r>
      <w:r w:rsidR="00131C79">
        <w:t xml:space="preserve"> </w:t>
      </w:r>
    </w:p>
    <w:p w14:paraId="204B3697" w14:textId="77777777" w:rsidR="0064330A" w:rsidRPr="007B6557" w:rsidRDefault="0064330A" w:rsidP="007B6557">
      <w:pPr>
        <w:tabs>
          <w:tab w:val="left" w:pos="2204"/>
        </w:tabs>
        <w:spacing w:after="0" w:line="240" w:lineRule="auto"/>
        <w:jc w:val="both"/>
      </w:pPr>
    </w:p>
    <w:p w14:paraId="00181B3A" w14:textId="5A1D2150" w:rsidR="005749F3" w:rsidRPr="007B6557" w:rsidRDefault="005749F3" w:rsidP="007B6557">
      <w:pPr>
        <w:tabs>
          <w:tab w:val="left" w:pos="2204"/>
        </w:tabs>
        <w:spacing w:after="0" w:line="240" w:lineRule="auto"/>
        <w:jc w:val="both"/>
      </w:pPr>
      <w:r w:rsidRPr="007B6557">
        <w:rPr>
          <w:b/>
        </w:rPr>
        <w:t>GN19.</w:t>
      </w:r>
      <w:r w:rsidR="004F20CB">
        <w:rPr>
          <w:b/>
        </w:rPr>
        <w:t>4</w:t>
      </w:r>
      <w:r w:rsidRPr="007B6557">
        <w:rPr>
          <w:b/>
        </w:rPr>
        <w:t>.</w:t>
      </w:r>
      <w:r w:rsidRPr="007B6557">
        <w:t xml:space="preserve"> The Montreal Protocol on Substances tha</w:t>
      </w:r>
      <w:r w:rsidR="00B15CD3" w:rsidRPr="00F73059">
        <w:rPr>
          <w:i/>
          <w:iCs/>
          <w:noProof/>
          <w:sz w:val="24"/>
          <w:szCs w:val="24"/>
          <w:lang w:eastAsia="en-US"/>
        </w:rPr>
        <mc:AlternateContent>
          <mc:Choice Requires="wps">
            <w:drawing>
              <wp:anchor distT="45720" distB="45720" distL="114300" distR="114300" simplePos="0" relativeHeight="251653632" behindDoc="0" locked="0" layoutInCell="1" allowOverlap="1" wp14:anchorId="14367E10" wp14:editId="39C7028E">
                <wp:simplePos x="0" y="0"/>
                <wp:positionH relativeFrom="page">
                  <wp:posOffset>7150735</wp:posOffset>
                </wp:positionH>
                <wp:positionV relativeFrom="page">
                  <wp:posOffset>2743200</wp:posOffset>
                </wp:positionV>
                <wp:extent cx="914400" cy="301752"/>
                <wp:effectExtent l="1587" t="0" r="1588" b="1587"/>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8ADCB30"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67E10" id="_x0000_s1036" type="#_x0000_t202" style="position:absolute;left:0;text-align:left;margin-left:563.05pt;margin-top:3in;width:1in;height:23.75pt;rotation:-90;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" fillcolor="#70ad47 [3209]" stroked="f">
                <v:textbox>
                  <w:txbxContent>
                    <w:p w14:paraId="18ADCB30"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r w:rsidRPr="007B6557">
        <w:t>t Deplete the Ozone Layer</w:t>
      </w:r>
      <w:r w:rsidR="00131C79">
        <w:t>,</w:t>
      </w:r>
      <w:r w:rsidRPr="007B6557">
        <w:t xml:space="preserve"> Annex</w:t>
      </w:r>
      <w:r w:rsidR="00131C79">
        <w:t>es</w:t>
      </w:r>
      <w:r w:rsidRPr="007B6557">
        <w:t xml:space="preserve"> A and B </w:t>
      </w:r>
      <w:r w:rsidR="00131C79">
        <w:t xml:space="preserve">list the </w:t>
      </w:r>
      <w:r w:rsidRPr="007B6557">
        <w:t>compounds—chlorofluorocarbons (CFCs), halons, carbon tetrachloride and 1,1,1-trichloroethane</w:t>
      </w:r>
      <w:r w:rsidR="00131C79" w:rsidRPr="007B6557">
        <w:t>—</w:t>
      </w:r>
      <w:r w:rsidR="00131C79">
        <w:t xml:space="preserve">the </w:t>
      </w:r>
      <w:r w:rsidR="00131C79" w:rsidRPr="007B6557">
        <w:t>manufacture and consumption</w:t>
      </w:r>
      <w:r w:rsidR="00131C79">
        <w:t xml:space="preserve"> of which are to be avoided</w:t>
      </w:r>
      <w:r w:rsidRPr="007B6557">
        <w:t xml:space="preserve">. Continued use of CFC refrigerant already present within refrigeration machinery is permitted, although in these circumstances it is good practice to minimize refrigerant leakage. While the Montreal Protocol does not anticipate complete phase out of hydrochlorofluorocarbon (HCFC) refrigerants until January 1, 2040 in Article 5 countries, in many such countries zero ozone depletion </w:t>
      </w:r>
      <w:r w:rsidR="00E61F3C">
        <w:t xml:space="preserve">proven </w:t>
      </w:r>
      <w:r w:rsidRPr="007B6557">
        <w:t>alternatives are already in use, have supporting service infrastructure and are preferred to HCFCs.</w:t>
      </w:r>
      <w:r w:rsidR="0068067F">
        <w:t xml:space="preserve"> </w:t>
      </w:r>
    </w:p>
    <w:p w14:paraId="19790EA6" w14:textId="77777777" w:rsidR="0064330A" w:rsidRPr="007B6557" w:rsidRDefault="0064330A" w:rsidP="007B6557">
      <w:pPr>
        <w:tabs>
          <w:tab w:val="left" w:pos="2204"/>
        </w:tabs>
        <w:spacing w:after="0" w:line="240" w:lineRule="auto"/>
        <w:jc w:val="both"/>
      </w:pPr>
    </w:p>
    <w:p w14:paraId="0A881AD6" w14:textId="782A6312" w:rsidR="005749F3" w:rsidRPr="007B6557" w:rsidRDefault="005749F3" w:rsidP="007B6557">
      <w:pPr>
        <w:tabs>
          <w:tab w:val="left" w:pos="2204"/>
        </w:tabs>
        <w:spacing w:after="0" w:line="240" w:lineRule="auto"/>
        <w:jc w:val="both"/>
      </w:pPr>
      <w:r w:rsidRPr="007B6557">
        <w:rPr>
          <w:b/>
        </w:rPr>
        <w:t>GN19.</w:t>
      </w:r>
      <w:r w:rsidR="004F20CB">
        <w:rPr>
          <w:b/>
        </w:rPr>
        <w:t>5</w:t>
      </w:r>
      <w:r w:rsidRPr="007B6557">
        <w:rPr>
          <w:b/>
        </w:rPr>
        <w:t>.</w:t>
      </w:r>
      <w:r w:rsidRPr="007B6557">
        <w:t xml:space="preserve"> The Minamata Convention on Mercury </w:t>
      </w:r>
      <w:r w:rsidR="00351192">
        <w:t xml:space="preserve">addresses the </w:t>
      </w:r>
      <w:r w:rsidRPr="007B6557">
        <w:t>avoid</w:t>
      </w:r>
      <w:r w:rsidR="00E61F3C">
        <w:t>ance of</w:t>
      </w:r>
      <w:r w:rsidRPr="007B6557">
        <w:t xml:space="preserve"> </w:t>
      </w:r>
      <w:r w:rsidR="003F44A0" w:rsidRPr="007B6557">
        <w:t xml:space="preserve">mercury </w:t>
      </w:r>
      <w:r w:rsidRPr="007B6557">
        <w:t xml:space="preserve">production, </w:t>
      </w:r>
      <w:r w:rsidR="00E61F3C">
        <w:t xml:space="preserve">and measures regarding its </w:t>
      </w:r>
      <w:r w:rsidRPr="007B6557">
        <w:t xml:space="preserve">intentional use in products and processes, unintentional release from industrial activity, and trade. </w:t>
      </w:r>
      <w:r w:rsidR="0069251E">
        <w:t>I</w:t>
      </w:r>
      <w:r w:rsidR="00E61F3C">
        <w:t xml:space="preserve">t is important to </w:t>
      </w:r>
      <w:r w:rsidRPr="007B6557">
        <w:t xml:space="preserve">ensure the application of environmentally sound management and handling of </w:t>
      </w:r>
      <w:r w:rsidR="00695AC8" w:rsidRPr="007B6557">
        <w:t xml:space="preserve">mercury </w:t>
      </w:r>
      <w:r w:rsidRPr="007B6557">
        <w:t>throughout its life cycle</w:t>
      </w:r>
      <w:r w:rsidR="00E61F3C">
        <w:t>,</w:t>
      </w:r>
      <w:r w:rsidRPr="007B6557">
        <w:t xml:space="preserve"> including </w:t>
      </w:r>
      <w:r w:rsidR="00E61F3C">
        <w:t xml:space="preserve">in </w:t>
      </w:r>
      <w:r w:rsidRPr="007B6557">
        <w:t>waste</w:t>
      </w:r>
      <w:r w:rsidR="00E61F3C">
        <w:t>-</w:t>
      </w:r>
      <w:r w:rsidRPr="007B6557">
        <w:t>contaminated sites and long-term storage. In this regard, the Minamata Convention</w:t>
      </w:r>
      <w:r w:rsidR="00E61F3C">
        <w:t xml:space="preserve"> contains important</w:t>
      </w:r>
      <w:r w:rsidRPr="007B6557">
        <w:t xml:space="preserve"> guidance on the best available technologies and practices for reducing and controlling emissions of </w:t>
      </w:r>
      <w:r w:rsidR="00695AC8" w:rsidRPr="007B6557">
        <w:t xml:space="preserve">mercury </w:t>
      </w:r>
      <w:r w:rsidRPr="007B6557">
        <w:t>from various sectors and sources</w:t>
      </w:r>
      <w:r w:rsidR="00E61F3C">
        <w:t>,</w:t>
      </w:r>
      <w:r w:rsidRPr="007B6557">
        <w:t xml:space="preserve"> including combustion of fossil fuels, processing of mineral materials, use of solid incineration residues in road pavements, construction applications, </w:t>
      </w:r>
      <w:r w:rsidR="00E61F3C">
        <w:t xml:space="preserve">and </w:t>
      </w:r>
      <w:r w:rsidRPr="007B6557">
        <w:t>the re-marketing of recycled mercury</w:t>
      </w:r>
      <w:r w:rsidR="00E61F3C">
        <w:t>,</w:t>
      </w:r>
      <w:r w:rsidRPr="007B6557">
        <w:t xml:space="preserve"> among others.</w:t>
      </w:r>
    </w:p>
    <w:p w14:paraId="1852F911" w14:textId="4C098557" w:rsidR="00861B82" w:rsidRPr="007B6557" w:rsidRDefault="00861B82" w:rsidP="007B6557">
      <w:pPr>
        <w:tabs>
          <w:tab w:val="left" w:pos="2204"/>
        </w:tabs>
        <w:spacing w:after="0" w:line="240" w:lineRule="auto"/>
        <w:jc w:val="both"/>
      </w:pPr>
    </w:p>
    <w:p w14:paraId="6B420343" w14:textId="7B906939" w:rsidR="00861B82" w:rsidRPr="007B6557" w:rsidRDefault="00861B82" w:rsidP="007B6557">
      <w:pPr>
        <w:tabs>
          <w:tab w:val="left" w:pos="2204"/>
        </w:tabs>
        <w:spacing w:after="0" w:line="240" w:lineRule="auto"/>
        <w:jc w:val="both"/>
        <w:rPr>
          <w:lang w:val="en"/>
        </w:rPr>
      </w:pPr>
      <w:r w:rsidRPr="007B6557">
        <w:rPr>
          <w:b/>
        </w:rPr>
        <w:t>GN19.</w:t>
      </w:r>
      <w:r w:rsidR="004F20CB">
        <w:rPr>
          <w:b/>
        </w:rPr>
        <w:t>6</w:t>
      </w:r>
      <w:r w:rsidRPr="007B6557">
        <w:t xml:space="preserve">. The Cartagena Protocol </w:t>
      </w:r>
      <w:r w:rsidRPr="007B6557">
        <w:rPr>
          <w:lang w:val="en"/>
        </w:rPr>
        <w:t>promotes biosafety by establishing rules and procedures for the safe transfer, handling, and use of Living Modified Organisms (LMOs), also referred to as Genetically Modified Organisms (GMOs)</w:t>
      </w:r>
      <w:r w:rsidR="000E00DE" w:rsidRPr="007B6557">
        <w:rPr>
          <w:lang w:val="en"/>
        </w:rPr>
        <w:t xml:space="preserve">. There is a </w:t>
      </w:r>
      <w:r w:rsidRPr="007B6557">
        <w:rPr>
          <w:lang w:val="en"/>
        </w:rPr>
        <w:t xml:space="preserve">specific focus on transboundary movements of LMOs. These rules are </w:t>
      </w:r>
      <w:r w:rsidRPr="007B6557">
        <w:rPr>
          <w:lang w:val="en"/>
        </w:rPr>
        <w:lastRenderedPageBreak/>
        <w:t xml:space="preserve">designed to protect ecosystems from the release of </w:t>
      </w:r>
      <w:r w:rsidR="000E00DE" w:rsidRPr="007B6557">
        <w:rPr>
          <w:lang w:val="en"/>
        </w:rPr>
        <w:t xml:space="preserve">LMOs </w:t>
      </w:r>
      <w:r w:rsidRPr="007B6557">
        <w:rPr>
          <w:lang w:val="en"/>
        </w:rPr>
        <w:t xml:space="preserve">that are potentially detrimental to </w:t>
      </w:r>
      <w:r w:rsidR="000E00DE" w:rsidRPr="007B6557">
        <w:rPr>
          <w:lang w:val="en"/>
        </w:rPr>
        <w:t>human health or the environment.</w:t>
      </w:r>
      <w:r w:rsidR="007B6557">
        <w:rPr>
          <w:lang w:val="en"/>
        </w:rPr>
        <w:t xml:space="preserve"> </w:t>
      </w:r>
    </w:p>
    <w:p w14:paraId="1948AAC9" w14:textId="272D0966" w:rsidR="00C05C07" w:rsidRPr="008F2FC9" w:rsidRDefault="00C05C07" w:rsidP="007B6557">
      <w:pPr>
        <w:tabs>
          <w:tab w:val="left" w:pos="2204"/>
        </w:tabs>
        <w:spacing w:after="0" w:line="240" w:lineRule="auto"/>
        <w:jc w:val="both"/>
        <w:rPr>
          <w:lang w:val="en"/>
        </w:rPr>
      </w:pPr>
    </w:p>
    <w:tbl>
      <w:tblPr>
        <w:tblStyle w:val="TableGrid"/>
        <w:tblW w:w="9355" w:type="dxa"/>
        <w:tblLayout w:type="fixed"/>
        <w:tblLook w:val="04A0" w:firstRow="1" w:lastRow="0" w:firstColumn="1" w:lastColumn="0" w:noHBand="0" w:noVBand="1"/>
      </w:tblPr>
      <w:tblGrid>
        <w:gridCol w:w="9355"/>
      </w:tblGrid>
      <w:tr w:rsidR="00320F8B" w:rsidRPr="007B6557" w14:paraId="6C56194C" w14:textId="77777777" w:rsidTr="007B6557">
        <w:tc>
          <w:tcPr>
            <w:tcW w:w="9355" w:type="dxa"/>
            <w:shd w:val="clear" w:color="auto" w:fill="E2EFD9" w:themeFill="accent6" w:themeFillTint="33"/>
          </w:tcPr>
          <w:p w14:paraId="19730366" w14:textId="32C3FB1A" w:rsidR="00320F8B" w:rsidRPr="007B6557" w:rsidRDefault="00320F8B" w:rsidP="00B56E22">
            <w:pPr>
              <w:pStyle w:val="ListParagraph"/>
              <w:numPr>
                <w:ilvl w:val="0"/>
                <w:numId w:val="7"/>
              </w:numPr>
              <w:ind w:left="-30" w:firstLine="0"/>
              <w:contextualSpacing w:val="0"/>
              <w:jc w:val="both"/>
              <w:rPr>
                <w:bCs/>
                <w:i/>
                <w:iCs/>
                <w:sz w:val="20"/>
                <w:szCs w:val="20"/>
              </w:rPr>
            </w:pPr>
            <w:r w:rsidRPr="007B6557">
              <w:rPr>
                <w:bCs/>
                <w:i/>
                <w:iCs/>
                <w:sz w:val="20"/>
                <w:szCs w:val="20"/>
              </w:rPr>
              <w:t>The Borrower will minimize and control the release and use of hazardous materials</w:t>
            </w:r>
            <w:r w:rsidR="0068067F">
              <w:rPr>
                <w:bCs/>
                <w:i/>
                <w:iCs/>
                <w:sz w:val="20"/>
                <w:szCs w:val="20"/>
              </w:rPr>
              <w:t>.</w:t>
            </w:r>
            <w:r w:rsidRPr="007B6557">
              <w:rPr>
                <w:bCs/>
                <w:i/>
                <w:iCs/>
                <w:sz w:val="20"/>
                <w:szCs w:val="20"/>
                <w:vertAlign w:val="superscript"/>
              </w:rPr>
              <w:t>17</w:t>
            </w:r>
            <w:r w:rsidRPr="007B6557">
              <w:rPr>
                <w:bCs/>
                <w:i/>
                <w:iCs/>
                <w:sz w:val="20"/>
                <w:szCs w:val="20"/>
              </w:rPr>
              <w:t xml:space="preserve"> The production, transportation, handling, storage, and use of hazardous materials for project activities will be assessed through the environmental and social assessment. The Borrower will consider less hazardous substitutes where hazardous materials are intended to be used in manufacturing processes or other operations.</w:t>
            </w:r>
          </w:p>
        </w:tc>
      </w:tr>
      <w:tr w:rsidR="00320F8B" w:rsidRPr="007B6557" w14:paraId="577B244F" w14:textId="77777777" w:rsidTr="007B6557">
        <w:tc>
          <w:tcPr>
            <w:tcW w:w="9355" w:type="dxa"/>
            <w:shd w:val="clear" w:color="auto" w:fill="E2EFD9" w:themeFill="accent6" w:themeFillTint="33"/>
          </w:tcPr>
          <w:p w14:paraId="3E15701F" w14:textId="378F33F4" w:rsidR="00320F8B" w:rsidRPr="007B6557" w:rsidRDefault="009645C5" w:rsidP="007B6557">
            <w:pPr>
              <w:tabs>
                <w:tab w:val="left" w:pos="2204"/>
              </w:tabs>
              <w:jc w:val="both"/>
              <w:rPr>
                <w:bCs/>
                <w:i/>
                <w:iCs/>
                <w:sz w:val="20"/>
                <w:szCs w:val="20"/>
              </w:rPr>
            </w:pPr>
            <w:r w:rsidRPr="007B6557">
              <w:rPr>
                <w:bCs/>
                <w:i/>
                <w:iCs/>
                <w:sz w:val="20"/>
                <w:szCs w:val="20"/>
              </w:rPr>
              <w:t xml:space="preserve">Footnote </w:t>
            </w:r>
            <w:r w:rsidR="00320F8B" w:rsidRPr="007B6557">
              <w:rPr>
                <w:bCs/>
                <w:i/>
                <w:iCs/>
                <w:sz w:val="20"/>
                <w:szCs w:val="20"/>
              </w:rPr>
              <w:t>17. These materials may include chemical fertilizer, soil amendments and chemicals other than pesticides.</w:t>
            </w:r>
          </w:p>
        </w:tc>
      </w:tr>
    </w:tbl>
    <w:p w14:paraId="18101378" w14:textId="77777777" w:rsidR="008507F5" w:rsidRPr="007B6557" w:rsidRDefault="008507F5" w:rsidP="007B6557">
      <w:pPr>
        <w:tabs>
          <w:tab w:val="left" w:pos="2204"/>
        </w:tabs>
        <w:spacing w:after="0" w:line="240" w:lineRule="auto"/>
        <w:jc w:val="both"/>
      </w:pPr>
    </w:p>
    <w:p w14:paraId="21B138D1" w14:textId="29212E21" w:rsidR="004172C7" w:rsidRPr="007B6557" w:rsidRDefault="000C39E4" w:rsidP="007B6557">
      <w:pPr>
        <w:tabs>
          <w:tab w:val="left" w:pos="2204"/>
        </w:tabs>
        <w:spacing w:after="0" w:line="240" w:lineRule="auto"/>
        <w:jc w:val="both"/>
      </w:pPr>
      <w:r w:rsidRPr="007B6557">
        <w:rPr>
          <w:b/>
        </w:rPr>
        <w:t>GN20.</w:t>
      </w:r>
      <w:r w:rsidR="00386BF3">
        <w:rPr>
          <w:b/>
        </w:rPr>
        <w:t>1</w:t>
      </w:r>
      <w:r w:rsidRPr="007B6557">
        <w:rPr>
          <w:b/>
        </w:rPr>
        <w:t>.</w:t>
      </w:r>
      <w:r w:rsidRPr="007B6557">
        <w:t xml:space="preserve"> </w:t>
      </w:r>
      <w:r w:rsidR="007539C1">
        <w:t>O</w:t>
      </w:r>
      <w:r w:rsidRPr="007B6557">
        <w:t xml:space="preserve">pportunities to use non-hazardous substitutes </w:t>
      </w:r>
      <w:r w:rsidR="00386BF3">
        <w:t xml:space="preserve">are considered </w:t>
      </w:r>
      <w:r w:rsidR="009B61BD" w:rsidRPr="007B6557">
        <w:t xml:space="preserve">throughout the </w:t>
      </w:r>
      <w:r w:rsidR="009B61BD">
        <w:t xml:space="preserve">life of the </w:t>
      </w:r>
      <w:r w:rsidR="009B61BD" w:rsidRPr="007B6557">
        <w:t>project</w:t>
      </w:r>
      <w:r w:rsidR="009B61BD">
        <w:t>,</w:t>
      </w:r>
      <w:r w:rsidR="009B61BD" w:rsidRPr="007B6557">
        <w:t xml:space="preserve"> </w:t>
      </w:r>
      <w:r w:rsidRPr="007B6557">
        <w:t xml:space="preserve">especially </w:t>
      </w:r>
      <w:r w:rsidR="009B61BD">
        <w:t xml:space="preserve">when </w:t>
      </w:r>
      <w:r w:rsidRPr="007B6557">
        <w:t xml:space="preserve">the hazards of the materials cannot be easily prevented under normal use </w:t>
      </w:r>
      <w:r w:rsidR="009B61BD">
        <w:t xml:space="preserve">or </w:t>
      </w:r>
      <w:r w:rsidRPr="007B6557">
        <w:t xml:space="preserve">disposal. </w:t>
      </w:r>
      <w:r w:rsidR="009B61BD">
        <w:t>T</w:t>
      </w:r>
      <w:r w:rsidRPr="007B6557">
        <w:t>he effectiveness, compatibility and cost of the substitute</w:t>
      </w:r>
      <w:r w:rsidR="009B61BD">
        <w:t>,</w:t>
      </w:r>
      <w:r w:rsidRPr="007B6557">
        <w:t xml:space="preserve"> and existing measures to adequately control its use and disposal</w:t>
      </w:r>
      <w:r w:rsidR="009B61BD">
        <w:t xml:space="preserve">, are considered when determining </w:t>
      </w:r>
      <w:r w:rsidR="004D5B14">
        <w:t xml:space="preserve">its </w:t>
      </w:r>
      <w:r w:rsidR="009B61BD" w:rsidRPr="007B6557">
        <w:t xml:space="preserve">suitability </w:t>
      </w:r>
      <w:r w:rsidR="004D5B14">
        <w:t>for use under the project</w:t>
      </w:r>
      <w:r w:rsidRPr="007B6557">
        <w:t>.</w:t>
      </w:r>
    </w:p>
    <w:p w14:paraId="36698160" w14:textId="77777777" w:rsidR="000C39E4" w:rsidRPr="007B6557" w:rsidRDefault="000C39E4" w:rsidP="007B6557">
      <w:pPr>
        <w:tabs>
          <w:tab w:val="left" w:pos="2204"/>
        </w:tabs>
        <w:spacing w:after="0" w:line="240" w:lineRule="auto"/>
        <w:jc w:val="both"/>
      </w:pPr>
    </w:p>
    <w:p w14:paraId="08950244" w14:textId="2E41B0CA" w:rsidR="000C39E4" w:rsidRPr="007B6557" w:rsidRDefault="000C39E4" w:rsidP="007B6557">
      <w:pPr>
        <w:tabs>
          <w:tab w:val="left" w:pos="2204"/>
        </w:tabs>
        <w:spacing w:after="0" w:line="240" w:lineRule="auto"/>
        <w:jc w:val="both"/>
        <w:rPr>
          <w:color w:val="000000" w:themeColor="text1"/>
        </w:rPr>
      </w:pPr>
      <w:r w:rsidRPr="007B6557">
        <w:rPr>
          <w:b/>
        </w:rPr>
        <w:t>GN</w:t>
      </w:r>
      <w:r w:rsidR="00D9197F" w:rsidRPr="007B6557">
        <w:rPr>
          <w:b/>
        </w:rPr>
        <w:t>20.</w:t>
      </w:r>
      <w:r w:rsidR="007B0EFB">
        <w:rPr>
          <w:b/>
        </w:rPr>
        <w:t>2</w:t>
      </w:r>
      <w:r w:rsidR="00D9197F" w:rsidRPr="007B6557">
        <w:rPr>
          <w:b/>
        </w:rPr>
        <w:t xml:space="preserve">. </w:t>
      </w:r>
      <w:r w:rsidR="008F1356" w:rsidRPr="003506C1">
        <w:rPr>
          <w:color w:val="000000" w:themeColor="text1"/>
        </w:rPr>
        <w:t xml:space="preserve">Nutrient pollution is a challenging environmental, health and economic problem. </w:t>
      </w:r>
      <w:r w:rsidRPr="007B6557">
        <w:rPr>
          <w:color w:val="000000" w:themeColor="text1"/>
        </w:rPr>
        <w:t xml:space="preserve">Nitrogen and </w:t>
      </w:r>
      <w:r w:rsidR="000C1115" w:rsidRPr="007B6557">
        <w:rPr>
          <w:color w:val="000000" w:themeColor="text1"/>
        </w:rPr>
        <w:t>p</w:t>
      </w:r>
      <w:r w:rsidRPr="007B6557">
        <w:rPr>
          <w:color w:val="000000" w:themeColor="text1"/>
        </w:rPr>
        <w:t xml:space="preserve">hosphorus </w:t>
      </w:r>
      <w:r w:rsidR="000C1115" w:rsidRPr="007B6557">
        <w:rPr>
          <w:color w:val="000000" w:themeColor="text1"/>
        </w:rPr>
        <w:t xml:space="preserve">occur </w:t>
      </w:r>
      <w:r w:rsidRPr="007B6557">
        <w:rPr>
          <w:color w:val="000000" w:themeColor="text1"/>
        </w:rPr>
        <w:t xml:space="preserve">naturally and </w:t>
      </w:r>
      <w:r w:rsidR="004D5B14">
        <w:rPr>
          <w:color w:val="000000" w:themeColor="text1"/>
        </w:rPr>
        <w:t xml:space="preserve">play </w:t>
      </w:r>
      <w:r w:rsidRPr="007B6557">
        <w:rPr>
          <w:color w:val="000000" w:themeColor="text1"/>
        </w:rPr>
        <w:t xml:space="preserve">a major role in the health of </w:t>
      </w:r>
      <w:r w:rsidR="004D5B14">
        <w:rPr>
          <w:color w:val="000000" w:themeColor="text1"/>
        </w:rPr>
        <w:t xml:space="preserve">aquatic and other </w:t>
      </w:r>
      <w:r w:rsidRPr="007B6557">
        <w:rPr>
          <w:color w:val="000000" w:themeColor="text1"/>
        </w:rPr>
        <w:t>ecosystems. However, when these elements enter the environment (air and water bodies) in excessive amounts through runoff or various other human activities, they have the p</w:t>
      </w:r>
      <w:r w:rsidR="00B15CD3" w:rsidRPr="00F73059">
        <w:rPr>
          <w:i/>
          <w:iCs/>
          <w:noProof/>
          <w:sz w:val="24"/>
          <w:szCs w:val="24"/>
          <w:lang w:eastAsia="en-US"/>
        </w:rPr>
        <mc:AlternateContent>
          <mc:Choice Requires="wps">
            <w:drawing>
              <wp:anchor distT="45720" distB="45720" distL="114300" distR="114300" simplePos="0" relativeHeight="251654656" behindDoc="0" locked="0" layoutInCell="1" allowOverlap="1" wp14:anchorId="78F086C1" wp14:editId="22B9D38F">
                <wp:simplePos x="0" y="0"/>
                <wp:positionH relativeFrom="page">
                  <wp:posOffset>7150735</wp:posOffset>
                </wp:positionH>
                <wp:positionV relativeFrom="page">
                  <wp:posOffset>2743200</wp:posOffset>
                </wp:positionV>
                <wp:extent cx="914400" cy="301752"/>
                <wp:effectExtent l="1587" t="0" r="1588" b="15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4894CAF"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086C1" id="_x0000_s1037" type="#_x0000_t202" style="position:absolute;left:0;text-align:left;margin-left:563.05pt;margin-top:3in;width:1in;height:23.75pt;rotation:-90;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" fillcolor="#70ad47 [3209]" stroked="f">
                <v:textbox>
                  <w:txbxContent>
                    <w:p w14:paraId="34894CAF"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r w:rsidRPr="007B6557">
        <w:rPr>
          <w:color w:val="000000" w:themeColor="text1"/>
        </w:rPr>
        <w:t>otential to pollute the air, groundwater and waterways causing serious environmental, health and economic problems.</w:t>
      </w:r>
      <w:r w:rsidR="004278A8" w:rsidRPr="007B6557">
        <w:rPr>
          <w:color w:val="000000" w:themeColor="text1"/>
        </w:rPr>
        <w:t xml:space="preserve"> </w:t>
      </w:r>
      <w:r w:rsidRPr="007B6557">
        <w:rPr>
          <w:color w:val="000000" w:themeColor="text1"/>
        </w:rPr>
        <w:t xml:space="preserve">The primary sources of nutrient pollution are agriculture (fertilizer and animal manure), </w:t>
      </w:r>
      <w:r w:rsidR="00803255" w:rsidRPr="007B6557">
        <w:rPr>
          <w:color w:val="000000" w:themeColor="text1"/>
        </w:rPr>
        <w:t>r</w:t>
      </w:r>
      <w:r w:rsidRPr="007B6557">
        <w:rPr>
          <w:color w:val="000000" w:themeColor="text1"/>
        </w:rPr>
        <w:t>unoff from storm and wastewater, use of disinfectants and home cleaning products and use of fossil fuels.</w:t>
      </w:r>
      <w:r w:rsidR="00222BE3" w:rsidRPr="007B6557">
        <w:rPr>
          <w:color w:val="000000" w:themeColor="text1"/>
        </w:rPr>
        <w:t xml:space="preserve"> </w:t>
      </w:r>
      <w:r w:rsidR="00B122B2" w:rsidRPr="007B6557">
        <w:rPr>
          <w:color w:val="000000" w:themeColor="text1"/>
        </w:rPr>
        <w:t>G</w:t>
      </w:r>
      <w:r w:rsidRPr="007B6557">
        <w:rPr>
          <w:color w:val="000000" w:themeColor="text1"/>
        </w:rPr>
        <w:t xml:space="preserve">ood agricultural </w:t>
      </w:r>
      <w:r w:rsidR="003903F5" w:rsidRPr="007B6557">
        <w:rPr>
          <w:color w:val="000000" w:themeColor="text1"/>
        </w:rPr>
        <w:t xml:space="preserve">and effluent management </w:t>
      </w:r>
      <w:r w:rsidRPr="007B6557">
        <w:rPr>
          <w:color w:val="000000" w:themeColor="text1"/>
        </w:rPr>
        <w:t>practices</w:t>
      </w:r>
      <w:r w:rsidR="007B6557">
        <w:rPr>
          <w:color w:val="000000" w:themeColor="text1"/>
        </w:rPr>
        <w:t xml:space="preserve"> </w:t>
      </w:r>
      <w:r w:rsidR="00B122B2" w:rsidRPr="007B6557">
        <w:rPr>
          <w:color w:val="000000" w:themeColor="text1"/>
        </w:rPr>
        <w:t>help reduce potential nutrient pollution and</w:t>
      </w:r>
      <w:r w:rsidR="007B6557">
        <w:rPr>
          <w:color w:val="000000" w:themeColor="text1"/>
        </w:rPr>
        <w:t xml:space="preserve"> </w:t>
      </w:r>
      <w:r w:rsidRPr="007B6557">
        <w:rPr>
          <w:color w:val="000000" w:themeColor="text1"/>
        </w:rPr>
        <w:t>promote efficient use of plant nutrients (</w:t>
      </w:r>
      <w:r w:rsidR="000C1115" w:rsidRPr="007B6557">
        <w:rPr>
          <w:color w:val="000000" w:themeColor="text1"/>
        </w:rPr>
        <w:t>for example,</w:t>
      </w:r>
      <w:r w:rsidR="00AD1414" w:rsidRPr="007B6557">
        <w:rPr>
          <w:color w:val="000000" w:themeColor="text1"/>
        </w:rPr>
        <w:t xml:space="preserve"> n</w:t>
      </w:r>
      <w:r w:rsidRPr="007B6557">
        <w:rPr>
          <w:color w:val="000000" w:themeColor="text1"/>
        </w:rPr>
        <w:t xml:space="preserve">utrient management, conservation tillage, cover crops, buffers, </w:t>
      </w:r>
      <w:r w:rsidR="003903F5" w:rsidRPr="007B6557">
        <w:rPr>
          <w:color w:val="000000" w:themeColor="text1"/>
        </w:rPr>
        <w:t xml:space="preserve">water treatment, </w:t>
      </w:r>
      <w:r w:rsidRPr="007B6557">
        <w:rPr>
          <w:color w:val="000000" w:themeColor="text1"/>
        </w:rPr>
        <w:t>drainage management and watershed management).</w:t>
      </w:r>
    </w:p>
    <w:p w14:paraId="5960B331" w14:textId="40A4AB81" w:rsidR="00D23F7F" w:rsidRPr="007B6557" w:rsidRDefault="00D23F7F" w:rsidP="007B6557">
      <w:pPr>
        <w:tabs>
          <w:tab w:val="left" w:pos="2204"/>
        </w:tabs>
        <w:spacing w:after="0" w:line="240" w:lineRule="auto"/>
        <w:jc w:val="both"/>
        <w:rPr>
          <w:color w:val="000000" w:themeColor="text1"/>
        </w:rPr>
      </w:pPr>
    </w:p>
    <w:tbl>
      <w:tblPr>
        <w:tblStyle w:val="TableGrid"/>
        <w:tblW w:w="9355" w:type="dxa"/>
        <w:tblLayout w:type="fixed"/>
        <w:tblLook w:val="04A0" w:firstRow="1" w:lastRow="0" w:firstColumn="1" w:lastColumn="0" w:noHBand="0" w:noVBand="1"/>
      </w:tblPr>
      <w:tblGrid>
        <w:gridCol w:w="9355"/>
      </w:tblGrid>
      <w:tr w:rsidR="00D23F7F" w:rsidRPr="007B6557" w14:paraId="7D799DBD" w14:textId="77777777" w:rsidTr="00D23F7F">
        <w:tc>
          <w:tcPr>
            <w:tcW w:w="9355" w:type="dxa"/>
            <w:shd w:val="clear" w:color="auto" w:fill="E7E6E6" w:themeFill="background2"/>
          </w:tcPr>
          <w:p w14:paraId="234732EE" w14:textId="5CF6004E" w:rsidR="00D23F7F" w:rsidRPr="007B6557" w:rsidRDefault="00D23F7F" w:rsidP="007B6557">
            <w:pPr>
              <w:tabs>
                <w:tab w:val="left" w:pos="2204"/>
              </w:tabs>
              <w:rPr>
                <w:bCs/>
                <w:i/>
                <w:iCs/>
              </w:rPr>
            </w:pPr>
            <w:bookmarkStart w:id="12" w:name="_Toc493668710"/>
            <w:r w:rsidRPr="007B6557">
              <w:rPr>
                <w:rStyle w:val="Heading1Char"/>
                <w:bCs w:val="0"/>
                <w:i/>
                <w:color w:val="000000" w:themeColor="text1"/>
                <w:sz w:val="22"/>
                <w:szCs w:val="22"/>
              </w:rPr>
              <w:t>D. Management of Pesticides</w:t>
            </w:r>
            <w:bookmarkEnd w:id="12"/>
          </w:p>
        </w:tc>
      </w:tr>
    </w:tbl>
    <w:p w14:paraId="58C3651F" w14:textId="77777777" w:rsidR="00BA7496" w:rsidRPr="007B6557" w:rsidRDefault="00BA7496" w:rsidP="007B6557">
      <w:pPr>
        <w:tabs>
          <w:tab w:val="left" w:pos="2204"/>
        </w:tabs>
        <w:spacing w:after="0" w:line="240" w:lineRule="auto"/>
        <w:jc w:val="both"/>
        <w:rPr>
          <w:rFonts w:ascii="Calibri" w:eastAsia="MS Mincho" w:hAnsi="Calibri" w:cs="Arial"/>
          <w:spacing w:val="-1"/>
        </w:rPr>
      </w:pPr>
    </w:p>
    <w:tbl>
      <w:tblPr>
        <w:tblStyle w:val="TableGrid"/>
        <w:tblW w:w="9355" w:type="dxa"/>
        <w:tblLayout w:type="fixed"/>
        <w:tblLook w:val="04A0" w:firstRow="1" w:lastRow="0" w:firstColumn="1" w:lastColumn="0" w:noHBand="0" w:noVBand="1"/>
      </w:tblPr>
      <w:tblGrid>
        <w:gridCol w:w="9355"/>
      </w:tblGrid>
      <w:tr w:rsidR="005B2DC5" w:rsidRPr="007B6557" w14:paraId="4FC7AA80" w14:textId="77777777" w:rsidTr="007B6557">
        <w:tc>
          <w:tcPr>
            <w:tcW w:w="9355" w:type="dxa"/>
            <w:shd w:val="clear" w:color="auto" w:fill="E2EFD9" w:themeFill="accent6" w:themeFillTint="33"/>
          </w:tcPr>
          <w:p w14:paraId="120E75BE" w14:textId="27D8BED9" w:rsidR="001F3FB4" w:rsidRPr="007B6557" w:rsidRDefault="000B4919" w:rsidP="007B6557">
            <w:pPr>
              <w:pStyle w:val="ESSpara"/>
              <w:numPr>
                <w:ilvl w:val="0"/>
                <w:numId w:val="0"/>
              </w:numPr>
              <w:spacing w:after="0"/>
              <w:ind w:left="-30"/>
              <w:rPr>
                <w:bCs/>
                <w:i/>
                <w:iCs/>
                <w:sz w:val="20"/>
                <w:szCs w:val="20"/>
              </w:rPr>
            </w:pPr>
            <w:r w:rsidRPr="007B6557">
              <w:rPr>
                <w:bCs/>
                <w:i/>
                <w:iCs/>
                <w:sz w:val="20"/>
                <w:szCs w:val="20"/>
              </w:rPr>
              <w:t xml:space="preserve">21. </w:t>
            </w:r>
            <w:r w:rsidR="001F3FB4" w:rsidRPr="007B6557">
              <w:rPr>
                <w:bCs/>
                <w:i/>
                <w:iCs/>
                <w:sz w:val="20"/>
                <w:szCs w:val="20"/>
              </w:rPr>
              <w:t>Where projects involve recourse to pest management measures, the Borrower will give preference to in</w:t>
            </w:r>
            <w:r w:rsidR="00A75A28" w:rsidRPr="007B6557">
              <w:rPr>
                <w:bCs/>
                <w:i/>
                <w:iCs/>
                <w:sz w:val="20"/>
                <w:szCs w:val="20"/>
              </w:rPr>
              <w:t>tegrated pest management (IPM)</w:t>
            </w:r>
            <w:r w:rsidR="001F3FB4" w:rsidRPr="007B6557">
              <w:rPr>
                <w:bCs/>
                <w:i/>
                <w:iCs/>
                <w:sz w:val="20"/>
                <w:szCs w:val="20"/>
                <w:vertAlign w:val="superscript"/>
              </w:rPr>
              <w:t>18</w:t>
            </w:r>
            <w:r w:rsidR="001F3FB4" w:rsidRPr="007B6557">
              <w:rPr>
                <w:bCs/>
                <w:i/>
                <w:iCs/>
                <w:sz w:val="20"/>
                <w:szCs w:val="20"/>
              </w:rPr>
              <w:t xml:space="preserve"> or inte</w:t>
            </w:r>
            <w:r w:rsidR="00A75A28" w:rsidRPr="007B6557">
              <w:rPr>
                <w:bCs/>
                <w:i/>
                <w:iCs/>
                <w:sz w:val="20"/>
                <w:szCs w:val="20"/>
              </w:rPr>
              <w:t>grated vector management (IVM)</w:t>
            </w:r>
            <w:r w:rsidR="001F3FB4" w:rsidRPr="007B6557">
              <w:rPr>
                <w:bCs/>
                <w:i/>
                <w:iCs/>
                <w:sz w:val="20"/>
                <w:szCs w:val="20"/>
                <w:vertAlign w:val="superscript"/>
              </w:rPr>
              <w:t xml:space="preserve">19 </w:t>
            </w:r>
            <w:r w:rsidR="001F3FB4" w:rsidRPr="007B6557">
              <w:rPr>
                <w:bCs/>
                <w:i/>
                <w:iCs/>
                <w:sz w:val="20"/>
                <w:szCs w:val="20"/>
              </w:rPr>
              <w:t>approaches using combined or multiple tactics.</w:t>
            </w:r>
          </w:p>
        </w:tc>
      </w:tr>
      <w:tr w:rsidR="002031E5" w:rsidRPr="007B6557" w14:paraId="234A8A92" w14:textId="77777777" w:rsidTr="007B6557">
        <w:tc>
          <w:tcPr>
            <w:tcW w:w="9355" w:type="dxa"/>
            <w:shd w:val="clear" w:color="auto" w:fill="E2EFD9" w:themeFill="accent6" w:themeFillTint="33"/>
          </w:tcPr>
          <w:p w14:paraId="27F9554F" w14:textId="1A9360D0" w:rsidR="001F3FB4" w:rsidRPr="007B6557" w:rsidRDefault="009645C5" w:rsidP="007B6557">
            <w:pPr>
              <w:pStyle w:val="ESSpara"/>
              <w:numPr>
                <w:ilvl w:val="0"/>
                <w:numId w:val="0"/>
              </w:numPr>
              <w:spacing w:after="0"/>
              <w:ind w:left="-23"/>
              <w:rPr>
                <w:bCs/>
                <w:i/>
                <w:iCs/>
                <w:sz w:val="20"/>
                <w:szCs w:val="20"/>
              </w:rPr>
            </w:pPr>
            <w:r w:rsidRPr="007B6557">
              <w:rPr>
                <w:bCs/>
                <w:i/>
                <w:iCs/>
                <w:sz w:val="20"/>
                <w:szCs w:val="20"/>
              </w:rPr>
              <w:t xml:space="preserve">Footnote </w:t>
            </w:r>
            <w:r w:rsidR="001F3FB4" w:rsidRPr="007B6557">
              <w:rPr>
                <w:bCs/>
                <w:i/>
                <w:iCs/>
                <w:sz w:val="20"/>
                <w:szCs w:val="20"/>
              </w:rPr>
              <w:t>18</w:t>
            </w:r>
            <w:r w:rsidR="00A75A28" w:rsidRPr="007B6557">
              <w:rPr>
                <w:bCs/>
                <w:i/>
                <w:iCs/>
                <w:sz w:val="20"/>
                <w:szCs w:val="20"/>
              </w:rPr>
              <w:t>.</w:t>
            </w:r>
            <w:r w:rsidR="001F3FB4" w:rsidRPr="007B6557">
              <w:rPr>
                <w:bCs/>
                <w:i/>
                <w:iCs/>
                <w:sz w:val="20"/>
                <w:szCs w:val="20"/>
              </w:rPr>
              <w:t xml:space="preserve"> IPM refers to a mix of farmer-driven, ecologically based pest control practices that seeks to reduce reliance on synthetic chemical pesticides. It involves: (a) managing pests (keeping them below economically damaging levels) rather than seeking to eradicate them; (b) integrating multiple methods (relying, to the extent possible, on nonchemical measures) to keep pest populations low; and (c) selecting and applying pesticides, when they have to be used, in a way that minimizes adverse effects on beneficial organisms, humans, and the environment.</w:t>
            </w:r>
          </w:p>
        </w:tc>
      </w:tr>
      <w:tr w:rsidR="003A5F70" w:rsidRPr="007B6557" w14:paraId="0693FE87" w14:textId="77777777" w:rsidTr="007B6557">
        <w:tc>
          <w:tcPr>
            <w:tcW w:w="9355" w:type="dxa"/>
            <w:shd w:val="clear" w:color="auto" w:fill="E2EFD9" w:themeFill="accent6" w:themeFillTint="33"/>
          </w:tcPr>
          <w:p w14:paraId="68079961" w14:textId="3E9B1FC9" w:rsidR="00717E68" w:rsidRPr="007B6557" w:rsidRDefault="009645C5" w:rsidP="007B6557">
            <w:pPr>
              <w:pStyle w:val="ESSpara"/>
              <w:numPr>
                <w:ilvl w:val="0"/>
                <w:numId w:val="0"/>
              </w:numPr>
              <w:spacing w:after="0"/>
              <w:ind w:left="-23"/>
              <w:rPr>
                <w:bCs/>
                <w:i/>
                <w:iCs/>
                <w:sz w:val="20"/>
                <w:szCs w:val="20"/>
              </w:rPr>
            </w:pPr>
            <w:r w:rsidRPr="007B6557">
              <w:rPr>
                <w:bCs/>
                <w:i/>
                <w:iCs/>
                <w:sz w:val="20"/>
                <w:szCs w:val="20"/>
              </w:rPr>
              <w:t xml:space="preserve">Footnote </w:t>
            </w:r>
            <w:r w:rsidR="003A5F70" w:rsidRPr="007B6557">
              <w:rPr>
                <w:bCs/>
                <w:i/>
                <w:iCs/>
                <w:sz w:val="20"/>
                <w:szCs w:val="20"/>
              </w:rPr>
              <w:t>19</w:t>
            </w:r>
            <w:r w:rsidR="00A75A28" w:rsidRPr="007B6557">
              <w:rPr>
                <w:bCs/>
                <w:i/>
                <w:iCs/>
                <w:sz w:val="20"/>
                <w:szCs w:val="20"/>
              </w:rPr>
              <w:t>.</w:t>
            </w:r>
            <w:r w:rsidR="003A5F70" w:rsidRPr="007B6557">
              <w:rPr>
                <w:bCs/>
                <w:i/>
                <w:iCs/>
                <w:sz w:val="20"/>
                <w:szCs w:val="20"/>
              </w:rPr>
              <w:t xml:space="preserve"> IVM is a rational decision-making process for the optimal use of resources for vector control. The approach seeks to improve the efficacy, cost-effectiveness, ecological soundness and sustainability of disease-vector control.</w:t>
            </w:r>
          </w:p>
        </w:tc>
      </w:tr>
    </w:tbl>
    <w:p w14:paraId="12B7267D" w14:textId="77777777" w:rsidR="005B2DC5" w:rsidRPr="007B6557" w:rsidRDefault="005B2DC5" w:rsidP="007B6557">
      <w:pPr>
        <w:tabs>
          <w:tab w:val="left" w:pos="2204"/>
        </w:tabs>
        <w:spacing w:after="0" w:line="240" w:lineRule="auto"/>
        <w:jc w:val="both"/>
      </w:pPr>
    </w:p>
    <w:p w14:paraId="01170D39" w14:textId="3FF443AC" w:rsidR="00B279CD" w:rsidRPr="007B6557" w:rsidRDefault="00D23F7F" w:rsidP="007B6557">
      <w:pPr>
        <w:spacing w:after="0" w:line="240" w:lineRule="auto"/>
        <w:jc w:val="both"/>
        <w:rPr>
          <w:rFonts w:cs="Arial"/>
          <w:lang w:val="en"/>
        </w:rPr>
      </w:pPr>
      <w:r w:rsidRPr="007B6557">
        <w:rPr>
          <w:b/>
          <w:color w:val="000000" w:themeColor="text1"/>
        </w:rPr>
        <w:t>GN</w:t>
      </w:r>
      <w:r w:rsidR="00D9197F" w:rsidRPr="007B6557">
        <w:rPr>
          <w:b/>
          <w:color w:val="000000" w:themeColor="text1"/>
        </w:rPr>
        <w:t>21.1 (Footnote 19)</w:t>
      </w:r>
      <w:r w:rsidR="00B56E22">
        <w:rPr>
          <w:b/>
          <w:color w:val="000000" w:themeColor="text1"/>
        </w:rPr>
        <w:t>.</w:t>
      </w:r>
      <w:r w:rsidR="00B279CD" w:rsidRPr="007B6557">
        <w:rPr>
          <w:color w:val="000000" w:themeColor="text1"/>
        </w:rPr>
        <w:t xml:space="preserve"> </w:t>
      </w:r>
      <w:r w:rsidR="00B122B2" w:rsidRPr="007B6557">
        <w:rPr>
          <w:color w:val="000000" w:themeColor="text1"/>
        </w:rPr>
        <w:t xml:space="preserve">Vector control is a key component of vector-borne disease management. </w:t>
      </w:r>
      <w:r w:rsidR="008134D4" w:rsidRPr="007B6557">
        <w:rPr>
          <w:rFonts w:cs="Arial"/>
          <w:lang w:val="en"/>
        </w:rPr>
        <w:t xml:space="preserve">IVM </w:t>
      </w:r>
      <w:r w:rsidR="00B279CD" w:rsidRPr="007B6557">
        <w:rPr>
          <w:rFonts w:cs="Arial"/>
          <w:lang w:val="en"/>
        </w:rPr>
        <w:t>approaches integrate both chemical and non-chemical interventions to manage disease vectors in a cost-effective an</w:t>
      </w:r>
      <w:r w:rsidR="00F17D7F">
        <w:rPr>
          <w:rFonts w:cs="Arial"/>
          <w:lang w:val="en"/>
        </w:rPr>
        <w:t>d</w:t>
      </w:r>
      <w:r w:rsidR="00B279CD" w:rsidRPr="007B6557">
        <w:rPr>
          <w:rFonts w:cs="Arial"/>
          <w:lang w:val="en"/>
        </w:rPr>
        <w:t xml:space="preserve"> environmentally sound manner. IVM</w:t>
      </w:r>
      <w:r w:rsidR="00325C89" w:rsidRPr="007B6557">
        <w:rPr>
          <w:rFonts w:cs="Arial"/>
          <w:lang w:val="en"/>
        </w:rPr>
        <w:t xml:space="preserve"> approaches </w:t>
      </w:r>
      <w:r w:rsidR="00B279CD" w:rsidRPr="007B6557">
        <w:rPr>
          <w:rFonts w:cs="Arial"/>
          <w:lang w:val="en"/>
        </w:rPr>
        <w:t>limit reliance on chemical pesticides and reduce the selection pressure for insecticide resistance.</w:t>
      </w:r>
    </w:p>
    <w:tbl>
      <w:tblPr>
        <w:tblStyle w:val="TableGrid"/>
        <w:tblW w:w="9355" w:type="dxa"/>
        <w:tblLayout w:type="fixed"/>
        <w:tblLook w:val="04A0" w:firstRow="1" w:lastRow="0" w:firstColumn="1" w:lastColumn="0" w:noHBand="0" w:noVBand="1"/>
      </w:tblPr>
      <w:tblGrid>
        <w:gridCol w:w="9355"/>
      </w:tblGrid>
      <w:tr w:rsidR="003A5F70" w:rsidRPr="007B6557" w14:paraId="5B18B5DC" w14:textId="77777777" w:rsidTr="007B6557">
        <w:tc>
          <w:tcPr>
            <w:tcW w:w="9355" w:type="dxa"/>
            <w:shd w:val="clear" w:color="auto" w:fill="E2EFD9" w:themeFill="accent6" w:themeFillTint="33"/>
          </w:tcPr>
          <w:p w14:paraId="33122B6D" w14:textId="4082ABC9" w:rsidR="00717E68" w:rsidRPr="007B6557" w:rsidRDefault="003A5F70" w:rsidP="00B56E22">
            <w:pPr>
              <w:pStyle w:val="ESSpara"/>
              <w:numPr>
                <w:ilvl w:val="0"/>
                <w:numId w:val="8"/>
              </w:numPr>
              <w:spacing w:after="0"/>
              <w:ind w:left="-30" w:firstLine="0"/>
              <w:rPr>
                <w:bCs/>
                <w:i/>
                <w:iCs/>
                <w:sz w:val="20"/>
                <w:szCs w:val="20"/>
              </w:rPr>
            </w:pPr>
            <w:r w:rsidRPr="007B6557">
              <w:rPr>
                <w:bCs/>
                <w:i/>
                <w:iCs/>
                <w:sz w:val="20"/>
                <w:szCs w:val="20"/>
              </w:rPr>
              <w:lastRenderedPageBreak/>
              <w:t xml:space="preserve">In the procurement of any pesticide the Borrower will assess the nature and degree of associated risks, </w:t>
            </w:r>
            <w:proofErr w:type="gramStart"/>
            <w:r w:rsidRPr="007B6557">
              <w:rPr>
                <w:bCs/>
                <w:i/>
                <w:iCs/>
                <w:sz w:val="20"/>
                <w:szCs w:val="20"/>
              </w:rPr>
              <w:t>taking into account</w:t>
            </w:r>
            <w:proofErr w:type="gramEnd"/>
            <w:r w:rsidRPr="007B6557">
              <w:rPr>
                <w:bCs/>
                <w:i/>
                <w:iCs/>
                <w:sz w:val="20"/>
                <w:szCs w:val="20"/>
              </w:rPr>
              <w:t xml:space="preserve"> the propo</w:t>
            </w:r>
            <w:r w:rsidR="00A75A28" w:rsidRPr="007B6557">
              <w:rPr>
                <w:bCs/>
                <w:i/>
                <w:iCs/>
                <w:sz w:val="20"/>
                <w:szCs w:val="20"/>
              </w:rPr>
              <w:t>sed use and the intended users</w:t>
            </w:r>
            <w:r w:rsidR="00F17D7F">
              <w:rPr>
                <w:bCs/>
                <w:i/>
                <w:iCs/>
                <w:sz w:val="20"/>
                <w:szCs w:val="20"/>
              </w:rPr>
              <w:t>.</w:t>
            </w:r>
            <w:r w:rsidR="00A75A28" w:rsidRPr="007B6557">
              <w:rPr>
                <w:bCs/>
                <w:i/>
                <w:iCs/>
                <w:sz w:val="20"/>
                <w:szCs w:val="20"/>
                <w:vertAlign w:val="superscript"/>
              </w:rPr>
              <w:t>20</w:t>
            </w:r>
            <w:r w:rsidRPr="007B6557">
              <w:rPr>
                <w:bCs/>
                <w:i/>
                <w:iCs/>
                <w:sz w:val="20"/>
                <w:szCs w:val="20"/>
              </w:rPr>
              <w:t xml:space="preserve"> The Borrower will not use any pesticides or pesticide products or formulations unless such use is in compliance with the EHSGs. In addition, the Borrower will also not use any pesticide products that contain active ingredients that are restricted under applicable international conventions or their protocols or that are listed in, or meeting, the criteria of their annexes, unless for an acceptable purpose as defined by such conventions, their protocols or annexes, or if an exemption has been obtained by the Borrower under such conventions, their protocol or annexes, consistent with Borrower commitments under these and other applicable international agreements. The Borrower will also not use any formulated pesticide products that meet the criteria of carcinogenicity, mutagenicity, or reproductive toxicity as set forth by relevant international agencies. For any other pesticide products that poses other potentially serious risk to human health or the environment and that are identified in internationally recognized classification and labelling systems, the Borrower will not use pesticide formulations of products if: (a) the country lacks restrictions on their distribution, management and use; or (b) they are likely to be used by, or be accessible to, lay personnel, farmers, or others without training, equipment, and facilities to handle, store, and apply these products properly.</w:t>
            </w:r>
          </w:p>
        </w:tc>
      </w:tr>
      <w:tr w:rsidR="003A5F70" w:rsidRPr="007B6557" w14:paraId="2B7A0148" w14:textId="77777777" w:rsidTr="007B6557">
        <w:tc>
          <w:tcPr>
            <w:tcW w:w="9355" w:type="dxa"/>
            <w:shd w:val="clear" w:color="auto" w:fill="E2EFD9" w:themeFill="accent6" w:themeFillTint="33"/>
          </w:tcPr>
          <w:p w14:paraId="180FA6AD" w14:textId="466C4F7E" w:rsidR="003A5F70" w:rsidRPr="007B6557" w:rsidRDefault="009645C5" w:rsidP="007B6557">
            <w:pPr>
              <w:pStyle w:val="ESSpara"/>
              <w:numPr>
                <w:ilvl w:val="0"/>
                <w:numId w:val="0"/>
              </w:numPr>
              <w:spacing w:after="0"/>
              <w:ind w:left="-23"/>
              <w:rPr>
                <w:bCs/>
                <w:i/>
                <w:iCs/>
                <w:sz w:val="20"/>
                <w:szCs w:val="20"/>
              </w:rPr>
            </w:pPr>
            <w:r w:rsidRPr="007B6557">
              <w:rPr>
                <w:bCs/>
                <w:i/>
                <w:iCs/>
                <w:sz w:val="20"/>
                <w:szCs w:val="20"/>
              </w:rPr>
              <w:t xml:space="preserve">Footnote </w:t>
            </w:r>
            <w:r w:rsidR="003A5F70" w:rsidRPr="007B6557">
              <w:rPr>
                <w:bCs/>
                <w:i/>
                <w:iCs/>
                <w:sz w:val="20"/>
                <w:szCs w:val="20"/>
              </w:rPr>
              <w:t>20</w:t>
            </w:r>
            <w:r w:rsidR="00A75A28" w:rsidRPr="007B6557">
              <w:rPr>
                <w:bCs/>
                <w:i/>
                <w:iCs/>
                <w:sz w:val="20"/>
                <w:szCs w:val="20"/>
              </w:rPr>
              <w:t>.</w:t>
            </w:r>
            <w:r w:rsidR="003A5F70" w:rsidRPr="007B6557">
              <w:rPr>
                <w:bCs/>
                <w:i/>
                <w:iCs/>
                <w:sz w:val="20"/>
                <w:szCs w:val="20"/>
              </w:rPr>
              <w:t xml:space="preserve"> This assessment is made in the context of the environmental and social impact assessment.</w:t>
            </w:r>
          </w:p>
        </w:tc>
      </w:tr>
    </w:tbl>
    <w:p w14:paraId="31B076CD" w14:textId="77777777" w:rsidR="00A80061" w:rsidRDefault="00A80061" w:rsidP="007B6557">
      <w:pPr>
        <w:tabs>
          <w:tab w:val="left" w:pos="2204"/>
        </w:tabs>
        <w:spacing w:after="0" w:line="240" w:lineRule="auto"/>
        <w:jc w:val="both"/>
        <w:rPr>
          <w:b/>
          <w:color w:val="000000" w:themeColor="text1"/>
        </w:rPr>
      </w:pPr>
    </w:p>
    <w:p w14:paraId="79C87DC4" w14:textId="7C08C6FC" w:rsidR="00A75A28" w:rsidRDefault="001B296D" w:rsidP="007B6557">
      <w:pPr>
        <w:spacing w:after="0" w:line="240" w:lineRule="auto"/>
        <w:jc w:val="both"/>
      </w:pPr>
      <w:r w:rsidRPr="007B6557">
        <w:rPr>
          <w:b/>
          <w:color w:val="000000" w:themeColor="text1"/>
        </w:rPr>
        <w:t>GN22.1.</w:t>
      </w:r>
      <w:r w:rsidRPr="007B6557">
        <w:rPr>
          <w:color w:val="000000" w:themeColor="text1"/>
        </w:rPr>
        <w:t xml:space="preserve"> </w:t>
      </w:r>
      <w:r w:rsidR="00B92585">
        <w:rPr>
          <w:color w:val="000000" w:themeColor="text1"/>
        </w:rPr>
        <w:t xml:space="preserve">The Borrower </w:t>
      </w:r>
      <w:r w:rsidR="001F1001">
        <w:rPr>
          <w:color w:val="000000" w:themeColor="text1"/>
        </w:rPr>
        <w:t>check</w:t>
      </w:r>
      <w:r w:rsidR="00B92585">
        <w:rPr>
          <w:color w:val="000000" w:themeColor="text1"/>
        </w:rPr>
        <w:t>s</w:t>
      </w:r>
      <w:r w:rsidR="006B02C2" w:rsidRPr="007B6557">
        <w:rPr>
          <w:color w:val="000000" w:themeColor="text1"/>
        </w:rPr>
        <w:t xml:space="preserve"> t</w:t>
      </w:r>
      <w:r w:rsidRPr="007B6557">
        <w:rPr>
          <w:color w:val="000000" w:themeColor="text1"/>
        </w:rPr>
        <w:t>he list of pesticides pro</w:t>
      </w:r>
      <w:r w:rsidR="00B15CD3" w:rsidRPr="00F73059">
        <w:rPr>
          <w:i/>
          <w:iCs/>
          <w:noProof/>
          <w:sz w:val="24"/>
          <w:szCs w:val="24"/>
          <w:lang w:eastAsia="en-US"/>
        </w:rPr>
        <mc:AlternateContent>
          <mc:Choice Requires="wps">
            <w:drawing>
              <wp:anchor distT="45720" distB="45720" distL="114300" distR="114300" simplePos="0" relativeHeight="251657728" behindDoc="0" locked="0" layoutInCell="1" allowOverlap="1" wp14:anchorId="09CF299A" wp14:editId="4DF5E3D9">
                <wp:simplePos x="0" y="0"/>
                <wp:positionH relativeFrom="page">
                  <wp:posOffset>7150735</wp:posOffset>
                </wp:positionH>
                <wp:positionV relativeFrom="page">
                  <wp:posOffset>2743200</wp:posOffset>
                </wp:positionV>
                <wp:extent cx="914400" cy="301752"/>
                <wp:effectExtent l="1587" t="0" r="1588" b="158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11DF710"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F299A" id="_x0000_s1038" type="#_x0000_t202" style="position:absolute;left:0;text-align:left;margin-left:563.05pt;margin-top:3in;width:1in;height:23.75pt;rotation:-90;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" fillcolor="#70ad47 [3209]" stroked="f">
                <v:textbox>
                  <w:txbxContent>
                    <w:p w14:paraId="411DF710" w14:textId="77777777" w:rsidR="0090582E" w:rsidRPr="00F73059" w:rsidRDefault="0090582E" w:rsidP="00B15CD3">
                      <w:pPr>
                        <w:jc w:val="center"/>
                        <w:rPr>
                          <w:b/>
                          <w:color w:val="FFFFFF" w:themeColor="background1"/>
                          <w:sz w:val="28"/>
                          <w:szCs w:val="28"/>
                        </w:rPr>
                      </w:pPr>
                      <w:r>
                        <w:rPr>
                          <w:b/>
                          <w:color w:val="FFFFFF" w:themeColor="background1"/>
                          <w:sz w:val="28"/>
                          <w:szCs w:val="28"/>
                        </w:rPr>
                        <w:t>ESS3</w:t>
                      </w:r>
                    </w:p>
                  </w:txbxContent>
                </v:textbox>
                <w10:wrap anchorx="page" anchory="page"/>
              </v:shape>
            </w:pict>
          </mc:Fallback>
        </mc:AlternateContent>
      </w:r>
      <w:r w:rsidRPr="007B6557">
        <w:rPr>
          <w:color w:val="000000" w:themeColor="text1"/>
        </w:rPr>
        <w:t xml:space="preserve">posed for procurement </w:t>
      </w:r>
      <w:r w:rsidR="003903F5" w:rsidRPr="007B6557">
        <w:rPr>
          <w:color w:val="000000" w:themeColor="text1"/>
        </w:rPr>
        <w:t xml:space="preserve">under the project </w:t>
      </w:r>
      <w:r w:rsidR="006B02C2" w:rsidRPr="007B6557">
        <w:rPr>
          <w:color w:val="000000" w:themeColor="text1"/>
        </w:rPr>
        <w:t>a</w:t>
      </w:r>
      <w:r w:rsidRPr="007B6557">
        <w:rPr>
          <w:color w:val="000000" w:themeColor="text1"/>
        </w:rPr>
        <w:t>gainst the criteria of carcinogenicity, mutagenicity, or reproductive toxicity</w:t>
      </w:r>
      <w:r w:rsidR="001F1001">
        <w:rPr>
          <w:color w:val="000000" w:themeColor="text1"/>
        </w:rPr>
        <w:t>,</w:t>
      </w:r>
      <w:r w:rsidRPr="007B6557">
        <w:rPr>
          <w:color w:val="000000" w:themeColor="text1"/>
        </w:rPr>
        <w:t xml:space="preserve"> as set forth by relevant international agencies and outlined in the Globally Harmonized System of Classification and Labelling of Chemicals (GHS).</w:t>
      </w:r>
      <w:r w:rsidR="006B02C2" w:rsidRPr="007B6557">
        <w:rPr>
          <w:color w:val="000000" w:themeColor="text1"/>
        </w:rPr>
        <w:t xml:space="preserve"> </w:t>
      </w:r>
      <w:r w:rsidR="007539C1">
        <w:t>T</w:t>
      </w:r>
      <w:r w:rsidR="007539C1" w:rsidRPr="007B6557">
        <w:t xml:space="preserve">he relevant international conventions </w:t>
      </w:r>
      <w:r w:rsidR="007539C1">
        <w:t xml:space="preserve">are </w:t>
      </w:r>
      <w:r w:rsidR="007539C1" w:rsidRPr="007B6557">
        <w:t>considered in the environmental and social assessment</w:t>
      </w:r>
      <w:r w:rsidR="007539C1" w:rsidRPr="000C7E5C">
        <w:t xml:space="preserve"> </w:t>
      </w:r>
      <w:r w:rsidR="007539C1" w:rsidRPr="007B6557">
        <w:t>as they relate to the project, regardless of whether the Borrower is a registered party to those conventions</w:t>
      </w:r>
      <w:r w:rsidR="007539C1">
        <w:t>.</w:t>
      </w:r>
      <w:r w:rsidR="007539C1" w:rsidRPr="007B6557">
        <w:t xml:space="preserve"> </w:t>
      </w:r>
      <w:r w:rsidR="007539C1">
        <w:t>T</w:t>
      </w:r>
      <w:r w:rsidR="007539C1" w:rsidRPr="007B6557">
        <w:t>he requirements of these conventions, protocols, and agreements</w:t>
      </w:r>
      <w:r w:rsidR="007539C1" w:rsidRPr="00DA04E2">
        <w:t xml:space="preserve"> </w:t>
      </w:r>
      <w:r w:rsidR="007539C1">
        <w:t>are reflected in any proposed m</w:t>
      </w:r>
      <w:r w:rsidR="007539C1" w:rsidRPr="007B6557">
        <w:t>itigation</w:t>
      </w:r>
      <w:r w:rsidR="007539C1">
        <w:t xml:space="preserve"> measures</w:t>
      </w:r>
      <w:r w:rsidR="007539C1" w:rsidRPr="007B6557">
        <w:t>.</w:t>
      </w:r>
    </w:p>
    <w:p w14:paraId="6564A74A" w14:textId="77777777" w:rsidR="007539C1" w:rsidRPr="007B6557" w:rsidRDefault="007539C1" w:rsidP="007B6557">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A5F70" w:rsidRPr="007B6557" w14:paraId="7C95A039" w14:textId="77777777" w:rsidTr="007B6557">
        <w:tc>
          <w:tcPr>
            <w:tcW w:w="9355" w:type="dxa"/>
            <w:shd w:val="clear" w:color="auto" w:fill="E2EFD9" w:themeFill="accent6" w:themeFillTint="33"/>
          </w:tcPr>
          <w:p w14:paraId="6F5DCD30" w14:textId="14AB894B" w:rsidR="003A5F70" w:rsidRPr="007B6557" w:rsidRDefault="003A5F70" w:rsidP="00B56E22">
            <w:pPr>
              <w:pStyle w:val="ESSpara"/>
              <w:numPr>
                <w:ilvl w:val="0"/>
                <w:numId w:val="8"/>
              </w:numPr>
              <w:spacing w:after="0"/>
              <w:ind w:left="-30" w:firstLine="0"/>
              <w:rPr>
                <w:bCs/>
                <w:i/>
                <w:iCs/>
                <w:sz w:val="20"/>
                <w:szCs w:val="20"/>
              </w:rPr>
            </w:pPr>
            <w:r w:rsidRPr="007B6557">
              <w:rPr>
                <w:bCs/>
                <w:i/>
                <w:iCs/>
                <w:sz w:val="20"/>
                <w:szCs w:val="20"/>
              </w:rPr>
              <w:t>The following additional criteria apply to the selection and use of such pesticides: (a) they will have negligible adverse human health effects; (b) they will be shown to be effective against the target species; (c) they will have minimal effect on non-target species and the natural environment. The methods, timing, and frequency of pesticide application are aimed to minimize damage to natural enemies. Pesticides used in public health programs will be demonstrated to be safe for inhabitants and domestic animals in the treated areas, as well as for personnel applying them; (d) their use will take into account the need to prevent the development of resistance in pests; (e) where registration is required, all pesticides will be registered or otherwise authorized for use on the crops and livestock, or for the use patterns, for which they are intended under the project.</w:t>
            </w:r>
          </w:p>
        </w:tc>
      </w:tr>
    </w:tbl>
    <w:p w14:paraId="322A77C6" w14:textId="77777777" w:rsidR="0064330A" w:rsidRPr="007B6557" w:rsidRDefault="0064330A"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A5F70" w:rsidRPr="007B6557" w14:paraId="7E0D146F" w14:textId="77777777" w:rsidTr="007B6557">
        <w:tc>
          <w:tcPr>
            <w:tcW w:w="9355" w:type="dxa"/>
            <w:shd w:val="clear" w:color="auto" w:fill="E2EFD9" w:themeFill="accent6" w:themeFillTint="33"/>
          </w:tcPr>
          <w:p w14:paraId="1CA4EC61" w14:textId="59411405" w:rsidR="003A5F70" w:rsidRPr="007B6557" w:rsidRDefault="003A5F70" w:rsidP="00B56E22">
            <w:pPr>
              <w:pStyle w:val="ESSpara"/>
              <w:numPr>
                <w:ilvl w:val="0"/>
                <w:numId w:val="8"/>
              </w:numPr>
              <w:spacing w:after="0"/>
              <w:ind w:left="-23" w:firstLine="0"/>
              <w:rPr>
                <w:bCs/>
                <w:i/>
                <w:iCs/>
                <w:sz w:val="20"/>
                <w:szCs w:val="20"/>
              </w:rPr>
            </w:pPr>
            <w:r w:rsidRPr="007B6557">
              <w:rPr>
                <w:bCs/>
                <w:i/>
                <w:iCs/>
                <w:sz w:val="20"/>
                <w:szCs w:val="20"/>
              </w:rPr>
              <w:t>The Borrower will ensure that all pesticides used will be manufactured, formulated, packaged, labelled, handled, stored, disposed of, and applied according to relevant international standards and codes of conduct, as well as the EHSGs.</w:t>
            </w:r>
          </w:p>
        </w:tc>
      </w:tr>
    </w:tbl>
    <w:p w14:paraId="2FAD2E5A" w14:textId="77777777" w:rsidR="003A5F70" w:rsidRPr="007B6557" w:rsidRDefault="003A5F70" w:rsidP="007B6557">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A5F70" w:rsidRPr="007B6557" w14:paraId="7C8A9DD3" w14:textId="77777777" w:rsidTr="007B6557">
        <w:tc>
          <w:tcPr>
            <w:tcW w:w="9355" w:type="dxa"/>
            <w:shd w:val="clear" w:color="auto" w:fill="E2EFD9" w:themeFill="accent6" w:themeFillTint="33"/>
          </w:tcPr>
          <w:p w14:paraId="295D54CA" w14:textId="54E38AF9" w:rsidR="00A75A28" w:rsidRPr="007B6557" w:rsidRDefault="00A75A28" w:rsidP="00B56E22">
            <w:pPr>
              <w:pStyle w:val="ESSpara"/>
              <w:numPr>
                <w:ilvl w:val="0"/>
                <w:numId w:val="8"/>
              </w:numPr>
              <w:spacing w:after="0"/>
              <w:ind w:left="-23" w:firstLine="0"/>
              <w:rPr>
                <w:bCs/>
                <w:i/>
                <w:iCs/>
                <w:sz w:val="20"/>
                <w:szCs w:val="20"/>
              </w:rPr>
            </w:pPr>
            <w:r w:rsidRPr="007B6557">
              <w:rPr>
                <w:bCs/>
                <w:i/>
                <w:iCs/>
                <w:sz w:val="20"/>
                <w:szCs w:val="20"/>
              </w:rPr>
              <w:t>For any project involving significant pest management issues</w:t>
            </w:r>
            <w:r w:rsidRPr="007B6557">
              <w:rPr>
                <w:bCs/>
                <w:i/>
                <w:iCs/>
                <w:sz w:val="20"/>
                <w:szCs w:val="20"/>
                <w:vertAlign w:val="superscript"/>
              </w:rPr>
              <w:t>21</w:t>
            </w:r>
            <w:r w:rsidRPr="007B6557">
              <w:rPr>
                <w:bCs/>
                <w:i/>
                <w:iCs/>
                <w:sz w:val="20"/>
                <w:szCs w:val="20"/>
              </w:rPr>
              <w:t xml:space="preserve"> or any project contemplating activities that may lead to significant pest and pesticide management issues</w:t>
            </w:r>
            <w:r w:rsidR="00493435">
              <w:rPr>
                <w:bCs/>
                <w:i/>
                <w:iCs/>
                <w:sz w:val="20"/>
                <w:szCs w:val="20"/>
              </w:rPr>
              <w:t>,</w:t>
            </w:r>
            <w:r w:rsidRPr="007B6557">
              <w:rPr>
                <w:bCs/>
                <w:i/>
                <w:iCs/>
                <w:sz w:val="20"/>
                <w:szCs w:val="20"/>
                <w:vertAlign w:val="superscript"/>
              </w:rPr>
              <w:t>22</w:t>
            </w:r>
            <w:r w:rsidRPr="007B6557">
              <w:rPr>
                <w:bCs/>
                <w:i/>
                <w:iCs/>
                <w:sz w:val="20"/>
                <w:szCs w:val="20"/>
              </w:rPr>
              <w:t xml:space="preserve"> the Borrower will prepare a Pest Management Plan (PMP)</w:t>
            </w:r>
            <w:r w:rsidR="00493435">
              <w:rPr>
                <w:bCs/>
                <w:i/>
                <w:iCs/>
                <w:sz w:val="20"/>
                <w:szCs w:val="20"/>
              </w:rPr>
              <w:t>.</w:t>
            </w:r>
            <w:r w:rsidRPr="007B6557">
              <w:rPr>
                <w:bCs/>
                <w:i/>
                <w:iCs/>
                <w:sz w:val="20"/>
                <w:szCs w:val="20"/>
                <w:vertAlign w:val="superscript"/>
              </w:rPr>
              <w:t>23</w:t>
            </w:r>
            <w:r w:rsidRPr="007B6557">
              <w:rPr>
                <w:bCs/>
                <w:i/>
                <w:iCs/>
                <w:sz w:val="20"/>
                <w:szCs w:val="20"/>
              </w:rPr>
              <w:t xml:space="preserve"> A pest management plan will also be prepared when proposed financing of pest control products represents a large component of the project</w:t>
            </w:r>
            <w:r w:rsidR="00493435">
              <w:rPr>
                <w:bCs/>
                <w:i/>
                <w:iCs/>
                <w:sz w:val="20"/>
                <w:szCs w:val="20"/>
              </w:rPr>
              <w:t>.</w:t>
            </w:r>
            <w:r w:rsidRPr="007B6557">
              <w:rPr>
                <w:bCs/>
                <w:i/>
                <w:iCs/>
                <w:sz w:val="20"/>
                <w:szCs w:val="20"/>
                <w:vertAlign w:val="superscript"/>
              </w:rPr>
              <w:t>24</w:t>
            </w:r>
          </w:p>
        </w:tc>
      </w:tr>
      <w:tr w:rsidR="003A5F70" w:rsidRPr="007B6557" w14:paraId="5AF124EE" w14:textId="77777777" w:rsidTr="00B56E22">
        <w:tc>
          <w:tcPr>
            <w:tcW w:w="9355" w:type="dxa"/>
            <w:tcBorders>
              <w:bottom w:val="single" w:sz="4" w:space="0" w:color="auto"/>
            </w:tcBorders>
            <w:shd w:val="clear" w:color="auto" w:fill="E2EFD9" w:themeFill="accent6" w:themeFillTint="33"/>
          </w:tcPr>
          <w:p w14:paraId="59E901A6" w14:textId="6B69840C" w:rsidR="00ED4675" w:rsidRPr="007B6557" w:rsidRDefault="009645C5" w:rsidP="007B6557">
            <w:pPr>
              <w:pStyle w:val="ESSpara"/>
              <w:numPr>
                <w:ilvl w:val="0"/>
                <w:numId w:val="0"/>
              </w:numPr>
              <w:spacing w:after="0"/>
              <w:ind w:left="-23"/>
              <w:rPr>
                <w:bCs/>
                <w:i/>
                <w:iCs/>
                <w:sz w:val="20"/>
                <w:szCs w:val="20"/>
              </w:rPr>
            </w:pPr>
            <w:r w:rsidRPr="007B6557">
              <w:rPr>
                <w:bCs/>
                <w:i/>
                <w:iCs/>
                <w:sz w:val="20"/>
                <w:szCs w:val="20"/>
              </w:rPr>
              <w:t>Footnote</w:t>
            </w:r>
            <w:r w:rsidR="00ED4675" w:rsidRPr="007B6557">
              <w:rPr>
                <w:bCs/>
                <w:i/>
                <w:iCs/>
                <w:sz w:val="20"/>
                <w:szCs w:val="20"/>
              </w:rPr>
              <w:t xml:space="preserve"> 21</w:t>
            </w:r>
            <w:r w:rsidR="00A75A28" w:rsidRPr="007B6557">
              <w:rPr>
                <w:bCs/>
                <w:i/>
                <w:iCs/>
                <w:sz w:val="20"/>
                <w:szCs w:val="20"/>
              </w:rPr>
              <w:t>.</w:t>
            </w:r>
            <w:r w:rsidR="00ED4675" w:rsidRPr="007B6557">
              <w:rPr>
                <w:bCs/>
                <w:i/>
                <w:iCs/>
                <w:sz w:val="20"/>
                <w:szCs w:val="20"/>
              </w:rPr>
              <w:t xml:space="preserve"> Such issues would include: (a) migratory locust control; (b) mosquito or other disease vector control; (c) bird control; (d) rodent control, etc.</w:t>
            </w:r>
          </w:p>
        </w:tc>
      </w:tr>
      <w:tr w:rsidR="003A5F70" w:rsidRPr="007B6557" w14:paraId="25503CB5" w14:textId="77777777" w:rsidTr="00B56E22">
        <w:tc>
          <w:tcPr>
            <w:tcW w:w="9355" w:type="dxa"/>
            <w:tcBorders>
              <w:bottom w:val="single" w:sz="4" w:space="0" w:color="auto"/>
            </w:tcBorders>
            <w:shd w:val="clear" w:color="auto" w:fill="E2EFD9" w:themeFill="accent6" w:themeFillTint="33"/>
          </w:tcPr>
          <w:p w14:paraId="7B6D25CE" w14:textId="41716A46" w:rsidR="00ED4675" w:rsidRPr="007B6557" w:rsidRDefault="009645C5" w:rsidP="007B6557">
            <w:pPr>
              <w:pStyle w:val="ESSpara"/>
              <w:numPr>
                <w:ilvl w:val="0"/>
                <w:numId w:val="0"/>
              </w:numPr>
              <w:spacing w:after="0"/>
              <w:ind w:left="-23"/>
              <w:rPr>
                <w:bCs/>
                <w:i/>
                <w:iCs/>
                <w:sz w:val="20"/>
                <w:szCs w:val="20"/>
              </w:rPr>
            </w:pPr>
            <w:r w:rsidRPr="007B6557">
              <w:rPr>
                <w:bCs/>
                <w:i/>
                <w:iCs/>
                <w:sz w:val="20"/>
                <w:szCs w:val="20"/>
              </w:rPr>
              <w:t>Footnote</w:t>
            </w:r>
            <w:r w:rsidR="00ED4675" w:rsidRPr="007B6557">
              <w:rPr>
                <w:bCs/>
                <w:i/>
                <w:iCs/>
                <w:sz w:val="20"/>
                <w:szCs w:val="20"/>
              </w:rPr>
              <w:t xml:space="preserve"> 22</w:t>
            </w:r>
            <w:r w:rsidR="00A75A28" w:rsidRPr="007B6557">
              <w:rPr>
                <w:bCs/>
                <w:i/>
                <w:iCs/>
                <w:sz w:val="20"/>
                <w:szCs w:val="20"/>
              </w:rPr>
              <w:t>.</w:t>
            </w:r>
            <w:r w:rsidR="00ED4675" w:rsidRPr="007B6557">
              <w:rPr>
                <w:bCs/>
                <w:i/>
                <w:iCs/>
                <w:sz w:val="20"/>
                <w:szCs w:val="20"/>
              </w:rPr>
              <w:t xml:space="preserve"> Such as: (a) new land-use development or changed cultivation practices in an area; (b) significant expansion into new areas; (c) diversification into new crops in agriculture; (d) intensification of existing low-technology systems; (e) proposed procurement of relatively hazardous pest control products or methods; or (f) </w:t>
            </w:r>
            <w:r w:rsidR="00ED4675" w:rsidRPr="007B6557">
              <w:rPr>
                <w:bCs/>
                <w:i/>
                <w:iCs/>
                <w:sz w:val="20"/>
                <w:szCs w:val="20"/>
              </w:rPr>
              <w:lastRenderedPageBreak/>
              <w:t>specific environmental or health concerns (e.g., proximity of protected areas or important aquatic resources; worker safety).</w:t>
            </w:r>
          </w:p>
        </w:tc>
      </w:tr>
      <w:tr w:rsidR="003A5F70" w:rsidRPr="007B6557" w14:paraId="5AE2315F" w14:textId="77777777" w:rsidTr="00B56E22">
        <w:tc>
          <w:tcPr>
            <w:tcW w:w="9355" w:type="dxa"/>
            <w:tcBorders>
              <w:top w:val="single" w:sz="4" w:space="0" w:color="auto"/>
            </w:tcBorders>
            <w:shd w:val="clear" w:color="auto" w:fill="E2EFD9" w:themeFill="accent6" w:themeFillTint="33"/>
          </w:tcPr>
          <w:p w14:paraId="337CEECE" w14:textId="71ACA435" w:rsidR="00ED4675" w:rsidRPr="007B6557" w:rsidRDefault="009645C5" w:rsidP="007B6557">
            <w:pPr>
              <w:pStyle w:val="ESSpara"/>
              <w:numPr>
                <w:ilvl w:val="0"/>
                <w:numId w:val="0"/>
              </w:numPr>
              <w:spacing w:after="0"/>
              <w:ind w:left="-23"/>
              <w:rPr>
                <w:bCs/>
                <w:i/>
                <w:iCs/>
                <w:sz w:val="20"/>
                <w:szCs w:val="20"/>
              </w:rPr>
            </w:pPr>
            <w:r w:rsidRPr="007B6557">
              <w:rPr>
                <w:bCs/>
                <w:i/>
                <w:iCs/>
                <w:sz w:val="20"/>
                <w:szCs w:val="20"/>
              </w:rPr>
              <w:lastRenderedPageBreak/>
              <w:t>Footnote</w:t>
            </w:r>
            <w:r w:rsidR="00A75A28" w:rsidRPr="007B6557">
              <w:rPr>
                <w:bCs/>
                <w:i/>
                <w:iCs/>
                <w:sz w:val="20"/>
                <w:szCs w:val="20"/>
              </w:rPr>
              <w:t xml:space="preserve"> 23.</w:t>
            </w:r>
            <w:r w:rsidR="00ED4675" w:rsidRPr="007B6557">
              <w:rPr>
                <w:bCs/>
                <w:i/>
                <w:iCs/>
                <w:sz w:val="20"/>
                <w:szCs w:val="20"/>
              </w:rPr>
              <w:t xml:space="preserve"> Depending on the nature and the scale of the risks and impacts of the project, the elements of a PMP may be included as part of the ESCP and preparation of a stand-alone PMP may not be necessary.</w:t>
            </w:r>
          </w:p>
        </w:tc>
      </w:tr>
      <w:tr w:rsidR="003A5F70" w:rsidRPr="007B6557" w14:paraId="5C619447" w14:textId="77777777" w:rsidTr="007B6557">
        <w:tc>
          <w:tcPr>
            <w:tcW w:w="9355" w:type="dxa"/>
            <w:shd w:val="clear" w:color="auto" w:fill="E2EFD9" w:themeFill="accent6" w:themeFillTint="33"/>
          </w:tcPr>
          <w:p w14:paraId="63DACFC5" w14:textId="39203A24" w:rsidR="00717E68" w:rsidRPr="007B6557" w:rsidRDefault="009645C5" w:rsidP="007B6557">
            <w:pPr>
              <w:pStyle w:val="ESSpara"/>
              <w:numPr>
                <w:ilvl w:val="0"/>
                <w:numId w:val="0"/>
              </w:numPr>
              <w:spacing w:after="0"/>
              <w:ind w:left="-23"/>
              <w:rPr>
                <w:bCs/>
                <w:i/>
                <w:iCs/>
                <w:sz w:val="20"/>
                <w:szCs w:val="20"/>
              </w:rPr>
            </w:pPr>
            <w:r w:rsidRPr="007B6557">
              <w:rPr>
                <w:bCs/>
                <w:i/>
                <w:iCs/>
                <w:sz w:val="20"/>
                <w:szCs w:val="20"/>
              </w:rPr>
              <w:t>Footnote</w:t>
            </w:r>
            <w:r w:rsidR="00ED4675" w:rsidRPr="007B6557">
              <w:rPr>
                <w:bCs/>
                <w:i/>
                <w:iCs/>
                <w:sz w:val="20"/>
                <w:szCs w:val="20"/>
              </w:rPr>
              <w:t xml:space="preserve"> 24</w:t>
            </w:r>
            <w:r w:rsidR="00A75A28" w:rsidRPr="007B6557">
              <w:rPr>
                <w:bCs/>
                <w:i/>
                <w:iCs/>
                <w:sz w:val="20"/>
                <w:szCs w:val="20"/>
              </w:rPr>
              <w:t>.</w:t>
            </w:r>
            <w:r w:rsidR="00ED4675" w:rsidRPr="007B6557">
              <w:rPr>
                <w:bCs/>
                <w:i/>
                <w:iCs/>
                <w:sz w:val="20"/>
                <w:szCs w:val="20"/>
              </w:rPr>
              <w:t xml:space="preserve"> This is when financing of substantial quantities of pesticides is envisaged. A pest management plan is not required for the procurement or use of impregnated bednets for malaria control, or of insecticides for intradomiciliary spraying for malaria control identified in internationally recognized classification systems.</w:t>
            </w:r>
          </w:p>
        </w:tc>
      </w:tr>
    </w:tbl>
    <w:p w14:paraId="21D7F994" w14:textId="77777777" w:rsidR="003A5F70" w:rsidRPr="007B6557" w:rsidRDefault="003A5F70" w:rsidP="007B6557">
      <w:pPr>
        <w:tabs>
          <w:tab w:val="left" w:pos="2204"/>
        </w:tabs>
        <w:spacing w:after="0" w:line="240" w:lineRule="auto"/>
        <w:jc w:val="both"/>
      </w:pPr>
    </w:p>
    <w:p w14:paraId="331EB445" w14:textId="27494E2C" w:rsidR="00BE0A53" w:rsidRDefault="000A083A" w:rsidP="007B6557">
      <w:pPr>
        <w:tabs>
          <w:tab w:val="left" w:pos="2204"/>
        </w:tabs>
        <w:spacing w:after="0" w:line="240" w:lineRule="auto"/>
        <w:jc w:val="both"/>
        <w:rPr>
          <w:color w:val="000000" w:themeColor="text1"/>
        </w:rPr>
      </w:pPr>
      <w:r w:rsidRPr="00B72B1F">
        <w:rPr>
          <w:i/>
          <w:iCs/>
          <w:noProof/>
          <w:sz w:val="24"/>
          <w:szCs w:val="24"/>
          <w:lang w:eastAsia="en-US"/>
        </w:rPr>
        <mc:AlternateContent>
          <mc:Choice Requires="wps">
            <w:drawing>
              <wp:anchor distT="45720" distB="45720" distL="114300" distR="114300" simplePos="0" relativeHeight="251668992" behindDoc="0" locked="0" layoutInCell="1" allowOverlap="1" wp14:anchorId="4248B312" wp14:editId="38798340">
                <wp:simplePos x="0" y="0"/>
                <wp:positionH relativeFrom="page">
                  <wp:posOffset>7150735</wp:posOffset>
                </wp:positionH>
                <wp:positionV relativeFrom="page">
                  <wp:posOffset>2743200</wp:posOffset>
                </wp:positionV>
                <wp:extent cx="914400" cy="301752"/>
                <wp:effectExtent l="1587" t="0" r="1588" b="1587"/>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25420B4" w14:textId="77777777" w:rsidR="000A083A" w:rsidRPr="00F73059" w:rsidRDefault="000A083A" w:rsidP="000A083A">
                            <w:pPr>
                              <w:jc w:val="center"/>
                              <w:rPr>
                                <w:b/>
                                <w:color w:val="FFFFFF" w:themeColor="background1"/>
                                <w:sz w:val="28"/>
                                <w:szCs w:val="28"/>
                              </w:rPr>
                            </w:pPr>
                            <w:bookmarkStart w:id="13" w:name="_GoBack"/>
                            <w:r>
                              <w:rPr>
                                <w:b/>
                                <w:color w:val="FFFFFF" w:themeColor="background1"/>
                                <w:sz w:val="28"/>
                                <w:szCs w:val="28"/>
                              </w:rPr>
                              <w:t>ESS3</w:t>
                            </w:r>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8B312" id="_x0000_s1039" type="#_x0000_t202" style="position:absolute;left:0;text-align:left;margin-left:563.05pt;margin-top:3in;width:1in;height:23.75pt;rotation:-90;z-index:25166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" fillcolor="#70ad47 [3209]" stroked="f">
                <v:textbox>
                  <w:txbxContent>
                    <w:p w14:paraId="725420B4" w14:textId="77777777" w:rsidR="000A083A" w:rsidRPr="00F73059" w:rsidRDefault="000A083A" w:rsidP="000A083A">
                      <w:pPr>
                        <w:jc w:val="center"/>
                        <w:rPr>
                          <w:b/>
                          <w:color w:val="FFFFFF" w:themeColor="background1"/>
                          <w:sz w:val="28"/>
                          <w:szCs w:val="28"/>
                        </w:rPr>
                      </w:pPr>
                      <w:bookmarkStart w:id="14" w:name="_GoBack"/>
                      <w:r>
                        <w:rPr>
                          <w:b/>
                          <w:color w:val="FFFFFF" w:themeColor="background1"/>
                          <w:sz w:val="28"/>
                          <w:szCs w:val="28"/>
                        </w:rPr>
                        <w:t>ESS3</w:t>
                      </w:r>
                      <w:bookmarkEnd w:id="14"/>
                    </w:p>
                  </w:txbxContent>
                </v:textbox>
                <w10:wrap anchorx="page" anchory="page"/>
              </v:shape>
            </w:pict>
          </mc:Fallback>
        </mc:AlternateContent>
      </w:r>
    </w:p>
    <w:sectPr w:rsidR="00BE0A53" w:rsidSect="00E1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9022" w14:textId="77777777" w:rsidR="00940255" w:rsidRDefault="00940255" w:rsidP="002D7527">
      <w:pPr>
        <w:spacing w:after="0" w:line="240" w:lineRule="auto"/>
      </w:pPr>
      <w:r>
        <w:separator/>
      </w:r>
    </w:p>
  </w:endnote>
  <w:endnote w:type="continuationSeparator" w:id="0">
    <w:p w14:paraId="640E14EE" w14:textId="77777777" w:rsidR="00940255" w:rsidRDefault="00940255"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4B38" w14:textId="77777777" w:rsidR="00B56E22" w:rsidRDefault="00B56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63632"/>
      <w:docPartObj>
        <w:docPartGallery w:val="Page Numbers (Bottom of Page)"/>
        <w:docPartUnique/>
      </w:docPartObj>
    </w:sdtPr>
    <w:sdtEndPr>
      <w:rPr>
        <w:noProof/>
      </w:rPr>
    </w:sdtEndPr>
    <w:sdtContent>
      <w:p w14:paraId="7DA1B9F1" w14:textId="47E97DE3" w:rsidR="0090582E" w:rsidRDefault="0090582E">
        <w:pPr>
          <w:pStyle w:val="Footer"/>
          <w:jc w:val="center"/>
        </w:pPr>
        <w:r>
          <w:fldChar w:fldCharType="begin"/>
        </w:r>
        <w:r>
          <w:instrText xml:space="preserve"> PAGE   \* MERGEFORMAT </w:instrText>
        </w:r>
        <w:r>
          <w:fldChar w:fldCharType="separate"/>
        </w:r>
        <w:r w:rsidR="00DF0D39">
          <w:rPr>
            <w:noProof/>
          </w:rPr>
          <w:t>13</w:t>
        </w:r>
        <w:r>
          <w:rPr>
            <w:noProof/>
          </w:rPr>
          <w:fldChar w:fldCharType="end"/>
        </w:r>
      </w:p>
    </w:sdtContent>
  </w:sdt>
  <w:p w14:paraId="54AE67E5" w14:textId="77777777" w:rsidR="0090582E" w:rsidRDefault="00905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A593" w14:textId="77777777" w:rsidR="00B56E22" w:rsidRDefault="00B5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0997" w14:textId="77777777" w:rsidR="00940255" w:rsidRDefault="00940255" w:rsidP="002D7527">
      <w:pPr>
        <w:spacing w:after="0" w:line="240" w:lineRule="auto"/>
      </w:pPr>
      <w:r>
        <w:separator/>
      </w:r>
    </w:p>
  </w:footnote>
  <w:footnote w:type="continuationSeparator" w:id="0">
    <w:p w14:paraId="16D56F6F" w14:textId="77777777" w:rsidR="00940255" w:rsidRDefault="00940255" w:rsidP="002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0168" w14:textId="77777777" w:rsidR="00B56E22" w:rsidRDefault="00B56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3777" w14:textId="282E2C87" w:rsidR="0090582E" w:rsidRPr="00E82FFA" w:rsidRDefault="00B56E22" w:rsidP="00B56E22">
    <w:pPr>
      <w:spacing w:after="0"/>
      <w:ind w:left="6480" w:firstLine="720"/>
      <w:rPr>
        <w:i/>
        <w:iCs/>
        <w:sz w:val="24"/>
        <w:szCs w:val="24"/>
      </w:rPr>
    </w:pPr>
    <w:sdt>
      <w:sdtPr>
        <w:rPr>
          <w:b/>
          <w:bCs/>
          <w:i/>
          <w:sz w:val="24"/>
          <w:szCs w:val="24"/>
        </w:rPr>
        <w:id w:val="1561671355"/>
        <w:docPartObj>
          <w:docPartGallery w:val="Watermarks"/>
          <w:docPartUnique/>
        </w:docPartObj>
      </w:sdtPr>
      <w:sdtContent>
        <w:r w:rsidRPr="00B56E22">
          <w:rPr>
            <w:b/>
            <w:bCs/>
            <w:i/>
            <w:noProof/>
            <w:sz w:val="24"/>
            <w:szCs w:val="24"/>
          </w:rPr>
          <w:pict w14:anchorId="25B48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bCs/>
        <w:i/>
        <w:sz w:val="24"/>
        <w:szCs w:val="24"/>
      </w:rPr>
      <w:t xml:space="preserve">      November 1</w:t>
    </w:r>
    <w:r w:rsidR="0090582E" w:rsidRPr="003D4E81">
      <w:rPr>
        <w:b/>
        <w:iCs/>
        <w:sz w:val="24"/>
        <w:szCs w:val="24"/>
      </w:rPr>
      <w:t>, 2017</w:t>
    </w:r>
  </w:p>
  <w:p w14:paraId="538DC831" w14:textId="4BFC8CCF" w:rsidR="0090582E" w:rsidRPr="00E82FFA" w:rsidRDefault="0090582E" w:rsidP="00882AC6">
    <w:pPr>
      <w:spacing w:after="0"/>
      <w:jc w:val="right"/>
      <w:rPr>
        <w:sz w:val="24"/>
        <w:szCs w:val="24"/>
      </w:rPr>
    </w:pPr>
  </w:p>
  <w:p w14:paraId="5F7F2271" w14:textId="15B98D8F" w:rsidR="00B56E22" w:rsidRDefault="0090582E" w:rsidP="006772E2">
    <w:pPr>
      <w:spacing w:after="0"/>
      <w:jc w:val="center"/>
      <w:rPr>
        <w:b/>
        <w:bCs/>
        <w:i/>
        <w:iCs/>
        <w:sz w:val="24"/>
        <w:szCs w:val="24"/>
      </w:rPr>
    </w:pPr>
    <w:r>
      <w:rPr>
        <w:b/>
        <w:bCs/>
        <w:i/>
        <w:iCs/>
        <w:sz w:val="24"/>
        <w:szCs w:val="24"/>
      </w:rPr>
      <w:t xml:space="preserve">DRAFT </w:t>
    </w:r>
    <w:r w:rsidR="00B56E22">
      <w:rPr>
        <w:b/>
        <w:bCs/>
        <w:i/>
        <w:iCs/>
        <w:sz w:val="24"/>
        <w:szCs w:val="24"/>
      </w:rPr>
      <w:t>FOR PUBLIC COMMENT</w:t>
    </w:r>
  </w:p>
  <w:p w14:paraId="20EC8FEF" w14:textId="204520C0" w:rsidR="0090582E" w:rsidRPr="009A094D" w:rsidRDefault="0090582E" w:rsidP="006772E2">
    <w:pPr>
      <w:spacing w:after="0"/>
      <w:jc w:val="center"/>
      <w:rPr>
        <w:b/>
        <w:bCs/>
        <w:i/>
        <w:iCs/>
        <w:sz w:val="24"/>
        <w:szCs w:val="24"/>
      </w:rPr>
    </w:pPr>
    <w:r>
      <w:rPr>
        <w:b/>
        <w:bCs/>
        <w:i/>
        <w:iCs/>
        <w:sz w:val="24"/>
        <w:szCs w:val="24"/>
      </w:rPr>
      <w:t xml:space="preserve">Guidance Note </w:t>
    </w:r>
    <w:r w:rsidR="00B56E22">
      <w:rPr>
        <w:b/>
        <w:bCs/>
        <w:i/>
        <w:iCs/>
        <w:sz w:val="24"/>
        <w:szCs w:val="24"/>
      </w:rPr>
      <w:t>for</w:t>
    </w:r>
    <w:r w:rsidR="004E1126">
      <w:rPr>
        <w:b/>
        <w:bCs/>
        <w:i/>
        <w:iCs/>
        <w:sz w:val="24"/>
        <w:szCs w:val="24"/>
      </w:rPr>
      <w:t xml:space="preserve"> ESS</w:t>
    </w:r>
    <w:r>
      <w:rPr>
        <w:b/>
        <w:bCs/>
        <w:i/>
        <w:iCs/>
        <w:sz w:val="24"/>
        <w:szCs w:val="24"/>
      </w:rPr>
      <w:t>3</w:t>
    </w:r>
  </w:p>
  <w:p w14:paraId="6E251FC5" w14:textId="099628D1" w:rsidR="0090582E" w:rsidRPr="009A094D" w:rsidRDefault="0090582E" w:rsidP="006772E2">
    <w:pPr>
      <w:ind w:left="-180" w:right="-180"/>
      <w:jc w:val="center"/>
      <w:rPr>
        <w:b/>
        <w:bCs/>
        <w:i/>
        <w:iCs/>
        <w:sz w:val="24"/>
        <w:szCs w:val="24"/>
      </w:rPr>
    </w:pPr>
    <w:r>
      <w:rPr>
        <w:b/>
        <w:bCs/>
        <w:i/>
        <w:iCs/>
        <w:sz w:val="24"/>
        <w:szCs w:val="24"/>
      </w:rPr>
      <w:t xml:space="preserve">Resource Efficiency and Pollution Prevention and Management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8719" w14:textId="77777777" w:rsidR="00B56E22" w:rsidRDefault="00B5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DF16E8E"/>
    <w:multiLevelType w:val="hybridMultilevel"/>
    <w:tmpl w:val="2C8C4DD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6439C"/>
    <w:multiLevelType w:val="hybridMultilevel"/>
    <w:tmpl w:val="AD0E9B2E"/>
    <w:lvl w:ilvl="0" w:tplc="9EFC949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A2D12"/>
    <w:multiLevelType w:val="hybridMultilevel"/>
    <w:tmpl w:val="7486A8AC"/>
    <w:lvl w:ilvl="0" w:tplc="04090001">
      <w:start w:val="1"/>
      <w:numFmt w:val="bullet"/>
      <w:lvlText w:val=""/>
      <w:lvlJc w:val="left"/>
      <w:pPr>
        <w:ind w:left="720" w:hanging="360"/>
      </w:pPr>
      <w:rPr>
        <w:rFonts w:ascii="Symbol" w:hAnsi="Symbol" w:hint="default"/>
      </w:rPr>
    </w:lvl>
    <w:lvl w:ilvl="1" w:tplc="7A38313E">
      <w:start w:val="1"/>
      <w:numFmt w:val="bullet"/>
      <w:lvlText w:val=""/>
      <w:lvlJc w:val="left"/>
      <w:pPr>
        <w:ind w:left="1440" w:hanging="360"/>
      </w:pPr>
      <w:rPr>
        <w:rFonts w:ascii="Symbol" w:hAnsi="Symbol" w:cs="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F18FC"/>
    <w:multiLevelType w:val="hybridMultilevel"/>
    <w:tmpl w:val="50100B60"/>
    <w:lvl w:ilvl="0" w:tplc="7A38313E">
      <w:start w:val="1"/>
      <w:numFmt w:val="bullet"/>
      <w:lvlText w:val=""/>
      <w:lvlJc w:val="left"/>
      <w:pPr>
        <w:ind w:left="1080" w:hanging="360"/>
      </w:pPr>
      <w:rPr>
        <w:rFonts w:ascii="Symbol" w:hAnsi="Symbol" w:cs="Symbol"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07C52"/>
    <w:multiLevelType w:val="hybridMultilevel"/>
    <w:tmpl w:val="B8869D8A"/>
    <w:lvl w:ilvl="0" w:tplc="8DB01C7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E47F1"/>
    <w:multiLevelType w:val="hybridMultilevel"/>
    <w:tmpl w:val="39840F72"/>
    <w:lvl w:ilvl="0" w:tplc="019C3596">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323870">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6C9EB8">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03586">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081B70">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2A1A4">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41A78">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C9AB6">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274CDE"/>
    <w:multiLevelType w:val="hybridMultilevel"/>
    <w:tmpl w:val="835824AC"/>
    <w:lvl w:ilvl="0" w:tplc="68B68608">
      <w:start w:val="1"/>
      <w:numFmt w:val="decimal"/>
      <w:pStyle w:val="ESSpara"/>
      <w:lvlText w:val="%1."/>
      <w:lvlJc w:val="left"/>
      <w:pPr>
        <w:ind w:left="4680" w:hanging="360"/>
      </w:pPr>
      <w:rPr>
        <w:rFonts w:ascii="Calibri" w:hAnsi="Calibri" w:hint="default"/>
        <w:b w:val="0"/>
        <w:bCs/>
        <w:i/>
        <w:iCs/>
        <w:color w:val="auto"/>
        <w:sz w:val="20"/>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4"/>
  </w:num>
  <w:num w:numId="2">
    <w:abstractNumId w:val="0"/>
  </w:num>
  <w:num w:numId="3">
    <w:abstractNumId w:val="9"/>
  </w:num>
  <w:num w:numId="4">
    <w:abstractNumId w:val="5"/>
  </w:num>
  <w:num w:numId="5">
    <w:abstractNumId w:val="8"/>
  </w:num>
  <w:num w:numId="6">
    <w:abstractNumId w:val="6"/>
  </w:num>
  <w:num w:numId="7">
    <w:abstractNumId w:val="2"/>
  </w:num>
  <w:num w:numId="8">
    <w:abstractNumId w:val="1"/>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158F"/>
    <w:rsid w:val="00003138"/>
    <w:rsid w:val="00003CE1"/>
    <w:rsid w:val="00007E3C"/>
    <w:rsid w:val="00007E92"/>
    <w:rsid w:val="00010DE4"/>
    <w:rsid w:val="00013E75"/>
    <w:rsid w:val="0001430F"/>
    <w:rsid w:val="000143E2"/>
    <w:rsid w:val="00022BED"/>
    <w:rsid w:val="00023C73"/>
    <w:rsid w:val="00023CE2"/>
    <w:rsid w:val="000244F1"/>
    <w:rsid w:val="000260AD"/>
    <w:rsid w:val="00027758"/>
    <w:rsid w:val="00031003"/>
    <w:rsid w:val="00033447"/>
    <w:rsid w:val="00033A75"/>
    <w:rsid w:val="00034A3E"/>
    <w:rsid w:val="00035BEC"/>
    <w:rsid w:val="000369C9"/>
    <w:rsid w:val="00037E78"/>
    <w:rsid w:val="00041BBA"/>
    <w:rsid w:val="000467DC"/>
    <w:rsid w:val="00046D78"/>
    <w:rsid w:val="00046DF3"/>
    <w:rsid w:val="000471B0"/>
    <w:rsid w:val="0005093F"/>
    <w:rsid w:val="00050BBB"/>
    <w:rsid w:val="000511B6"/>
    <w:rsid w:val="00053832"/>
    <w:rsid w:val="000542E6"/>
    <w:rsid w:val="000546D8"/>
    <w:rsid w:val="000547EA"/>
    <w:rsid w:val="000559A0"/>
    <w:rsid w:val="000564DC"/>
    <w:rsid w:val="00060368"/>
    <w:rsid w:val="00060E53"/>
    <w:rsid w:val="000629B4"/>
    <w:rsid w:val="00063272"/>
    <w:rsid w:val="0006338F"/>
    <w:rsid w:val="00063FC1"/>
    <w:rsid w:val="00066805"/>
    <w:rsid w:val="000675C6"/>
    <w:rsid w:val="00067EBB"/>
    <w:rsid w:val="00070B02"/>
    <w:rsid w:val="00071E2D"/>
    <w:rsid w:val="000724D7"/>
    <w:rsid w:val="00072A93"/>
    <w:rsid w:val="00072C0D"/>
    <w:rsid w:val="0007679A"/>
    <w:rsid w:val="000768B1"/>
    <w:rsid w:val="000771B4"/>
    <w:rsid w:val="00081FC2"/>
    <w:rsid w:val="00085A1F"/>
    <w:rsid w:val="000902D2"/>
    <w:rsid w:val="00091505"/>
    <w:rsid w:val="00092AC5"/>
    <w:rsid w:val="00094797"/>
    <w:rsid w:val="00094DE5"/>
    <w:rsid w:val="00097207"/>
    <w:rsid w:val="00097549"/>
    <w:rsid w:val="000A083A"/>
    <w:rsid w:val="000A132D"/>
    <w:rsid w:val="000A237D"/>
    <w:rsid w:val="000A2BC9"/>
    <w:rsid w:val="000A4EBC"/>
    <w:rsid w:val="000A5A80"/>
    <w:rsid w:val="000B10E6"/>
    <w:rsid w:val="000B1383"/>
    <w:rsid w:val="000B1C4A"/>
    <w:rsid w:val="000B1CDC"/>
    <w:rsid w:val="000B4919"/>
    <w:rsid w:val="000B4D80"/>
    <w:rsid w:val="000B622C"/>
    <w:rsid w:val="000B66D9"/>
    <w:rsid w:val="000B6CF7"/>
    <w:rsid w:val="000C1115"/>
    <w:rsid w:val="000C2EE0"/>
    <w:rsid w:val="000C39E4"/>
    <w:rsid w:val="000C59B6"/>
    <w:rsid w:val="000C5A39"/>
    <w:rsid w:val="000C7E5C"/>
    <w:rsid w:val="000D1ABA"/>
    <w:rsid w:val="000D4620"/>
    <w:rsid w:val="000D65A5"/>
    <w:rsid w:val="000D74B6"/>
    <w:rsid w:val="000E00DE"/>
    <w:rsid w:val="000E1421"/>
    <w:rsid w:val="000E21DB"/>
    <w:rsid w:val="000E3A47"/>
    <w:rsid w:val="000E4705"/>
    <w:rsid w:val="000E7499"/>
    <w:rsid w:val="000F02C5"/>
    <w:rsid w:val="000F211F"/>
    <w:rsid w:val="000F453C"/>
    <w:rsid w:val="000F4A4F"/>
    <w:rsid w:val="000F63F0"/>
    <w:rsid w:val="000F7016"/>
    <w:rsid w:val="00101571"/>
    <w:rsid w:val="00102797"/>
    <w:rsid w:val="00102FDE"/>
    <w:rsid w:val="0010637E"/>
    <w:rsid w:val="001079BE"/>
    <w:rsid w:val="001109C9"/>
    <w:rsid w:val="00111073"/>
    <w:rsid w:val="00113FAE"/>
    <w:rsid w:val="00114D5B"/>
    <w:rsid w:val="001167EB"/>
    <w:rsid w:val="00116CFD"/>
    <w:rsid w:val="001174C7"/>
    <w:rsid w:val="00121641"/>
    <w:rsid w:val="00123843"/>
    <w:rsid w:val="00125BA5"/>
    <w:rsid w:val="001272DD"/>
    <w:rsid w:val="001302AF"/>
    <w:rsid w:val="0013051B"/>
    <w:rsid w:val="00130852"/>
    <w:rsid w:val="00130B33"/>
    <w:rsid w:val="00131C79"/>
    <w:rsid w:val="00132866"/>
    <w:rsid w:val="00132DBC"/>
    <w:rsid w:val="00132E35"/>
    <w:rsid w:val="00132F42"/>
    <w:rsid w:val="00132FA4"/>
    <w:rsid w:val="00140364"/>
    <w:rsid w:val="0014154A"/>
    <w:rsid w:val="00141B7D"/>
    <w:rsid w:val="00142711"/>
    <w:rsid w:val="00150101"/>
    <w:rsid w:val="00155EAF"/>
    <w:rsid w:val="00163DD4"/>
    <w:rsid w:val="00170285"/>
    <w:rsid w:val="00171852"/>
    <w:rsid w:val="00175AE4"/>
    <w:rsid w:val="00177C81"/>
    <w:rsid w:val="00185776"/>
    <w:rsid w:val="001873E5"/>
    <w:rsid w:val="00191EFE"/>
    <w:rsid w:val="0019398C"/>
    <w:rsid w:val="00194F03"/>
    <w:rsid w:val="00194F34"/>
    <w:rsid w:val="001954D1"/>
    <w:rsid w:val="00196677"/>
    <w:rsid w:val="00196D46"/>
    <w:rsid w:val="001A5461"/>
    <w:rsid w:val="001B08AF"/>
    <w:rsid w:val="001B296D"/>
    <w:rsid w:val="001B3DEA"/>
    <w:rsid w:val="001B5877"/>
    <w:rsid w:val="001C0235"/>
    <w:rsid w:val="001C0658"/>
    <w:rsid w:val="001C24D4"/>
    <w:rsid w:val="001C3A8A"/>
    <w:rsid w:val="001C4E8F"/>
    <w:rsid w:val="001C6E63"/>
    <w:rsid w:val="001C77AB"/>
    <w:rsid w:val="001D0DCB"/>
    <w:rsid w:val="001D28A7"/>
    <w:rsid w:val="001D2F90"/>
    <w:rsid w:val="001D73CB"/>
    <w:rsid w:val="001E1E44"/>
    <w:rsid w:val="001E305E"/>
    <w:rsid w:val="001E3359"/>
    <w:rsid w:val="001E3B35"/>
    <w:rsid w:val="001E4A45"/>
    <w:rsid w:val="001E5375"/>
    <w:rsid w:val="001E6553"/>
    <w:rsid w:val="001E67FC"/>
    <w:rsid w:val="001E6F1A"/>
    <w:rsid w:val="001F1001"/>
    <w:rsid w:val="001F1BEB"/>
    <w:rsid w:val="001F3FB4"/>
    <w:rsid w:val="001F517C"/>
    <w:rsid w:val="001F74D3"/>
    <w:rsid w:val="002003A0"/>
    <w:rsid w:val="00200949"/>
    <w:rsid w:val="00200CF3"/>
    <w:rsid w:val="002025C2"/>
    <w:rsid w:val="00202D11"/>
    <w:rsid w:val="002031E5"/>
    <w:rsid w:val="00204CEC"/>
    <w:rsid w:val="002055F8"/>
    <w:rsid w:val="002056F5"/>
    <w:rsid w:val="002067ED"/>
    <w:rsid w:val="0020775E"/>
    <w:rsid w:val="00207BC4"/>
    <w:rsid w:val="00211190"/>
    <w:rsid w:val="00216F25"/>
    <w:rsid w:val="00222BE3"/>
    <w:rsid w:val="0022318E"/>
    <w:rsid w:val="00223AD3"/>
    <w:rsid w:val="00224A26"/>
    <w:rsid w:val="00227423"/>
    <w:rsid w:val="002341F8"/>
    <w:rsid w:val="002348F9"/>
    <w:rsid w:val="00235F13"/>
    <w:rsid w:val="0023640B"/>
    <w:rsid w:val="00236EE2"/>
    <w:rsid w:val="00237868"/>
    <w:rsid w:val="00242B33"/>
    <w:rsid w:val="00247E29"/>
    <w:rsid w:val="00255AF5"/>
    <w:rsid w:val="00255F95"/>
    <w:rsid w:val="00257902"/>
    <w:rsid w:val="00257BE4"/>
    <w:rsid w:val="00260F08"/>
    <w:rsid w:val="00261571"/>
    <w:rsid w:val="00270159"/>
    <w:rsid w:val="00270A72"/>
    <w:rsid w:val="00275D74"/>
    <w:rsid w:val="00282008"/>
    <w:rsid w:val="00283E90"/>
    <w:rsid w:val="00284C91"/>
    <w:rsid w:val="002869E7"/>
    <w:rsid w:val="00293FD5"/>
    <w:rsid w:val="00294A57"/>
    <w:rsid w:val="00296D59"/>
    <w:rsid w:val="002A1C7D"/>
    <w:rsid w:val="002A24BD"/>
    <w:rsid w:val="002A681F"/>
    <w:rsid w:val="002B3CC9"/>
    <w:rsid w:val="002B496D"/>
    <w:rsid w:val="002B4EDD"/>
    <w:rsid w:val="002B5B51"/>
    <w:rsid w:val="002C0500"/>
    <w:rsid w:val="002D7527"/>
    <w:rsid w:val="002F0F03"/>
    <w:rsid w:val="002F168A"/>
    <w:rsid w:val="002F20F1"/>
    <w:rsid w:val="003038DC"/>
    <w:rsid w:val="00306437"/>
    <w:rsid w:val="00306767"/>
    <w:rsid w:val="00314B64"/>
    <w:rsid w:val="00314C86"/>
    <w:rsid w:val="00316A49"/>
    <w:rsid w:val="00316A8A"/>
    <w:rsid w:val="00317AF5"/>
    <w:rsid w:val="00317F77"/>
    <w:rsid w:val="00320F8B"/>
    <w:rsid w:val="0032205A"/>
    <w:rsid w:val="003221E0"/>
    <w:rsid w:val="00325C89"/>
    <w:rsid w:val="0032753B"/>
    <w:rsid w:val="003275EA"/>
    <w:rsid w:val="00332AA2"/>
    <w:rsid w:val="00334E7A"/>
    <w:rsid w:val="00335E3B"/>
    <w:rsid w:val="0034194F"/>
    <w:rsid w:val="003447BE"/>
    <w:rsid w:val="00351192"/>
    <w:rsid w:val="0035136A"/>
    <w:rsid w:val="00352432"/>
    <w:rsid w:val="00355DDE"/>
    <w:rsid w:val="003567FB"/>
    <w:rsid w:val="00356F0D"/>
    <w:rsid w:val="0036080C"/>
    <w:rsid w:val="00361ED3"/>
    <w:rsid w:val="00362280"/>
    <w:rsid w:val="0036286C"/>
    <w:rsid w:val="00363F78"/>
    <w:rsid w:val="00364241"/>
    <w:rsid w:val="00364D0B"/>
    <w:rsid w:val="00364E91"/>
    <w:rsid w:val="00370B7F"/>
    <w:rsid w:val="00371BF9"/>
    <w:rsid w:val="00373E8B"/>
    <w:rsid w:val="00375BE6"/>
    <w:rsid w:val="00377AA4"/>
    <w:rsid w:val="00386BF3"/>
    <w:rsid w:val="00387979"/>
    <w:rsid w:val="003903F5"/>
    <w:rsid w:val="00391507"/>
    <w:rsid w:val="00392573"/>
    <w:rsid w:val="00392F81"/>
    <w:rsid w:val="00394141"/>
    <w:rsid w:val="00394BF3"/>
    <w:rsid w:val="00395EA6"/>
    <w:rsid w:val="00396D89"/>
    <w:rsid w:val="003A1EA2"/>
    <w:rsid w:val="003A25A0"/>
    <w:rsid w:val="003A25E5"/>
    <w:rsid w:val="003A4F1F"/>
    <w:rsid w:val="003A5F70"/>
    <w:rsid w:val="003B6C77"/>
    <w:rsid w:val="003B6D6E"/>
    <w:rsid w:val="003C5FF9"/>
    <w:rsid w:val="003C7FED"/>
    <w:rsid w:val="003D15BE"/>
    <w:rsid w:val="003D2DA0"/>
    <w:rsid w:val="003D4899"/>
    <w:rsid w:val="003D7212"/>
    <w:rsid w:val="003E56CB"/>
    <w:rsid w:val="003E61C2"/>
    <w:rsid w:val="003E61D6"/>
    <w:rsid w:val="003E7FF2"/>
    <w:rsid w:val="003F05B5"/>
    <w:rsid w:val="003F128F"/>
    <w:rsid w:val="003F3715"/>
    <w:rsid w:val="003F44A0"/>
    <w:rsid w:val="003F6334"/>
    <w:rsid w:val="003F73B5"/>
    <w:rsid w:val="00401623"/>
    <w:rsid w:val="00402978"/>
    <w:rsid w:val="004031AD"/>
    <w:rsid w:val="004048E3"/>
    <w:rsid w:val="00404FC6"/>
    <w:rsid w:val="00406252"/>
    <w:rsid w:val="00410539"/>
    <w:rsid w:val="00410806"/>
    <w:rsid w:val="00415F0A"/>
    <w:rsid w:val="004172C7"/>
    <w:rsid w:val="00421AD5"/>
    <w:rsid w:val="0042307D"/>
    <w:rsid w:val="00423AC7"/>
    <w:rsid w:val="00423C9F"/>
    <w:rsid w:val="00423FDB"/>
    <w:rsid w:val="004251A7"/>
    <w:rsid w:val="00425424"/>
    <w:rsid w:val="004260B5"/>
    <w:rsid w:val="00427796"/>
    <w:rsid w:val="004278A8"/>
    <w:rsid w:val="00427E8C"/>
    <w:rsid w:val="00430E45"/>
    <w:rsid w:val="004333F9"/>
    <w:rsid w:val="00434E89"/>
    <w:rsid w:val="0043772E"/>
    <w:rsid w:val="004441CB"/>
    <w:rsid w:val="00445CF8"/>
    <w:rsid w:val="00446C48"/>
    <w:rsid w:val="00447890"/>
    <w:rsid w:val="00451B8F"/>
    <w:rsid w:val="004607DD"/>
    <w:rsid w:val="00461186"/>
    <w:rsid w:val="0046236C"/>
    <w:rsid w:val="004629A6"/>
    <w:rsid w:val="004632DA"/>
    <w:rsid w:val="00464434"/>
    <w:rsid w:val="00467F7C"/>
    <w:rsid w:val="00470C5C"/>
    <w:rsid w:val="00474D0C"/>
    <w:rsid w:val="00477E0E"/>
    <w:rsid w:val="00484FDB"/>
    <w:rsid w:val="00485582"/>
    <w:rsid w:val="00485E51"/>
    <w:rsid w:val="00486C57"/>
    <w:rsid w:val="004873A3"/>
    <w:rsid w:val="00492E33"/>
    <w:rsid w:val="00493435"/>
    <w:rsid w:val="004941C8"/>
    <w:rsid w:val="004A7D4A"/>
    <w:rsid w:val="004B1834"/>
    <w:rsid w:val="004B272E"/>
    <w:rsid w:val="004B3059"/>
    <w:rsid w:val="004B3183"/>
    <w:rsid w:val="004B349C"/>
    <w:rsid w:val="004B5E38"/>
    <w:rsid w:val="004B6A0C"/>
    <w:rsid w:val="004B7E4E"/>
    <w:rsid w:val="004C0801"/>
    <w:rsid w:val="004C0CA5"/>
    <w:rsid w:val="004C15AE"/>
    <w:rsid w:val="004C3A83"/>
    <w:rsid w:val="004C5AE8"/>
    <w:rsid w:val="004C64C6"/>
    <w:rsid w:val="004C6559"/>
    <w:rsid w:val="004D05EA"/>
    <w:rsid w:val="004D395A"/>
    <w:rsid w:val="004D5B14"/>
    <w:rsid w:val="004D6FF9"/>
    <w:rsid w:val="004E1126"/>
    <w:rsid w:val="004E15C7"/>
    <w:rsid w:val="004E4968"/>
    <w:rsid w:val="004E4E8D"/>
    <w:rsid w:val="004E7799"/>
    <w:rsid w:val="004F091B"/>
    <w:rsid w:val="004F1124"/>
    <w:rsid w:val="004F11CE"/>
    <w:rsid w:val="004F20CB"/>
    <w:rsid w:val="004F30CB"/>
    <w:rsid w:val="004F34BD"/>
    <w:rsid w:val="004F38D3"/>
    <w:rsid w:val="004F3BC9"/>
    <w:rsid w:val="004F45CB"/>
    <w:rsid w:val="004F5E52"/>
    <w:rsid w:val="00500AEB"/>
    <w:rsid w:val="005010D2"/>
    <w:rsid w:val="005019C3"/>
    <w:rsid w:val="0050782B"/>
    <w:rsid w:val="00510C11"/>
    <w:rsid w:val="00514C12"/>
    <w:rsid w:val="00515657"/>
    <w:rsid w:val="005161BF"/>
    <w:rsid w:val="0051733C"/>
    <w:rsid w:val="00520990"/>
    <w:rsid w:val="005246C3"/>
    <w:rsid w:val="00525A5D"/>
    <w:rsid w:val="00530CB3"/>
    <w:rsid w:val="00530CB8"/>
    <w:rsid w:val="00534381"/>
    <w:rsid w:val="005343AD"/>
    <w:rsid w:val="00537422"/>
    <w:rsid w:val="00540B52"/>
    <w:rsid w:val="005414BB"/>
    <w:rsid w:val="00541621"/>
    <w:rsid w:val="005428AD"/>
    <w:rsid w:val="0054502E"/>
    <w:rsid w:val="0054674B"/>
    <w:rsid w:val="00546829"/>
    <w:rsid w:val="00552412"/>
    <w:rsid w:val="00554B9C"/>
    <w:rsid w:val="00560C3C"/>
    <w:rsid w:val="00562495"/>
    <w:rsid w:val="00565380"/>
    <w:rsid w:val="005671FD"/>
    <w:rsid w:val="005677BA"/>
    <w:rsid w:val="0057149C"/>
    <w:rsid w:val="00574615"/>
    <w:rsid w:val="005749F3"/>
    <w:rsid w:val="00577367"/>
    <w:rsid w:val="00580C3F"/>
    <w:rsid w:val="005824EB"/>
    <w:rsid w:val="00584171"/>
    <w:rsid w:val="0058535C"/>
    <w:rsid w:val="00586274"/>
    <w:rsid w:val="005876EF"/>
    <w:rsid w:val="00592031"/>
    <w:rsid w:val="00593AC6"/>
    <w:rsid w:val="0059545C"/>
    <w:rsid w:val="00597317"/>
    <w:rsid w:val="005974CE"/>
    <w:rsid w:val="00597E37"/>
    <w:rsid w:val="005A1349"/>
    <w:rsid w:val="005A195D"/>
    <w:rsid w:val="005A66EF"/>
    <w:rsid w:val="005A771A"/>
    <w:rsid w:val="005A7951"/>
    <w:rsid w:val="005B04A7"/>
    <w:rsid w:val="005B165D"/>
    <w:rsid w:val="005B2DC5"/>
    <w:rsid w:val="005B4CA8"/>
    <w:rsid w:val="005B5C49"/>
    <w:rsid w:val="005C5E2D"/>
    <w:rsid w:val="005C64BD"/>
    <w:rsid w:val="005D2B7E"/>
    <w:rsid w:val="005D4C88"/>
    <w:rsid w:val="005D52B3"/>
    <w:rsid w:val="005D537C"/>
    <w:rsid w:val="005D7E23"/>
    <w:rsid w:val="005E016B"/>
    <w:rsid w:val="005E068D"/>
    <w:rsid w:val="005E2422"/>
    <w:rsid w:val="005E683F"/>
    <w:rsid w:val="005F1E5A"/>
    <w:rsid w:val="005F2B6E"/>
    <w:rsid w:val="005F4612"/>
    <w:rsid w:val="005F4903"/>
    <w:rsid w:val="005F5319"/>
    <w:rsid w:val="005F66C0"/>
    <w:rsid w:val="005F717B"/>
    <w:rsid w:val="006005AC"/>
    <w:rsid w:val="006025C7"/>
    <w:rsid w:val="006047C2"/>
    <w:rsid w:val="0060507C"/>
    <w:rsid w:val="00605C00"/>
    <w:rsid w:val="006070B7"/>
    <w:rsid w:val="006073C7"/>
    <w:rsid w:val="0060746A"/>
    <w:rsid w:val="00613F1E"/>
    <w:rsid w:val="00614400"/>
    <w:rsid w:val="00620171"/>
    <w:rsid w:val="0062587C"/>
    <w:rsid w:val="0062731B"/>
    <w:rsid w:val="00632A12"/>
    <w:rsid w:val="00634CB7"/>
    <w:rsid w:val="00637B8F"/>
    <w:rsid w:val="00637FD8"/>
    <w:rsid w:val="00641A44"/>
    <w:rsid w:val="0064330A"/>
    <w:rsid w:val="006441D2"/>
    <w:rsid w:val="00646600"/>
    <w:rsid w:val="00650789"/>
    <w:rsid w:val="006532B7"/>
    <w:rsid w:val="006559C5"/>
    <w:rsid w:val="0066279C"/>
    <w:rsid w:val="00663726"/>
    <w:rsid w:val="00664679"/>
    <w:rsid w:val="006674A1"/>
    <w:rsid w:val="006700DA"/>
    <w:rsid w:val="0067248D"/>
    <w:rsid w:val="00673406"/>
    <w:rsid w:val="00676C0D"/>
    <w:rsid w:val="00676D2B"/>
    <w:rsid w:val="0067709F"/>
    <w:rsid w:val="006772E2"/>
    <w:rsid w:val="00677966"/>
    <w:rsid w:val="006801B3"/>
    <w:rsid w:val="0068067F"/>
    <w:rsid w:val="00681869"/>
    <w:rsid w:val="0069251E"/>
    <w:rsid w:val="00693070"/>
    <w:rsid w:val="00695856"/>
    <w:rsid w:val="00695AC8"/>
    <w:rsid w:val="00696D80"/>
    <w:rsid w:val="006A0B8C"/>
    <w:rsid w:val="006A31E7"/>
    <w:rsid w:val="006A4235"/>
    <w:rsid w:val="006A607B"/>
    <w:rsid w:val="006A6F76"/>
    <w:rsid w:val="006A7B1A"/>
    <w:rsid w:val="006B02C2"/>
    <w:rsid w:val="006B2543"/>
    <w:rsid w:val="006B2915"/>
    <w:rsid w:val="006B4AC0"/>
    <w:rsid w:val="006B6325"/>
    <w:rsid w:val="006C5EEF"/>
    <w:rsid w:val="006C77F8"/>
    <w:rsid w:val="006D4BD2"/>
    <w:rsid w:val="006D63F1"/>
    <w:rsid w:val="006D67ED"/>
    <w:rsid w:val="006E0413"/>
    <w:rsid w:val="006E1A2F"/>
    <w:rsid w:val="006E5FE1"/>
    <w:rsid w:val="006F0310"/>
    <w:rsid w:val="006F1AC8"/>
    <w:rsid w:val="006F729D"/>
    <w:rsid w:val="00701392"/>
    <w:rsid w:val="007026F1"/>
    <w:rsid w:val="007044A0"/>
    <w:rsid w:val="00704B18"/>
    <w:rsid w:val="00705990"/>
    <w:rsid w:val="00711C25"/>
    <w:rsid w:val="00715D63"/>
    <w:rsid w:val="00716C60"/>
    <w:rsid w:val="00717E68"/>
    <w:rsid w:val="00723FD4"/>
    <w:rsid w:val="00724E07"/>
    <w:rsid w:val="00725827"/>
    <w:rsid w:val="0072596C"/>
    <w:rsid w:val="00725E85"/>
    <w:rsid w:val="007261E3"/>
    <w:rsid w:val="00732352"/>
    <w:rsid w:val="00733B51"/>
    <w:rsid w:val="007355ED"/>
    <w:rsid w:val="007373C2"/>
    <w:rsid w:val="00741354"/>
    <w:rsid w:val="007433F0"/>
    <w:rsid w:val="00746240"/>
    <w:rsid w:val="007509F3"/>
    <w:rsid w:val="00751E07"/>
    <w:rsid w:val="00753822"/>
    <w:rsid w:val="007539C1"/>
    <w:rsid w:val="00754D86"/>
    <w:rsid w:val="00757DD4"/>
    <w:rsid w:val="00761DDE"/>
    <w:rsid w:val="007651B7"/>
    <w:rsid w:val="0077162C"/>
    <w:rsid w:val="00772DA5"/>
    <w:rsid w:val="00773083"/>
    <w:rsid w:val="007737B9"/>
    <w:rsid w:val="0077498A"/>
    <w:rsid w:val="00774A3A"/>
    <w:rsid w:val="00776BDC"/>
    <w:rsid w:val="00777968"/>
    <w:rsid w:val="00782944"/>
    <w:rsid w:val="00784E6F"/>
    <w:rsid w:val="00785B62"/>
    <w:rsid w:val="00787A05"/>
    <w:rsid w:val="007933CE"/>
    <w:rsid w:val="007971C0"/>
    <w:rsid w:val="007A5BF6"/>
    <w:rsid w:val="007A62C1"/>
    <w:rsid w:val="007A7E20"/>
    <w:rsid w:val="007B055A"/>
    <w:rsid w:val="007B0EFB"/>
    <w:rsid w:val="007B407A"/>
    <w:rsid w:val="007B4823"/>
    <w:rsid w:val="007B4C34"/>
    <w:rsid w:val="007B6557"/>
    <w:rsid w:val="007B67B4"/>
    <w:rsid w:val="007B7BBC"/>
    <w:rsid w:val="007C0393"/>
    <w:rsid w:val="007C1001"/>
    <w:rsid w:val="007C4FCC"/>
    <w:rsid w:val="007C55D9"/>
    <w:rsid w:val="007D083B"/>
    <w:rsid w:val="007D384E"/>
    <w:rsid w:val="007D4952"/>
    <w:rsid w:val="007D55A4"/>
    <w:rsid w:val="007D5A6E"/>
    <w:rsid w:val="007D6DB5"/>
    <w:rsid w:val="007D7909"/>
    <w:rsid w:val="007E026F"/>
    <w:rsid w:val="007E32DF"/>
    <w:rsid w:val="007E52A5"/>
    <w:rsid w:val="007E60E3"/>
    <w:rsid w:val="007E7902"/>
    <w:rsid w:val="007F2293"/>
    <w:rsid w:val="007F6081"/>
    <w:rsid w:val="007F6955"/>
    <w:rsid w:val="0080023F"/>
    <w:rsid w:val="008002BD"/>
    <w:rsid w:val="00801699"/>
    <w:rsid w:val="00803097"/>
    <w:rsid w:val="00803255"/>
    <w:rsid w:val="008064EE"/>
    <w:rsid w:val="00806E72"/>
    <w:rsid w:val="0081317A"/>
    <w:rsid w:val="00813184"/>
    <w:rsid w:val="008134D4"/>
    <w:rsid w:val="00813D7A"/>
    <w:rsid w:val="00815F26"/>
    <w:rsid w:val="00816514"/>
    <w:rsid w:val="00823881"/>
    <w:rsid w:val="00825AE6"/>
    <w:rsid w:val="008260D4"/>
    <w:rsid w:val="00826D29"/>
    <w:rsid w:val="00830B6E"/>
    <w:rsid w:val="00830EE2"/>
    <w:rsid w:val="008310C7"/>
    <w:rsid w:val="008346AC"/>
    <w:rsid w:val="008347F2"/>
    <w:rsid w:val="00837D01"/>
    <w:rsid w:val="00837DDB"/>
    <w:rsid w:val="00840722"/>
    <w:rsid w:val="00841324"/>
    <w:rsid w:val="0084190B"/>
    <w:rsid w:val="00842F24"/>
    <w:rsid w:val="0084319B"/>
    <w:rsid w:val="00844D1F"/>
    <w:rsid w:val="00845924"/>
    <w:rsid w:val="00846E96"/>
    <w:rsid w:val="008507F5"/>
    <w:rsid w:val="00851B3B"/>
    <w:rsid w:val="00852D3C"/>
    <w:rsid w:val="00853B9B"/>
    <w:rsid w:val="00853CB1"/>
    <w:rsid w:val="00854143"/>
    <w:rsid w:val="008565FD"/>
    <w:rsid w:val="00856C65"/>
    <w:rsid w:val="008616B2"/>
    <w:rsid w:val="00861736"/>
    <w:rsid w:val="00861B82"/>
    <w:rsid w:val="00863532"/>
    <w:rsid w:val="00863CEF"/>
    <w:rsid w:val="008652E7"/>
    <w:rsid w:val="00866BA2"/>
    <w:rsid w:val="00876453"/>
    <w:rsid w:val="00882AC6"/>
    <w:rsid w:val="008836A6"/>
    <w:rsid w:val="0088372D"/>
    <w:rsid w:val="00884467"/>
    <w:rsid w:val="008916E1"/>
    <w:rsid w:val="008923A9"/>
    <w:rsid w:val="00892E7B"/>
    <w:rsid w:val="0089396E"/>
    <w:rsid w:val="00895D1C"/>
    <w:rsid w:val="00895DA7"/>
    <w:rsid w:val="00896B78"/>
    <w:rsid w:val="008972C0"/>
    <w:rsid w:val="008A0B1D"/>
    <w:rsid w:val="008A176D"/>
    <w:rsid w:val="008A3A7F"/>
    <w:rsid w:val="008A4AC1"/>
    <w:rsid w:val="008A70DD"/>
    <w:rsid w:val="008B50DC"/>
    <w:rsid w:val="008B6185"/>
    <w:rsid w:val="008B77BC"/>
    <w:rsid w:val="008C2B02"/>
    <w:rsid w:val="008C3BDB"/>
    <w:rsid w:val="008C6533"/>
    <w:rsid w:val="008C6E0B"/>
    <w:rsid w:val="008C7EFF"/>
    <w:rsid w:val="008D0630"/>
    <w:rsid w:val="008D43BE"/>
    <w:rsid w:val="008D779E"/>
    <w:rsid w:val="008E034F"/>
    <w:rsid w:val="008E29FC"/>
    <w:rsid w:val="008E2D5F"/>
    <w:rsid w:val="008E66D9"/>
    <w:rsid w:val="008E71BF"/>
    <w:rsid w:val="008F0A25"/>
    <w:rsid w:val="008F1356"/>
    <w:rsid w:val="008F2AD7"/>
    <w:rsid w:val="008F2FC9"/>
    <w:rsid w:val="008F30AB"/>
    <w:rsid w:val="008F5CF7"/>
    <w:rsid w:val="0090025A"/>
    <w:rsid w:val="009005C7"/>
    <w:rsid w:val="009036FD"/>
    <w:rsid w:val="00904940"/>
    <w:rsid w:val="0090582E"/>
    <w:rsid w:val="00905A8D"/>
    <w:rsid w:val="00905B71"/>
    <w:rsid w:val="00907060"/>
    <w:rsid w:val="009115DB"/>
    <w:rsid w:val="00912862"/>
    <w:rsid w:val="00912FCD"/>
    <w:rsid w:val="00914880"/>
    <w:rsid w:val="00916AC5"/>
    <w:rsid w:val="00923E19"/>
    <w:rsid w:val="00924F4D"/>
    <w:rsid w:val="0092546B"/>
    <w:rsid w:val="00932B8A"/>
    <w:rsid w:val="00933C9E"/>
    <w:rsid w:val="00937B7E"/>
    <w:rsid w:val="00940255"/>
    <w:rsid w:val="009414DF"/>
    <w:rsid w:val="00945FDB"/>
    <w:rsid w:val="0094603B"/>
    <w:rsid w:val="00946C79"/>
    <w:rsid w:val="009505D9"/>
    <w:rsid w:val="0095096E"/>
    <w:rsid w:val="00953131"/>
    <w:rsid w:val="00954B7A"/>
    <w:rsid w:val="009620D3"/>
    <w:rsid w:val="00963C5D"/>
    <w:rsid w:val="009645C5"/>
    <w:rsid w:val="00964644"/>
    <w:rsid w:val="00967473"/>
    <w:rsid w:val="00970093"/>
    <w:rsid w:val="00973C81"/>
    <w:rsid w:val="0097615C"/>
    <w:rsid w:val="00976C1A"/>
    <w:rsid w:val="00976F0F"/>
    <w:rsid w:val="00981740"/>
    <w:rsid w:val="00983573"/>
    <w:rsid w:val="00987FC0"/>
    <w:rsid w:val="00990220"/>
    <w:rsid w:val="00991680"/>
    <w:rsid w:val="0099204E"/>
    <w:rsid w:val="00993605"/>
    <w:rsid w:val="00993BDB"/>
    <w:rsid w:val="00997EA9"/>
    <w:rsid w:val="009A075C"/>
    <w:rsid w:val="009A094D"/>
    <w:rsid w:val="009A3088"/>
    <w:rsid w:val="009A34DF"/>
    <w:rsid w:val="009A42D6"/>
    <w:rsid w:val="009A5725"/>
    <w:rsid w:val="009A7C2A"/>
    <w:rsid w:val="009B2048"/>
    <w:rsid w:val="009B38F0"/>
    <w:rsid w:val="009B4430"/>
    <w:rsid w:val="009B4B72"/>
    <w:rsid w:val="009B61BD"/>
    <w:rsid w:val="009B6265"/>
    <w:rsid w:val="009B6BAE"/>
    <w:rsid w:val="009C21A3"/>
    <w:rsid w:val="009C2FB4"/>
    <w:rsid w:val="009C5857"/>
    <w:rsid w:val="009C6152"/>
    <w:rsid w:val="009C78BD"/>
    <w:rsid w:val="009D0BBD"/>
    <w:rsid w:val="009D1A10"/>
    <w:rsid w:val="009D1A50"/>
    <w:rsid w:val="009D5993"/>
    <w:rsid w:val="009E66EC"/>
    <w:rsid w:val="009F3E92"/>
    <w:rsid w:val="009F4104"/>
    <w:rsid w:val="009F4BD3"/>
    <w:rsid w:val="009F5A81"/>
    <w:rsid w:val="009F5FCC"/>
    <w:rsid w:val="00A00532"/>
    <w:rsid w:val="00A0372D"/>
    <w:rsid w:val="00A05ECC"/>
    <w:rsid w:val="00A07A25"/>
    <w:rsid w:val="00A13536"/>
    <w:rsid w:val="00A13B07"/>
    <w:rsid w:val="00A159C4"/>
    <w:rsid w:val="00A218E1"/>
    <w:rsid w:val="00A22C3F"/>
    <w:rsid w:val="00A2544F"/>
    <w:rsid w:val="00A25D11"/>
    <w:rsid w:val="00A267FF"/>
    <w:rsid w:val="00A2709A"/>
    <w:rsid w:val="00A32E30"/>
    <w:rsid w:val="00A35FE7"/>
    <w:rsid w:val="00A3696D"/>
    <w:rsid w:val="00A37AE6"/>
    <w:rsid w:val="00A403DE"/>
    <w:rsid w:val="00A4266D"/>
    <w:rsid w:val="00A42A0B"/>
    <w:rsid w:val="00A43E7F"/>
    <w:rsid w:val="00A4416A"/>
    <w:rsid w:val="00A44213"/>
    <w:rsid w:val="00A448AF"/>
    <w:rsid w:val="00A44E19"/>
    <w:rsid w:val="00A53FCB"/>
    <w:rsid w:val="00A55B2F"/>
    <w:rsid w:val="00A56810"/>
    <w:rsid w:val="00A56CE9"/>
    <w:rsid w:val="00A721AD"/>
    <w:rsid w:val="00A7330B"/>
    <w:rsid w:val="00A75A28"/>
    <w:rsid w:val="00A75B69"/>
    <w:rsid w:val="00A777E8"/>
    <w:rsid w:val="00A80061"/>
    <w:rsid w:val="00A81D2B"/>
    <w:rsid w:val="00A8261A"/>
    <w:rsid w:val="00A84D26"/>
    <w:rsid w:val="00A85514"/>
    <w:rsid w:val="00A869E4"/>
    <w:rsid w:val="00A909EE"/>
    <w:rsid w:val="00A911C0"/>
    <w:rsid w:val="00A94E3D"/>
    <w:rsid w:val="00A96AFA"/>
    <w:rsid w:val="00AA4506"/>
    <w:rsid w:val="00AA7109"/>
    <w:rsid w:val="00AB0C7C"/>
    <w:rsid w:val="00AB2C75"/>
    <w:rsid w:val="00AB380F"/>
    <w:rsid w:val="00AB72A6"/>
    <w:rsid w:val="00AC00DF"/>
    <w:rsid w:val="00AC020A"/>
    <w:rsid w:val="00AC0959"/>
    <w:rsid w:val="00AC200A"/>
    <w:rsid w:val="00AC2529"/>
    <w:rsid w:val="00AC48E1"/>
    <w:rsid w:val="00AC50D0"/>
    <w:rsid w:val="00AD1414"/>
    <w:rsid w:val="00AD52C3"/>
    <w:rsid w:val="00AD743C"/>
    <w:rsid w:val="00AE0F0E"/>
    <w:rsid w:val="00AE1B62"/>
    <w:rsid w:val="00AE2453"/>
    <w:rsid w:val="00AE25CA"/>
    <w:rsid w:val="00AE7019"/>
    <w:rsid w:val="00AF19AA"/>
    <w:rsid w:val="00AF2450"/>
    <w:rsid w:val="00AF3E66"/>
    <w:rsid w:val="00AF4FC1"/>
    <w:rsid w:val="00AF57AB"/>
    <w:rsid w:val="00AF6363"/>
    <w:rsid w:val="00B007F1"/>
    <w:rsid w:val="00B0306F"/>
    <w:rsid w:val="00B03CF5"/>
    <w:rsid w:val="00B061CE"/>
    <w:rsid w:val="00B07E7B"/>
    <w:rsid w:val="00B12098"/>
    <w:rsid w:val="00B122B2"/>
    <w:rsid w:val="00B12ADF"/>
    <w:rsid w:val="00B14636"/>
    <w:rsid w:val="00B15CD3"/>
    <w:rsid w:val="00B22C1B"/>
    <w:rsid w:val="00B22E2A"/>
    <w:rsid w:val="00B22EC0"/>
    <w:rsid w:val="00B262DB"/>
    <w:rsid w:val="00B279CD"/>
    <w:rsid w:val="00B30C72"/>
    <w:rsid w:val="00B3129D"/>
    <w:rsid w:val="00B347F7"/>
    <w:rsid w:val="00B34D45"/>
    <w:rsid w:val="00B36D6A"/>
    <w:rsid w:val="00B40FF8"/>
    <w:rsid w:val="00B4521C"/>
    <w:rsid w:val="00B47899"/>
    <w:rsid w:val="00B50389"/>
    <w:rsid w:val="00B527A0"/>
    <w:rsid w:val="00B54102"/>
    <w:rsid w:val="00B55593"/>
    <w:rsid w:val="00B56D94"/>
    <w:rsid w:val="00B56E22"/>
    <w:rsid w:val="00B576C2"/>
    <w:rsid w:val="00B6620A"/>
    <w:rsid w:val="00B66C92"/>
    <w:rsid w:val="00B67580"/>
    <w:rsid w:val="00B71B04"/>
    <w:rsid w:val="00B72B1F"/>
    <w:rsid w:val="00B745F9"/>
    <w:rsid w:val="00B75C0D"/>
    <w:rsid w:val="00B804A0"/>
    <w:rsid w:val="00B806C6"/>
    <w:rsid w:val="00B823DA"/>
    <w:rsid w:val="00B849BA"/>
    <w:rsid w:val="00B873FC"/>
    <w:rsid w:val="00B91931"/>
    <w:rsid w:val="00B92585"/>
    <w:rsid w:val="00B92A07"/>
    <w:rsid w:val="00B94FA2"/>
    <w:rsid w:val="00B96493"/>
    <w:rsid w:val="00B96B4A"/>
    <w:rsid w:val="00BA076D"/>
    <w:rsid w:val="00BA14FE"/>
    <w:rsid w:val="00BA17AE"/>
    <w:rsid w:val="00BA18E6"/>
    <w:rsid w:val="00BA5B9D"/>
    <w:rsid w:val="00BA7496"/>
    <w:rsid w:val="00BA7AA2"/>
    <w:rsid w:val="00BB31B7"/>
    <w:rsid w:val="00BB3E18"/>
    <w:rsid w:val="00BB4319"/>
    <w:rsid w:val="00BB594A"/>
    <w:rsid w:val="00BC0F75"/>
    <w:rsid w:val="00BC574F"/>
    <w:rsid w:val="00BE039C"/>
    <w:rsid w:val="00BE0740"/>
    <w:rsid w:val="00BE0A53"/>
    <w:rsid w:val="00BE275B"/>
    <w:rsid w:val="00BF0DC0"/>
    <w:rsid w:val="00BF329E"/>
    <w:rsid w:val="00BF3990"/>
    <w:rsid w:val="00BF4B65"/>
    <w:rsid w:val="00BF4BC1"/>
    <w:rsid w:val="00BF7696"/>
    <w:rsid w:val="00BF7C42"/>
    <w:rsid w:val="00C0133F"/>
    <w:rsid w:val="00C05C07"/>
    <w:rsid w:val="00C069E9"/>
    <w:rsid w:val="00C12EB7"/>
    <w:rsid w:val="00C139FA"/>
    <w:rsid w:val="00C152BD"/>
    <w:rsid w:val="00C1616D"/>
    <w:rsid w:val="00C166F9"/>
    <w:rsid w:val="00C21377"/>
    <w:rsid w:val="00C23CF8"/>
    <w:rsid w:val="00C2464F"/>
    <w:rsid w:val="00C32EA2"/>
    <w:rsid w:val="00C37848"/>
    <w:rsid w:val="00C40D7E"/>
    <w:rsid w:val="00C414C8"/>
    <w:rsid w:val="00C418D4"/>
    <w:rsid w:val="00C42080"/>
    <w:rsid w:val="00C42298"/>
    <w:rsid w:val="00C43DB1"/>
    <w:rsid w:val="00C4494D"/>
    <w:rsid w:val="00C50587"/>
    <w:rsid w:val="00C60003"/>
    <w:rsid w:val="00C60595"/>
    <w:rsid w:val="00C629C1"/>
    <w:rsid w:val="00C62EF2"/>
    <w:rsid w:val="00C65318"/>
    <w:rsid w:val="00C66D15"/>
    <w:rsid w:val="00C67E62"/>
    <w:rsid w:val="00C74E38"/>
    <w:rsid w:val="00C756F6"/>
    <w:rsid w:val="00C75906"/>
    <w:rsid w:val="00C75C20"/>
    <w:rsid w:val="00C80151"/>
    <w:rsid w:val="00C821CE"/>
    <w:rsid w:val="00C82438"/>
    <w:rsid w:val="00C835E9"/>
    <w:rsid w:val="00C90533"/>
    <w:rsid w:val="00C916A6"/>
    <w:rsid w:val="00CA3791"/>
    <w:rsid w:val="00CA390B"/>
    <w:rsid w:val="00CA3A57"/>
    <w:rsid w:val="00CA4C4E"/>
    <w:rsid w:val="00CA4CC4"/>
    <w:rsid w:val="00CA59AA"/>
    <w:rsid w:val="00CA6F4C"/>
    <w:rsid w:val="00CB1DB8"/>
    <w:rsid w:val="00CB21E7"/>
    <w:rsid w:val="00CB573E"/>
    <w:rsid w:val="00CC0366"/>
    <w:rsid w:val="00CC1D31"/>
    <w:rsid w:val="00CC216C"/>
    <w:rsid w:val="00CC26B2"/>
    <w:rsid w:val="00CC5231"/>
    <w:rsid w:val="00CC62E9"/>
    <w:rsid w:val="00CD27F0"/>
    <w:rsid w:val="00CD55C0"/>
    <w:rsid w:val="00CD56F9"/>
    <w:rsid w:val="00CD5813"/>
    <w:rsid w:val="00CE423F"/>
    <w:rsid w:val="00CE496A"/>
    <w:rsid w:val="00CE4B8A"/>
    <w:rsid w:val="00CE4CA5"/>
    <w:rsid w:val="00CE59D7"/>
    <w:rsid w:val="00CE5AC9"/>
    <w:rsid w:val="00CE5B26"/>
    <w:rsid w:val="00CF07AB"/>
    <w:rsid w:val="00CF4389"/>
    <w:rsid w:val="00D0043E"/>
    <w:rsid w:val="00D0066D"/>
    <w:rsid w:val="00D01FC5"/>
    <w:rsid w:val="00D05B44"/>
    <w:rsid w:val="00D1016E"/>
    <w:rsid w:val="00D10F7B"/>
    <w:rsid w:val="00D14BCA"/>
    <w:rsid w:val="00D1548F"/>
    <w:rsid w:val="00D176EA"/>
    <w:rsid w:val="00D2074C"/>
    <w:rsid w:val="00D21C54"/>
    <w:rsid w:val="00D231F8"/>
    <w:rsid w:val="00D23C2A"/>
    <w:rsid w:val="00D23F7F"/>
    <w:rsid w:val="00D245CE"/>
    <w:rsid w:val="00D24A34"/>
    <w:rsid w:val="00D25670"/>
    <w:rsid w:val="00D30FCF"/>
    <w:rsid w:val="00D3332F"/>
    <w:rsid w:val="00D34124"/>
    <w:rsid w:val="00D373E7"/>
    <w:rsid w:val="00D379C9"/>
    <w:rsid w:val="00D40E1A"/>
    <w:rsid w:val="00D42B8A"/>
    <w:rsid w:val="00D43B91"/>
    <w:rsid w:val="00D45F04"/>
    <w:rsid w:val="00D47348"/>
    <w:rsid w:val="00D55CF4"/>
    <w:rsid w:val="00D56675"/>
    <w:rsid w:val="00D56C2B"/>
    <w:rsid w:val="00D57E80"/>
    <w:rsid w:val="00D601E4"/>
    <w:rsid w:val="00D613E8"/>
    <w:rsid w:val="00D642F1"/>
    <w:rsid w:val="00D64EAB"/>
    <w:rsid w:val="00D65662"/>
    <w:rsid w:val="00D65F4F"/>
    <w:rsid w:val="00D66D13"/>
    <w:rsid w:val="00D7270C"/>
    <w:rsid w:val="00D72F80"/>
    <w:rsid w:val="00D746CA"/>
    <w:rsid w:val="00D76505"/>
    <w:rsid w:val="00D77181"/>
    <w:rsid w:val="00D778D3"/>
    <w:rsid w:val="00D813F6"/>
    <w:rsid w:val="00D8166E"/>
    <w:rsid w:val="00D84645"/>
    <w:rsid w:val="00D8611F"/>
    <w:rsid w:val="00D9197F"/>
    <w:rsid w:val="00D91CA2"/>
    <w:rsid w:val="00DA04E2"/>
    <w:rsid w:val="00DA1B63"/>
    <w:rsid w:val="00DA3D61"/>
    <w:rsid w:val="00DA56E4"/>
    <w:rsid w:val="00DA5FC0"/>
    <w:rsid w:val="00DA7271"/>
    <w:rsid w:val="00DA79A6"/>
    <w:rsid w:val="00DB1A5F"/>
    <w:rsid w:val="00DB2877"/>
    <w:rsid w:val="00DB4ABA"/>
    <w:rsid w:val="00DB6467"/>
    <w:rsid w:val="00DB74D0"/>
    <w:rsid w:val="00DC5005"/>
    <w:rsid w:val="00DC5BD5"/>
    <w:rsid w:val="00DC6A33"/>
    <w:rsid w:val="00DD171A"/>
    <w:rsid w:val="00DD3AFF"/>
    <w:rsid w:val="00DD3F0E"/>
    <w:rsid w:val="00DD4E55"/>
    <w:rsid w:val="00DD5342"/>
    <w:rsid w:val="00DE2940"/>
    <w:rsid w:val="00DE2C12"/>
    <w:rsid w:val="00DF0D39"/>
    <w:rsid w:val="00DF700F"/>
    <w:rsid w:val="00E02CC0"/>
    <w:rsid w:val="00E03C95"/>
    <w:rsid w:val="00E04022"/>
    <w:rsid w:val="00E0447B"/>
    <w:rsid w:val="00E060BD"/>
    <w:rsid w:val="00E061CC"/>
    <w:rsid w:val="00E06F5B"/>
    <w:rsid w:val="00E11094"/>
    <w:rsid w:val="00E14050"/>
    <w:rsid w:val="00E15571"/>
    <w:rsid w:val="00E1567B"/>
    <w:rsid w:val="00E16128"/>
    <w:rsid w:val="00E16778"/>
    <w:rsid w:val="00E172A0"/>
    <w:rsid w:val="00E21095"/>
    <w:rsid w:val="00E21730"/>
    <w:rsid w:val="00E23E26"/>
    <w:rsid w:val="00E24D3D"/>
    <w:rsid w:val="00E265FD"/>
    <w:rsid w:val="00E273D2"/>
    <w:rsid w:val="00E27DD4"/>
    <w:rsid w:val="00E3073E"/>
    <w:rsid w:val="00E3741D"/>
    <w:rsid w:val="00E409EC"/>
    <w:rsid w:val="00E41B09"/>
    <w:rsid w:val="00E42F3E"/>
    <w:rsid w:val="00E457C7"/>
    <w:rsid w:val="00E46CD7"/>
    <w:rsid w:val="00E47229"/>
    <w:rsid w:val="00E515E4"/>
    <w:rsid w:val="00E56450"/>
    <w:rsid w:val="00E618F7"/>
    <w:rsid w:val="00E61F3C"/>
    <w:rsid w:val="00E6206A"/>
    <w:rsid w:val="00E63A9F"/>
    <w:rsid w:val="00E74EAA"/>
    <w:rsid w:val="00E76289"/>
    <w:rsid w:val="00E92D72"/>
    <w:rsid w:val="00E935F1"/>
    <w:rsid w:val="00EA179A"/>
    <w:rsid w:val="00EA3316"/>
    <w:rsid w:val="00EA4F17"/>
    <w:rsid w:val="00EA6109"/>
    <w:rsid w:val="00EA73AA"/>
    <w:rsid w:val="00EB2FCE"/>
    <w:rsid w:val="00EB3007"/>
    <w:rsid w:val="00EB3435"/>
    <w:rsid w:val="00EB3B5B"/>
    <w:rsid w:val="00EB4231"/>
    <w:rsid w:val="00EB64D4"/>
    <w:rsid w:val="00EC1462"/>
    <w:rsid w:val="00EC458E"/>
    <w:rsid w:val="00EC54DB"/>
    <w:rsid w:val="00EC70BE"/>
    <w:rsid w:val="00ED2F8A"/>
    <w:rsid w:val="00ED4675"/>
    <w:rsid w:val="00ED480B"/>
    <w:rsid w:val="00ED4A1C"/>
    <w:rsid w:val="00ED6AF0"/>
    <w:rsid w:val="00EE32AD"/>
    <w:rsid w:val="00EE6B70"/>
    <w:rsid w:val="00EF0FE2"/>
    <w:rsid w:val="00F01193"/>
    <w:rsid w:val="00F011CB"/>
    <w:rsid w:val="00F03546"/>
    <w:rsid w:val="00F07088"/>
    <w:rsid w:val="00F11ECC"/>
    <w:rsid w:val="00F12DE7"/>
    <w:rsid w:val="00F16577"/>
    <w:rsid w:val="00F17D7F"/>
    <w:rsid w:val="00F20AF1"/>
    <w:rsid w:val="00F2371D"/>
    <w:rsid w:val="00F24F9F"/>
    <w:rsid w:val="00F26D57"/>
    <w:rsid w:val="00F30416"/>
    <w:rsid w:val="00F305CE"/>
    <w:rsid w:val="00F32BA5"/>
    <w:rsid w:val="00F342B7"/>
    <w:rsid w:val="00F343D4"/>
    <w:rsid w:val="00F3499E"/>
    <w:rsid w:val="00F3601A"/>
    <w:rsid w:val="00F4021E"/>
    <w:rsid w:val="00F44262"/>
    <w:rsid w:val="00F53491"/>
    <w:rsid w:val="00F54474"/>
    <w:rsid w:val="00F558B4"/>
    <w:rsid w:val="00F5615A"/>
    <w:rsid w:val="00F63A20"/>
    <w:rsid w:val="00F656D1"/>
    <w:rsid w:val="00F74196"/>
    <w:rsid w:val="00F77589"/>
    <w:rsid w:val="00F80A2A"/>
    <w:rsid w:val="00F8333E"/>
    <w:rsid w:val="00F854D4"/>
    <w:rsid w:val="00F87BC3"/>
    <w:rsid w:val="00F90D25"/>
    <w:rsid w:val="00F91DCD"/>
    <w:rsid w:val="00F92740"/>
    <w:rsid w:val="00F933C5"/>
    <w:rsid w:val="00F94F56"/>
    <w:rsid w:val="00F95C40"/>
    <w:rsid w:val="00F97629"/>
    <w:rsid w:val="00FA0F25"/>
    <w:rsid w:val="00FA108D"/>
    <w:rsid w:val="00FA19CA"/>
    <w:rsid w:val="00FA3F7D"/>
    <w:rsid w:val="00FB0CFC"/>
    <w:rsid w:val="00FB16F6"/>
    <w:rsid w:val="00FB4A84"/>
    <w:rsid w:val="00FB575D"/>
    <w:rsid w:val="00FC0133"/>
    <w:rsid w:val="00FC1807"/>
    <w:rsid w:val="00FC5E51"/>
    <w:rsid w:val="00FD0D2D"/>
    <w:rsid w:val="00FD2A8C"/>
    <w:rsid w:val="00FD30A5"/>
    <w:rsid w:val="00FD41B2"/>
    <w:rsid w:val="00FD47DA"/>
    <w:rsid w:val="00FD5967"/>
    <w:rsid w:val="00FE1C7D"/>
    <w:rsid w:val="00FE4EB6"/>
    <w:rsid w:val="00FE5F30"/>
    <w:rsid w:val="00FE627E"/>
    <w:rsid w:val="00FF012F"/>
    <w:rsid w:val="00FF082A"/>
    <w:rsid w:val="00FF0967"/>
    <w:rsid w:val="00FF13C1"/>
    <w:rsid w:val="00FF1C40"/>
    <w:rsid w:val="00FF2E74"/>
    <w:rsid w:val="00FF3DB7"/>
    <w:rsid w:val="00FF4A08"/>
    <w:rsid w:val="00FF6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7CFA432"/>
  <w15:chartTrackingRefBased/>
  <w15:docId w15:val="{DE20EE83-A0CE-47B0-8B2F-8D0B81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5AF5"/>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5"/>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character" w:styleId="Emphasis">
    <w:name w:val="Emphasis"/>
    <w:basedOn w:val="DefaultParagraphFont"/>
    <w:qFormat/>
    <w:rsid w:val="001E3B35"/>
    <w:rPr>
      <w:i/>
      <w:iCs/>
    </w:rPr>
  </w:style>
  <w:style w:type="paragraph" w:styleId="BodyTextIndent">
    <w:name w:val="Body Text Indent"/>
    <w:basedOn w:val="Normal"/>
    <w:link w:val="BodyTextIndentChar"/>
    <w:uiPriority w:val="99"/>
    <w:semiHidden/>
    <w:unhideWhenUsed/>
    <w:rsid w:val="006F1AC8"/>
    <w:pPr>
      <w:spacing w:after="120"/>
      <w:ind w:left="360"/>
    </w:pPr>
  </w:style>
  <w:style w:type="character" w:customStyle="1" w:styleId="BodyTextIndentChar">
    <w:name w:val="Body Text Indent Char"/>
    <w:basedOn w:val="DefaultParagraphFont"/>
    <w:link w:val="BodyTextIndent"/>
    <w:uiPriority w:val="99"/>
    <w:semiHidden/>
    <w:rsid w:val="006F1AC8"/>
  </w:style>
  <w:style w:type="paragraph" w:styleId="TOCHeading">
    <w:name w:val="TOC Heading"/>
    <w:basedOn w:val="Heading1"/>
    <w:next w:val="Normal"/>
    <w:uiPriority w:val="39"/>
    <w:unhideWhenUsed/>
    <w:qFormat/>
    <w:rsid w:val="007B6557"/>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B65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942D-F58B-4AB8-A536-F8B9A4E0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6632</Words>
  <Characters>37807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Anne-Katrin Arnold</cp:lastModifiedBy>
  <cp:revision>5</cp:revision>
  <cp:lastPrinted>2017-11-01T22:00:00Z</cp:lastPrinted>
  <dcterms:created xsi:type="dcterms:W3CDTF">2017-11-01T21:55:00Z</dcterms:created>
  <dcterms:modified xsi:type="dcterms:W3CDTF">2017-11-01T22:00:00Z</dcterms:modified>
</cp:coreProperties>
</file>