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47" w:rsidRDefault="00C12E47" w:rsidP="006176A8">
      <w:pPr>
        <w:spacing w:before="240" w:after="240" w:line="240" w:lineRule="auto"/>
        <w:ind w:left="180"/>
        <w:contextualSpacing w:val="0"/>
        <w:jc w:val="center"/>
        <w:rPr>
          <w:b/>
          <w:color w:val="000000" w:themeColor="text1"/>
          <w:sz w:val="22"/>
          <w:szCs w:val="22"/>
          <w:lang w:val="en-US"/>
        </w:rPr>
      </w:pPr>
      <w:r>
        <w:rPr>
          <w:b/>
          <w:color w:val="000000" w:themeColor="text1"/>
          <w:sz w:val="22"/>
          <w:szCs w:val="22"/>
          <w:lang w:val="en-US"/>
        </w:rPr>
        <w:t>DRAFT</w:t>
      </w:r>
      <w:bookmarkStart w:id="0" w:name="_GoBack"/>
      <w:bookmarkEnd w:id="0"/>
    </w:p>
    <w:p w:rsidR="00752767" w:rsidRPr="006176A8" w:rsidRDefault="00752767" w:rsidP="006176A8">
      <w:pPr>
        <w:spacing w:before="240" w:after="240" w:line="240" w:lineRule="auto"/>
        <w:ind w:left="180"/>
        <w:contextualSpacing w:val="0"/>
        <w:jc w:val="center"/>
        <w:rPr>
          <w:b/>
          <w:color w:val="000000" w:themeColor="text1"/>
          <w:sz w:val="22"/>
          <w:szCs w:val="22"/>
          <w:lang w:val="en-US"/>
        </w:rPr>
      </w:pPr>
      <w:r w:rsidRPr="006176A8">
        <w:rPr>
          <w:b/>
          <w:color w:val="000000" w:themeColor="text1"/>
          <w:sz w:val="22"/>
          <w:szCs w:val="22"/>
          <w:lang w:val="en-US"/>
        </w:rPr>
        <w:t>A</w:t>
      </w:r>
      <w:r>
        <w:rPr>
          <w:b/>
          <w:color w:val="000000" w:themeColor="text1"/>
          <w:sz w:val="22"/>
          <w:szCs w:val="22"/>
          <w:lang w:val="en-US"/>
        </w:rPr>
        <w:t>cronyms and A</w:t>
      </w:r>
      <w:r w:rsidRPr="00752767">
        <w:rPr>
          <w:b/>
          <w:color w:val="000000" w:themeColor="text1"/>
          <w:sz w:val="22"/>
          <w:szCs w:val="22"/>
          <w:lang w:val="en-US"/>
        </w:rPr>
        <w:t>bbreviations</w:t>
      </w:r>
    </w:p>
    <w:tbl>
      <w:tblPr>
        <w:tblStyle w:val="TableGrid"/>
        <w:tblW w:w="9355" w:type="dxa"/>
        <w:tblInd w:w="180" w:type="dxa"/>
        <w:tblBorders>
          <w:top w:val="single" w:sz="8" w:space="0" w:color="2E74B5" w:themeColor="accent5" w:themeShade="BF"/>
          <w:left w:val="none" w:sz="0" w:space="0" w:color="auto"/>
          <w:bottom w:val="single" w:sz="8" w:space="0" w:color="2E74B5" w:themeColor="accent5" w:themeShade="BF"/>
          <w:right w:val="none" w:sz="0" w:space="0" w:color="auto"/>
          <w:insideH w:val="single" w:sz="8" w:space="0" w:color="2E74B5" w:themeColor="accent5" w:themeShade="BF"/>
          <w:insideV w:val="none" w:sz="0" w:space="0" w:color="auto"/>
        </w:tblBorders>
        <w:tblLook w:val="04A0" w:firstRow="1" w:lastRow="0" w:firstColumn="1" w:lastColumn="0" w:noHBand="0" w:noVBand="1"/>
      </w:tblPr>
      <w:tblGrid>
        <w:gridCol w:w="2245"/>
        <w:gridCol w:w="7110"/>
      </w:tblGrid>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BC</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14:props3d w14:extrusionH="0" w14:contourW="0" w14:prstMaterial="matte"/>
              </w:rPr>
              <w:t>Black carbon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BMP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Biodiversity Management Plan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BP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sz w:val="22"/>
                <w:szCs w:val="22"/>
              </w:rPr>
            </w:pPr>
            <w:r>
              <w:rPr>
                <w:rFonts w:ascii="Times New Roman" w:hAnsi="Times New Roman" w:cs="Times New Roman"/>
                <w:sz w:val="22"/>
                <w:szCs w:val="22"/>
              </w:rPr>
              <w:t>Bank Procedure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CDD</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Community-driven development</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CFCs</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lang w:val="en-US"/>
              </w:rPr>
            </w:pPr>
            <w:r w:rsidRPr="006D4491">
              <w:rPr>
                <w:color w:val="000000" w:themeColor="text1"/>
                <w:sz w:val="22"/>
                <w:szCs w:val="22"/>
                <w14:props3d w14:extrusionH="0" w14:contourW="0" w14:prstMaterial="matte"/>
              </w:rPr>
              <w:t>Chlorofluorocarbons</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CH4</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Methane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CHMP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 xml:space="preserve">Cultural Heritage Management Plan </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CO</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 xml:space="preserve">Carbon </w:t>
            </w:r>
            <w:r w:rsidRPr="006D4491">
              <w:rPr>
                <w:color w:val="000000" w:themeColor="text1"/>
                <w:sz w:val="22"/>
                <w:szCs w:val="22"/>
                <w14:props3d w14:extrusionH="0" w14:contourW="0" w14:prstMaterial="matte"/>
              </w:rPr>
              <w:t>monoxide</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CO2</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14:props3d w14:extrusionH="0" w14:contourW="0" w14:prstMaterial="matte"/>
              </w:rPr>
              <w:t xml:space="preserve">Carbon </w:t>
            </w:r>
            <w:r w:rsidRPr="006D4491">
              <w:rPr>
                <w:color w:val="000000" w:themeColor="text1"/>
                <w:sz w:val="22"/>
                <w:szCs w:val="22"/>
              </w:rPr>
              <w:t>dioxide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bCs/>
                <w:iCs/>
                <w:sz w:val="22"/>
                <w:szCs w:val="22"/>
              </w:rPr>
            </w:pPr>
            <w:r w:rsidRPr="00397839">
              <w:rPr>
                <w:b/>
                <w:color w:val="000000" w:themeColor="text1"/>
                <w:sz w:val="22"/>
                <w:szCs w:val="22"/>
              </w:rPr>
              <w:t>CSO</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bCs/>
                <w:iCs/>
                <w:sz w:val="22"/>
                <w:szCs w:val="22"/>
              </w:rPr>
            </w:pPr>
            <w:r w:rsidRPr="00397839">
              <w:rPr>
                <w:color w:val="000000" w:themeColor="text1"/>
                <w:sz w:val="22"/>
                <w:szCs w:val="22"/>
                <w14:props3d w14:extrusionH="0" w14:contourW="0" w14:prstMaterial="matte"/>
              </w:rPr>
              <w:t>Civil Society Organization</w:t>
            </w:r>
          </w:p>
        </w:tc>
      </w:tr>
      <w:tr w:rsidR="00752767" w:rsidRPr="003B076C" w:rsidTr="00721D49">
        <w:tc>
          <w:tcPr>
            <w:tcW w:w="2245" w:type="dxa"/>
            <w:tcBorders>
              <w:top w:val="single" w:sz="4" w:space="0" w:color="auto"/>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DDT</w:t>
            </w:r>
          </w:p>
        </w:tc>
        <w:tc>
          <w:tcPr>
            <w:tcW w:w="7110" w:type="dxa"/>
            <w:tcBorders>
              <w:top w:val="single" w:sz="4" w:space="0" w:color="auto"/>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14:props3d w14:extrusionH="0" w14:contourW="0" w14:prstMaterial="matte"/>
              </w:rPr>
              <w:t>Dichloro-diphenyl-trichloroethane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rFonts w:eastAsia="MS Mincho"/>
                <w:b/>
                <w:bCs/>
                <w:iCs/>
                <w:sz w:val="22"/>
                <w:szCs w:val="22"/>
                <w:lang w:val="en-US" w:eastAsia="ja-JP"/>
              </w:rPr>
            </w:pPr>
            <w:r w:rsidRPr="00397839">
              <w:rPr>
                <w:rFonts w:eastAsiaTheme="minorHAnsi"/>
                <w:b/>
                <w:sz w:val="22"/>
                <w:szCs w:val="22"/>
              </w:rPr>
              <w:t>DUC</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bCs/>
                <w:iCs/>
                <w:color w:val="000000" w:themeColor="text1"/>
                <w:sz w:val="22"/>
                <w:szCs w:val="22"/>
                <w:lang w:val="en-US"/>
                <w14:props3d w14:extrusionH="0" w14:contourW="0" w14:prstMaterial="matte"/>
              </w:rPr>
            </w:pPr>
            <w:r w:rsidRPr="00397839">
              <w:rPr>
                <w:rFonts w:eastAsiaTheme="minorHAnsi"/>
                <w:sz w:val="22"/>
                <w:szCs w:val="22"/>
              </w:rPr>
              <w:t>Dam Under Construction</w:t>
            </w:r>
          </w:p>
        </w:tc>
      </w:tr>
      <w:tr w:rsidR="00752767" w:rsidRPr="001F540A" w:rsidTr="005B23E8">
        <w:tc>
          <w:tcPr>
            <w:tcW w:w="2245" w:type="dxa"/>
            <w:tcBorders>
              <w:top w:val="single" w:sz="4" w:space="0" w:color="auto"/>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EHSGs</w:t>
            </w:r>
          </w:p>
        </w:tc>
        <w:tc>
          <w:tcPr>
            <w:tcW w:w="7110" w:type="dxa"/>
            <w:tcBorders>
              <w:top w:val="single" w:sz="4" w:space="0" w:color="auto"/>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14:props3d w14:extrusionH="0" w14:contourW="0" w14:prstMaterial="matte"/>
              </w:rPr>
            </w:pPr>
            <w:r w:rsidRPr="00397839">
              <w:rPr>
                <w:rFonts w:ascii="Times New Roman" w:hAnsi="Times New Roman" w:cs="Times New Roman"/>
                <w:color w:val="000000" w:themeColor="text1"/>
                <w:sz w:val="22"/>
                <w:szCs w:val="22"/>
                <w:lang w:val="en-AU"/>
                <w14:props3d w14:extrusionH="0" w14:contourW="0" w14:prstMaterial="matte"/>
              </w:rPr>
              <w:t xml:space="preserve">World Bank Group Environmental, Health and Safety Guidelines </w:t>
            </w:r>
          </w:p>
        </w:tc>
      </w:tr>
      <w:tr w:rsidR="00752767" w:rsidRPr="001F540A" w:rsidTr="005B23E8">
        <w:tc>
          <w:tcPr>
            <w:tcW w:w="2245" w:type="dxa"/>
            <w:tcBorders>
              <w:top w:val="single" w:sz="4" w:space="0" w:color="auto"/>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EIA</w:t>
            </w:r>
          </w:p>
        </w:tc>
        <w:tc>
          <w:tcPr>
            <w:tcW w:w="7110" w:type="dxa"/>
            <w:tcBorders>
              <w:top w:val="single" w:sz="4" w:space="0" w:color="auto"/>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14:props3d w14:extrusionH="0" w14:contourW="0" w14:prstMaterial="matte"/>
              </w:rPr>
            </w:pPr>
            <w:r w:rsidRPr="00397839">
              <w:rPr>
                <w:rFonts w:ascii="Times New Roman" w:hAnsi="Times New Roman" w:cs="Times New Roman"/>
                <w:color w:val="000000" w:themeColor="text1"/>
                <w:sz w:val="22"/>
                <w:szCs w:val="22"/>
                <w:lang w:val="en-AU"/>
                <w14:props3d w14:extrusionH="0" w14:contourW="0" w14:prstMaterial="matte"/>
              </w:rPr>
              <w:t>Environmental Impact Assessment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ERP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Emergency Response Plan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 xml:space="preserve">Environmental and Social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ESA</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Environmental and Social Assessment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ESCP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 xml:space="preserve">Environmental and Social Commitment Plan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ESF</w:t>
            </w:r>
          </w:p>
        </w:tc>
        <w:tc>
          <w:tcPr>
            <w:tcW w:w="7110" w:type="dxa"/>
            <w:tcBorders>
              <w:top w:val="single" w:sz="8" w:space="0" w:color="002060"/>
              <w:bottom w:val="single" w:sz="8" w:space="0" w:color="002060"/>
              <w:right w:val="single" w:sz="4" w:space="0" w:color="auto"/>
            </w:tcBorders>
            <w:shd w:val="clear" w:color="auto" w:fill="auto"/>
          </w:tcPr>
          <w:p w:rsidR="00752767" w:rsidRPr="007D6715" w:rsidRDefault="00752767" w:rsidP="00906FA4">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 xml:space="preserve">Environmental and Social Framework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ESIA</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Environmental and Social Impact A</w:t>
            </w:r>
            <w:r w:rsidRPr="00397839">
              <w:rPr>
                <w:rFonts w:ascii="Times New Roman" w:hAnsi="Times New Roman" w:cs="Times New Roman"/>
                <w:color w:val="000000" w:themeColor="text1"/>
                <w:sz w:val="22"/>
                <w:szCs w:val="22"/>
                <w:lang w:val="en-AU"/>
              </w:rPr>
              <w:t xml:space="preserve">ssessment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ESMF</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Environmental and Social Management F</w:t>
            </w:r>
            <w:r w:rsidRPr="00397839">
              <w:rPr>
                <w:rFonts w:ascii="Times New Roman" w:hAnsi="Times New Roman" w:cs="Times New Roman"/>
                <w:color w:val="000000" w:themeColor="text1"/>
                <w:sz w:val="22"/>
                <w:szCs w:val="22"/>
                <w:lang w:val="en-AU"/>
              </w:rPr>
              <w:t xml:space="preserve">ramework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pStyle w:val="Default"/>
              <w:ind w:right="74"/>
              <w:jc w:val="both"/>
              <w:rPr>
                <w:rFonts w:ascii="Times New Roman" w:hAnsi="Times New Roman" w:cs="Times New Roman"/>
                <w:b/>
                <w:color w:val="000000" w:themeColor="text1"/>
                <w:sz w:val="22"/>
                <w:szCs w:val="22"/>
              </w:rPr>
            </w:pPr>
            <w:r w:rsidRPr="00397839">
              <w:rPr>
                <w:rFonts w:ascii="Times New Roman" w:hAnsi="Times New Roman" w:cs="Times New Roman"/>
                <w:b/>
                <w:color w:val="000000" w:themeColor="text1"/>
                <w:sz w:val="22"/>
                <w:szCs w:val="22"/>
                <w:lang w:val="en-AU"/>
              </w:rPr>
              <w:t xml:space="preserve">ESMP </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Environmental and Social Management P</w:t>
            </w:r>
            <w:r w:rsidRPr="00397839">
              <w:rPr>
                <w:rFonts w:ascii="Times New Roman" w:hAnsi="Times New Roman" w:cs="Times New Roman"/>
                <w:color w:val="000000" w:themeColor="text1"/>
                <w:sz w:val="22"/>
                <w:szCs w:val="22"/>
                <w:lang w:val="en-AU"/>
              </w:rPr>
              <w:t xml:space="preserve">lan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ESMS</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 xml:space="preserve">Environmental and Social Management System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ESS</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Environmental and Social Standard</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FI</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Financial Intermediary</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FPIC</w:t>
            </w:r>
            <w:r>
              <w:rPr>
                <w:b/>
                <w:color w:val="000000" w:themeColor="text1"/>
                <w:sz w:val="22"/>
                <w:szCs w:val="22"/>
              </w:rPr>
              <w:t xml:space="preserve"> </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 xml:space="preserve">Free, Prior and Informed Consent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Pr>
                <w:b/>
                <w:color w:val="000000" w:themeColor="text1"/>
                <w:sz w:val="22"/>
                <w:szCs w:val="22"/>
              </w:rPr>
              <w:t>GHG</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Greenhouse Gas</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GHG</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Pr>
                <w:color w:val="000000" w:themeColor="text1"/>
                <w:sz w:val="22"/>
                <w:szCs w:val="22"/>
              </w:rPr>
              <w:t>Greenhouse Gas</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GIIP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rPr>
              <w:t xml:space="preserve">Good International Industry Practice </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GMOs</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Genetically Modified Organisms</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GN</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rPr>
              <w:t>Guidance Note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GRS</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Grievance Redress Service</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rPr>
                <w:b/>
                <w:color w:val="000000" w:themeColor="text1"/>
                <w:sz w:val="22"/>
                <w:szCs w:val="22"/>
              </w:rPr>
            </w:pPr>
            <w:r w:rsidRPr="006D4491">
              <w:rPr>
                <w:b/>
                <w:color w:val="000000" w:themeColor="text1"/>
                <w:sz w:val="22"/>
                <w:szCs w:val="22"/>
              </w:rPr>
              <w:t>HCFC</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pStyle w:val="Default"/>
              <w:jc w:val="both"/>
              <w:rPr>
                <w:rFonts w:ascii="Times New Roman" w:hAnsi="Times New Roman" w:cs="Times New Roman"/>
                <w:sz w:val="22"/>
                <w:szCs w:val="22"/>
              </w:rPr>
            </w:pPr>
            <w:r w:rsidRPr="006D4491">
              <w:rPr>
                <w:rFonts w:ascii="Times New Roman" w:hAnsi="Times New Roman" w:cs="Times New Roman"/>
                <w:color w:val="000000" w:themeColor="text1"/>
                <w:sz w:val="22"/>
                <w:szCs w:val="22"/>
                <w:lang w:val="en-AU"/>
              </w:rPr>
              <w:t>Hydrochlorofluorocarbon</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HFCs</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Hydrofluorocarbons</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IBRD</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International Bank for Reconstruction and Development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IDA</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International Development Association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ILO</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14:props3d w14:extrusionH="0" w14:contourW="0" w14:prstMaterial="matte"/>
              </w:rPr>
              <w:t>International Labour Organization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lastRenderedPageBreak/>
              <w:t xml:space="preserve">IPF </w:t>
            </w:r>
          </w:p>
        </w:tc>
        <w:tc>
          <w:tcPr>
            <w:tcW w:w="7110" w:type="dxa"/>
            <w:tcBorders>
              <w:top w:val="single" w:sz="8" w:space="0" w:color="002060"/>
              <w:bottom w:val="single" w:sz="8" w:space="0" w:color="002060"/>
              <w:right w:val="single" w:sz="4" w:space="0" w:color="auto"/>
            </w:tcBorders>
            <w:shd w:val="clear" w:color="auto" w:fill="auto"/>
          </w:tcPr>
          <w:p w:rsidR="00752767" w:rsidRPr="00906FA4" w:rsidRDefault="00752767" w:rsidP="005B23E8">
            <w:pPr>
              <w:autoSpaceDE w:val="0"/>
              <w:autoSpaceDN w:val="0"/>
              <w:adjustRightInd w:val="0"/>
              <w:spacing w:before="0" w:after="0" w:line="240" w:lineRule="auto"/>
              <w:ind w:right="158"/>
              <w:contextualSpacing w:val="0"/>
              <w:rPr>
                <w:color w:val="000000" w:themeColor="text1"/>
                <w:sz w:val="22"/>
                <w:szCs w:val="22"/>
              </w:rPr>
            </w:pPr>
            <w:r w:rsidRPr="00906FA4">
              <w:rPr>
                <w:color w:val="000000" w:themeColor="text1"/>
                <w:sz w:val="22"/>
                <w:szCs w:val="22"/>
              </w:rPr>
              <w:t>Investment Project Financing</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IPM</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Integrated Pest Management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IPP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Indigenous Peoples Plan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IPPF</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14:props3d w14:extrusionH="0" w14:contourW="0" w14:prstMaterial="matte"/>
              </w:rPr>
            </w:pPr>
            <w:r w:rsidRPr="00397839">
              <w:rPr>
                <w:color w:val="000000" w:themeColor="text1"/>
                <w:sz w:val="22"/>
                <w:szCs w:val="22"/>
              </w:rPr>
              <w:t>Indige</w:t>
            </w:r>
            <w:r>
              <w:rPr>
                <w:color w:val="000000" w:themeColor="text1"/>
                <w:sz w:val="22"/>
                <w:szCs w:val="22"/>
              </w:rPr>
              <w:t>nous Peoples Planning Framework</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IVM</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rFonts w:eastAsiaTheme="minorHAnsi"/>
                <w:color w:val="000000" w:themeColor="text1"/>
                <w:sz w:val="22"/>
                <w:szCs w:val="22"/>
                <w14:props3d w14:extrusionH="0" w14:contourW="0" w14:prstMaterial="matte"/>
              </w:rPr>
            </w:pPr>
            <w:r w:rsidRPr="00397839">
              <w:rPr>
                <w:color w:val="000000" w:themeColor="text1"/>
                <w:sz w:val="22"/>
                <w:szCs w:val="22"/>
              </w:rPr>
              <w:t>Integrated Vector Management</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N2O</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Nitrous oxide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NGO</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Non-governmental Organization</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NOx</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pStyle w:val="Default"/>
              <w:rPr>
                <w:rFonts w:ascii="Times New Roman" w:hAnsi="Times New Roman" w:cs="Times New Roman"/>
                <w:color w:val="000000" w:themeColor="text1"/>
                <w:sz w:val="22"/>
                <w:szCs w:val="22"/>
                <w:lang w:val="en-AU"/>
              </w:rPr>
            </w:pPr>
            <w:r w:rsidRPr="006D4491">
              <w:rPr>
                <w:rFonts w:ascii="Times New Roman" w:hAnsi="Times New Roman" w:cs="Times New Roman"/>
                <w:color w:val="000000" w:themeColor="text1"/>
                <w:sz w:val="22"/>
                <w:szCs w:val="22"/>
              </w:rPr>
              <w:t>Nitrogen oxide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O&amp;M</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Pr>
                <w:color w:val="000000" w:themeColor="text1"/>
                <w:sz w:val="22"/>
                <w:szCs w:val="22"/>
              </w:rPr>
              <w:t>Operation and Maintenance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 xml:space="preserve">OHS </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Occupational Health and Safety</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OP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Pr>
                <w:color w:val="000000" w:themeColor="text1"/>
                <w:sz w:val="22"/>
                <w:szCs w:val="22"/>
              </w:rPr>
              <w:t>Operation Policy</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PCBs</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pStyle w:val="Default"/>
              <w:rPr>
                <w:rFonts w:ascii="Times New Roman" w:hAnsi="Times New Roman" w:cs="Times New Roman"/>
                <w:color w:val="000000" w:themeColor="text1"/>
                <w:sz w:val="22"/>
                <w:szCs w:val="22"/>
                <w:lang w:val="en-AU"/>
              </w:rPr>
            </w:pPr>
            <w:r w:rsidRPr="006D4491">
              <w:rPr>
                <w:rFonts w:ascii="Times New Roman" w:hAnsi="Times New Roman" w:cs="Times New Roman"/>
                <w:color w:val="000000" w:themeColor="text1"/>
                <w:sz w:val="22"/>
                <w:szCs w:val="22"/>
              </w:rPr>
              <w:t>Poly Chlorinated Biphenyls</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PFCs</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pStyle w:val="Default"/>
              <w:rPr>
                <w:rFonts w:ascii="Times New Roman" w:hAnsi="Times New Roman" w:cs="Times New Roman"/>
                <w:color w:val="000000" w:themeColor="text1"/>
                <w:sz w:val="22"/>
                <w:szCs w:val="22"/>
                <w:lang w:val="en-AU"/>
              </w:rPr>
            </w:pPr>
            <w:r w:rsidRPr="006D4491">
              <w:rPr>
                <w:rFonts w:ascii="Times New Roman" w:hAnsi="Times New Roman" w:cs="Times New Roman"/>
                <w:color w:val="000000" w:themeColor="text1"/>
                <w:sz w:val="22"/>
                <w:szCs w:val="22"/>
              </w:rPr>
              <w:t>Perfluorocarbons</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PM</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Particulate matter</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PMP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sidRPr="00397839">
              <w:rPr>
                <w:rFonts w:ascii="Times New Roman" w:hAnsi="Times New Roman" w:cs="Times New Roman"/>
                <w:color w:val="000000" w:themeColor="text1"/>
                <w:sz w:val="22"/>
                <w:szCs w:val="22"/>
                <w:lang w:val="en-AU"/>
              </w:rPr>
              <w:t xml:space="preserve">Pest Management Plan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RAP</w:t>
            </w:r>
          </w:p>
        </w:tc>
        <w:tc>
          <w:tcPr>
            <w:tcW w:w="7110" w:type="dxa"/>
            <w:tcBorders>
              <w:top w:val="single" w:sz="8" w:space="0" w:color="002060"/>
              <w:bottom w:val="single" w:sz="8" w:space="0" w:color="002060"/>
              <w:right w:val="single" w:sz="4" w:space="0" w:color="auto"/>
            </w:tcBorders>
            <w:shd w:val="clear" w:color="auto" w:fill="auto"/>
          </w:tcPr>
          <w:p w:rsidR="00752767" w:rsidRPr="007D6715"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Resettlement Action Plan</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RHA</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Pr>
                <w:color w:val="000000" w:themeColor="text1"/>
                <w:sz w:val="22"/>
                <w:szCs w:val="22"/>
              </w:rPr>
              <w:t>Risk Hazard Assessment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RPF</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Pr>
                <w:color w:val="000000" w:themeColor="text1"/>
                <w:sz w:val="22"/>
                <w:szCs w:val="22"/>
              </w:rPr>
              <w:t>Resettlement Policy Framework</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SEP</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pStyle w:val="Default"/>
              <w:ind w:right="158"/>
              <w:jc w:val="both"/>
              <w:rPr>
                <w:rFonts w:ascii="Times New Roman" w:hAnsi="Times New Roman" w:cs="Times New Roman"/>
                <w:color w:val="000000" w:themeColor="text1"/>
                <w:sz w:val="22"/>
                <w:szCs w:val="22"/>
                <w:lang w:val="en-AU"/>
              </w:rPr>
            </w:pPr>
            <w:r>
              <w:rPr>
                <w:rFonts w:ascii="Times New Roman" w:hAnsi="Times New Roman" w:cs="Times New Roman"/>
                <w:color w:val="000000" w:themeColor="text1"/>
                <w:sz w:val="22"/>
                <w:szCs w:val="22"/>
                <w:lang w:val="en-AU"/>
              </w:rPr>
              <w:t>Stakeholder Engagement Plan</w:t>
            </w:r>
          </w:p>
        </w:tc>
      </w:tr>
      <w:tr w:rsidR="00752767" w:rsidRPr="001F540A" w:rsidTr="005B23E8">
        <w:tc>
          <w:tcPr>
            <w:tcW w:w="2245" w:type="dxa"/>
            <w:tcBorders>
              <w:top w:val="single" w:sz="8" w:space="0" w:color="002060"/>
              <w:left w:val="single" w:sz="4" w:space="0" w:color="auto"/>
              <w:bottom w:val="single" w:sz="4" w:space="0" w:color="auto"/>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SESA</w:t>
            </w:r>
          </w:p>
        </w:tc>
        <w:tc>
          <w:tcPr>
            <w:tcW w:w="7110" w:type="dxa"/>
            <w:tcBorders>
              <w:top w:val="single" w:sz="8" w:space="0" w:color="002060"/>
              <w:bottom w:val="single" w:sz="4" w:space="0" w:color="auto"/>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Pr>
                <w:color w:val="000000" w:themeColor="text1"/>
                <w:sz w:val="22"/>
                <w:szCs w:val="22"/>
              </w:rPr>
              <w:t>Strategic Environmental and Social A</w:t>
            </w:r>
            <w:r w:rsidRPr="00397839">
              <w:rPr>
                <w:color w:val="000000" w:themeColor="text1"/>
                <w:sz w:val="22"/>
                <w:szCs w:val="22"/>
              </w:rPr>
              <w:t xml:space="preserve">ssessment </w:t>
            </w:r>
          </w:p>
        </w:tc>
      </w:tr>
      <w:tr w:rsidR="00752767" w:rsidRPr="003B076C" w:rsidTr="00721D49">
        <w:tc>
          <w:tcPr>
            <w:tcW w:w="2245" w:type="dxa"/>
            <w:tcBorders>
              <w:top w:val="single" w:sz="8" w:space="0" w:color="002060"/>
              <w:left w:val="single" w:sz="4" w:space="0" w:color="auto"/>
              <w:bottom w:val="single" w:sz="4" w:space="0" w:color="auto"/>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SF6</w:t>
            </w:r>
          </w:p>
        </w:tc>
        <w:tc>
          <w:tcPr>
            <w:tcW w:w="7110" w:type="dxa"/>
            <w:tcBorders>
              <w:top w:val="single" w:sz="8" w:space="0" w:color="002060"/>
              <w:bottom w:val="single" w:sz="4" w:space="0" w:color="auto"/>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Sulphur hexafluoride</w:t>
            </w:r>
          </w:p>
        </w:tc>
      </w:tr>
      <w:tr w:rsidR="00752767" w:rsidRPr="003B076C" w:rsidTr="00721D49">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6D4491" w:rsidRDefault="00752767" w:rsidP="00721D49">
            <w:pPr>
              <w:autoSpaceDE w:val="0"/>
              <w:autoSpaceDN w:val="0"/>
              <w:adjustRightInd w:val="0"/>
              <w:spacing w:before="0" w:after="0"/>
              <w:contextualSpacing w:val="0"/>
              <w:jc w:val="left"/>
              <w:rPr>
                <w:b/>
                <w:color w:val="000000" w:themeColor="text1"/>
                <w:sz w:val="22"/>
                <w:szCs w:val="22"/>
              </w:rPr>
            </w:pPr>
            <w:r w:rsidRPr="006D4491">
              <w:rPr>
                <w:b/>
                <w:color w:val="000000" w:themeColor="text1"/>
                <w:sz w:val="22"/>
                <w:szCs w:val="22"/>
              </w:rPr>
              <w:t>SO2</w:t>
            </w:r>
          </w:p>
        </w:tc>
        <w:tc>
          <w:tcPr>
            <w:tcW w:w="7110" w:type="dxa"/>
            <w:tcBorders>
              <w:top w:val="single" w:sz="8" w:space="0" w:color="002060"/>
              <w:bottom w:val="single" w:sz="8" w:space="0" w:color="002060"/>
              <w:right w:val="single" w:sz="4" w:space="0" w:color="auto"/>
            </w:tcBorders>
            <w:shd w:val="clear" w:color="auto" w:fill="auto"/>
          </w:tcPr>
          <w:p w:rsidR="00752767" w:rsidRPr="006D4491" w:rsidRDefault="00752767" w:rsidP="00721D49">
            <w:pPr>
              <w:autoSpaceDE w:val="0"/>
              <w:autoSpaceDN w:val="0"/>
              <w:adjustRightInd w:val="0"/>
              <w:spacing w:before="0" w:after="0"/>
              <w:contextualSpacing w:val="0"/>
              <w:rPr>
                <w:color w:val="000000" w:themeColor="text1"/>
                <w:sz w:val="22"/>
                <w:szCs w:val="22"/>
                <w14:props3d w14:extrusionH="0" w14:contourW="0" w14:prstMaterial="matte"/>
              </w:rPr>
            </w:pPr>
            <w:r w:rsidRPr="006D4491">
              <w:rPr>
                <w:color w:val="000000" w:themeColor="text1"/>
                <w:sz w:val="22"/>
                <w:szCs w:val="22"/>
              </w:rPr>
              <w:t>Sulphur dioxide</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Pr>
                <w:b/>
                <w:color w:val="000000" w:themeColor="text1"/>
                <w:sz w:val="22"/>
                <w:szCs w:val="22"/>
              </w:rPr>
              <w:t>SPDs</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highlight w:val="red"/>
              </w:rPr>
            </w:pPr>
            <w:r>
              <w:rPr>
                <w:color w:val="000000" w:themeColor="text1"/>
                <w:sz w:val="22"/>
                <w:szCs w:val="22"/>
              </w:rPr>
              <w:t>Standard Procurement Do</w:t>
            </w:r>
            <w:r w:rsidRPr="00397839">
              <w:rPr>
                <w:color w:val="000000" w:themeColor="text1"/>
                <w:sz w:val="22"/>
                <w:szCs w:val="22"/>
              </w:rPr>
              <w:t>cum</w:t>
            </w:r>
            <w:r>
              <w:rPr>
                <w:color w:val="000000" w:themeColor="text1"/>
                <w:sz w:val="22"/>
                <w:szCs w:val="22"/>
              </w:rPr>
              <w:t xml:space="preserve">ents </w:t>
            </w:r>
            <w:r w:rsidRPr="00397839">
              <w:rPr>
                <w:color w:val="000000" w:themeColor="text1"/>
                <w:sz w:val="22"/>
                <w:szCs w:val="22"/>
              </w:rPr>
              <w:t xml:space="preserve"> </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TA</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Technical Assistance financed through an IPF project</w:t>
            </w:r>
          </w:p>
        </w:tc>
      </w:tr>
      <w:tr w:rsidR="00752767" w:rsidRPr="001F540A" w:rsidTr="005B23E8">
        <w:tc>
          <w:tcPr>
            <w:tcW w:w="2245" w:type="dxa"/>
            <w:tcBorders>
              <w:top w:val="single" w:sz="8" w:space="0" w:color="002060"/>
              <w:left w:val="single" w:sz="4" w:space="0" w:color="auto"/>
              <w:bottom w:val="single" w:sz="8" w:space="0" w:color="002060"/>
            </w:tcBorders>
            <w:shd w:val="clear" w:color="auto" w:fill="D9D9D9" w:themeFill="background1" w:themeFillShade="D9"/>
          </w:tcPr>
          <w:p w:rsidR="00752767" w:rsidRPr="00397839" w:rsidRDefault="00752767" w:rsidP="005B23E8">
            <w:pPr>
              <w:autoSpaceDE w:val="0"/>
              <w:autoSpaceDN w:val="0"/>
              <w:adjustRightInd w:val="0"/>
              <w:spacing w:before="0" w:after="0"/>
              <w:ind w:right="74"/>
              <w:contextualSpacing w:val="0"/>
              <w:rPr>
                <w:b/>
                <w:color w:val="000000" w:themeColor="text1"/>
                <w:sz w:val="22"/>
                <w:szCs w:val="22"/>
              </w:rPr>
            </w:pPr>
            <w:r w:rsidRPr="00397839">
              <w:rPr>
                <w:b/>
                <w:color w:val="000000" w:themeColor="text1"/>
                <w:sz w:val="22"/>
                <w:szCs w:val="22"/>
              </w:rPr>
              <w:t>UNESCO</w:t>
            </w:r>
          </w:p>
        </w:tc>
        <w:tc>
          <w:tcPr>
            <w:tcW w:w="7110" w:type="dxa"/>
            <w:tcBorders>
              <w:top w:val="single" w:sz="8" w:space="0" w:color="002060"/>
              <w:bottom w:val="single" w:sz="8" w:space="0" w:color="002060"/>
              <w:right w:val="single" w:sz="4" w:space="0" w:color="auto"/>
            </w:tcBorders>
            <w:shd w:val="clear" w:color="auto" w:fill="auto"/>
          </w:tcPr>
          <w:p w:rsidR="00752767" w:rsidRPr="00397839" w:rsidRDefault="00752767" w:rsidP="005B23E8">
            <w:pPr>
              <w:autoSpaceDE w:val="0"/>
              <w:autoSpaceDN w:val="0"/>
              <w:adjustRightInd w:val="0"/>
              <w:spacing w:before="0" w:after="0" w:line="240" w:lineRule="auto"/>
              <w:ind w:right="158"/>
              <w:contextualSpacing w:val="0"/>
              <w:rPr>
                <w:color w:val="000000" w:themeColor="text1"/>
                <w:sz w:val="22"/>
                <w:szCs w:val="22"/>
              </w:rPr>
            </w:pPr>
            <w:r w:rsidRPr="00397839">
              <w:rPr>
                <w:color w:val="000000" w:themeColor="text1"/>
                <w:sz w:val="22"/>
                <w:szCs w:val="22"/>
              </w:rPr>
              <w:t>United Nations Educational, Scientific and Cultural Organization</w:t>
            </w:r>
          </w:p>
        </w:tc>
      </w:tr>
    </w:tbl>
    <w:p w:rsidR="00752767" w:rsidRDefault="00752767" w:rsidP="00B36100">
      <w:pPr>
        <w:spacing w:before="240" w:after="240" w:line="240" w:lineRule="auto"/>
        <w:ind w:left="180"/>
        <w:contextualSpacing w:val="0"/>
        <w:rPr>
          <w:color w:val="000000" w:themeColor="text1"/>
          <w:sz w:val="22"/>
          <w:szCs w:val="22"/>
          <w:lang w:val="en-US"/>
        </w:rPr>
      </w:pPr>
    </w:p>
    <w:p w:rsidR="00752767" w:rsidRDefault="00752767">
      <w:pPr>
        <w:spacing w:before="0" w:after="160" w:line="259" w:lineRule="auto"/>
        <w:contextualSpacing w:val="0"/>
        <w:jc w:val="left"/>
        <w:rPr>
          <w:color w:val="000000" w:themeColor="text1"/>
          <w:sz w:val="22"/>
          <w:szCs w:val="22"/>
          <w:lang w:val="en-US"/>
        </w:rPr>
      </w:pPr>
      <w:r>
        <w:rPr>
          <w:color w:val="000000" w:themeColor="text1"/>
          <w:sz w:val="22"/>
          <w:szCs w:val="22"/>
          <w:lang w:val="en-US"/>
        </w:rPr>
        <w:br w:type="page"/>
      </w:r>
    </w:p>
    <w:p w:rsidR="00906FA4" w:rsidRDefault="00752767" w:rsidP="006176A8">
      <w:pPr>
        <w:spacing w:before="240" w:after="240" w:line="240" w:lineRule="auto"/>
        <w:ind w:left="180"/>
        <w:contextualSpacing w:val="0"/>
        <w:jc w:val="center"/>
        <w:rPr>
          <w:b/>
          <w:color w:val="000000" w:themeColor="text1"/>
          <w:sz w:val="22"/>
          <w:szCs w:val="22"/>
          <w:lang w:val="en-US"/>
        </w:rPr>
      </w:pPr>
      <w:r w:rsidRPr="006176A8">
        <w:rPr>
          <w:b/>
          <w:color w:val="000000" w:themeColor="text1"/>
          <w:sz w:val="22"/>
          <w:szCs w:val="22"/>
          <w:lang w:val="en-US"/>
        </w:rPr>
        <w:lastRenderedPageBreak/>
        <w:t>Glossary</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Accessibility</w:t>
      </w:r>
      <w:r w:rsidRPr="006176A8">
        <w:rPr>
          <w:color w:val="000000" w:themeColor="text1"/>
          <w:sz w:val="22"/>
          <w:szCs w:val="22"/>
          <w:lang w:val="en-US"/>
        </w:rPr>
        <w:t xml:space="preserve"> refers to the identification and elimination of obstacles and barriers to provide access to the physical environment, to transportation, to information and communications and to other facilities and services.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Adaptive management</w:t>
      </w:r>
      <w:r w:rsidRPr="006176A8">
        <w:rPr>
          <w:color w:val="000000" w:themeColor="text1"/>
          <w:sz w:val="22"/>
          <w:szCs w:val="22"/>
          <w:lang w:val="en-US"/>
        </w:rPr>
        <w:t xml:space="preserve"> </w:t>
      </w:r>
      <w:r>
        <w:rPr>
          <w:color w:val="000000" w:themeColor="text1"/>
          <w:sz w:val="22"/>
          <w:szCs w:val="22"/>
          <w:lang w:val="en-US"/>
        </w:rPr>
        <w:t>refers to the p</w:t>
      </w:r>
      <w:r w:rsidRPr="006176A8">
        <w:rPr>
          <w:color w:val="000000" w:themeColor="text1"/>
          <w:sz w:val="22"/>
          <w:szCs w:val="22"/>
          <w:lang w:val="en-US"/>
        </w:rPr>
        <w:t xml:space="preserve">ractice in which the implementation of mitigation and management measures are responsive to changing conditions and the results of project monitoring. </w:t>
      </w:r>
    </w:p>
    <w:p w:rsidR="00A5465E"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Air pollution</w:t>
      </w:r>
      <w:r w:rsidRPr="006176A8">
        <w:rPr>
          <w:color w:val="000000" w:themeColor="text1"/>
          <w:sz w:val="22"/>
          <w:szCs w:val="22"/>
          <w:lang w:val="en-US"/>
        </w:rPr>
        <w:t xml:space="preserve"> refers to the release of air pollutants (often associated with the combustion of fossil fuels), such as nitrogen oxides (NOx), sulfur dioxide (SO2), carbon monoxide (CO), particulate matter (PM), as well as other contaminants including GHGs.</w:t>
      </w:r>
    </w:p>
    <w:p w:rsidR="00451770" w:rsidRPr="006176A8" w:rsidRDefault="00A5465E"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 xml:space="preserve"> </w:t>
      </w:r>
      <w:r w:rsidR="00451770" w:rsidRPr="006176A8">
        <w:rPr>
          <w:b/>
          <w:i/>
          <w:color w:val="000000" w:themeColor="text1"/>
          <w:sz w:val="22"/>
          <w:szCs w:val="22"/>
          <w:lang w:val="en-US"/>
        </w:rPr>
        <w:t>Archaeological sites and material</w:t>
      </w:r>
      <w:r w:rsidR="00451770">
        <w:rPr>
          <w:color w:val="000000" w:themeColor="text1"/>
          <w:sz w:val="22"/>
          <w:szCs w:val="22"/>
          <w:lang w:val="en-US"/>
        </w:rPr>
        <w:t xml:space="preserve"> </w:t>
      </w:r>
      <w:r w:rsidR="00452E0A">
        <w:rPr>
          <w:color w:val="000000" w:themeColor="text1"/>
          <w:sz w:val="22"/>
          <w:szCs w:val="22"/>
          <w:lang w:val="en-US"/>
        </w:rPr>
        <w:t>refers to</w:t>
      </w:r>
      <w:r w:rsidR="00451770">
        <w:rPr>
          <w:color w:val="000000" w:themeColor="text1"/>
          <w:sz w:val="22"/>
          <w:szCs w:val="22"/>
          <w:lang w:val="en-US"/>
        </w:rPr>
        <w:t xml:space="preserve"> </w:t>
      </w:r>
      <w:r w:rsidR="00451770" w:rsidRPr="006176A8">
        <w:rPr>
          <w:color w:val="000000" w:themeColor="text1"/>
          <w:sz w:val="22"/>
          <w:szCs w:val="22"/>
          <w:lang w:val="en-US"/>
        </w:rPr>
        <w:t>any combination of structural remains, artifacts, human or ecological elements and may be located entirely beneath, partially above, or entirely above the land or water surface. Archaeological material may be found anywhere on the earth’s surface, singly</w:t>
      </w:r>
      <w:r w:rsidR="00451770" w:rsidRPr="00451770">
        <w:rPr>
          <w:color w:val="000000" w:themeColor="text1"/>
          <w:sz w:val="22"/>
          <w:szCs w:val="22"/>
          <w:lang w:val="en-US"/>
        </w:rPr>
        <w:t xml:space="preserve"> or scattered over large areas.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Assimilative capacity</w:t>
      </w:r>
      <w:r w:rsidRPr="006176A8">
        <w:rPr>
          <w:color w:val="000000" w:themeColor="text1"/>
          <w:sz w:val="22"/>
          <w:szCs w:val="22"/>
          <w:lang w:val="en-US"/>
        </w:rPr>
        <w:t xml:space="preserve"> </w:t>
      </w:r>
      <w:r>
        <w:rPr>
          <w:color w:val="000000" w:themeColor="text1"/>
          <w:sz w:val="22"/>
          <w:szCs w:val="22"/>
          <w:lang w:val="en-US"/>
        </w:rPr>
        <w:t xml:space="preserve">is defined as </w:t>
      </w:r>
      <w:r w:rsidRPr="006176A8">
        <w:rPr>
          <w:color w:val="000000" w:themeColor="text1"/>
          <w:sz w:val="22"/>
          <w:szCs w:val="22"/>
          <w:lang w:val="en-US"/>
        </w:rPr>
        <w:t xml:space="preserve">the capacity of the environment </w:t>
      </w:r>
      <w:r w:rsidR="00452E0A">
        <w:rPr>
          <w:color w:val="000000" w:themeColor="text1"/>
          <w:sz w:val="22"/>
          <w:szCs w:val="22"/>
          <w:lang w:val="en-US"/>
        </w:rPr>
        <w:t xml:space="preserve">to </w:t>
      </w:r>
      <w:r w:rsidRPr="006176A8">
        <w:rPr>
          <w:color w:val="000000" w:themeColor="text1"/>
          <w:sz w:val="22"/>
          <w:szCs w:val="22"/>
          <w:lang w:val="en-US"/>
        </w:rPr>
        <w:t xml:space="preserve">absorb an incremental load of pollutants while remaining below a threshold of unacceptable risk to human health and the environment.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Associated Facilities</w:t>
      </w:r>
      <w:r w:rsidR="00452E0A">
        <w:rPr>
          <w:color w:val="000000" w:themeColor="text1"/>
          <w:sz w:val="22"/>
          <w:szCs w:val="22"/>
          <w:lang w:val="en-US"/>
        </w:rPr>
        <w:t xml:space="preserve"> refers to </w:t>
      </w:r>
      <w:r w:rsidR="00B22D2B">
        <w:rPr>
          <w:color w:val="000000" w:themeColor="text1"/>
          <w:sz w:val="22"/>
          <w:szCs w:val="22"/>
          <w:lang w:val="en-US"/>
        </w:rPr>
        <w:t>f</w:t>
      </w:r>
      <w:r w:rsidRPr="006176A8">
        <w:rPr>
          <w:color w:val="000000" w:themeColor="text1"/>
          <w:sz w:val="22"/>
          <w:szCs w:val="22"/>
          <w:lang w:val="en-US"/>
        </w:rPr>
        <w:t>acilities or activities that are not funded as part of the project and are: (a) directly and significantly related to the project; and (b) carried out, or planned to be carried out, contemporaneously with the project; and (c) necessary for the project to be viable and would not have been constructed, expanded or conducted if the project did not exist. For facilities or activities to be Associated Facilities, they must meet all three criteria.</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Bank</w:t>
      </w:r>
      <w:r w:rsidRPr="006176A8">
        <w:rPr>
          <w:color w:val="000000" w:themeColor="text1"/>
          <w:sz w:val="22"/>
          <w:szCs w:val="22"/>
          <w:lang w:val="en-US"/>
        </w:rPr>
        <w:tab/>
      </w:r>
      <w:r w:rsidR="00B22D2B">
        <w:rPr>
          <w:color w:val="000000" w:themeColor="text1"/>
          <w:sz w:val="22"/>
          <w:szCs w:val="22"/>
          <w:lang w:val="en-US"/>
        </w:rPr>
        <w:t xml:space="preserve">refers to </w:t>
      </w:r>
      <w:r w:rsidRPr="006176A8">
        <w:rPr>
          <w:color w:val="000000" w:themeColor="text1"/>
          <w:sz w:val="22"/>
          <w:szCs w:val="22"/>
          <w:lang w:val="en-US"/>
        </w:rPr>
        <w:t xml:space="preserve">IBRD and/or IDA (whether acting on its own account or in its capacity as administrator of trust funds provided by other donors). </w:t>
      </w:r>
    </w:p>
    <w:p w:rsidR="00A5465E"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Biodiversity</w:t>
      </w:r>
      <w:r w:rsidRPr="006176A8">
        <w:rPr>
          <w:color w:val="000000" w:themeColor="text1"/>
          <w:sz w:val="22"/>
          <w:szCs w:val="22"/>
          <w:lang w:val="en-US"/>
        </w:rPr>
        <w:t xml:space="preserve"> is the variability among living organisms from all sources including, </w:t>
      </w:r>
      <w:r w:rsidRPr="00452E0A">
        <w:rPr>
          <w:i/>
          <w:color w:val="000000" w:themeColor="text1"/>
          <w:sz w:val="22"/>
          <w:szCs w:val="22"/>
          <w:lang w:val="en-US"/>
        </w:rPr>
        <w:t>inter alia</w:t>
      </w:r>
      <w:r w:rsidRPr="006176A8">
        <w:rPr>
          <w:color w:val="000000" w:themeColor="text1"/>
          <w:sz w:val="22"/>
          <w:szCs w:val="22"/>
          <w:lang w:val="en-US"/>
        </w:rPr>
        <w:t xml:space="preserve">, terrestrial, marine and other aquatic ecosystems and the ecological complexes of which they are a part; this includes diversity within species, between species, and of ecosystems.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Biodiversity offsets</w:t>
      </w:r>
      <w:r w:rsidRPr="006176A8">
        <w:rPr>
          <w:color w:val="000000" w:themeColor="text1"/>
          <w:sz w:val="22"/>
          <w:szCs w:val="22"/>
          <w:lang w:val="en-US"/>
        </w:rPr>
        <w:t xml:space="preserve"> are measurable conservation outcomes resulting from actions designed to compensate for significant residual adverse biodiversity impacts arising from project development and persisting after appropriate avoidance, minimization and restoration measures have been taken.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Borrower</w:t>
      </w:r>
      <w:r w:rsidR="00B22D2B">
        <w:rPr>
          <w:color w:val="000000" w:themeColor="text1"/>
          <w:sz w:val="22"/>
          <w:szCs w:val="22"/>
          <w:lang w:val="en-US"/>
        </w:rPr>
        <w:t xml:space="preserve"> refers to the</w:t>
      </w:r>
      <w:r w:rsidRPr="006176A8">
        <w:rPr>
          <w:color w:val="000000" w:themeColor="text1"/>
          <w:sz w:val="22"/>
          <w:szCs w:val="22"/>
          <w:lang w:val="en-US"/>
        </w:rPr>
        <w:t xml:space="preserve"> </w:t>
      </w:r>
      <w:r w:rsidR="00B22D2B">
        <w:rPr>
          <w:color w:val="000000" w:themeColor="text1"/>
          <w:sz w:val="22"/>
          <w:szCs w:val="22"/>
          <w:lang w:val="en-US"/>
        </w:rPr>
        <w:t>re</w:t>
      </w:r>
      <w:r w:rsidRPr="006176A8">
        <w:rPr>
          <w:color w:val="000000" w:themeColor="text1"/>
          <w:sz w:val="22"/>
          <w:szCs w:val="22"/>
          <w:lang w:val="en-US"/>
        </w:rPr>
        <w:t xml:space="preserve">cipient of Investment Project Financing (IPF) and any other entity involved in the implementation of a project financed by IPF.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Borrower’s Environmental and Social Framework</w:t>
      </w:r>
      <w:r w:rsidRPr="006176A8">
        <w:rPr>
          <w:color w:val="000000" w:themeColor="text1"/>
          <w:sz w:val="22"/>
          <w:szCs w:val="22"/>
          <w:lang w:val="en-US"/>
        </w:rPr>
        <w:t xml:space="preserve"> </w:t>
      </w:r>
      <w:r w:rsidR="004C1CA4">
        <w:rPr>
          <w:color w:val="000000" w:themeColor="text1"/>
          <w:sz w:val="22"/>
          <w:szCs w:val="22"/>
          <w:lang w:val="en-US"/>
        </w:rPr>
        <w:t xml:space="preserve">refers to </w:t>
      </w:r>
      <w:r w:rsidRPr="006176A8">
        <w:rPr>
          <w:color w:val="000000" w:themeColor="text1"/>
          <w:sz w:val="22"/>
          <w:szCs w:val="22"/>
          <w:lang w:val="en-US"/>
        </w:rPr>
        <w:t xml:space="preserve">those aspects of the country’s policy, legal and institutional framework, consisting of its national, subnational, or sectoral implementing institutions and applicable laws, regulations, rules and procedures and implementation capacity relevant to the environmental and social risks and impacts of the project.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Built heritage</w:t>
      </w:r>
      <w:r w:rsidRPr="006176A8">
        <w:rPr>
          <w:color w:val="000000" w:themeColor="text1"/>
          <w:sz w:val="22"/>
          <w:szCs w:val="22"/>
          <w:lang w:val="en-US"/>
        </w:rPr>
        <w:t xml:space="preserve"> refers to single or groups of architectural works in their urban or rural setting as evidence of a particular civilization, a significant development or a historic event.</w:t>
      </w:r>
      <w:r w:rsidR="0086151B">
        <w:rPr>
          <w:color w:val="000000" w:themeColor="text1"/>
          <w:sz w:val="22"/>
          <w:szCs w:val="22"/>
          <w:lang w:val="en-US"/>
        </w:rPr>
        <w:t xml:space="preserve"> </w:t>
      </w:r>
      <w:r w:rsidRPr="006176A8">
        <w:rPr>
          <w:color w:val="000000" w:themeColor="text1"/>
          <w:sz w:val="22"/>
          <w:szCs w:val="22"/>
          <w:lang w:val="en-US"/>
        </w:rPr>
        <w:t xml:space="preserve">Built heritage includes groups of buildings, structures and open spaces constituting past or contemporary human settlements that are recognized as cohesive and valuable from an architectural, aesthetic, spiritual or socio-cultural perspective.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lastRenderedPageBreak/>
        <w:t xml:space="preserve">Chance find </w:t>
      </w:r>
      <w:r w:rsidR="008E17F8" w:rsidRPr="006176A8">
        <w:rPr>
          <w:b/>
          <w:i/>
          <w:color w:val="000000" w:themeColor="text1"/>
          <w:sz w:val="22"/>
          <w:szCs w:val="22"/>
          <w:lang w:val="en-US"/>
        </w:rPr>
        <w:t>(procedure).</w:t>
      </w:r>
      <w:r w:rsidR="008E17F8">
        <w:rPr>
          <w:color w:val="000000" w:themeColor="text1"/>
          <w:sz w:val="22"/>
          <w:szCs w:val="22"/>
          <w:lang w:val="en-US"/>
        </w:rPr>
        <w:t xml:space="preserve"> </w:t>
      </w:r>
      <w:r w:rsidRPr="006176A8">
        <w:rPr>
          <w:color w:val="000000" w:themeColor="text1"/>
          <w:sz w:val="22"/>
          <w:szCs w:val="22"/>
          <w:lang w:val="en-US"/>
        </w:rPr>
        <w:t xml:space="preserve">A chance find is archaeological material encountered unexpectedly during project construction or operation. A chance find procedure is a procedure which will be followed if previously unknown cultural heritage is encountered during project activities. The chance finds procedure will set out how chance finds associated with the project will be managed.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Collective attachment</w:t>
      </w:r>
      <w:r w:rsidR="004C1CA4">
        <w:rPr>
          <w:color w:val="000000" w:themeColor="text1"/>
          <w:sz w:val="22"/>
          <w:szCs w:val="22"/>
          <w:lang w:val="en-US"/>
        </w:rPr>
        <w:t xml:space="preserve"> </w:t>
      </w:r>
      <w:r w:rsidRPr="006176A8">
        <w:rPr>
          <w:color w:val="000000" w:themeColor="text1"/>
          <w:sz w:val="22"/>
          <w:szCs w:val="22"/>
          <w:lang w:val="en-US"/>
        </w:rPr>
        <w:t xml:space="preserve">means that for generations there has been a physical presence in and economic ties to land and territories traditionally owned, or customarily used or occupied, by the group concerned, including areas that hold special significance for it, such as sacred sites.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Common approach</w:t>
      </w:r>
      <w:r w:rsidRPr="006176A8">
        <w:rPr>
          <w:color w:val="000000" w:themeColor="text1"/>
          <w:sz w:val="22"/>
          <w:szCs w:val="22"/>
          <w:lang w:val="en-US"/>
        </w:rPr>
        <w:t xml:space="preserve"> </w:t>
      </w:r>
      <w:r w:rsidR="008E17F8">
        <w:rPr>
          <w:color w:val="000000" w:themeColor="text1"/>
          <w:sz w:val="22"/>
          <w:szCs w:val="22"/>
          <w:lang w:val="en-US"/>
        </w:rPr>
        <w:t xml:space="preserve">refers to </w:t>
      </w:r>
      <w:r w:rsidRPr="006176A8">
        <w:rPr>
          <w:color w:val="000000" w:themeColor="text1"/>
          <w:sz w:val="22"/>
          <w:szCs w:val="22"/>
          <w:lang w:val="en-US"/>
        </w:rPr>
        <w:t>the assessment and management of environmental and social risks and impact of the project i</w:t>
      </w:r>
      <w:r w:rsidR="004C1CA4">
        <w:rPr>
          <w:color w:val="000000" w:themeColor="text1"/>
          <w:sz w:val="22"/>
          <w:szCs w:val="22"/>
          <w:lang w:val="en-US"/>
        </w:rPr>
        <w:t>n</w:t>
      </w:r>
      <w:r w:rsidRPr="006176A8">
        <w:rPr>
          <w:color w:val="000000" w:themeColor="text1"/>
          <w:sz w:val="22"/>
          <w:szCs w:val="22"/>
          <w:lang w:val="en-US"/>
        </w:rPr>
        <w:t xml:space="preserve"> a way of facilitating cooperation between the Borrower, the Bank and other funders, with the aim of harmonizing requirements, avoiding duplication and supporting efficient use of resources for the project.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Community representatives</w:t>
      </w:r>
      <w:r w:rsidRPr="006176A8">
        <w:rPr>
          <w:color w:val="000000" w:themeColor="text1"/>
          <w:sz w:val="22"/>
          <w:szCs w:val="22"/>
          <w:lang w:val="en-US"/>
        </w:rPr>
        <w:t xml:space="preserve"> </w:t>
      </w:r>
      <w:r w:rsidR="008E17F8">
        <w:rPr>
          <w:color w:val="000000" w:themeColor="text1"/>
          <w:sz w:val="22"/>
          <w:szCs w:val="22"/>
          <w:lang w:val="en-US"/>
        </w:rPr>
        <w:t xml:space="preserve">refer to </w:t>
      </w:r>
      <w:r w:rsidRPr="006176A8">
        <w:rPr>
          <w:color w:val="000000" w:themeColor="text1"/>
          <w:sz w:val="22"/>
          <w:szCs w:val="22"/>
          <w:lang w:val="en-US"/>
        </w:rPr>
        <w:t>village heads, clan heads, community and religious leaders, local government representatives, civil society representatives, politicians or teachers.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Consultant</w:t>
      </w:r>
      <w:r w:rsidR="008E17F8">
        <w:rPr>
          <w:color w:val="000000" w:themeColor="text1"/>
          <w:sz w:val="22"/>
          <w:szCs w:val="22"/>
          <w:lang w:val="en-US"/>
        </w:rPr>
        <w:t xml:space="preserve"> refers to a</w:t>
      </w:r>
      <w:r w:rsidRPr="006176A8">
        <w:rPr>
          <w:color w:val="000000" w:themeColor="text1"/>
          <w:sz w:val="22"/>
          <w:szCs w:val="22"/>
          <w:lang w:val="en-US"/>
        </w:rPr>
        <w:t xml:space="preserve"> variety of private entities, joint ventures, or individuals that provide services of an advisory or professional nature.</w:t>
      </w:r>
      <w:r w:rsidR="0086151B">
        <w:rPr>
          <w:color w:val="000000" w:themeColor="text1"/>
          <w:sz w:val="22"/>
          <w:szCs w:val="22"/>
          <w:lang w:val="en-US"/>
        </w:rPr>
        <w:t xml:space="preser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Consulting services</w:t>
      </w:r>
      <w:r w:rsidR="008E17F8">
        <w:rPr>
          <w:b/>
          <w:i/>
          <w:color w:val="000000" w:themeColor="text1"/>
          <w:sz w:val="22"/>
          <w:szCs w:val="22"/>
          <w:lang w:val="en-US"/>
        </w:rPr>
        <w:t xml:space="preserve"> </w:t>
      </w:r>
      <w:r w:rsidR="008E17F8">
        <w:rPr>
          <w:color w:val="000000" w:themeColor="text1"/>
          <w:sz w:val="22"/>
          <w:szCs w:val="22"/>
          <w:lang w:val="en-US"/>
        </w:rPr>
        <w:t>c</w:t>
      </w:r>
      <w:r w:rsidRPr="006176A8">
        <w:rPr>
          <w:color w:val="000000" w:themeColor="text1"/>
          <w:sz w:val="22"/>
          <w:szCs w:val="22"/>
          <w:lang w:val="en-US"/>
        </w:rPr>
        <w:t>over a range of services that are of an advisory or professional nature and are provided by Consultants.</w:t>
      </w:r>
      <w:r w:rsidR="008E17F8">
        <w:rPr>
          <w:color w:val="000000" w:themeColor="text1"/>
          <w:sz w:val="22"/>
          <w:szCs w:val="22"/>
          <w:lang w:val="en-US"/>
        </w:rPr>
        <w:t xml:space="preserve"> </w:t>
      </w:r>
      <w:r w:rsidRPr="006176A8">
        <w:rPr>
          <w:color w:val="000000" w:themeColor="text1"/>
          <w:sz w:val="22"/>
          <w:szCs w:val="22"/>
          <w:lang w:val="en-US"/>
        </w:rPr>
        <w:t xml:space="preserve">These Services typically involve providing expert or strategic advice.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Core functions</w:t>
      </w:r>
      <w:r w:rsidRPr="006176A8">
        <w:rPr>
          <w:color w:val="000000" w:themeColor="text1"/>
          <w:sz w:val="22"/>
          <w:szCs w:val="22"/>
          <w:lang w:val="en-US"/>
        </w:rPr>
        <w:t xml:space="preserve"> of a project constitute those production and/or service processes essential for a specific project activity without which the project cannot continue.</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Critical habitat</w:t>
      </w:r>
      <w:r w:rsidRPr="006176A8">
        <w:rPr>
          <w:color w:val="000000" w:themeColor="text1"/>
          <w:sz w:val="22"/>
          <w:szCs w:val="22"/>
          <w:lang w:val="en-US"/>
        </w:rPr>
        <w:t xml:space="preserve"> is defined as areas with high biodiversity importance or value, including: (a) habitat of significant importance to Critically Endangered or Endangered species, as listed on the International Union for the Conservation of Nature (IUCN) Red List of threatened species or equivalent national approaches; (b) habitat of significant importance to endemic or restricted-range species; (c) habitat supporting globally or nationally significant concentrations of migratory or </w:t>
      </w:r>
      <w:proofErr w:type="spellStart"/>
      <w:r w:rsidRPr="006176A8">
        <w:rPr>
          <w:color w:val="000000" w:themeColor="text1"/>
          <w:sz w:val="22"/>
          <w:szCs w:val="22"/>
          <w:lang w:val="en-US"/>
        </w:rPr>
        <w:t>congregatory</w:t>
      </w:r>
      <w:proofErr w:type="spellEnd"/>
      <w:r w:rsidRPr="006176A8">
        <w:rPr>
          <w:color w:val="000000" w:themeColor="text1"/>
          <w:sz w:val="22"/>
          <w:szCs w:val="22"/>
          <w:lang w:val="en-US"/>
        </w:rPr>
        <w:t xml:space="preserve"> species; (d) highly threatened or unique system; </w:t>
      </w:r>
      <w:r w:rsidR="004C1CA4">
        <w:rPr>
          <w:color w:val="000000" w:themeColor="text1"/>
          <w:sz w:val="22"/>
          <w:szCs w:val="22"/>
          <w:lang w:val="en-US"/>
        </w:rPr>
        <w:t xml:space="preserve">and </w:t>
      </w:r>
      <w:r w:rsidRPr="006176A8">
        <w:rPr>
          <w:color w:val="000000" w:themeColor="text1"/>
          <w:sz w:val="22"/>
          <w:szCs w:val="22"/>
          <w:lang w:val="en-US"/>
        </w:rPr>
        <w:t>(e) ecological functions or characteristics that are needed to maintaining the viability of the biodiversity values described above in (a) to (d).</w:t>
      </w:r>
    </w:p>
    <w:p w:rsidR="00A5465E"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Cultural heritage</w:t>
      </w:r>
      <w:r w:rsidRPr="006176A8">
        <w:rPr>
          <w:color w:val="000000" w:themeColor="text1"/>
          <w:sz w:val="22"/>
          <w:szCs w:val="22"/>
          <w:lang w:val="en-US"/>
        </w:rPr>
        <w:t xml:space="preserve"> is defined as resources with which people identify as a reflection and expression of their constantly evolving values, beliefs, knowledge and traditions.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Cumulative impact</w:t>
      </w:r>
      <w:r w:rsidR="008E17F8">
        <w:rPr>
          <w:color w:val="000000" w:themeColor="text1"/>
          <w:sz w:val="22"/>
          <w:szCs w:val="22"/>
          <w:lang w:val="en-US"/>
        </w:rPr>
        <w:t xml:space="preserve"> refers to </w:t>
      </w:r>
      <w:r w:rsidRPr="006176A8">
        <w:rPr>
          <w:color w:val="000000" w:themeColor="text1"/>
          <w:sz w:val="22"/>
          <w:szCs w:val="22"/>
          <w:lang w:val="en-US"/>
        </w:rPr>
        <w:t xml:space="preserve">the incremental impact of the project when added to impacts from other relevant past, present and reasonably foreseeable developments as well as unplanned but predictable activities enabled by the project that may occur later or at a different location. Cumulative impacts can result from individually minor but collectively significant activities taking place over a period of time.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Cumulative Impact Assessment</w:t>
      </w:r>
      <w:r w:rsidRPr="006176A8">
        <w:rPr>
          <w:color w:val="000000" w:themeColor="text1"/>
          <w:sz w:val="22"/>
          <w:szCs w:val="22"/>
          <w:lang w:val="en-US"/>
        </w:rPr>
        <w:t xml:space="preserve"> </w:t>
      </w:r>
      <w:r w:rsidR="00B27F63">
        <w:rPr>
          <w:color w:val="000000" w:themeColor="text1"/>
          <w:sz w:val="22"/>
          <w:szCs w:val="22"/>
          <w:lang w:val="en-US"/>
        </w:rPr>
        <w:t xml:space="preserve">refers to </w:t>
      </w:r>
      <w:r w:rsidRPr="006176A8">
        <w:rPr>
          <w:color w:val="000000" w:themeColor="text1"/>
          <w:sz w:val="22"/>
          <w:szCs w:val="22"/>
          <w:lang w:val="en-US"/>
        </w:rPr>
        <w:t>an instrument to consider cumulative impacts of the project in combination with impacts from other relevant past, present and reasonably foreseeable developments</w:t>
      </w:r>
      <w:r w:rsidR="004C1CA4">
        <w:rPr>
          <w:color w:val="000000" w:themeColor="text1"/>
          <w:sz w:val="22"/>
          <w:szCs w:val="22"/>
          <w:lang w:val="en-US"/>
        </w:rPr>
        <w:t>,</w:t>
      </w:r>
      <w:r w:rsidRPr="006176A8">
        <w:rPr>
          <w:color w:val="000000" w:themeColor="text1"/>
          <w:sz w:val="22"/>
          <w:szCs w:val="22"/>
          <w:lang w:val="en-US"/>
        </w:rPr>
        <w:t xml:space="preserve"> as well as unplanned but predictable activities enabled by the project that may occur later or at a different location.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Dam</w:t>
      </w:r>
      <w:r w:rsidRPr="006176A8">
        <w:rPr>
          <w:color w:val="000000" w:themeColor="text1"/>
          <w:sz w:val="22"/>
          <w:szCs w:val="22"/>
          <w:lang w:val="en-US"/>
        </w:rPr>
        <w:tab/>
      </w:r>
      <w:r w:rsidR="003D046B">
        <w:rPr>
          <w:color w:val="000000" w:themeColor="text1"/>
          <w:sz w:val="22"/>
          <w:szCs w:val="22"/>
          <w:lang w:val="en-US"/>
        </w:rPr>
        <w:t xml:space="preserve">include </w:t>
      </w:r>
      <w:r w:rsidRPr="006176A8">
        <w:rPr>
          <w:color w:val="000000" w:themeColor="text1"/>
          <w:sz w:val="22"/>
          <w:szCs w:val="22"/>
          <w:lang w:val="en-US"/>
        </w:rPr>
        <w:t>water storage dam for a hydropower, water supply, irrigation, flood control, or multipurpose project, a tailings or a slimes dam, or an ash impoundment dam.</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lastRenderedPageBreak/>
        <w:t>Direct impact</w:t>
      </w:r>
      <w:r w:rsidR="00170F52">
        <w:rPr>
          <w:color w:val="000000" w:themeColor="text1"/>
          <w:sz w:val="22"/>
          <w:szCs w:val="22"/>
          <w:lang w:val="en-US"/>
        </w:rPr>
        <w:t xml:space="preserve"> </w:t>
      </w:r>
      <w:r w:rsidR="003D046B">
        <w:rPr>
          <w:color w:val="000000" w:themeColor="text1"/>
          <w:sz w:val="22"/>
          <w:szCs w:val="22"/>
          <w:lang w:val="en-US"/>
        </w:rPr>
        <w:t xml:space="preserve">refers to </w:t>
      </w:r>
      <w:r w:rsidRPr="006176A8">
        <w:rPr>
          <w:color w:val="000000" w:themeColor="text1"/>
          <w:sz w:val="22"/>
          <w:szCs w:val="22"/>
          <w:lang w:val="en-US"/>
        </w:rPr>
        <w:t>an impact which is caused by the project, and occurs contemporaneously in the location of the project.</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Disadvantaged or vulnerable</w:t>
      </w:r>
      <w:r w:rsidRPr="006176A8">
        <w:rPr>
          <w:color w:val="000000" w:themeColor="text1"/>
          <w:sz w:val="22"/>
          <w:szCs w:val="22"/>
          <w:lang w:val="en-US"/>
        </w:rPr>
        <w:t xml:space="preserve"> refer</w:t>
      </w:r>
      <w:r w:rsidR="003D046B">
        <w:rPr>
          <w:color w:val="000000" w:themeColor="text1"/>
          <w:sz w:val="22"/>
          <w:szCs w:val="22"/>
          <w:lang w:val="en-US"/>
        </w:rPr>
        <w:t>s</w:t>
      </w:r>
      <w:r w:rsidRPr="006176A8">
        <w:rPr>
          <w:color w:val="000000" w:themeColor="text1"/>
          <w:sz w:val="22"/>
          <w:szCs w:val="22"/>
          <w:lang w:val="en-US"/>
        </w:rPr>
        <w:t xml:space="preserve">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depend.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Ecosystem services</w:t>
      </w:r>
      <w:r w:rsidRPr="006176A8">
        <w:rPr>
          <w:color w:val="000000" w:themeColor="text1"/>
          <w:sz w:val="22"/>
          <w:szCs w:val="22"/>
          <w:lang w:val="en-US"/>
        </w:rPr>
        <w:t xml:space="preserve"> are the benefits that people derive from ecosystems. Ecosystem services are organized into four types: (i) provisioning services, which are the products people obtain from ecosystems and which may include food, freshwater, timbers, fibers, medicinal plants; (ii) regulating services, which are the benefits people obtain from the regulation of ecosystem processes and which may include surface water purification, carbon storage and sequestration, climate regulation, protection from natural hazards; (iii) cultural services, which are the nonmaterial benefits people obtain from ecosystems and which may include natural areas that are sacred sites and areas of importance for recreations and aesthetic enjoyment; and (iv) supporting services, which are the natural processes that maintain the other services and which may include soil formation, nutrient cycling and primary production.</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w:t>
      </w:r>
      <w:r w:rsidR="003D046B" w:rsidRPr="006176A8">
        <w:rPr>
          <w:b/>
          <w:i/>
          <w:color w:val="000000" w:themeColor="text1"/>
          <w:sz w:val="22"/>
          <w:szCs w:val="22"/>
          <w:lang w:val="en-US"/>
        </w:rPr>
        <w:t>nvironmental, Health, and Safety Guidelines (E</w:t>
      </w:r>
      <w:r w:rsidRPr="006176A8">
        <w:rPr>
          <w:b/>
          <w:i/>
          <w:color w:val="000000" w:themeColor="text1"/>
          <w:sz w:val="22"/>
          <w:szCs w:val="22"/>
          <w:lang w:val="en-US"/>
        </w:rPr>
        <w:t>HSGs</w:t>
      </w:r>
      <w:r w:rsidR="003D046B" w:rsidRPr="006176A8">
        <w:rPr>
          <w:b/>
          <w:i/>
          <w:color w:val="000000" w:themeColor="text1"/>
          <w:sz w:val="22"/>
          <w:szCs w:val="22"/>
          <w:lang w:val="en-US"/>
        </w:rPr>
        <w:t>)</w:t>
      </w:r>
      <w:r w:rsidR="003D046B">
        <w:rPr>
          <w:color w:val="000000" w:themeColor="text1"/>
          <w:sz w:val="22"/>
          <w:szCs w:val="22"/>
          <w:lang w:val="en-US"/>
        </w:rPr>
        <w:t xml:space="preserve"> are </w:t>
      </w:r>
      <w:r w:rsidRPr="006176A8">
        <w:rPr>
          <w:color w:val="000000" w:themeColor="text1"/>
          <w:sz w:val="22"/>
          <w:szCs w:val="22"/>
          <w:lang w:val="en-US"/>
        </w:rPr>
        <w:t xml:space="preserve">technical reference documents with general and industry-specific statements of Good International Industry Practice. The EHSGs contain the performance levels and measures that are generally considered to be achievable in new facilities by existing technology at reasonable cost.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Emergency situations</w:t>
      </w:r>
      <w:r w:rsidR="00170F52">
        <w:rPr>
          <w:color w:val="000000" w:themeColor="text1"/>
          <w:sz w:val="22"/>
          <w:szCs w:val="22"/>
          <w:lang w:val="en-US"/>
        </w:rPr>
        <w:t xml:space="preserve"> </w:t>
      </w:r>
      <w:r w:rsidR="003D046B">
        <w:rPr>
          <w:color w:val="000000" w:themeColor="text1"/>
          <w:sz w:val="22"/>
          <w:szCs w:val="22"/>
          <w:lang w:val="en-US"/>
        </w:rPr>
        <w:t xml:space="preserve">refer to </w:t>
      </w:r>
      <w:r w:rsidRPr="006176A8">
        <w:rPr>
          <w:color w:val="000000" w:themeColor="text1"/>
          <w:sz w:val="22"/>
          <w:szCs w:val="22"/>
          <w:lang w:val="en-US"/>
        </w:rPr>
        <w:t>those cases where the Borrower/beneficiary or, as appropriate, the member country is deemed by the Bank to be in urgent need of assistance because of a natural or man-made disaster or conflict.</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Emergency event</w:t>
      </w:r>
      <w:r w:rsidR="003D046B">
        <w:rPr>
          <w:color w:val="000000" w:themeColor="text1"/>
          <w:sz w:val="22"/>
          <w:szCs w:val="22"/>
          <w:lang w:val="en-US"/>
        </w:rPr>
        <w:t xml:space="preserve"> refers to </w:t>
      </w:r>
      <w:r w:rsidRPr="006176A8">
        <w:rPr>
          <w:color w:val="000000" w:themeColor="text1"/>
          <w:sz w:val="22"/>
          <w:szCs w:val="22"/>
          <w:lang w:val="en-US"/>
        </w:rPr>
        <w:t>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audit</w:t>
      </w:r>
      <w:r w:rsidRPr="006176A8">
        <w:rPr>
          <w:color w:val="000000" w:themeColor="text1"/>
          <w:sz w:val="22"/>
          <w:szCs w:val="22"/>
          <w:lang w:val="en-US"/>
        </w:rPr>
        <w:t xml:space="preserve"> </w:t>
      </w:r>
      <w:r w:rsidR="001133A4">
        <w:rPr>
          <w:color w:val="000000" w:themeColor="text1"/>
          <w:sz w:val="22"/>
          <w:szCs w:val="22"/>
          <w:lang w:val="en-US"/>
        </w:rPr>
        <w:t xml:space="preserve">is defined as </w:t>
      </w:r>
      <w:r w:rsidRPr="006176A8">
        <w:rPr>
          <w:color w:val="000000" w:themeColor="text1"/>
          <w:sz w:val="22"/>
          <w:szCs w:val="22"/>
          <w:lang w:val="en-US"/>
        </w:rPr>
        <w:t xml:space="preserve">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Assessment</w:t>
      </w:r>
      <w:r w:rsidR="001133A4">
        <w:rPr>
          <w:b/>
          <w:i/>
          <w:color w:val="000000" w:themeColor="text1"/>
          <w:sz w:val="22"/>
          <w:szCs w:val="22"/>
          <w:lang w:val="en-US"/>
        </w:rPr>
        <w:t xml:space="preserve"> (ESA)</w:t>
      </w:r>
      <w:r w:rsidRPr="006176A8">
        <w:rPr>
          <w:color w:val="000000" w:themeColor="text1"/>
          <w:sz w:val="22"/>
          <w:szCs w:val="22"/>
          <w:lang w:val="en-US"/>
        </w:rPr>
        <w:t xml:space="preserve"> </w:t>
      </w:r>
      <w:r w:rsidR="001133A4">
        <w:rPr>
          <w:color w:val="000000" w:themeColor="text1"/>
          <w:sz w:val="22"/>
          <w:szCs w:val="22"/>
          <w:lang w:val="en-US"/>
        </w:rPr>
        <w:t xml:space="preserve">refers to </w:t>
      </w:r>
      <w:r w:rsidRPr="006176A8">
        <w:rPr>
          <w:color w:val="000000" w:themeColor="text1"/>
          <w:sz w:val="22"/>
          <w:szCs w:val="22"/>
          <w:lang w:val="en-US"/>
        </w:rPr>
        <w:t xml:space="preserve">a process of analysis and planning to ensure the environmental and social impacts and risks of a project are identified, avoided, minimized, reduced or mitigated throughout the project life-cycle.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Commitment Plan</w:t>
      </w:r>
      <w:r w:rsidR="001133A4">
        <w:rPr>
          <w:b/>
          <w:i/>
          <w:color w:val="000000" w:themeColor="text1"/>
          <w:sz w:val="22"/>
          <w:szCs w:val="22"/>
          <w:lang w:val="en-US"/>
        </w:rPr>
        <w:t xml:space="preserve"> (ESCP)</w:t>
      </w:r>
      <w:r w:rsidRPr="006176A8">
        <w:rPr>
          <w:color w:val="000000" w:themeColor="text1"/>
          <w:sz w:val="22"/>
          <w:szCs w:val="22"/>
          <w:lang w:val="en-US"/>
        </w:rPr>
        <w:t xml:space="preserve"> </w:t>
      </w:r>
      <w:r w:rsidR="001133A4">
        <w:rPr>
          <w:color w:val="000000" w:themeColor="text1"/>
          <w:sz w:val="22"/>
          <w:szCs w:val="22"/>
          <w:lang w:val="en-US"/>
        </w:rPr>
        <w:t xml:space="preserve">refers to </w:t>
      </w:r>
      <w:r w:rsidRPr="006176A8">
        <w:rPr>
          <w:color w:val="000000" w:themeColor="text1"/>
          <w:sz w:val="22"/>
          <w:szCs w:val="22"/>
          <w:lang w:val="en-US"/>
        </w:rPr>
        <w:t>a summary document setting out the material measures and actions that are required for the project to achieve compliance with the E</w:t>
      </w:r>
      <w:r w:rsidR="002A613D">
        <w:rPr>
          <w:color w:val="000000" w:themeColor="text1"/>
          <w:sz w:val="22"/>
          <w:szCs w:val="22"/>
          <w:lang w:val="en-US"/>
        </w:rPr>
        <w:t xml:space="preserve">nvironmental and Social Standards </w:t>
      </w:r>
      <w:r w:rsidRPr="006176A8">
        <w:rPr>
          <w:color w:val="000000" w:themeColor="text1"/>
          <w:sz w:val="22"/>
          <w:szCs w:val="22"/>
          <w:lang w:val="en-US"/>
        </w:rPr>
        <w:t xml:space="preserve">over a specified timeframe in a manner satisfactory to </w:t>
      </w:r>
      <w:r w:rsidR="001133A4">
        <w:rPr>
          <w:color w:val="000000" w:themeColor="text1"/>
          <w:sz w:val="22"/>
          <w:szCs w:val="22"/>
          <w:lang w:val="en-US"/>
        </w:rPr>
        <w:t xml:space="preserve">the Bank. </w:t>
      </w:r>
      <w:r w:rsidR="002A613D">
        <w:rPr>
          <w:color w:val="000000" w:themeColor="text1"/>
          <w:sz w:val="22"/>
          <w:szCs w:val="22"/>
          <w:lang w:val="en-US"/>
        </w:rPr>
        <w:t xml:space="preserve">The ESCP </w:t>
      </w:r>
      <w:r w:rsidR="001133A4">
        <w:rPr>
          <w:color w:val="000000" w:themeColor="text1"/>
          <w:sz w:val="22"/>
          <w:szCs w:val="22"/>
          <w:lang w:val="en-US"/>
        </w:rPr>
        <w:t>forms part of the Legal A</w:t>
      </w:r>
      <w:r w:rsidRPr="006176A8">
        <w:rPr>
          <w:color w:val="000000" w:themeColor="text1"/>
          <w:sz w:val="22"/>
          <w:szCs w:val="22"/>
          <w:lang w:val="en-US"/>
        </w:rPr>
        <w:t xml:space="preserve">greement.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Framework</w:t>
      </w:r>
      <w:r w:rsidR="001133A4" w:rsidRPr="006176A8">
        <w:rPr>
          <w:b/>
          <w:i/>
          <w:color w:val="000000" w:themeColor="text1"/>
          <w:sz w:val="22"/>
          <w:szCs w:val="22"/>
          <w:lang w:val="en-US"/>
        </w:rPr>
        <w:t xml:space="preserve"> (ESF)</w:t>
      </w:r>
      <w:r w:rsidR="001133A4">
        <w:rPr>
          <w:color w:val="000000" w:themeColor="text1"/>
          <w:sz w:val="22"/>
          <w:szCs w:val="22"/>
          <w:lang w:val="en-US"/>
        </w:rPr>
        <w:t xml:space="preserve"> </w:t>
      </w:r>
      <w:r w:rsidRPr="006176A8">
        <w:rPr>
          <w:color w:val="000000" w:themeColor="text1"/>
          <w:sz w:val="22"/>
          <w:szCs w:val="22"/>
          <w:lang w:val="en-US"/>
        </w:rPr>
        <w:t>comprises:</w:t>
      </w:r>
      <w:r w:rsidR="001133A4">
        <w:rPr>
          <w:color w:val="000000" w:themeColor="text1"/>
          <w:sz w:val="22"/>
          <w:szCs w:val="22"/>
          <w:lang w:val="en-US"/>
        </w:rPr>
        <w:t xml:space="preserve"> a</w:t>
      </w:r>
      <w:r w:rsidRPr="006176A8">
        <w:rPr>
          <w:color w:val="000000" w:themeColor="text1"/>
          <w:sz w:val="22"/>
          <w:szCs w:val="22"/>
          <w:lang w:val="en-US"/>
        </w:rPr>
        <w:t xml:space="preserve"> Vision for Sustainable Development, which sets out the Bank’s aspirations regarding environmental and social sustainability;</w:t>
      </w:r>
      <w:r w:rsidR="001133A4">
        <w:rPr>
          <w:color w:val="000000" w:themeColor="text1"/>
          <w:sz w:val="22"/>
          <w:szCs w:val="22"/>
          <w:lang w:val="en-US"/>
        </w:rPr>
        <w:t xml:space="preserve"> t</w:t>
      </w:r>
      <w:r w:rsidRPr="006176A8">
        <w:rPr>
          <w:color w:val="000000" w:themeColor="text1"/>
          <w:sz w:val="22"/>
          <w:szCs w:val="22"/>
          <w:lang w:val="en-US"/>
        </w:rPr>
        <w:t xml:space="preserve">he World Bank </w:t>
      </w:r>
      <w:r w:rsidRPr="006176A8">
        <w:rPr>
          <w:color w:val="000000" w:themeColor="text1"/>
          <w:sz w:val="22"/>
          <w:szCs w:val="22"/>
          <w:lang w:val="en-US"/>
        </w:rPr>
        <w:lastRenderedPageBreak/>
        <w:t>Environmental and Social Policy for Investment Project Financing, which sets out the mandatory requirements that apply to the Bank; and</w:t>
      </w:r>
      <w:r w:rsidR="001133A4">
        <w:rPr>
          <w:color w:val="000000" w:themeColor="text1"/>
          <w:sz w:val="22"/>
          <w:szCs w:val="22"/>
          <w:lang w:val="en-US"/>
        </w:rPr>
        <w:t xml:space="preserve"> t</w:t>
      </w:r>
      <w:r w:rsidRPr="006176A8">
        <w:rPr>
          <w:color w:val="000000" w:themeColor="text1"/>
          <w:sz w:val="22"/>
          <w:szCs w:val="22"/>
          <w:lang w:val="en-US"/>
        </w:rPr>
        <w:t>he Environmental and Social Standards, together with their Annexes, which set out the mandatory requirements that apply to the Borrower and projects.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impact assessment (ESIA)</w:t>
      </w:r>
      <w:r w:rsidRPr="006176A8">
        <w:rPr>
          <w:color w:val="000000" w:themeColor="text1"/>
          <w:sz w:val="22"/>
          <w:szCs w:val="22"/>
          <w:lang w:val="en-US"/>
        </w:rPr>
        <w:t xml:space="preserve"> </w:t>
      </w:r>
      <w:r w:rsidR="001133A4">
        <w:rPr>
          <w:color w:val="000000" w:themeColor="text1"/>
          <w:sz w:val="22"/>
          <w:szCs w:val="22"/>
          <w:lang w:val="en-US"/>
        </w:rPr>
        <w:t xml:space="preserve">refers to </w:t>
      </w:r>
      <w:r w:rsidRPr="006176A8">
        <w:rPr>
          <w:color w:val="000000" w:themeColor="text1"/>
          <w:sz w:val="22"/>
          <w:szCs w:val="22"/>
          <w:lang w:val="en-US"/>
        </w:rPr>
        <w:t>an instrument to identify and assess the potential environmental and social impacts of a proposed project, evaluate alternatives, and design appropriate mitigation, management, and monitoring measures.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management framework (ESMF)</w:t>
      </w:r>
      <w:r w:rsidRPr="006176A8">
        <w:rPr>
          <w:color w:val="000000" w:themeColor="text1"/>
          <w:sz w:val="22"/>
          <w:szCs w:val="22"/>
          <w:lang w:val="en-US"/>
        </w:rPr>
        <w:t xml:space="preserve"> </w:t>
      </w:r>
      <w:r w:rsidR="001133A4">
        <w:rPr>
          <w:color w:val="000000" w:themeColor="text1"/>
          <w:sz w:val="22"/>
          <w:szCs w:val="22"/>
          <w:lang w:val="en-US"/>
        </w:rPr>
        <w:t xml:space="preserve">refers to </w:t>
      </w:r>
      <w:r w:rsidRPr="006176A8">
        <w:rPr>
          <w:color w:val="000000" w:themeColor="text1"/>
          <w:sz w:val="22"/>
          <w:szCs w:val="22"/>
          <w:lang w:val="en-US"/>
        </w:rPr>
        <w:t>an instrument that examines the risks and impacts when a project consists of a program and/or series of sub-projects, and th</w:t>
      </w:r>
      <w:r w:rsidR="008A71D1">
        <w:rPr>
          <w:color w:val="000000" w:themeColor="text1"/>
          <w:sz w:val="22"/>
          <w:szCs w:val="22"/>
          <w:lang w:val="en-US"/>
        </w:rPr>
        <w:t>os</w:t>
      </w:r>
      <w:r w:rsidRPr="006176A8">
        <w:rPr>
          <w:color w:val="000000" w:themeColor="text1"/>
          <w:sz w:val="22"/>
          <w:szCs w:val="22"/>
          <w:lang w:val="en-US"/>
        </w:rPr>
        <w:t>e risks and impacts cannot be determined until the program or sub-project details have been identified. The ESMF sets out the principles, rules, guidelines and procedures to assess the environmental and social risks and impacts.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management plan (ESMP)</w:t>
      </w:r>
      <w:r w:rsidRPr="006176A8">
        <w:rPr>
          <w:color w:val="000000" w:themeColor="text1"/>
          <w:sz w:val="22"/>
          <w:szCs w:val="22"/>
          <w:lang w:val="en-US"/>
        </w:rPr>
        <w:t xml:space="preserve"> </w:t>
      </w:r>
      <w:r w:rsidR="001133A4">
        <w:rPr>
          <w:color w:val="000000" w:themeColor="text1"/>
          <w:sz w:val="22"/>
          <w:szCs w:val="22"/>
          <w:lang w:val="en-US"/>
        </w:rPr>
        <w:t xml:space="preserve">refers to </w:t>
      </w:r>
      <w:r w:rsidRPr="006176A8">
        <w:rPr>
          <w:color w:val="000000" w:themeColor="text1"/>
          <w:sz w:val="22"/>
          <w:szCs w:val="22"/>
          <w:lang w:val="en-US"/>
        </w:rPr>
        <w:t xml:space="preserve">an instrument that details (a) the measures to be taken during the implementation and operation of a project to eliminate or offset adverse environmental and social impacts, or to reduce them to acceptable levels; and (b) the actions needed to implement these measures.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Environmental and Social Management System (ESMS)</w:t>
      </w:r>
      <w:r w:rsidRPr="006176A8">
        <w:rPr>
          <w:color w:val="000000" w:themeColor="text1"/>
          <w:sz w:val="22"/>
          <w:szCs w:val="22"/>
          <w:lang w:val="en-US"/>
        </w:rPr>
        <w:t xml:space="preserve"> is a system to identify, assess, manage, and monitor the environmental and social risks and impacts of Financial Intermediary subprojects on an ongoing basis.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Financial feasibility</w:t>
      </w:r>
      <w:r w:rsidRPr="006176A8">
        <w:rPr>
          <w:color w:val="000000" w:themeColor="text1"/>
          <w:sz w:val="22"/>
          <w:szCs w:val="22"/>
          <w:lang w:val="en-US"/>
        </w:rPr>
        <w:t xml:space="preserve"> is based on relevant financial considerations, including </w:t>
      </w:r>
      <w:r w:rsidR="008A71D1">
        <w:rPr>
          <w:color w:val="000000" w:themeColor="text1"/>
          <w:sz w:val="22"/>
          <w:szCs w:val="22"/>
          <w:lang w:val="en-US"/>
        </w:rPr>
        <w:t xml:space="preserve">the </w:t>
      </w:r>
      <w:r w:rsidRPr="006176A8">
        <w:rPr>
          <w:color w:val="000000" w:themeColor="text1"/>
          <w:sz w:val="22"/>
          <w:szCs w:val="22"/>
          <w:lang w:val="en-US"/>
        </w:rPr>
        <w:t xml:space="preserve">relative magnitude of the incremental cost of adopting such measures and actions compared to the project’s investment, operating, and maintenance costs, and on whether this incremental cost could make the project nonviable for the Borrower.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FI subprojects</w:t>
      </w:r>
      <w:r w:rsidRPr="006176A8">
        <w:rPr>
          <w:color w:val="000000" w:themeColor="text1"/>
          <w:sz w:val="22"/>
          <w:szCs w:val="22"/>
          <w:lang w:val="en-US"/>
        </w:rPr>
        <w:t xml:space="preserve"> are defined as projects or activities financed by an F</w:t>
      </w:r>
      <w:r w:rsidR="008A71D1">
        <w:rPr>
          <w:color w:val="000000" w:themeColor="text1"/>
          <w:sz w:val="22"/>
          <w:szCs w:val="22"/>
          <w:lang w:val="en-US"/>
        </w:rPr>
        <w:t>inancial Intermediary (FI)</w:t>
      </w:r>
      <w:r w:rsidRPr="006176A8">
        <w:rPr>
          <w:color w:val="000000" w:themeColor="text1"/>
          <w:sz w:val="22"/>
          <w:szCs w:val="22"/>
          <w:lang w:val="en-US"/>
        </w:rPr>
        <w:t xml:space="preserve">. Where an FI provides financing or guarantees to other FIs, “FI subprojects” are defined as projects or activities financed by the latter FI with support from the former FI.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Forced eviction</w:t>
      </w:r>
      <w:r w:rsidRPr="006176A8">
        <w:rPr>
          <w:color w:val="000000" w:themeColor="text1"/>
          <w:sz w:val="22"/>
          <w:szCs w:val="22"/>
          <w:lang w:val="en-US"/>
        </w:rPr>
        <w:t xml:space="preserve"> is defined as the permanent or temporary removal against the will of individuals, families, and/or communities from the homes and/or land which they occupy without the provision of, and access to, appropriate forms of legal and other protection, including all applicable procedures and principles in ESS5. The exercise of eminent domain, compulsory acquisition or similar powers by a Borrower will not be considered to be forced eviction providing it complies with the requirements of national law and the provisions of ESS5, and is conducted in a manner consistent with basic principles of due process (including provision of adequate advance notice, meaningful opportunities to lodge grievances and appeals, and avoidance of the use of unnecessary, disproportionate or excessive force).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Good International Industry Practice</w:t>
      </w:r>
      <w:r w:rsidRPr="008A71D1">
        <w:rPr>
          <w:b/>
          <w:i/>
          <w:color w:val="000000" w:themeColor="text1"/>
          <w:sz w:val="22"/>
          <w:szCs w:val="22"/>
          <w:lang w:val="en-US"/>
        </w:rPr>
        <w:t xml:space="preserve"> </w:t>
      </w:r>
      <w:r w:rsidR="008A71D1" w:rsidRPr="008A71D1">
        <w:rPr>
          <w:b/>
          <w:i/>
          <w:color w:val="000000" w:themeColor="text1"/>
          <w:sz w:val="22"/>
          <w:szCs w:val="22"/>
          <w:lang w:val="en-US"/>
        </w:rPr>
        <w:t>(GIIP)</w:t>
      </w:r>
      <w:r w:rsidR="008A71D1">
        <w:rPr>
          <w:color w:val="000000" w:themeColor="text1"/>
          <w:sz w:val="22"/>
          <w:szCs w:val="22"/>
          <w:lang w:val="en-US"/>
        </w:rPr>
        <w:t xml:space="preserve"> </w:t>
      </w:r>
      <w:r w:rsidRPr="006176A8">
        <w:rPr>
          <w:color w:val="000000" w:themeColor="text1"/>
          <w:sz w:val="22"/>
          <w:szCs w:val="22"/>
          <w:lang w:val="en-US"/>
        </w:rPr>
        <w:t xml:space="preserve">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Habitat</w:t>
      </w:r>
      <w:r w:rsidRPr="006176A8">
        <w:rPr>
          <w:color w:val="000000" w:themeColor="text1"/>
          <w:sz w:val="22"/>
          <w:szCs w:val="22"/>
          <w:lang w:val="en-US"/>
        </w:rPr>
        <w:t xml:space="preserve"> is defined as a terrestrial, freshwater, or marine geographical unit or airway that supports assemblages of living organisms and their interactions with the non-living environment. Habitats vary in their sensitivity to impacts and in the various values society attributes to them.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lastRenderedPageBreak/>
        <w:t>Harvesting of living natural resources</w:t>
      </w:r>
      <w:r w:rsidRPr="006176A8">
        <w:rPr>
          <w:color w:val="000000" w:themeColor="text1"/>
          <w:sz w:val="22"/>
          <w:szCs w:val="22"/>
          <w:lang w:val="en-US"/>
        </w:rPr>
        <w:t xml:space="preserve">, such as fish and all other types of aquatic and terrestrial organisms and timber, refers to productive activities that include extraction of these resources from natural and modified ecosystems and habitats.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Hazard or risk assessment</w:t>
      </w:r>
      <w:r w:rsidRPr="006176A8">
        <w:rPr>
          <w:color w:val="000000" w:themeColor="text1"/>
          <w:sz w:val="22"/>
          <w:szCs w:val="22"/>
          <w:lang w:val="en-US"/>
        </w:rPr>
        <w:t xml:space="preserve"> is </w:t>
      </w:r>
      <w:r w:rsidR="008A71D1">
        <w:rPr>
          <w:color w:val="000000" w:themeColor="text1"/>
          <w:sz w:val="22"/>
          <w:szCs w:val="22"/>
          <w:lang w:val="en-US"/>
        </w:rPr>
        <w:t xml:space="preserve">defined as </w:t>
      </w:r>
      <w:r w:rsidRPr="006176A8">
        <w:rPr>
          <w:color w:val="000000" w:themeColor="text1"/>
          <w:sz w:val="22"/>
          <w:szCs w:val="22"/>
          <w:lang w:val="en-US"/>
        </w:rPr>
        <w:t xml:space="preserve">an instrument for identifying, analyzing, and controlling hazards associated with the presence of dangerous materials and conditions at a project site. The Bank requires a hazard or risk assessment for projects involving certain inflammable, explosive, reactive, and toxic materials when they are present in quantities above a specified threshold level.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 xml:space="preserve">Historical pollution </w:t>
      </w:r>
      <w:r w:rsidRPr="006176A8">
        <w:rPr>
          <w:color w:val="000000" w:themeColor="text1"/>
          <w:sz w:val="22"/>
          <w:szCs w:val="22"/>
          <w:lang w:val="en-US"/>
        </w:rPr>
        <w:t>is defined as pollution from past activities affecting land and water resources for which no party has assumed or been assigned responsibility to address and carry out the required remediation.</w:t>
      </w:r>
    </w:p>
    <w:p w:rsidR="00451770" w:rsidRPr="006176A8" w:rsidRDefault="006176A8"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I</w:t>
      </w:r>
      <w:r w:rsidR="00451770" w:rsidRPr="006176A8">
        <w:rPr>
          <w:b/>
          <w:i/>
          <w:color w:val="000000" w:themeColor="text1"/>
          <w:sz w:val="22"/>
          <w:szCs w:val="22"/>
          <w:lang w:val="en-US"/>
        </w:rPr>
        <w:t>ndirect impact</w:t>
      </w:r>
      <w:r w:rsidR="00451770" w:rsidRPr="006176A8">
        <w:rPr>
          <w:color w:val="000000" w:themeColor="text1"/>
          <w:sz w:val="22"/>
          <w:szCs w:val="22"/>
          <w:lang w:val="en-US"/>
        </w:rPr>
        <w:t xml:space="preserve"> is </w:t>
      </w:r>
      <w:r w:rsidR="008A71D1">
        <w:rPr>
          <w:color w:val="000000" w:themeColor="text1"/>
          <w:sz w:val="22"/>
          <w:szCs w:val="22"/>
          <w:lang w:val="en-US"/>
        </w:rPr>
        <w:t xml:space="preserve">defined as </w:t>
      </w:r>
      <w:r w:rsidR="00451770" w:rsidRPr="006176A8">
        <w:rPr>
          <w:color w:val="000000" w:themeColor="text1"/>
          <w:sz w:val="22"/>
          <w:szCs w:val="22"/>
          <w:lang w:val="en-US"/>
        </w:rPr>
        <w:t xml:space="preserve">an impact which is caused by the project and is later in time or farther removed in distance than a direct impact, but is still reasonably foreseeable, and will not include induced impacts.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 xml:space="preserve">Induced impacts </w:t>
      </w:r>
      <w:r w:rsidRPr="006176A8">
        <w:rPr>
          <w:color w:val="000000" w:themeColor="text1"/>
          <w:sz w:val="22"/>
          <w:szCs w:val="22"/>
          <w:lang w:val="en-US"/>
        </w:rPr>
        <w:t>are indirect economic impacts that may be generated by a project, both positive and negative, that are not associated with the physical footprint of the project, and not a direct result of the project’s physical impact/activities.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Intangible cultural heritage</w:t>
      </w:r>
      <w:r w:rsidRPr="006176A8">
        <w:rPr>
          <w:color w:val="000000" w:themeColor="text1"/>
          <w:sz w:val="22"/>
          <w:szCs w:val="22"/>
          <w:lang w:val="en-US"/>
        </w:rPr>
        <w:t xml:space="preserve"> includes practices, representations, expressions, knowledge, skills - as well as the instruments, objects, artefacts and cultural spaces associated therewith – that communities and groups recognize as part of their cultural heritage, as transmitted from generation to generation and constantly recreated by them in response to their environment, their interaction with nature and their history.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Involuntary Resettlement</w:t>
      </w:r>
      <w:r w:rsidRPr="006176A8">
        <w:rPr>
          <w:color w:val="000000" w:themeColor="text1"/>
          <w:sz w:val="22"/>
          <w:szCs w:val="22"/>
          <w:lang w:val="en-US"/>
        </w:rPr>
        <w:t xml:space="preserve">. Project-related land acquisition or restrictions on land use may cause physical displacement (relocation, loss of residential land or loss of shelter), economic displacement (loss of land, assets or access to assets, including those that lead to loss of income sources or other means of livelihood), or both. The term </w:t>
      </w:r>
      <w:r w:rsidRPr="008A71D1">
        <w:rPr>
          <w:b/>
          <w:i/>
          <w:color w:val="000000" w:themeColor="text1"/>
          <w:sz w:val="22"/>
          <w:szCs w:val="22"/>
          <w:lang w:val="en-US"/>
        </w:rPr>
        <w:t>“involuntary resettlement”</w:t>
      </w:r>
      <w:r w:rsidRPr="006176A8">
        <w:rPr>
          <w:color w:val="000000" w:themeColor="text1"/>
          <w:sz w:val="22"/>
          <w:szCs w:val="22"/>
          <w:lang w:val="en-US"/>
        </w:rPr>
        <w:t xml:space="preserve"> refers to these impacts. Resettlement is considered involuntary when affected persons or communities do not have the right to refuse land acquisition or restrictions on land use that result in displacement.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Investment Project Financing</w:t>
      </w:r>
      <w:r w:rsidR="008A71D1">
        <w:rPr>
          <w:b/>
          <w:i/>
          <w:color w:val="000000" w:themeColor="text1"/>
          <w:sz w:val="22"/>
          <w:szCs w:val="22"/>
          <w:lang w:val="en-US"/>
        </w:rPr>
        <w:t xml:space="preserve"> (IPF) </w:t>
      </w:r>
      <w:r w:rsidR="008A71D1" w:rsidRPr="008A71D1">
        <w:rPr>
          <w:color w:val="000000" w:themeColor="text1"/>
          <w:sz w:val="22"/>
          <w:szCs w:val="22"/>
          <w:lang w:val="en-US"/>
        </w:rPr>
        <w:t>refers to</w:t>
      </w:r>
      <w:r w:rsidR="006176A8" w:rsidRPr="006176A8">
        <w:rPr>
          <w:b/>
          <w:i/>
          <w:color w:val="000000" w:themeColor="text1"/>
          <w:sz w:val="22"/>
          <w:szCs w:val="22"/>
          <w:lang w:val="en-US"/>
        </w:rPr>
        <w:t xml:space="preserve"> </w:t>
      </w:r>
      <w:r w:rsidRPr="006176A8">
        <w:rPr>
          <w:color w:val="000000" w:themeColor="text1"/>
          <w:sz w:val="22"/>
          <w:szCs w:val="22"/>
          <w:lang w:val="en-US"/>
        </w:rPr>
        <w:tab/>
      </w:r>
      <w:r w:rsidR="008A71D1">
        <w:rPr>
          <w:color w:val="000000" w:themeColor="text1"/>
          <w:sz w:val="22"/>
          <w:szCs w:val="22"/>
          <w:lang w:val="en-US"/>
        </w:rPr>
        <w:t>t</w:t>
      </w:r>
      <w:r w:rsidRPr="006176A8">
        <w:rPr>
          <w:color w:val="000000" w:themeColor="text1"/>
          <w:sz w:val="22"/>
          <w:szCs w:val="22"/>
          <w:lang w:val="en-US"/>
        </w:rPr>
        <w:t>he Bank’s financing of investment projects that aims to promote poverty reduction and sustainable development.</w:t>
      </w:r>
      <w:r w:rsidR="0086151B">
        <w:rPr>
          <w:color w:val="000000" w:themeColor="text1"/>
          <w:sz w:val="22"/>
          <w:szCs w:val="22"/>
          <w:lang w:val="en-US"/>
        </w:rPr>
        <w:t xml:space="preserve"> </w:t>
      </w:r>
      <w:r w:rsidRPr="006176A8">
        <w:rPr>
          <w:color w:val="000000" w:themeColor="text1"/>
          <w:sz w:val="22"/>
          <w:szCs w:val="22"/>
          <w:lang w:val="en-US"/>
        </w:rPr>
        <w:t>IPF supports projects with defined development objectives, activities, and results, and disburses the proceeds of Bank financing against specific eligible expenditures.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6176A8">
        <w:rPr>
          <w:b/>
          <w:i/>
          <w:color w:val="000000" w:themeColor="text1"/>
          <w:sz w:val="22"/>
          <w:szCs w:val="22"/>
          <w:lang w:val="en-US"/>
        </w:rPr>
        <w:t>Land acquisition</w:t>
      </w:r>
      <w:r w:rsidRPr="006176A8">
        <w:rPr>
          <w:color w:val="000000" w:themeColor="text1"/>
          <w:sz w:val="22"/>
          <w:szCs w:val="22"/>
          <w:lang w:val="en-US"/>
        </w:rPr>
        <w:t xml:space="preserve"> refers to all methods of obtaining land for project purposes, which may include outright purchase, expropriation of property and acquisition of access rights, such as easements or rights of way. Land acquisition may also include: (a) acquisition of unoccupied or unutilized land whether or not the landholder relies upon such land for income or livelihood purposes; (b) repossession of public land that is used or occupied by individuals or households; and (c) project impacts that result in land being submerged or otherwise rendered unusable or inaccessible. “Land” includes anything growing on or permanently affixed to land, such as crops, buildings and other improvements, and appurtenant water bodies.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Legal Agreement</w:t>
      </w:r>
      <w:r w:rsidR="00FC5430">
        <w:rPr>
          <w:color w:val="000000" w:themeColor="text1"/>
          <w:sz w:val="22"/>
          <w:szCs w:val="22"/>
          <w:lang w:val="en-US"/>
        </w:rPr>
        <w:t>.</w:t>
      </w:r>
      <w:r w:rsidR="00341E09">
        <w:rPr>
          <w:color w:val="000000" w:themeColor="text1"/>
          <w:sz w:val="22"/>
          <w:szCs w:val="22"/>
          <w:lang w:val="en-US"/>
        </w:rPr>
        <w:t xml:space="preserve"> </w:t>
      </w:r>
      <w:r w:rsidRPr="006176A8">
        <w:rPr>
          <w:color w:val="000000" w:themeColor="text1"/>
          <w:sz w:val="22"/>
          <w:szCs w:val="22"/>
          <w:lang w:val="en-US"/>
        </w:rPr>
        <w:t>The legal agreement entered into between the Bank and the Borrower to provide Bank financing for the Borrower’s investment project.</w:t>
      </w:r>
      <w:r w:rsidR="0086151B">
        <w:rPr>
          <w:color w:val="000000" w:themeColor="text1"/>
          <w:sz w:val="22"/>
          <w:szCs w:val="22"/>
          <w:lang w:val="en-US"/>
        </w:rPr>
        <w:t xml:space="preser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lastRenderedPageBreak/>
        <w:t>Like-for-like or better</w:t>
      </w:r>
      <w:r w:rsidR="00FC5430">
        <w:rPr>
          <w:b/>
          <w:i/>
          <w:color w:val="000000" w:themeColor="text1"/>
          <w:sz w:val="22"/>
          <w:szCs w:val="22"/>
          <w:lang w:val="en-US"/>
        </w:rPr>
        <w:t xml:space="preserve">. </w:t>
      </w:r>
      <w:r w:rsidRPr="006176A8">
        <w:rPr>
          <w:color w:val="000000" w:themeColor="text1"/>
          <w:sz w:val="22"/>
          <w:szCs w:val="22"/>
          <w:lang w:val="en-US"/>
        </w:rPr>
        <w:t xml:space="preserve">The principle of “like-for-like or better” means that in most cases biodiversity offsets should be designed to conserve the same biodiversity values that are being affected by the project (an “in kind” offset). In certain situations, however, areas of biodiversity to be affected by the project may be neither a national nor a local priority, and there may be other areas of biodiversity with like values that are a higher priority for conservation and sustainable use and under imminent threat or in need of protection or effective management.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 xml:space="preserve">Livelihood </w:t>
      </w:r>
      <w:r w:rsidRPr="006176A8">
        <w:rPr>
          <w:color w:val="000000" w:themeColor="text1"/>
          <w:sz w:val="22"/>
          <w:szCs w:val="22"/>
          <w:lang w:val="en-US"/>
        </w:rPr>
        <w:t xml:space="preserve">refers to the full range of means that individuals, families, and communities utilize to make a living, such as wage-based income, agriculture, fishing, foraging, other natural resource-based livelihoods, petty trade, and bartering.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Meaningful consultation</w:t>
      </w:r>
      <w:r w:rsidRPr="006176A8">
        <w:rPr>
          <w:color w:val="000000" w:themeColor="text1"/>
          <w:sz w:val="22"/>
          <w:szCs w:val="22"/>
          <w:lang w:val="en-US"/>
        </w:rPr>
        <w:t xml:space="preserve"> </w:t>
      </w:r>
      <w:r w:rsidR="008A71D1">
        <w:rPr>
          <w:color w:val="000000" w:themeColor="text1"/>
          <w:sz w:val="22"/>
          <w:szCs w:val="22"/>
          <w:lang w:val="en-US"/>
        </w:rPr>
        <w:t xml:space="preserve">refers to </w:t>
      </w:r>
      <w:r w:rsidRPr="006176A8">
        <w:rPr>
          <w:color w:val="000000" w:themeColor="text1"/>
          <w:sz w:val="22"/>
          <w:szCs w:val="22"/>
          <w:lang w:val="en-US"/>
        </w:rPr>
        <w:t>a two-way process, that: (a) Begins early in the project planning process to gather initial views on the project proposal and inform project design; (b) Encourages stakeholder feedback, particularly as a way of informing project design and engagement by stakeholders in the identification and mitigation of environmental and social risks and impacts; (c) Continues on an ongoing basis, as risks and impacts arise; (d) Is based on the prior disclosure and dissemination of relevant, transparent, objective, meaningful and easily accessible information in a timeframe that enables meaningful consultations with stakeholders in a culturally appropriate format, in relevant local language(s) and is understandable to stakeholders; (e) Considers and responds to feedback; (f) Supports active and inclusive engagement with project-affected parties; (g) Is free of external manipulation, interference, coercion, discrimination, and intimidation; and</w:t>
      </w:r>
      <w:r w:rsidR="0086151B">
        <w:rPr>
          <w:color w:val="000000" w:themeColor="text1"/>
          <w:sz w:val="22"/>
          <w:szCs w:val="22"/>
          <w:lang w:val="en-US"/>
        </w:rPr>
        <w:t xml:space="preserve"> </w:t>
      </w:r>
      <w:r w:rsidRPr="006176A8">
        <w:rPr>
          <w:color w:val="000000" w:themeColor="text1"/>
          <w:sz w:val="22"/>
          <w:szCs w:val="22"/>
          <w:lang w:val="en-US"/>
        </w:rPr>
        <w:t xml:space="preserve">(h) Is documented and disclosed by the Borrower.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Migrant workers</w:t>
      </w:r>
      <w:r w:rsidRPr="006176A8">
        <w:rPr>
          <w:color w:val="000000" w:themeColor="text1"/>
          <w:sz w:val="22"/>
          <w:szCs w:val="22"/>
          <w:lang w:val="en-US"/>
        </w:rPr>
        <w:t xml:space="preserve"> are </w:t>
      </w:r>
      <w:r w:rsidR="008A71D1">
        <w:rPr>
          <w:color w:val="000000" w:themeColor="text1"/>
          <w:sz w:val="22"/>
          <w:szCs w:val="22"/>
          <w:lang w:val="en-US"/>
        </w:rPr>
        <w:t xml:space="preserve">defined as </w:t>
      </w:r>
      <w:r w:rsidRPr="006176A8">
        <w:rPr>
          <w:color w:val="000000" w:themeColor="text1"/>
          <w:sz w:val="22"/>
          <w:szCs w:val="22"/>
          <w:lang w:val="en-US"/>
        </w:rPr>
        <w:t xml:space="preserve">workers who have migrated from one country to another or from one part of the country to another for purposes of employment.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Mitigation hierarchy</w:t>
      </w:r>
      <w:r w:rsidR="00FC5430">
        <w:rPr>
          <w:b/>
          <w:i/>
          <w:color w:val="000000" w:themeColor="text1"/>
          <w:sz w:val="22"/>
          <w:szCs w:val="22"/>
          <w:lang w:val="en-US"/>
        </w:rPr>
        <w:t xml:space="preserve"> </w:t>
      </w:r>
      <w:r w:rsidR="00FC5430">
        <w:rPr>
          <w:color w:val="000000" w:themeColor="text1"/>
          <w:sz w:val="22"/>
          <w:szCs w:val="22"/>
          <w:lang w:val="en-US"/>
        </w:rPr>
        <w:tab/>
        <w:t xml:space="preserve">is </w:t>
      </w:r>
      <w:r w:rsidR="008A71D1">
        <w:rPr>
          <w:color w:val="000000" w:themeColor="text1"/>
          <w:sz w:val="22"/>
          <w:szCs w:val="22"/>
          <w:lang w:val="en-US"/>
        </w:rPr>
        <w:t xml:space="preserve">defined as </w:t>
      </w:r>
      <w:r w:rsidR="00FC5430">
        <w:rPr>
          <w:color w:val="000000" w:themeColor="text1"/>
          <w:sz w:val="22"/>
          <w:szCs w:val="22"/>
          <w:lang w:val="en-US"/>
        </w:rPr>
        <w:t>a</w:t>
      </w:r>
      <w:r w:rsidRPr="006176A8">
        <w:rPr>
          <w:color w:val="000000" w:themeColor="text1"/>
          <w:sz w:val="22"/>
          <w:szCs w:val="22"/>
          <w:lang w:val="en-US"/>
        </w:rPr>
        <w:t xml:space="preserve"> systematic and phased approach to addressing the risks and impacts of a project.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Modified habitats</w:t>
      </w:r>
      <w:r w:rsidRPr="006176A8">
        <w:rPr>
          <w:color w:val="000000" w:themeColor="text1"/>
          <w:sz w:val="22"/>
          <w:szCs w:val="22"/>
          <w:lang w:val="en-US"/>
        </w:rPr>
        <w:t xml:space="preserve"> are areas that may contain a large proportion of plant and/or animal species of non-native origin, and/or where human activity has substantially modified an area’s primary ecological functions and species composition. Modified habitats may include, for example, areas managed for agriculture, forest plantations, reclaimed coastal zones, and reclaimed wetlands.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Movable cultural heritage</w:t>
      </w:r>
      <w:r w:rsidRPr="006176A8">
        <w:rPr>
          <w:color w:val="000000" w:themeColor="text1"/>
          <w:sz w:val="22"/>
          <w:szCs w:val="22"/>
          <w:lang w:val="en-US"/>
        </w:rPr>
        <w:t xml:space="preserve"> </w:t>
      </w:r>
      <w:r w:rsidR="008A71D1">
        <w:rPr>
          <w:color w:val="000000" w:themeColor="text1"/>
          <w:sz w:val="22"/>
          <w:szCs w:val="22"/>
          <w:lang w:val="en-US"/>
        </w:rPr>
        <w:t xml:space="preserve">refers to </w:t>
      </w:r>
      <w:r w:rsidRPr="006176A8">
        <w:rPr>
          <w:color w:val="000000" w:themeColor="text1"/>
          <w:sz w:val="22"/>
          <w:szCs w:val="22"/>
          <w:lang w:val="en-US"/>
        </w:rPr>
        <w:t xml:space="preserve">such objects as: historic or rare books and manuscripts; paintings, drawings, sculptures, statuettes and carvings; modern or historic religious items; historic costumes, jewelry and textiles; fragments of monuments or historic buildings; archaeological material; and natural history collections such as shells, flora, or minerals.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National law</w:t>
      </w:r>
      <w:r w:rsidRPr="006176A8">
        <w:rPr>
          <w:color w:val="000000" w:themeColor="text1"/>
          <w:sz w:val="22"/>
          <w:szCs w:val="22"/>
          <w:lang w:val="en-US"/>
        </w:rPr>
        <w:t xml:space="preserve"> </w:t>
      </w:r>
      <w:r w:rsidR="008A71D1">
        <w:rPr>
          <w:color w:val="000000" w:themeColor="text1"/>
          <w:sz w:val="22"/>
          <w:szCs w:val="22"/>
          <w:lang w:val="en-US"/>
        </w:rPr>
        <w:t xml:space="preserve">refers to </w:t>
      </w:r>
      <w:r w:rsidRPr="006176A8">
        <w:rPr>
          <w:color w:val="000000" w:themeColor="text1"/>
          <w:sz w:val="22"/>
          <w:szCs w:val="22"/>
          <w:lang w:val="en-US"/>
        </w:rPr>
        <w:t>applicable national, sub-national or sectoral laws, regulations, rules and procedures.</w:t>
      </w:r>
      <w:r w:rsidR="0086151B">
        <w:rPr>
          <w:color w:val="000000" w:themeColor="text1"/>
          <w:sz w:val="22"/>
          <w:szCs w:val="22"/>
          <w:lang w:val="en-US"/>
        </w:rPr>
        <w:t xml:space="preser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Natural features with cultural significance</w:t>
      </w:r>
      <w:r w:rsidR="00FC5430">
        <w:rPr>
          <w:b/>
          <w:i/>
          <w:color w:val="000000" w:themeColor="text1"/>
          <w:sz w:val="22"/>
          <w:szCs w:val="22"/>
          <w:lang w:val="en-US"/>
        </w:rPr>
        <w:t xml:space="preserve"> </w:t>
      </w:r>
      <w:r w:rsidR="00764D99">
        <w:rPr>
          <w:color w:val="000000" w:themeColor="text1"/>
          <w:sz w:val="22"/>
          <w:szCs w:val="22"/>
          <w:lang w:val="en-US"/>
        </w:rPr>
        <w:t>r</w:t>
      </w:r>
      <w:r w:rsidR="00764D99" w:rsidRPr="00764D99">
        <w:rPr>
          <w:color w:val="000000" w:themeColor="text1"/>
          <w:sz w:val="22"/>
          <w:szCs w:val="22"/>
          <w:lang w:val="en-US"/>
        </w:rPr>
        <w:t>efer to</w:t>
      </w:r>
      <w:r w:rsidR="00764D99">
        <w:rPr>
          <w:b/>
          <w:i/>
          <w:color w:val="000000" w:themeColor="text1"/>
          <w:sz w:val="22"/>
          <w:szCs w:val="22"/>
          <w:lang w:val="en-US"/>
        </w:rPr>
        <w:t xml:space="preserve"> </w:t>
      </w:r>
      <w:r w:rsidR="00764D99" w:rsidRPr="00764D99">
        <w:rPr>
          <w:color w:val="000000" w:themeColor="text1"/>
          <w:sz w:val="22"/>
          <w:szCs w:val="22"/>
          <w:lang w:val="en-US"/>
        </w:rPr>
        <w:t>f</w:t>
      </w:r>
      <w:r w:rsidRPr="00764D99">
        <w:rPr>
          <w:color w:val="000000" w:themeColor="text1"/>
          <w:sz w:val="22"/>
          <w:szCs w:val="22"/>
          <w:lang w:val="en-US"/>
        </w:rPr>
        <w:t>e</w:t>
      </w:r>
      <w:r w:rsidR="00764D99">
        <w:rPr>
          <w:color w:val="000000" w:themeColor="text1"/>
          <w:sz w:val="22"/>
          <w:szCs w:val="22"/>
          <w:lang w:val="en-US"/>
        </w:rPr>
        <w:t>atures i</w:t>
      </w:r>
      <w:r w:rsidRPr="006176A8">
        <w:rPr>
          <w:color w:val="000000" w:themeColor="text1"/>
          <w:sz w:val="22"/>
          <w:szCs w:val="22"/>
          <w:lang w:val="en-US"/>
        </w:rPr>
        <w:t xml:space="preserve">mbued with cultural heritage significance. Examples include sacred hills, mountains, landscapes, streams, rivers, waterfalls, caves and rocks; sacred trees or plants, groves and forests; carvings or paintings on exposed rock faces or in caves; and paleontological deposits of early human, animal or fossilized remains. The significance of such heritage may be localized in small community groups or minority populations.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Natural habitats</w:t>
      </w:r>
      <w:r w:rsidRPr="006176A8">
        <w:rPr>
          <w:color w:val="000000" w:themeColor="text1"/>
          <w:sz w:val="22"/>
          <w:szCs w:val="22"/>
          <w:lang w:val="en-US"/>
        </w:rPr>
        <w:t xml:space="preserve"> are areas composed of viable assemblages of plant and/or animal species of largely native origin, and/or where human activity has not essentially modified an area’s primary ecological functions and species composition.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lastRenderedPageBreak/>
        <w:t>Net gains</w:t>
      </w:r>
      <w:r w:rsidRPr="006176A8">
        <w:rPr>
          <w:color w:val="000000" w:themeColor="text1"/>
          <w:sz w:val="22"/>
          <w:szCs w:val="22"/>
          <w:lang w:val="en-US"/>
        </w:rPr>
        <w:t xml:space="preserve"> are </w:t>
      </w:r>
      <w:r w:rsidR="00764D99">
        <w:rPr>
          <w:color w:val="000000" w:themeColor="text1"/>
          <w:sz w:val="22"/>
          <w:szCs w:val="22"/>
          <w:lang w:val="en-US"/>
        </w:rPr>
        <w:t xml:space="preserve">defined as </w:t>
      </w:r>
      <w:r w:rsidRPr="006176A8">
        <w:rPr>
          <w:color w:val="000000" w:themeColor="text1"/>
          <w:sz w:val="22"/>
          <w:szCs w:val="22"/>
          <w:lang w:val="en-US"/>
        </w:rPr>
        <w:t>additional conservation outcomes that can be achieved for the biodiversity values for which the natural or critical habitat was designated.</w:t>
      </w:r>
      <w:r w:rsidR="0086151B">
        <w:rPr>
          <w:color w:val="000000" w:themeColor="text1"/>
          <w:sz w:val="22"/>
          <w:szCs w:val="22"/>
          <w:lang w:val="en-US"/>
        </w:rPr>
        <w:t xml:space="preser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No net loss</w:t>
      </w:r>
      <w:r w:rsidRPr="006176A8">
        <w:rPr>
          <w:color w:val="000000" w:themeColor="text1"/>
          <w:sz w:val="22"/>
          <w:szCs w:val="22"/>
          <w:lang w:val="en-US"/>
        </w:rPr>
        <w:t xml:space="preserve"> is defined as the point at which project-related biodiversity losses are balanced by gains resulting from measures taken to avoid and minimize these impacts, to undertake on-site restoration and finally to offset significant residual impacts, if any, on an appropriate geographic scale.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Pollution</w:t>
      </w:r>
      <w:r w:rsidRPr="006176A8">
        <w:rPr>
          <w:color w:val="000000" w:themeColor="text1"/>
          <w:sz w:val="22"/>
          <w:szCs w:val="22"/>
          <w:lang w:val="en-US"/>
        </w:rPr>
        <w:t xml:space="preserve"> refers to both hazardous and non-hazardous chemical pollutants in the solid, liquid, or gaseous phases, and includes other components such as thermal discharge to water, emissions of short- and long-lived climate pollutants, nuisance odors, noise, vibration, radiation, electromagnetic energy, and the creation of potential visual impacts including light.</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Pollution management</w:t>
      </w:r>
      <w:r w:rsidRPr="006176A8">
        <w:rPr>
          <w:color w:val="000000" w:themeColor="text1"/>
          <w:sz w:val="22"/>
          <w:szCs w:val="22"/>
          <w:lang w:val="en-US"/>
        </w:rPr>
        <w:t xml:space="preserve"> i</w:t>
      </w:r>
      <w:r w:rsidR="00764D99">
        <w:rPr>
          <w:color w:val="000000" w:themeColor="text1"/>
          <w:sz w:val="22"/>
          <w:szCs w:val="22"/>
          <w:lang w:val="en-US"/>
        </w:rPr>
        <w:t xml:space="preserve">s defined as </w:t>
      </w:r>
      <w:r w:rsidRPr="006176A8">
        <w:rPr>
          <w:color w:val="000000" w:themeColor="text1"/>
          <w:sz w:val="22"/>
          <w:szCs w:val="22"/>
          <w:lang w:val="en-US"/>
        </w:rPr>
        <w:t xml:space="preserve">measures </w:t>
      </w:r>
      <w:r w:rsidR="00764D99">
        <w:rPr>
          <w:color w:val="000000" w:themeColor="text1"/>
          <w:sz w:val="22"/>
          <w:szCs w:val="22"/>
          <w:lang w:val="en-US"/>
        </w:rPr>
        <w:t xml:space="preserve">designed </w:t>
      </w:r>
      <w:r w:rsidRPr="006176A8">
        <w:rPr>
          <w:color w:val="000000" w:themeColor="text1"/>
          <w:sz w:val="22"/>
          <w:szCs w:val="22"/>
          <w:lang w:val="en-US"/>
        </w:rPr>
        <w:t xml:space="preserve">to avoid or minimize emissions of pollutants, including short- and long-lived climate pollutants, given that measures which tend to encourage reduction in energy and raw material use, as well as emissions of local pollutants, also generally result in encouraging a reduction of emissions of short- and long-lived climate pollutants.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Primary production of living natural resources</w:t>
      </w:r>
      <w:r w:rsidRPr="006176A8">
        <w:rPr>
          <w:color w:val="000000" w:themeColor="text1"/>
          <w:sz w:val="22"/>
          <w:szCs w:val="22"/>
          <w:lang w:val="en-US"/>
        </w:rPr>
        <w:t xml:space="preserve"> is </w:t>
      </w:r>
      <w:r w:rsidR="00764D99">
        <w:rPr>
          <w:color w:val="000000" w:themeColor="text1"/>
          <w:sz w:val="22"/>
          <w:szCs w:val="22"/>
          <w:lang w:val="en-US"/>
        </w:rPr>
        <w:t xml:space="preserve">defined as the </w:t>
      </w:r>
      <w:r w:rsidRPr="006176A8">
        <w:rPr>
          <w:color w:val="000000" w:themeColor="text1"/>
          <w:sz w:val="22"/>
          <w:szCs w:val="22"/>
          <w:lang w:val="en-US"/>
        </w:rPr>
        <w:t xml:space="preserve">cultivation or rearing of plants or animals, including annual and perennial crop farming, animal husbandry (including livestock), aquaculture, </w:t>
      </w:r>
      <w:r w:rsidR="00764D99">
        <w:rPr>
          <w:color w:val="000000" w:themeColor="text1"/>
          <w:sz w:val="22"/>
          <w:szCs w:val="22"/>
          <w:lang w:val="en-US"/>
        </w:rPr>
        <w:t xml:space="preserve">and </w:t>
      </w:r>
      <w:r w:rsidRPr="006176A8">
        <w:rPr>
          <w:color w:val="000000" w:themeColor="text1"/>
          <w:sz w:val="22"/>
          <w:szCs w:val="22"/>
          <w:lang w:val="en-US"/>
        </w:rPr>
        <w:t>plantation forestr</w:t>
      </w:r>
      <w:r w:rsidR="00764D99">
        <w:rPr>
          <w:color w:val="000000" w:themeColor="text1"/>
          <w:sz w:val="22"/>
          <w:szCs w:val="22"/>
          <w:lang w:val="en-US"/>
        </w:rPr>
        <w:t>y.</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Primary suppliers</w:t>
      </w:r>
      <w:r w:rsidRPr="006176A8">
        <w:rPr>
          <w:color w:val="000000" w:themeColor="text1"/>
          <w:sz w:val="22"/>
          <w:szCs w:val="22"/>
          <w:lang w:val="en-US"/>
        </w:rPr>
        <w:t xml:space="preserve"> are those suppliers who, on an ongoing basis, provide directly to the project goods or materials essential for the core functions of the project. Core functions of a project constitute those production and/or service processes essential for a specific project activity without which the project cannot continue.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Procurement documents</w:t>
      </w:r>
      <w:r w:rsidR="0086151B">
        <w:rPr>
          <w:color w:val="000000" w:themeColor="text1"/>
          <w:sz w:val="22"/>
          <w:szCs w:val="22"/>
          <w:lang w:val="en-US"/>
        </w:rPr>
        <w:t xml:space="preserve"> </w:t>
      </w:r>
      <w:r w:rsidR="00764D99">
        <w:rPr>
          <w:color w:val="000000" w:themeColor="text1"/>
          <w:sz w:val="22"/>
          <w:szCs w:val="22"/>
          <w:lang w:val="en-US"/>
        </w:rPr>
        <w:t xml:space="preserve">refer to </w:t>
      </w:r>
      <w:r w:rsidRPr="006176A8">
        <w:rPr>
          <w:color w:val="000000" w:themeColor="text1"/>
          <w:sz w:val="22"/>
          <w:szCs w:val="22"/>
          <w:lang w:val="en-US"/>
        </w:rPr>
        <w:t>all Procurement Documents issued by the Borrower.</w:t>
      </w:r>
      <w:r w:rsidR="0086151B">
        <w:rPr>
          <w:color w:val="000000" w:themeColor="text1"/>
          <w:sz w:val="22"/>
          <w:szCs w:val="22"/>
          <w:lang w:val="en-US"/>
        </w:rPr>
        <w:t xml:space="preserve"> </w:t>
      </w:r>
      <w:r w:rsidRPr="006176A8">
        <w:rPr>
          <w:color w:val="000000" w:themeColor="text1"/>
          <w:sz w:val="22"/>
          <w:szCs w:val="22"/>
          <w:lang w:val="en-US"/>
        </w:rPr>
        <w:t>It includes: G</w:t>
      </w:r>
      <w:r w:rsidR="00764D99">
        <w:rPr>
          <w:color w:val="000000" w:themeColor="text1"/>
          <w:sz w:val="22"/>
          <w:szCs w:val="22"/>
          <w:lang w:val="en-US"/>
        </w:rPr>
        <w:t>eneral Procurement Notice (G</w:t>
      </w:r>
      <w:r w:rsidRPr="006176A8">
        <w:rPr>
          <w:color w:val="000000" w:themeColor="text1"/>
          <w:sz w:val="22"/>
          <w:szCs w:val="22"/>
          <w:lang w:val="en-US"/>
        </w:rPr>
        <w:t>PN</w:t>
      </w:r>
      <w:r w:rsidR="00764D99">
        <w:rPr>
          <w:color w:val="000000" w:themeColor="text1"/>
          <w:sz w:val="22"/>
          <w:szCs w:val="22"/>
          <w:lang w:val="en-US"/>
        </w:rPr>
        <w:t>)</w:t>
      </w:r>
      <w:r w:rsidRPr="006176A8">
        <w:rPr>
          <w:color w:val="000000" w:themeColor="text1"/>
          <w:sz w:val="22"/>
          <w:szCs w:val="22"/>
          <w:lang w:val="en-US"/>
        </w:rPr>
        <w:t xml:space="preserve">, </w:t>
      </w:r>
      <w:r w:rsidR="00764D99">
        <w:rPr>
          <w:color w:val="000000" w:themeColor="text1"/>
          <w:sz w:val="22"/>
          <w:szCs w:val="22"/>
          <w:lang w:val="en-US"/>
        </w:rPr>
        <w:t>Specific Procurement Notice (</w:t>
      </w:r>
      <w:r w:rsidRPr="006176A8">
        <w:rPr>
          <w:color w:val="000000" w:themeColor="text1"/>
          <w:sz w:val="22"/>
          <w:szCs w:val="22"/>
          <w:lang w:val="en-US"/>
        </w:rPr>
        <w:t>SPN</w:t>
      </w:r>
      <w:r w:rsidR="00764D99">
        <w:rPr>
          <w:color w:val="000000" w:themeColor="text1"/>
          <w:sz w:val="22"/>
          <w:szCs w:val="22"/>
          <w:lang w:val="en-US"/>
        </w:rPr>
        <w:t>)</w:t>
      </w:r>
      <w:r w:rsidRPr="006176A8">
        <w:rPr>
          <w:color w:val="000000" w:themeColor="text1"/>
          <w:sz w:val="22"/>
          <w:szCs w:val="22"/>
          <w:lang w:val="en-US"/>
        </w:rPr>
        <w:t xml:space="preserve">, </w:t>
      </w:r>
      <w:r w:rsidR="00764D99">
        <w:rPr>
          <w:color w:val="000000" w:themeColor="text1"/>
          <w:sz w:val="22"/>
          <w:szCs w:val="22"/>
          <w:lang w:val="en-US"/>
        </w:rPr>
        <w:t>Expression of Interest (</w:t>
      </w:r>
      <w:r w:rsidRPr="006176A8">
        <w:rPr>
          <w:color w:val="000000" w:themeColor="text1"/>
          <w:sz w:val="22"/>
          <w:szCs w:val="22"/>
          <w:lang w:val="en-US"/>
        </w:rPr>
        <w:t>EOI</w:t>
      </w:r>
      <w:r w:rsidR="00764D99">
        <w:rPr>
          <w:color w:val="000000" w:themeColor="text1"/>
          <w:sz w:val="22"/>
          <w:szCs w:val="22"/>
          <w:lang w:val="en-US"/>
        </w:rPr>
        <w:t>)</w:t>
      </w:r>
      <w:r w:rsidRPr="006176A8">
        <w:rPr>
          <w:color w:val="000000" w:themeColor="text1"/>
          <w:sz w:val="22"/>
          <w:szCs w:val="22"/>
          <w:lang w:val="en-US"/>
        </w:rPr>
        <w:t xml:space="preserve">, </w:t>
      </w:r>
      <w:r w:rsidR="00764D99" w:rsidRPr="00764D99">
        <w:rPr>
          <w:color w:val="000000" w:themeColor="text1"/>
          <w:sz w:val="22"/>
          <w:szCs w:val="22"/>
          <w:lang w:val="en-US"/>
        </w:rPr>
        <w:t xml:space="preserve">Request </w:t>
      </w:r>
      <w:r w:rsidR="00764D99">
        <w:rPr>
          <w:color w:val="000000" w:themeColor="text1"/>
          <w:sz w:val="22"/>
          <w:szCs w:val="22"/>
          <w:lang w:val="en-US"/>
        </w:rPr>
        <w:t>for Expressions o</w:t>
      </w:r>
      <w:r w:rsidR="00764D99" w:rsidRPr="00764D99">
        <w:rPr>
          <w:color w:val="000000" w:themeColor="text1"/>
          <w:sz w:val="22"/>
          <w:szCs w:val="22"/>
          <w:lang w:val="en-US"/>
        </w:rPr>
        <w:t>f Interest</w:t>
      </w:r>
      <w:r w:rsidR="00764D99">
        <w:rPr>
          <w:color w:val="000000" w:themeColor="text1"/>
          <w:sz w:val="22"/>
          <w:szCs w:val="22"/>
          <w:lang w:val="en-US"/>
        </w:rPr>
        <w:t xml:space="preserve"> (</w:t>
      </w:r>
      <w:r w:rsidRPr="006176A8">
        <w:rPr>
          <w:color w:val="000000" w:themeColor="text1"/>
          <w:sz w:val="22"/>
          <w:szCs w:val="22"/>
          <w:lang w:val="en-US"/>
        </w:rPr>
        <w:t>REOI</w:t>
      </w:r>
      <w:r w:rsidR="00764D99">
        <w:rPr>
          <w:color w:val="000000" w:themeColor="text1"/>
          <w:sz w:val="22"/>
          <w:szCs w:val="22"/>
          <w:lang w:val="en-US"/>
        </w:rPr>
        <w:t>)</w:t>
      </w:r>
      <w:r w:rsidRPr="006176A8">
        <w:rPr>
          <w:color w:val="000000" w:themeColor="text1"/>
          <w:sz w:val="22"/>
          <w:szCs w:val="22"/>
          <w:lang w:val="en-US"/>
        </w:rPr>
        <w:t>, prequalification document, initial selection document, request for bids document, request for proposal documents, forms of contracts and any addenda.</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 xml:space="preserve">Project </w:t>
      </w:r>
      <w:r w:rsidRPr="006176A8">
        <w:rPr>
          <w:color w:val="000000" w:themeColor="text1"/>
          <w:sz w:val="22"/>
          <w:szCs w:val="22"/>
          <w:lang w:val="en-US"/>
        </w:rPr>
        <w:t>refers to the activities for which Bank support through Investment Project Financing is sought by the Borrower and as defined in the</w:t>
      </w:r>
      <w:r w:rsidR="00764D99">
        <w:rPr>
          <w:color w:val="000000" w:themeColor="text1"/>
          <w:sz w:val="22"/>
          <w:szCs w:val="22"/>
          <w:lang w:val="en-US"/>
        </w:rPr>
        <w:t xml:space="preserve"> project’s legal a</w:t>
      </w:r>
      <w:r w:rsidRPr="006176A8">
        <w:rPr>
          <w:color w:val="000000" w:themeColor="text1"/>
          <w:sz w:val="22"/>
          <w:szCs w:val="22"/>
          <w:lang w:val="en-US"/>
        </w:rPr>
        <w:t>greement between the Borrower and the Bank. These are projects to which OP/BP 10.00 Investment Project Financing, applies. The World Bank Environmental and Social Policy for Investment Project Financing does not cover operations supported</w:t>
      </w:r>
      <w:r w:rsidR="00764D99">
        <w:rPr>
          <w:color w:val="000000" w:themeColor="text1"/>
          <w:sz w:val="22"/>
          <w:szCs w:val="22"/>
          <w:lang w:val="en-US"/>
        </w:rPr>
        <w:t xml:space="preserve"> by Development Policy L</w:t>
      </w:r>
      <w:r w:rsidRPr="006176A8">
        <w:rPr>
          <w:color w:val="000000" w:themeColor="text1"/>
          <w:sz w:val="22"/>
          <w:szCs w:val="22"/>
          <w:lang w:val="en-US"/>
        </w:rPr>
        <w:t xml:space="preserve">ending or those supported by Program-for-Results Financing.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Project Worker</w:t>
      </w:r>
      <w:r w:rsidRPr="006176A8">
        <w:rPr>
          <w:color w:val="000000" w:themeColor="text1"/>
          <w:sz w:val="22"/>
          <w:szCs w:val="22"/>
          <w:lang w:val="en-US"/>
        </w:rPr>
        <w:t xml:space="preserve"> refers to: (a) people employed or engaged directly by the Borrower (including the project proponent and the project implementing agencies) to work specifically in relation to the project (direct workers); (b) people employed or engaged through third parties to perform work related to core functions of the project, regardless of the location (contracted workers); (c) people employed or engaged by the Borrower’s primary suppliers (primary supply workers); and (d) people employed or engaged in providing community labor (community workers). This includes full-time, part-time, temporary, seasonal and migrant workers. Migrant workers are workers who have migrated from one country to another or from one part of the country to another for purposes of employment.</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 xml:space="preserve">Regional ESIA </w:t>
      </w:r>
      <w:r w:rsidR="00764D99" w:rsidRPr="00764D99">
        <w:rPr>
          <w:color w:val="000000" w:themeColor="text1"/>
          <w:sz w:val="22"/>
          <w:szCs w:val="22"/>
          <w:lang w:val="en-US"/>
        </w:rPr>
        <w:t>refers to the examination of</w:t>
      </w:r>
      <w:r w:rsidR="00764D99">
        <w:rPr>
          <w:b/>
          <w:i/>
          <w:color w:val="000000" w:themeColor="text1"/>
          <w:sz w:val="22"/>
          <w:szCs w:val="22"/>
          <w:lang w:val="en-US"/>
        </w:rPr>
        <w:t xml:space="preserve"> </w:t>
      </w:r>
      <w:r w:rsidRPr="006176A8">
        <w:rPr>
          <w:color w:val="000000" w:themeColor="text1"/>
          <w:sz w:val="22"/>
          <w:szCs w:val="22"/>
          <w:lang w:val="en-US"/>
        </w:rPr>
        <w:t xml:space="preserve">environmental and social risks and impacts, and issues, associated with a particular strategy, policy, plan, or program, or with a series of projects, for a particular region (e.g., an urban area, a watershed, or a coastal zone); evaluates and compares the impacts against those of alternative options; assesses legal and institutional aspects relevant to the risks, impacts and </w:t>
      </w:r>
      <w:r w:rsidRPr="006176A8">
        <w:rPr>
          <w:color w:val="000000" w:themeColor="text1"/>
          <w:sz w:val="22"/>
          <w:szCs w:val="22"/>
          <w:lang w:val="en-US"/>
        </w:rPr>
        <w:lastRenderedPageBreak/>
        <w:t xml:space="preserve">issues; and recommends broad measures to strengthen environmental and social management in the region..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FC5430">
        <w:rPr>
          <w:b/>
          <w:i/>
          <w:color w:val="000000" w:themeColor="text1"/>
          <w:sz w:val="22"/>
          <w:szCs w:val="22"/>
          <w:lang w:val="en-US"/>
        </w:rPr>
        <w:t>Replacement cost</w:t>
      </w:r>
      <w:r w:rsidRPr="006176A8">
        <w:rPr>
          <w:color w:val="000000" w:themeColor="text1"/>
          <w:sz w:val="22"/>
          <w:szCs w:val="22"/>
          <w:lang w:val="en-US"/>
        </w:rPr>
        <w:t xml:space="preserve"> 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 replacement cost may be determined through alternative means, such as calculation of output value for land or productive assets, or the undepreciated value of replacement material and labor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 The valuation method for determining replacement cost should be documented and included in relevant resettlement planning documents. Transaction costs include administrative charges, registration or title fees, reasonable moving expenses, and any similar costs imposed on affected persons. To ensure compensation at replacement cost, planned compensation rates may require updating in project areas where inflation is high or the period of time between calculation of compensation rates and delivery of compensation is extensive.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Restrictions on land use</w:t>
      </w:r>
      <w:r w:rsidRPr="006176A8">
        <w:rPr>
          <w:color w:val="000000" w:themeColor="text1"/>
          <w:sz w:val="22"/>
          <w:szCs w:val="22"/>
          <w:lang w:val="en-US"/>
        </w:rPr>
        <w:t xml:space="preserve"> refers to limitations or prohibitions on the use of agricultural, residential, commercial or other land that are directly introduced and put into effect as part of the project. These may include restrictions on access to legally designated parks and protected areas, restrictions on access to other common property resources, restrictions on land use within utility easements or safety zones.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Sectoral ESIA</w:t>
      </w:r>
      <w:r w:rsidRPr="006176A8">
        <w:rPr>
          <w:color w:val="000000" w:themeColor="text1"/>
          <w:sz w:val="22"/>
          <w:szCs w:val="22"/>
          <w:lang w:val="en-US"/>
        </w:rPr>
        <w:t xml:space="preserve"> </w:t>
      </w:r>
      <w:r w:rsidR="00764D99">
        <w:rPr>
          <w:color w:val="000000" w:themeColor="text1"/>
          <w:sz w:val="22"/>
          <w:szCs w:val="22"/>
          <w:lang w:val="en-US"/>
        </w:rPr>
        <w:t xml:space="preserve">refers to the examination of </w:t>
      </w:r>
      <w:r w:rsidRPr="006176A8">
        <w:rPr>
          <w:color w:val="000000" w:themeColor="text1"/>
          <w:sz w:val="22"/>
          <w:szCs w:val="22"/>
          <w:lang w:val="en-US"/>
        </w:rPr>
        <w:t>environmental and social risks and impacts, and issues, associated with a particular sector in a region or across a nation; evaluates and compares the impacts against those of alternative options; assesses legal and institutional aspects relevant to the risks and impacts; and recommends broad measures to strengthen environmental and social management in the region. Sectoral ESIA also pays particular attention to potential cumulative risks and impacts of multiple activities. A Sectoral ESIA may need to be supplemented with project- and site-specific information.</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Security of tenure</w:t>
      </w:r>
      <w:r w:rsidR="00764D99">
        <w:rPr>
          <w:color w:val="000000" w:themeColor="text1"/>
          <w:sz w:val="22"/>
          <w:szCs w:val="22"/>
          <w:lang w:val="en-US"/>
        </w:rPr>
        <w:t xml:space="preserve"> refers to </w:t>
      </w:r>
      <w:r w:rsidRPr="006176A8">
        <w:rPr>
          <w:color w:val="000000" w:themeColor="text1"/>
          <w:sz w:val="22"/>
          <w:szCs w:val="22"/>
          <w:lang w:val="en-US"/>
        </w:rPr>
        <w:t xml:space="preserve">that resettled individuals or communities are resettled to a site that they can legally occupy, where they are protected from the risk of eviction and where the tenure rights provided to them are socially and culturally appropriate.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 xml:space="preserve">Strategic </w:t>
      </w:r>
      <w:r w:rsidR="00764D99">
        <w:rPr>
          <w:b/>
          <w:i/>
          <w:color w:val="000000" w:themeColor="text1"/>
          <w:sz w:val="22"/>
          <w:szCs w:val="22"/>
          <w:lang w:val="en-US"/>
        </w:rPr>
        <w:t>E</w:t>
      </w:r>
      <w:r w:rsidRPr="00A5465E">
        <w:rPr>
          <w:b/>
          <w:i/>
          <w:color w:val="000000" w:themeColor="text1"/>
          <w:sz w:val="22"/>
          <w:szCs w:val="22"/>
          <w:lang w:val="en-US"/>
        </w:rPr>
        <w:t>nviro</w:t>
      </w:r>
      <w:r w:rsidR="00764D99">
        <w:rPr>
          <w:b/>
          <w:i/>
          <w:color w:val="000000" w:themeColor="text1"/>
          <w:sz w:val="22"/>
          <w:szCs w:val="22"/>
          <w:lang w:val="en-US"/>
        </w:rPr>
        <w:t>nmental and Social A</w:t>
      </w:r>
      <w:r w:rsidRPr="00A5465E">
        <w:rPr>
          <w:b/>
          <w:i/>
          <w:color w:val="000000" w:themeColor="text1"/>
          <w:sz w:val="22"/>
          <w:szCs w:val="22"/>
          <w:lang w:val="en-US"/>
        </w:rPr>
        <w:t>ssessment (SESA)</w:t>
      </w:r>
      <w:r w:rsidRPr="006176A8">
        <w:rPr>
          <w:color w:val="000000" w:themeColor="text1"/>
          <w:sz w:val="22"/>
          <w:szCs w:val="22"/>
          <w:lang w:val="en-US"/>
        </w:rPr>
        <w:t xml:space="preserve"> is a systematic examination of environmental and social risks and impacts, and issues, associated with a policy, plan or program, typically at the national level but also in smaller areas. SESAs are typically not location-specific. They are therefore prepared in conjunction with project and site -specific studies that assess the risks and impacts of the project.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 xml:space="preserve">Social and conflict analysis </w:t>
      </w:r>
      <w:r w:rsidR="0066699D">
        <w:rPr>
          <w:color w:val="000000" w:themeColor="text1"/>
          <w:sz w:val="22"/>
          <w:szCs w:val="22"/>
          <w:lang w:val="en-US"/>
        </w:rPr>
        <w:t xml:space="preserve">refers to </w:t>
      </w:r>
      <w:r w:rsidRPr="006176A8">
        <w:rPr>
          <w:color w:val="000000" w:themeColor="text1"/>
          <w:sz w:val="22"/>
          <w:szCs w:val="22"/>
          <w:lang w:val="en-US"/>
        </w:rPr>
        <w:t xml:space="preserve">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Stakeholder</w:t>
      </w:r>
      <w:r w:rsidRPr="006176A8">
        <w:rPr>
          <w:color w:val="000000" w:themeColor="text1"/>
          <w:sz w:val="22"/>
          <w:szCs w:val="22"/>
          <w:lang w:val="en-US"/>
        </w:rPr>
        <w:t xml:space="preserve"> refers to individuals or groups who: (a) are affected or likely to be affected by the project (project-affected parties); and (b) may have an interest in the project (other interested par</w:t>
      </w:r>
      <w:r w:rsidR="00341E09">
        <w:rPr>
          <w:color w:val="000000" w:themeColor="text1"/>
          <w:sz w:val="22"/>
          <w:szCs w:val="22"/>
          <w:lang w:val="en-US"/>
        </w:rPr>
        <w:t xml:space="preserve">ties). </w:t>
      </w:r>
      <w:r w:rsidRPr="006176A8">
        <w:rPr>
          <w:color w:val="000000" w:themeColor="text1"/>
          <w:sz w:val="22"/>
          <w:szCs w:val="22"/>
          <w:lang w:val="en-US"/>
        </w:rPr>
        <w:t xml:space="preserve">The stakeholders of a project will vary depending on the details of the project. They may include local communities, national and local authorities, neighboring projects, and nongovernmental organizations.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lastRenderedPageBreak/>
        <w:t>Standard Procurement Documents (SPDs)</w:t>
      </w:r>
      <w:r w:rsidR="00A5465E">
        <w:rPr>
          <w:color w:val="000000" w:themeColor="text1"/>
          <w:sz w:val="22"/>
          <w:szCs w:val="22"/>
          <w:lang w:val="en-US"/>
        </w:rPr>
        <w:t xml:space="preserve">. </w:t>
      </w:r>
      <w:r w:rsidRPr="006176A8">
        <w:rPr>
          <w:color w:val="000000" w:themeColor="text1"/>
          <w:sz w:val="22"/>
          <w:szCs w:val="22"/>
          <w:lang w:val="en-US"/>
        </w:rPr>
        <w:t xml:space="preserve">Procurement documents issued by the Bank </w:t>
      </w:r>
      <w:r w:rsidR="0066699D">
        <w:rPr>
          <w:color w:val="000000" w:themeColor="text1"/>
          <w:sz w:val="22"/>
          <w:szCs w:val="22"/>
          <w:lang w:val="en-US"/>
        </w:rPr>
        <w:t>to be used by Borrowers for IPF-</w:t>
      </w:r>
      <w:r w:rsidRPr="006176A8">
        <w:rPr>
          <w:color w:val="000000" w:themeColor="text1"/>
          <w:sz w:val="22"/>
          <w:szCs w:val="22"/>
          <w:lang w:val="en-US"/>
        </w:rPr>
        <w:t>financed projects.</w:t>
      </w:r>
      <w:r w:rsidR="0086151B">
        <w:rPr>
          <w:color w:val="000000" w:themeColor="text1"/>
          <w:sz w:val="22"/>
          <w:szCs w:val="22"/>
          <w:lang w:val="en-US"/>
        </w:rPr>
        <w:t xml:space="preserve">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Tangible cultural heritage</w:t>
      </w:r>
      <w:r w:rsidRPr="006176A8">
        <w:rPr>
          <w:color w:val="000000" w:themeColor="text1"/>
          <w:sz w:val="22"/>
          <w:szCs w:val="22"/>
          <w:lang w:val="en-US"/>
        </w:rPr>
        <w:t xml:space="preserve"> </w:t>
      </w:r>
      <w:r w:rsidR="0066699D">
        <w:rPr>
          <w:color w:val="000000" w:themeColor="text1"/>
          <w:sz w:val="22"/>
          <w:szCs w:val="22"/>
          <w:lang w:val="en-US"/>
        </w:rPr>
        <w:t xml:space="preserve">refers to </w:t>
      </w:r>
      <w:r w:rsidRPr="006176A8">
        <w:rPr>
          <w:color w:val="000000" w:themeColor="text1"/>
          <w:sz w:val="22"/>
          <w:szCs w:val="22"/>
          <w:lang w:val="en-US"/>
        </w:rPr>
        <w:t xml:space="preserve">movable or immovable objects, sites, structures, groups of structures, and natural features and landscapes that have archaeological, paleontological, historical, architectural, religious, aesthetic, or other cultural significance. Tangible cultural heritage may be located in urban or rural settings, and may be above or below land or under the water.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Technical feasibility</w:t>
      </w:r>
      <w:r w:rsidRPr="006176A8">
        <w:rPr>
          <w:color w:val="000000" w:themeColor="text1"/>
          <w:sz w:val="22"/>
          <w:szCs w:val="22"/>
          <w:lang w:val="en-US"/>
        </w:rPr>
        <w:t xml:space="preserve"> is based on whether proposed measures and actions can be implemented with commercially available skills, equipment, and materials, taking into consideration prevailing local factors such as climate, geography, demography, infrastructure, security, governance, capacity, and operational reliability.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Trafficking in persons</w:t>
      </w:r>
      <w:r w:rsidRPr="006176A8">
        <w:rPr>
          <w:color w:val="000000" w:themeColor="text1"/>
          <w:sz w:val="22"/>
          <w:szCs w:val="22"/>
          <w:lang w:val="en-US"/>
        </w:rPr>
        <w:t xml:space="preserve">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Women and children are particularly vulnerable to trafficking practices. </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UN Agency</w:t>
      </w:r>
      <w:r w:rsidRPr="006176A8">
        <w:rPr>
          <w:color w:val="000000" w:themeColor="text1"/>
          <w:sz w:val="22"/>
          <w:szCs w:val="22"/>
          <w:lang w:val="en-US"/>
        </w:rPr>
        <w:t xml:space="preserve"> broadly refers to the United Nations departments, specialized agencies, and their regional offices, funds, and programs.</w:t>
      </w:r>
    </w:p>
    <w:p w:rsidR="00451770" w:rsidRPr="006176A8" w:rsidRDefault="00451770" w:rsidP="00A5465E">
      <w:pPr>
        <w:spacing w:before="240" w:after="240" w:line="240" w:lineRule="auto"/>
        <w:ind w:left="180"/>
        <w:contextualSpacing w:val="0"/>
        <w:rPr>
          <w:color w:val="000000" w:themeColor="text1"/>
          <w:sz w:val="22"/>
          <w:szCs w:val="22"/>
          <w:lang w:val="en-US"/>
        </w:rPr>
      </w:pPr>
      <w:r w:rsidRPr="00A5465E">
        <w:rPr>
          <w:b/>
          <w:i/>
          <w:color w:val="000000" w:themeColor="text1"/>
          <w:sz w:val="22"/>
          <w:szCs w:val="22"/>
          <w:lang w:val="en-US"/>
        </w:rPr>
        <w:t>Universal access</w:t>
      </w:r>
      <w:r w:rsidRPr="006176A8">
        <w:rPr>
          <w:color w:val="000000" w:themeColor="text1"/>
          <w:sz w:val="22"/>
          <w:szCs w:val="22"/>
          <w:lang w:val="en-US"/>
        </w:rPr>
        <w:t xml:space="preserve"> </w:t>
      </w:r>
      <w:r w:rsidR="0066699D">
        <w:rPr>
          <w:color w:val="000000" w:themeColor="text1"/>
          <w:sz w:val="22"/>
          <w:szCs w:val="22"/>
          <w:lang w:val="en-US"/>
        </w:rPr>
        <w:t xml:space="preserve">refers to </w:t>
      </w:r>
      <w:r w:rsidRPr="006176A8">
        <w:rPr>
          <w:color w:val="000000" w:themeColor="text1"/>
          <w:sz w:val="22"/>
          <w:szCs w:val="22"/>
          <w:lang w:val="en-US"/>
        </w:rPr>
        <w:t xml:space="preserve">unimpeded access for people of all ages and abilities in different situations and under various circumstances. </w:t>
      </w:r>
    </w:p>
    <w:p w:rsidR="00606167" w:rsidRDefault="00606167" w:rsidP="00A5465E">
      <w:pPr>
        <w:pStyle w:val="Default"/>
        <w:ind w:right="-90"/>
        <w:jc w:val="both"/>
        <w:rPr>
          <w:rFonts w:ascii="Andes" w:eastAsia="Times New Roman" w:hAnsi="Andes" w:cs="Microsoft Sans Serif"/>
          <w:color w:val="000000" w:themeColor="text1"/>
          <w:sz w:val="22"/>
          <w:szCs w:val="22"/>
          <w:lang w:val="en-AU"/>
        </w:rPr>
      </w:pPr>
    </w:p>
    <w:p w:rsidR="007D6715" w:rsidRDefault="007D6715" w:rsidP="00A5465E">
      <w:pPr>
        <w:pStyle w:val="Default"/>
        <w:jc w:val="both"/>
        <w:rPr>
          <w:rFonts w:ascii="Andes" w:eastAsia="Times New Roman" w:hAnsi="Andes" w:cs="Microsoft Sans Serif"/>
          <w:color w:val="000000" w:themeColor="text1"/>
          <w:sz w:val="22"/>
          <w:szCs w:val="22"/>
          <w:lang w:val="en-AU"/>
        </w:rPr>
      </w:pPr>
    </w:p>
    <w:sectPr w:rsidR="007D67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C4" w:rsidRDefault="00EB46C4" w:rsidP="00A6261E">
      <w:pPr>
        <w:spacing w:before="0" w:after="0" w:line="240" w:lineRule="auto"/>
      </w:pPr>
      <w:r>
        <w:separator/>
      </w:r>
    </w:p>
  </w:endnote>
  <w:endnote w:type="continuationSeparator" w:id="0">
    <w:p w:rsidR="00EB46C4" w:rsidRDefault="00EB46C4" w:rsidP="00A626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
    <w:panose1 w:val="02000000000000000000"/>
    <w:charset w:val="00"/>
    <w:family w:val="modern"/>
    <w:notTrueType/>
    <w:pitch w:val="variable"/>
    <w:sig w:usb0="A000002F" w:usb1="50000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379484"/>
      <w:docPartObj>
        <w:docPartGallery w:val="Page Numbers (Bottom of Page)"/>
        <w:docPartUnique/>
      </w:docPartObj>
    </w:sdtPr>
    <w:sdtEndPr>
      <w:rPr>
        <w:rFonts w:asciiTheme="minorHAnsi" w:hAnsiTheme="minorHAnsi" w:cstheme="minorHAnsi"/>
        <w:noProof/>
        <w:sz w:val="20"/>
      </w:rPr>
    </w:sdtEndPr>
    <w:sdtContent>
      <w:p w:rsidR="00C12E47" w:rsidRPr="00C12E47" w:rsidRDefault="00C12E47">
        <w:pPr>
          <w:pStyle w:val="Footer"/>
          <w:jc w:val="center"/>
          <w:rPr>
            <w:rFonts w:asciiTheme="minorHAnsi" w:hAnsiTheme="minorHAnsi" w:cstheme="minorHAnsi"/>
            <w:sz w:val="20"/>
          </w:rPr>
        </w:pPr>
        <w:r w:rsidRPr="00C12E47">
          <w:rPr>
            <w:rFonts w:asciiTheme="minorHAnsi" w:hAnsiTheme="minorHAnsi" w:cstheme="minorHAnsi"/>
            <w:sz w:val="20"/>
          </w:rPr>
          <w:fldChar w:fldCharType="begin"/>
        </w:r>
        <w:r w:rsidRPr="00C12E47">
          <w:rPr>
            <w:rFonts w:asciiTheme="minorHAnsi" w:hAnsiTheme="minorHAnsi" w:cstheme="minorHAnsi"/>
            <w:sz w:val="20"/>
          </w:rPr>
          <w:instrText xml:space="preserve"> PAGE   \* MERGEFORMAT </w:instrText>
        </w:r>
        <w:r w:rsidRPr="00C12E47">
          <w:rPr>
            <w:rFonts w:asciiTheme="minorHAnsi" w:hAnsiTheme="minorHAnsi" w:cstheme="minorHAnsi"/>
            <w:sz w:val="20"/>
          </w:rPr>
          <w:fldChar w:fldCharType="separate"/>
        </w:r>
        <w:r>
          <w:rPr>
            <w:rFonts w:asciiTheme="minorHAnsi" w:hAnsiTheme="minorHAnsi" w:cstheme="minorHAnsi"/>
            <w:noProof/>
            <w:sz w:val="20"/>
          </w:rPr>
          <w:t>11</w:t>
        </w:r>
        <w:r w:rsidRPr="00C12E47">
          <w:rPr>
            <w:rFonts w:asciiTheme="minorHAnsi" w:hAnsiTheme="minorHAnsi" w:cstheme="minorHAnsi"/>
            <w:noProof/>
            <w:sz w:val="20"/>
          </w:rPr>
          <w:fldChar w:fldCharType="end"/>
        </w:r>
      </w:p>
    </w:sdtContent>
  </w:sdt>
  <w:p w:rsidR="00C12E47" w:rsidRDefault="00C1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C4" w:rsidRDefault="00EB46C4" w:rsidP="00A6261E">
      <w:pPr>
        <w:spacing w:before="0" w:after="0" w:line="240" w:lineRule="auto"/>
      </w:pPr>
      <w:r>
        <w:separator/>
      </w:r>
    </w:p>
  </w:footnote>
  <w:footnote w:type="continuationSeparator" w:id="0">
    <w:p w:rsidR="00EB46C4" w:rsidRDefault="00EB46C4" w:rsidP="00A626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47" w:rsidRPr="00C12E47" w:rsidRDefault="00C12E47" w:rsidP="00C12E47">
    <w:pPr>
      <w:pStyle w:val="Header"/>
      <w:jc w:val="right"/>
      <w:rPr>
        <w:b/>
      </w:rPr>
    </w:pPr>
    <w:sdt>
      <w:sdtPr>
        <w:rPr>
          <w:b/>
        </w:rPr>
        <w:id w:val="1907721960"/>
        <w:docPartObj>
          <w:docPartGallery w:val="Watermarks"/>
          <w:docPartUnique/>
        </w:docPartObj>
      </w:sdtPr>
      <w:sdtContent>
        <w:r w:rsidRPr="00C12E47">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C12E47">
      <w:rPr>
        <w:b/>
      </w:rPr>
      <w:t>November 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60CB1B5A"/>
    <w:multiLevelType w:val="hybridMultilevel"/>
    <w:tmpl w:val="191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A50B8"/>
    <w:multiLevelType w:val="hybridMultilevel"/>
    <w:tmpl w:val="B0565838"/>
    <w:lvl w:ilvl="0" w:tplc="B7107AC0">
      <w:numFmt w:val="bullet"/>
      <w:lvlText w:val="•"/>
      <w:lvlJc w:val="left"/>
      <w:pPr>
        <w:ind w:left="720" w:hanging="360"/>
      </w:pPr>
      <w:rPr>
        <w:rFonts w:ascii="Andes" w:eastAsia="Times New Roman" w:hAnsi="Andes"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C4181"/>
    <w:multiLevelType w:val="hybridMultilevel"/>
    <w:tmpl w:val="5EA67C68"/>
    <w:lvl w:ilvl="0" w:tplc="B7107AC0">
      <w:numFmt w:val="bullet"/>
      <w:lvlText w:val="•"/>
      <w:lvlJc w:val="left"/>
      <w:pPr>
        <w:ind w:left="360" w:hanging="360"/>
      </w:pPr>
      <w:rPr>
        <w:rFonts w:ascii="Andes" w:eastAsia="Times New Roman" w:hAnsi="Andes" w:cs="Microsoft Sans Serif"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78"/>
    <w:rsid w:val="00094E96"/>
    <w:rsid w:val="000A75EB"/>
    <w:rsid w:val="000B6EBE"/>
    <w:rsid w:val="000C7CD8"/>
    <w:rsid w:val="000E4D76"/>
    <w:rsid w:val="000F3282"/>
    <w:rsid w:val="001133A4"/>
    <w:rsid w:val="00130FD7"/>
    <w:rsid w:val="00131A22"/>
    <w:rsid w:val="001409A0"/>
    <w:rsid w:val="00170F52"/>
    <w:rsid w:val="0017237A"/>
    <w:rsid w:val="001B4369"/>
    <w:rsid w:val="001C28E8"/>
    <w:rsid w:val="001F4C87"/>
    <w:rsid w:val="001F540A"/>
    <w:rsid w:val="002079E4"/>
    <w:rsid w:val="0021249E"/>
    <w:rsid w:val="002261BC"/>
    <w:rsid w:val="002320FC"/>
    <w:rsid w:val="00242910"/>
    <w:rsid w:val="002439F2"/>
    <w:rsid w:val="00253004"/>
    <w:rsid w:val="00253D89"/>
    <w:rsid w:val="00274B3B"/>
    <w:rsid w:val="002A613D"/>
    <w:rsid w:val="00307D34"/>
    <w:rsid w:val="00315ED1"/>
    <w:rsid w:val="0032246A"/>
    <w:rsid w:val="00341E09"/>
    <w:rsid w:val="0034391B"/>
    <w:rsid w:val="00375EE9"/>
    <w:rsid w:val="0038235F"/>
    <w:rsid w:val="0039530B"/>
    <w:rsid w:val="00397839"/>
    <w:rsid w:val="003B74C2"/>
    <w:rsid w:val="003D046B"/>
    <w:rsid w:val="003D2CA8"/>
    <w:rsid w:val="003E020C"/>
    <w:rsid w:val="003F1EDF"/>
    <w:rsid w:val="00415347"/>
    <w:rsid w:val="0041717D"/>
    <w:rsid w:val="0044651E"/>
    <w:rsid w:val="00451770"/>
    <w:rsid w:val="00452E0A"/>
    <w:rsid w:val="004563D7"/>
    <w:rsid w:val="00462823"/>
    <w:rsid w:val="004B616E"/>
    <w:rsid w:val="004C1CA4"/>
    <w:rsid w:val="004C54F1"/>
    <w:rsid w:val="004D45BA"/>
    <w:rsid w:val="004E6993"/>
    <w:rsid w:val="0050405E"/>
    <w:rsid w:val="00511B06"/>
    <w:rsid w:val="00541511"/>
    <w:rsid w:val="005654DA"/>
    <w:rsid w:val="00576E0D"/>
    <w:rsid w:val="005911F8"/>
    <w:rsid w:val="005929F3"/>
    <w:rsid w:val="005948F4"/>
    <w:rsid w:val="005B23E8"/>
    <w:rsid w:val="005C013A"/>
    <w:rsid w:val="005D1043"/>
    <w:rsid w:val="005E4B9A"/>
    <w:rsid w:val="00606167"/>
    <w:rsid w:val="006176A8"/>
    <w:rsid w:val="00651157"/>
    <w:rsid w:val="006620B4"/>
    <w:rsid w:val="0066699D"/>
    <w:rsid w:val="006734F5"/>
    <w:rsid w:val="00680096"/>
    <w:rsid w:val="006853A5"/>
    <w:rsid w:val="00687D30"/>
    <w:rsid w:val="006910B4"/>
    <w:rsid w:val="006A6B44"/>
    <w:rsid w:val="006B195B"/>
    <w:rsid w:val="006D31F4"/>
    <w:rsid w:val="006D4491"/>
    <w:rsid w:val="006F58F5"/>
    <w:rsid w:val="007063EF"/>
    <w:rsid w:val="0070682B"/>
    <w:rsid w:val="00721D49"/>
    <w:rsid w:val="00742565"/>
    <w:rsid w:val="00752767"/>
    <w:rsid w:val="00753811"/>
    <w:rsid w:val="00764D99"/>
    <w:rsid w:val="007914F1"/>
    <w:rsid w:val="007B416E"/>
    <w:rsid w:val="007D4B78"/>
    <w:rsid w:val="007D6715"/>
    <w:rsid w:val="007F4B02"/>
    <w:rsid w:val="00804818"/>
    <w:rsid w:val="00807B9C"/>
    <w:rsid w:val="008137D3"/>
    <w:rsid w:val="00816445"/>
    <w:rsid w:val="008218C5"/>
    <w:rsid w:val="008258AD"/>
    <w:rsid w:val="0082643B"/>
    <w:rsid w:val="0086151B"/>
    <w:rsid w:val="0086314A"/>
    <w:rsid w:val="00895AA4"/>
    <w:rsid w:val="008A71D1"/>
    <w:rsid w:val="008D4348"/>
    <w:rsid w:val="008D6D8E"/>
    <w:rsid w:val="008E17F8"/>
    <w:rsid w:val="008F4F7C"/>
    <w:rsid w:val="00906FA4"/>
    <w:rsid w:val="00937A41"/>
    <w:rsid w:val="009516ED"/>
    <w:rsid w:val="00961111"/>
    <w:rsid w:val="00985A6D"/>
    <w:rsid w:val="00986182"/>
    <w:rsid w:val="009A16C7"/>
    <w:rsid w:val="009B6039"/>
    <w:rsid w:val="009D3B30"/>
    <w:rsid w:val="009F2082"/>
    <w:rsid w:val="00A209FC"/>
    <w:rsid w:val="00A5465E"/>
    <w:rsid w:val="00A5475D"/>
    <w:rsid w:val="00A60B55"/>
    <w:rsid w:val="00A6261E"/>
    <w:rsid w:val="00A740C0"/>
    <w:rsid w:val="00A864DA"/>
    <w:rsid w:val="00AA6A7B"/>
    <w:rsid w:val="00AB29C0"/>
    <w:rsid w:val="00AC76FC"/>
    <w:rsid w:val="00AD231A"/>
    <w:rsid w:val="00AF6296"/>
    <w:rsid w:val="00B0470C"/>
    <w:rsid w:val="00B22D2B"/>
    <w:rsid w:val="00B27F63"/>
    <w:rsid w:val="00B36100"/>
    <w:rsid w:val="00B52D19"/>
    <w:rsid w:val="00B55661"/>
    <w:rsid w:val="00B57598"/>
    <w:rsid w:val="00B6139F"/>
    <w:rsid w:val="00B777D1"/>
    <w:rsid w:val="00B8763F"/>
    <w:rsid w:val="00BC54C1"/>
    <w:rsid w:val="00BD46F6"/>
    <w:rsid w:val="00BD4C6D"/>
    <w:rsid w:val="00BE1F65"/>
    <w:rsid w:val="00C12E47"/>
    <w:rsid w:val="00C16E65"/>
    <w:rsid w:val="00C520EF"/>
    <w:rsid w:val="00C728B4"/>
    <w:rsid w:val="00C76FD6"/>
    <w:rsid w:val="00C861E4"/>
    <w:rsid w:val="00CB1DCD"/>
    <w:rsid w:val="00D24AD4"/>
    <w:rsid w:val="00D25235"/>
    <w:rsid w:val="00D43AD4"/>
    <w:rsid w:val="00D44B75"/>
    <w:rsid w:val="00D45E6A"/>
    <w:rsid w:val="00D47782"/>
    <w:rsid w:val="00D7342F"/>
    <w:rsid w:val="00D93E25"/>
    <w:rsid w:val="00D9470E"/>
    <w:rsid w:val="00DA1787"/>
    <w:rsid w:val="00DB516A"/>
    <w:rsid w:val="00DD066E"/>
    <w:rsid w:val="00DE0D4E"/>
    <w:rsid w:val="00E52184"/>
    <w:rsid w:val="00E529F1"/>
    <w:rsid w:val="00E53754"/>
    <w:rsid w:val="00EB46C4"/>
    <w:rsid w:val="00EC0778"/>
    <w:rsid w:val="00EC36DE"/>
    <w:rsid w:val="00EE536A"/>
    <w:rsid w:val="00EF3911"/>
    <w:rsid w:val="00EF3F6B"/>
    <w:rsid w:val="00EF641F"/>
    <w:rsid w:val="00F03E09"/>
    <w:rsid w:val="00F03F4C"/>
    <w:rsid w:val="00F922B3"/>
    <w:rsid w:val="00FC2318"/>
    <w:rsid w:val="00FC5430"/>
    <w:rsid w:val="00FE201F"/>
    <w:rsid w:val="00FE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DDD5A"/>
  <w15:chartTrackingRefBased/>
  <w15:docId w15:val="{83EB2FC6-F8FF-43DB-B3E3-5EACE422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4B78"/>
    <w:pPr>
      <w:spacing w:before="120" w:after="120" w:line="276" w:lineRule="auto"/>
      <w:contextualSpacing/>
      <w:jc w:val="both"/>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742565"/>
    <w:pPr>
      <w:keepNext/>
      <w:keepLines/>
      <w:numPr>
        <w:numId w:val="5"/>
      </w:numPr>
      <w:spacing w:before="480" w:after="0"/>
      <w:contextualSpacing w:val="0"/>
      <w:jc w:val="center"/>
      <w:outlineLvl w:val="0"/>
    </w:pPr>
    <w:rPr>
      <w:rFonts w:ascii="Calibri" w:eastAsiaTheme="majorEastAsia" w:hAnsi="Calibri" w:cstheme="majorBidi"/>
      <w:b/>
      <w:bCs/>
      <w:color w:val="00B050"/>
      <w:sz w:val="32"/>
      <w:szCs w:val="28"/>
      <w:lang w:val="en-US" w:eastAsia="ja-JP"/>
    </w:rPr>
  </w:style>
  <w:style w:type="paragraph" w:styleId="Heading2">
    <w:name w:val="heading 2"/>
    <w:basedOn w:val="Normal"/>
    <w:next w:val="Normal"/>
    <w:link w:val="Heading2Char"/>
    <w:autoRedefine/>
    <w:unhideWhenUsed/>
    <w:qFormat/>
    <w:rsid w:val="00742565"/>
    <w:pPr>
      <w:keepNext/>
      <w:keepLines/>
      <w:numPr>
        <w:ilvl w:val="1"/>
        <w:numId w:val="5"/>
      </w:numPr>
      <w:pBdr>
        <w:bottom w:val="single" w:sz="36" w:space="1" w:color="00B050"/>
      </w:pBdr>
      <w:spacing w:before="0" w:after="0" w:line="240" w:lineRule="auto"/>
      <w:contextualSpacing w:val="0"/>
      <w:jc w:val="left"/>
      <w:outlineLvl w:val="1"/>
    </w:pPr>
    <w:rPr>
      <w:rFonts w:asciiTheme="minorHAnsi" w:eastAsiaTheme="majorEastAsia" w:hAnsiTheme="minorHAnsi" w:cstheme="majorBidi"/>
      <w:b/>
      <w:bCs/>
      <w:color w:val="00B050"/>
      <w:szCs w:val="26"/>
      <w:lang w:val="en-US" w:eastAsia="ja-JP"/>
    </w:rPr>
  </w:style>
  <w:style w:type="paragraph" w:styleId="Heading3">
    <w:name w:val="heading 3"/>
    <w:next w:val="Normal"/>
    <w:link w:val="Heading3Char"/>
    <w:unhideWhenUsed/>
    <w:qFormat/>
    <w:rsid w:val="00742565"/>
    <w:pPr>
      <w:keepNext/>
      <w:keepLines/>
      <w:widowControl w:val="0"/>
      <w:numPr>
        <w:ilvl w:val="2"/>
        <w:numId w:val="5"/>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742565"/>
    <w:pPr>
      <w:keepNext/>
      <w:keepLines/>
      <w:numPr>
        <w:ilvl w:val="3"/>
        <w:numId w:val="5"/>
      </w:numPr>
      <w:spacing w:line="240" w:lineRule="auto"/>
      <w:contextualSpacing w:val="0"/>
      <w:outlineLvl w:val="3"/>
    </w:pPr>
    <w:rPr>
      <w:rFonts w:asciiTheme="minorHAnsi" w:eastAsiaTheme="minorHAnsi" w:hAnsiTheme="minorHAnsi" w:cs="ITC Franklin Gothic Std Med"/>
      <w:b/>
      <w:i/>
      <w:color w:val="00B050"/>
      <w:sz w:val="22"/>
      <w:szCs w:val="24"/>
      <w:lang w:val="en-GB"/>
    </w:rPr>
  </w:style>
  <w:style w:type="paragraph" w:styleId="Heading5">
    <w:name w:val="heading 5"/>
    <w:basedOn w:val="Default"/>
    <w:next w:val="Normal"/>
    <w:link w:val="Heading5Char"/>
    <w:uiPriority w:val="9"/>
    <w:unhideWhenUsed/>
    <w:qFormat/>
    <w:rsid w:val="00742565"/>
    <w:pPr>
      <w:widowControl w:val="0"/>
      <w:numPr>
        <w:ilvl w:val="4"/>
        <w:numId w:val="5"/>
      </w:numPr>
      <w:spacing w:before="120" w:after="120"/>
      <w:jc w:val="both"/>
      <w:outlineLvl w:val="4"/>
    </w:pPr>
    <w:rPr>
      <w:rFonts w:asciiTheme="minorHAnsi" w:hAnsiTheme="minorHAnsi" w:cs="ITC Franklin Gothic Std Med"/>
      <w:b/>
      <w:i/>
      <w:iCs/>
      <w:color w:val="C45911" w:themeColor="accent2" w:themeShade="BF"/>
      <w:lang w:val="en-GB"/>
    </w:rPr>
  </w:style>
  <w:style w:type="paragraph" w:styleId="Heading6">
    <w:name w:val="heading 6"/>
    <w:basedOn w:val="Normal"/>
    <w:next w:val="Normal"/>
    <w:link w:val="Heading6Char"/>
    <w:uiPriority w:val="9"/>
    <w:semiHidden/>
    <w:unhideWhenUsed/>
    <w:qFormat/>
    <w:rsid w:val="00742565"/>
    <w:pPr>
      <w:keepNext/>
      <w:keepLines/>
      <w:numPr>
        <w:ilvl w:val="5"/>
        <w:numId w:val="5"/>
      </w:numPr>
      <w:spacing w:before="200" w:after="0"/>
      <w:contextualSpacing w:val="0"/>
      <w:jc w:val="left"/>
      <w:outlineLvl w:val="5"/>
    </w:pPr>
    <w:rPr>
      <w:rFonts w:asciiTheme="majorHAnsi" w:eastAsiaTheme="majorEastAsia" w:hAnsiTheme="majorHAnsi" w:cstheme="majorBidi"/>
      <w:i/>
      <w:iCs/>
      <w:color w:val="1F3763" w:themeColor="accent1" w:themeShade="7F"/>
      <w:sz w:val="22"/>
      <w:szCs w:val="22"/>
      <w:lang w:val="en-US" w:eastAsia="ja-JP"/>
    </w:rPr>
  </w:style>
  <w:style w:type="paragraph" w:styleId="Heading7">
    <w:name w:val="heading 7"/>
    <w:basedOn w:val="Normal"/>
    <w:next w:val="Normal"/>
    <w:link w:val="Heading7Char"/>
    <w:uiPriority w:val="9"/>
    <w:semiHidden/>
    <w:unhideWhenUsed/>
    <w:qFormat/>
    <w:rsid w:val="00742565"/>
    <w:pPr>
      <w:keepNext/>
      <w:keepLines/>
      <w:numPr>
        <w:ilvl w:val="6"/>
        <w:numId w:val="5"/>
      </w:numPr>
      <w:spacing w:before="200" w:after="0"/>
      <w:contextualSpacing w:val="0"/>
      <w:jc w:val="left"/>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742565"/>
    <w:pPr>
      <w:keepNext/>
      <w:keepLines/>
      <w:numPr>
        <w:ilvl w:val="7"/>
        <w:numId w:val="5"/>
      </w:numPr>
      <w:spacing w:before="200" w:after="0"/>
      <w:contextualSpacing w:val="0"/>
      <w:jc w:val="left"/>
      <w:outlineLvl w:val="7"/>
    </w:pPr>
    <w:rPr>
      <w:rFonts w:asciiTheme="majorHAnsi" w:eastAsiaTheme="majorEastAsia" w:hAnsiTheme="majorHAnsi" w:cstheme="majorBidi"/>
      <w:color w:val="404040" w:themeColor="text1" w:themeTint="BF"/>
      <w:sz w:val="20"/>
      <w:lang w:val="en-US" w:eastAsia="ja-JP"/>
    </w:rPr>
  </w:style>
  <w:style w:type="paragraph" w:styleId="Heading9">
    <w:name w:val="heading 9"/>
    <w:basedOn w:val="Normal"/>
    <w:next w:val="Normal"/>
    <w:link w:val="Heading9Char"/>
    <w:uiPriority w:val="9"/>
    <w:semiHidden/>
    <w:unhideWhenUsed/>
    <w:qFormat/>
    <w:rsid w:val="00742565"/>
    <w:pPr>
      <w:keepNext/>
      <w:keepLines/>
      <w:numPr>
        <w:ilvl w:val="8"/>
        <w:numId w:val="5"/>
      </w:numPr>
      <w:spacing w:before="200" w:after="0"/>
      <w:contextualSpacing w:val="0"/>
      <w:jc w:val="left"/>
      <w:outlineLvl w:val="8"/>
    </w:pPr>
    <w:rPr>
      <w:rFonts w:asciiTheme="majorHAnsi" w:eastAsiaTheme="majorEastAsia" w:hAnsiTheme="majorHAnsi" w:cstheme="majorBidi"/>
      <w:i/>
      <w:iCs/>
      <w:color w:val="404040" w:themeColor="text1" w:themeTint="BF"/>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
    <w:basedOn w:val="Normal"/>
    <w:link w:val="ListParagraphChar"/>
    <w:uiPriority w:val="34"/>
    <w:qFormat/>
    <w:rsid w:val="007D4B78"/>
  </w:style>
  <w:style w:type="character" w:customStyle="1" w:styleId="ListParagraphChar">
    <w:name w:val="List Paragraph Char"/>
    <w:aliases w:val="Citation List Char,본문(내용) Char,List Paragraph (numbered (a)) Char"/>
    <w:basedOn w:val="DefaultParagraphFont"/>
    <w:link w:val="ListParagraph"/>
    <w:uiPriority w:val="34"/>
    <w:rsid w:val="007D4B78"/>
    <w:rPr>
      <w:rFonts w:ascii="Times New Roman" w:eastAsia="Times New Roman" w:hAnsi="Times New Roman" w:cs="Times New Roman"/>
      <w:sz w:val="24"/>
      <w:szCs w:val="20"/>
      <w:lang w:val="en-AU"/>
    </w:rPr>
  </w:style>
  <w:style w:type="table" w:styleId="TableGrid">
    <w:name w:val="Table Grid"/>
    <w:basedOn w:val="TableNormal"/>
    <w:uiPriority w:val="39"/>
    <w:rsid w:val="007D4B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61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929F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9F3"/>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9516ED"/>
    <w:rPr>
      <w:sz w:val="16"/>
      <w:szCs w:val="16"/>
    </w:rPr>
  </w:style>
  <w:style w:type="paragraph" w:styleId="CommentText">
    <w:name w:val="annotation text"/>
    <w:basedOn w:val="Normal"/>
    <w:link w:val="CommentTextChar"/>
    <w:uiPriority w:val="99"/>
    <w:semiHidden/>
    <w:unhideWhenUsed/>
    <w:rsid w:val="009516ED"/>
    <w:pPr>
      <w:spacing w:line="240" w:lineRule="auto"/>
    </w:pPr>
    <w:rPr>
      <w:sz w:val="20"/>
    </w:rPr>
  </w:style>
  <w:style w:type="character" w:customStyle="1" w:styleId="CommentTextChar">
    <w:name w:val="Comment Text Char"/>
    <w:basedOn w:val="DefaultParagraphFont"/>
    <w:link w:val="CommentText"/>
    <w:uiPriority w:val="99"/>
    <w:semiHidden/>
    <w:rsid w:val="009516E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516ED"/>
    <w:rPr>
      <w:b/>
      <w:bCs/>
    </w:rPr>
  </w:style>
  <w:style w:type="character" w:customStyle="1" w:styleId="CommentSubjectChar">
    <w:name w:val="Comment Subject Char"/>
    <w:basedOn w:val="CommentTextChar"/>
    <w:link w:val="CommentSubject"/>
    <w:uiPriority w:val="99"/>
    <w:semiHidden/>
    <w:rsid w:val="009516ED"/>
    <w:rPr>
      <w:rFonts w:ascii="Times New Roman" w:eastAsia="Times New Roman" w:hAnsi="Times New Roman" w:cs="Times New Roman"/>
      <w:b/>
      <w:bCs/>
      <w:sz w:val="20"/>
      <w:szCs w:val="20"/>
      <w:lang w:val="en-AU"/>
    </w:rPr>
  </w:style>
  <w:style w:type="character" w:styleId="Emphasis">
    <w:name w:val="Emphasis"/>
    <w:basedOn w:val="DefaultParagraphFont"/>
    <w:qFormat/>
    <w:rsid w:val="000C7CD8"/>
    <w:rPr>
      <w:i/>
      <w:iCs/>
    </w:rPr>
  </w:style>
  <w:style w:type="paragraph" w:styleId="FootnoteText">
    <w:name w:val="footnote text"/>
    <w:aliases w:val="fn,single space,footnote text"/>
    <w:basedOn w:val="Normal"/>
    <w:link w:val="FootnoteTextChar"/>
    <w:uiPriority w:val="99"/>
    <w:unhideWhenUsed/>
    <w:rsid w:val="00A6261E"/>
    <w:pPr>
      <w:spacing w:before="0" w:after="0" w:line="240" w:lineRule="auto"/>
      <w:contextualSpacing w:val="0"/>
      <w:jc w:val="left"/>
    </w:pPr>
    <w:rPr>
      <w:rFonts w:asciiTheme="minorHAnsi" w:eastAsiaTheme="minorEastAsia" w:hAnsiTheme="minorHAnsi" w:cstheme="minorBidi"/>
      <w:sz w:val="20"/>
      <w:lang w:val="en-US" w:eastAsia="ja-JP"/>
    </w:rPr>
  </w:style>
  <w:style w:type="character" w:customStyle="1" w:styleId="FootnoteTextChar">
    <w:name w:val="Footnote Text Char"/>
    <w:aliases w:val="fn Char,single space Char,footnote text Char"/>
    <w:basedOn w:val="DefaultParagraphFont"/>
    <w:link w:val="FootnoteText"/>
    <w:uiPriority w:val="99"/>
    <w:rsid w:val="00A6261E"/>
    <w:rPr>
      <w:rFonts w:eastAsiaTheme="minorEastAsia"/>
      <w:sz w:val="20"/>
      <w:szCs w:val="20"/>
      <w:lang w:eastAsia="ja-JP"/>
    </w:rPr>
  </w:style>
  <w:style w:type="character" w:styleId="FootnoteReference">
    <w:name w:val="footnote reference"/>
    <w:basedOn w:val="DefaultParagraphFont"/>
    <w:uiPriority w:val="99"/>
    <w:unhideWhenUsed/>
    <w:rsid w:val="00A6261E"/>
    <w:rPr>
      <w:vertAlign w:val="superscript"/>
    </w:rPr>
  </w:style>
  <w:style w:type="character" w:customStyle="1" w:styleId="Heading1Char">
    <w:name w:val="Heading 1 Char"/>
    <w:basedOn w:val="DefaultParagraphFont"/>
    <w:link w:val="Heading1"/>
    <w:rsid w:val="0074256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74256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742565"/>
    <w:rPr>
      <w:rFonts w:cs="ITC Franklin Gothic Std Med"/>
      <w:b/>
      <w:color w:val="00B050"/>
      <w:sz w:val="24"/>
      <w:szCs w:val="26"/>
      <w:lang w:val="en-GB"/>
    </w:rPr>
  </w:style>
  <w:style w:type="character" w:customStyle="1" w:styleId="Heading4Char">
    <w:name w:val="Heading 4 Char"/>
    <w:basedOn w:val="DefaultParagraphFont"/>
    <w:link w:val="Heading4"/>
    <w:rsid w:val="00742565"/>
    <w:rPr>
      <w:rFonts w:cs="ITC Franklin Gothic Std Med"/>
      <w:b/>
      <w:i/>
      <w:color w:val="00B050"/>
      <w:szCs w:val="24"/>
      <w:lang w:val="en-GB"/>
    </w:rPr>
  </w:style>
  <w:style w:type="character" w:customStyle="1" w:styleId="Heading5Char">
    <w:name w:val="Heading 5 Char"/>
    <w:basedOn w:val="DefaultParagraphFont"/>
    <w:link w:val="Heading5"/>
    <w:uiPriority w:val="9"/>
    <w:rsid w:val="00742565"/>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742565"/>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74256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74256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742565"/>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C12E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12E47"/>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C12E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12E4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Thomson</dc:creator>
  <cp:keywords/>
  <dc:description/>
  <cp:lastModifiedBy>Anne-Katrin Arnold</cp:lastModifiedBy>
  <cp:revision>3</cp:revision>
  <cp:lastPrinted>2017-10-24T20:01:00Z</cp:lastPrinted>
  <dcterms:created xsi:type="dcterms:W3CDTF">2017-10-30T14:10:00Z</dcterms:created>
  <dcterms:modified xsi:type="dcterms:W3CDTF">2017-10-30T14:11:00Z</dcterms:modified>
</cp:coreProperties>
</file>