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76C5" w14:textId="77777777" w:rsidR="003B481D" w:rsidRPr="00BF023F" w:rsidRDefault="00804754">
      <w:pPr>
        <w:pStyle w:val="Bodytext30"/>
        <w:shd w:val="clear" w:color="auto" w:fill="auto"/>
        <w:spacing w:after="0"/>
        <w:jc w:val="left"/>
        <w:rPr>
          <w:lang w:val="es-ES_tradnl"/>
        </w:rPr>
      </w:pPr>
      <w:bookmarkStart w:id="0" w:name="_GoBack"/>
      <w:bookmarkEnd w:id="0"/>
      <w:r w:rsidRPr="00BF023F">
        <w:rPr>
          <w:noProof/>
          <w:lang w:val="es-ES_tradnl" w:eastAsia="es-ES_tradnl" w:bidi="ar-SA"/>
        </w:rPr>
        <w:drawing>
          <wp:anchor distT="0" distB="0" distL="25400" distR="25400" simplePos="0" relativeHeight="125829378" behindDoc="0" locked="0" layoutInCell="1" allowOverlap="1" wp14:anchorId="31357881" wp14:editId="31357882">
            <wp:simplePos x="0" y="0"/>
            <wp:positionH relativeFrom="page">
              <wp:posOffset>2268220</wp:posOffset>
            </wp:positionH>
            <wp:positionV relativeFrom="margin">
              <wp:posOffset>0</wp:posOffset>
            </wp:positionV>
            <wp:extent cx="591185" cy="57912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591185" cy="579120"/>
                    </a:xfrm>
                    <a:prstGeom prst="rect">
                      <a:avLst/>
                    </a:prstGeom>
                  </pic:spPr>
                </pic:pic>
              </a:graphicData>
            </a:graphic>
          </wp:anchor>
        </w:drawing>
      </w:r>
      <w:r w:rsidRPr="00BF023F">
        <w:rPr>
          <w:color w:val="1D3345"/>
          <w:lang w:val="es-ES_tradnl"/>
        </w:rPr>
        <w:t>BANCO MUNDIAL</w:t>
      </w:r>
    </w:p>
    <w:p w14:paraId="313576C6" w14:textId="77777777" w:rsidR="003B481D" w:rsidRPr="00BF023F" w:rsidRDefault="00804754">
      <w:pPr>
        <w:pStyle w:val="Other0"/>
        <w:shd w:val="clear" w:color="auto" w:fill="auto"/>
        <w:spacing w:after="1400"/>
        <w:jc w:val="left"/>
        <w:rPr>
          <w:sz w:val="15"/>
          <w:szCs w:val="15"/>
          <w:lang w:val="es-ES_tradnl"/>
        </w:rPr>
      </w:pPr>
      <w:r w:rsidRPr="00BF023F">
        <w:rPr>
          <w:rFonts w:ascii="Arial" w:hAnsi="Arial"/>
          <w:color w:val="3DA5C1"/>
          <w:sz w:val="20"/>
          <w:szCs w:val="20"/>
          <w:lang w:val="es-ES_tradnl"/>
        </w:rPr>
        <w:t xml:space="preserve">BIRF • AIF </w:t>
      </w:r>
      <w:r w:rsidRPr="00BF023F">
        <w:rPr>
          <w:rFonts w:ascii="Arial" w:hAnsi="Arial"/>
          <w:color w:val="4B5763"/>
          <w:sz w:val="20"/>
          <w:szCs w:val="20"/>
          <w:lang w:val="es-ES_tradnl"/>
        </w:rPr>
        <w:t xml:space="preserve">| </w:t>
      </w:r>
      <w:r w:rsidRPr="00BF023F">
        <w:rPr>
          <w:rFonts w:ascii="Arial" w:hAnsi="Arial"/>
          <w:b/>
          <w:bCs/>
          <w:color w:val="1D3345"/>
          <w:sz w:val="15"/>
          <w:szCs w:val="15"/>
          <w:lang w:val="es-ES_tradnl"/>
        </w:rPr>
        <w:t>GRUPO BANCO MUNDIAL</w:t>
      </w:r>
    </w:p>
    <w:p w14:paraId="313576C7" w14:textId="77777777" w:rsidR="003B481D" w:rsidRPr="00BF023F" w:rsidRDefault="00804754">
      <w:pPr>
        <w:pStyle w:val="Other0"/>
        <w:shd w:val="clear" w:color="auto" w:fill="auto"/>
        <w:spacing w:after="2560"/>
        <w:jc w:val="center"/>
        <w:rPr>
          <w:sz w:val="36"/>
          <w:szCs w:val="36"/>
          <w:lang w:val="es-ES_tradnl"/>
        </w:rPr>
      </w:pPr>
      <w:r w:rsidRPr="00BF023F">
        <w:rPr>
          <w:rFonts w:ascii="Cambria" w:hAnsi="Cambria"/>
          <w:color w:val="000080"/>
          <w:sz w:val="36"/>
          <w:szCs w:val="36"/>
          <w:lang w:val="es-ES_tradnl"/>
        </w:rPr>
        <w:t>PLANTILLA ESTÁNDAR</w:t>
      </w:r>
    </w:p>
    <w:p w14:paraId="313576C8" w14:textId="7770C5B6" w:rsidR="003B481D" w:rsidRPr="00BF023F" w:rsidRDefault="00804754">
      <w:pPr>
        <w:pStyle w:val="Bodytext30"/>
        <w:shd w:val="clear" w:color="auto" w:fill="auto"/>
        <w:spacing w:after="2560"/>
        <w:rPr>
          <w:sz w:val="36"/>
          <w:szCs w:val="36"/>
          <w:lang w:val="es-ES_tradnl"/>
        </w:rPr>
      </w:pPr>
      <w:r w:rsidRPr="00BF023F">
        <w:rPr>
          <w:b/>
          <w:bCs/>
          <w:sz w:val="36"/>
          <w:szCs w:val="36"/>
          <w:lang w:val="es-ES_tradnl"/>
        </w:rPr>
        <w:t>MODELO DE ACUERDO</w:t>
      </w:r>
      <w:r w:rsidRPr="00BF023F">
        <w:rPr>
          <w:b/>
          <w:bCs/>
          <w:sz w:val="36"/>
          <w:szCs w:val="36"/>
          <w:lang w:val="es-ES_tradnl"/>
        </w:rPr>
        <w:br/>
        <w:t xml:space="preserve">para ser </w:t>
      </w:r>
      <w:r w:rsidR="006F08AB">
        <w:rPr>
          <w:b/>
          <w:bCs/>
          <w:sz w:val="36"/>
          <w:szCs w:val="36"/>
          <w:lang w:val="es-ES_tradnl"/>
        </w:rPr>
        <w:t>U</w:t>
      </w:r>
      <w:r w:rsidRPr="00BF023F">
        <w:rPr>
          <w:b/>
          <w:bCs/>
          <w:sz w:val="36"/>
          <w:szCs w:val="36"/>
          <w:lang w:val="es-ES_tradnl"/>
        </w:rPr>
        <w:t xml:space="preserve">sado por </w:t>
      </w:r>
      <w:r w:rsidR="006F08AB">
        <w:rPr>
          <w:b/>
          <w:bCs/>
          <w:sz w:val="36"/>
          <w:szCs w:val="36"/>
          <w:lang w:val="es-ES_tradnl"/>
        </w:rPr>
        <w:t>P</w:t>
      </w:r>
      <w:r w:rsidRPr="00BF023F">
        <w:rPr>
          <w:b/>
          <w:bCs/>
          <w:sz w:val="36"/>
          <w:szCs w:val="36"/>
          <w:lang w:val="es-ES_tradnl"/>
        </w:rPr>
        <w:t>restatarios del Banco Mundial</w:t>
      </w:r>
    </w:p>
    <w:p w14:paraId="313576C9" w14:textId="31399745" w:rsidR="003B481D" w:rsidRPr="00BF023F" w:rsidRDefault="00804754">
      <w:pPr>
        <w:pStyle w:val="Bodytext30"/>
        <w:pBdr>
          <w:top w:val="single" w:sz="4" w:space="0" w:color="auto"/>
        </w:pBdr>
        <w:shd w:val="clear" w:color="auto" w:fill="auto"/>
        <w:spacing w:after="2040"/>
        <w:rPr>
          <w:sz w:val="32"/>
          <w:szCs w:val="32"/>
          <w:lang w:val="es-ES_tradnl"/>
        </w:rPr>
      </w:pPr>
      <w:r w:rsidRPr="00BF023F">
        <w:rPr>
          <w:sz w:val="32"/>
          <w:szCs w:val="32"/>
          <w:lang w:val="es-ES_tradnl"/>
        </w:rPr>
        <w:t xml:space="preserve">Prestación de </w:t>
      </w:r>
      <w:r w:rsidR="006F08AB">
        <w:rPr>
          <w:sz w:val="32"/>
          <w:szCs w:val="32"/>
          <w:lang w:val="es-ES_tradnl"/>
        </w:rPr>
        <w:t>A</w:t>
      </w:r>
      <w:r w:rsidRPr="00BF023F">
        <w:rPr>
          <w:sz w:val="32"/>
          <w:szCs w:val="32"/>
          <w:lang w:val="es-ES_tradnl"/>
        </w:rPr>
        <w:t xml:space="preserve">sistencia </w:t>
      </w:r>
      <w:r w:rsidR="006F08AB">
        <w:rPr>
          <w:sz w:val="32"/>
          <w:szCs w:val="32"/>
          <w:lang w:val="es-ES_tradnl"/>
        </w:rPr>
        <w:t>T</w:t>
      </w:r>
      <w:r w:rsidRPr="00BF023F">
        <w:rPr>
          <w:sz w:val="32"/>
          <w:szCs w:val="32"/>
          <w:lang w:val="es-ES_tradnl"/>
        </w:rPr>
        <w:t>écnica por parte de la OMS</w:t>
      </w:r>
      <w:r w:rsidRPr="00BF023F">
        <w:rPr>
          <w:sz w:val="32"/>
          <w:szCs w:val="32"/>
          <w:lang w:val="es-ES_tradnl"/>
        </w:rPr>
        <w:br/>
        <w:t xml:space="preserve">en el </w:t>
      </w:r>
      <w:r w:rsidR="009C020B">
        <w:rPr>
          <w:sz w:val="32"/>
          <w:szCs w:val="32"/>
          <w:lang w:val="es-ES_tradnl"/>
        </w:rPr>
        <w:t>M</w:t>
      </w:r>
      <w:r w:rsidRPr="00BF023F">
        <w:rPr>
          <w:sz w:val="32"/>
          <w:szCs w:val="32"/>
          <w:lang w:val="es-ES_tradnl"/>
        </w:rPr>
        <w:t xml:space="preserve">arco de </w:t>
      </w:r>
      <w:r w:rsidR="009C020B">
        <w:rPr>
          <w:sz w:val="32"/>
          <w:szCs w:val="32"/>
          <w:lang w:val="es-ES_tradnl"/>
        </w:rPr>
        <w:t>P</w:t>
      </w:r>
      <w:r w:rsidRPr="00BF023F">
        <w:rPr>
          <w:sz w:val="32"/>
          <w:szCs w:val="32"/>
          <w:lang w:val="es-ES_tradnl"/>
        </w:rPr>
        <w:t xml:space="preserve">royectos </w:t>
      </w:r>
      <w:r w:rsidR="009C020B">
        <w:rPr>
          <w:sz w:val="32"/>
          <w:szCs w:val="32"/>
          <w:lang w:val="es-ES_tradnl"/>
        </w:rPr>
        <w:t>F</w:t>
      </w:r>
      <w:r w:rsidRPr="00BF023F">
        <w:rPr>
          <w:sz w:val="32"/>
          <w:szCs w:val="32"/>
          <w:lang w:val="es-ES_tradnl"/>
        </w:rPr>
        <w:t>inanciados por el Banco Mundial</w:t>
      </w:r>
    </w:p>
    <w:p w14:paraId="313576CA" w14:textId="77777777" w:rsidR="003B481D" w:rsidRPr="00BF023F" w:rsidRDefault="00804754">
      <w:pPr>
        <w:pStyle w:val="Other0"/>
        <w:shd w:val="clear" w:color="auto" w:fill="auto"/>
        <w:spacing w:after="0"/>
        <w:jc w:val="center"/>
        <w:rPr>
          <w:sz w:val="22"/>
          <w:szCs w:val="22"/>
          <w:lang w:val="es-ES_tradnl"/>
        </w:rPr>
      </w:pPr>
      <w:r w:rsidRPr="00BF023F">
        <w:rPr>
          <w:rFonts w:ascii="Calibri" w:hAnsi="Calibri"/>
          <w:b/>
          <w:bCs/>
          <w:sz w:val="22"/>
          <w:szCs w:val="22"/>
          <w:lang w:val="es-ES_tradnl"/>
        </w:rPr>
        <w:t>v.1</w:t>
      </w:r>
    </w:p>
    <w:p w14:paraId="313576CB" w14:textId="77777777" w:rsidR="003B481D" w:rsidRPr="00BF023F" w:rsidRDefault="00804754">
      <w:pPr>
        <w:pStyle w:val="Other0"/>
        <w:shd w:val="clear" w:color="auto" w:fill="auto"/>
        <w:spacing w:after="0"/>
        <w:jc w:val="center"/>
        <w:rPr>
          <w:sz w:val="22"/>
          <w:szCs w:val="22"/>
          <w:lang w:val="es-ES_tradnl"/>
        </w:rPr>
        <w:sectPr w:rsidR="003B481D" w:rsidRPr="00BF023F">
          <w:pgSz w:w="11900" w:h="16840"/>
          <w:pgMar w:top="1395" w:right="1700" w:bottom="2736" w:left="1695" w:header="0" w:footer="3" w:gutter="0"/>
          <w:cols w:space="720"/>
          <w:noEndnote/>
          <w:docGrid w:linePitch="360"/>
        </w:sectPr>
      </w:pPr>
      <w:r w:rsidRPr="00BF023F">
        <w:rPr>
          <w:rFonts w:ascii="Calibri" w:hAnsi="Calibri"/>
          <w:b/>
          <w:bCs/>
          <w:sz w:val="22"/>
          <w:szCs w:val="22"/>
          <w:lang w:val="es-ES_tradnl"/>
        </w:rPr>
        <w:t>Noviembre de 2016</w:t>
      </w:r>
    </w:p>
    <w:p w14:paraId="313576CC" w14:textId="77777777" w:rsidR="003B481D" w:rsidRPr="00641025" w:rsidRDefault="00804754">
      <w:pPr>
        <w:pStyle w:val="Bodytext20"/>
        <w:shd w:val="clear" w:color="auto" w:fill="auto"/>
        <w:ind w:left="0" w:firstLine="0"/>
        <w:rPr>
          <w:sz w:val="24"/>
          <w:szCs w:val="24"/>
          <w:lang w:val="es-ES_tradnl"/>
        </w:rPr>
      </w:pPr>
      <w:r w:rsidRPr="00641025">
        <w:rPr>
          <w:sz w:val="24"/>
          <w:szCs w:val="24"/>
          <w:lang w:val="es-ES_tradnl"/>
        </w:rPr>
        <w:lastRenderedPageBreak/>
        <w:t>Este documento está sujeto a derechos de autor.</w:t>
      </w:r>
    </w:p>
    <w:p w14:paraId="313576CD" w14:textId="77777777" w:rsidR="003B481D" w:rsidRPr="00641025" w:rsidRDefault="00804754">
      <w:pPr>
        <w:pStyle w:val="Bodytext20"/>
        <w:shd w:val="clear" w:color="auto" w:fill="auto"/>
        <w:spacing w:after="0"/>
        <w:ind w:left="0" w:firstLine="0"/>
        <w:rPr>
          <w:sz w:val="24"/>
          <w:szCs w:val="24"/>
          <w:lang w:val="es-ES_tradnl"/>
        </w:rPr>
        <w:sectPr w:rsidR="003B481D" w:rsidRPr="00641025">
          <w:footerReference w:type="default" r:id="rId9"/>
          <w:pgSz w:w="11900" w:h="16840"/>
          <w:pgMar w:top="1395" w:right="1700" w:bottom="2736" w:left="1695" w:header="0" w:footer="3" w:gutter="0"/>
          <w:pgNumType w:fmt="lowerRoman" w:start="2"/>
          <w:cols w:space="720"/>
          <w:noEndnote/>
          <w:docGrid w:linePitch="360"/>
        </w:sectPr>
      </w:pPr>
      <w:r w:rsidRPr="00641025">
        <w:rPr>
          <w:sz w:val="24"/>
          <w:szCs w:val="24"/>
          <w:lang w:val="es-ES_tradnl"/>
        </w:rPr>
        <w:t>Se puede usar y reproducir únicamente para fines no comerciales. Se prohíbe todo uso comercial de estos documentos, incluidos, entre otros, su reventa, acceso remunerado, redistribución o uso para obras derivadas, tales como traducciones no oficiales basadas en su contenido.</w:t>
      </w:r>
    </w:p>
    <w:p w14:paraId="313576CE" w14:textId="77777777" w:rsidR="003B481D" w:rsidRPr="00BF023F" w:rsidRDefault="00804754">
      <w:pPr>
        <w:pStyle w:val="Heading10"/>
        <w:keepNext/>
        <w:keepLines/>
        <w:shd w:val="clear" w:color="auto" w:fill="auto"/>
        <w:spacing w:after="320"/>
        <w:ind w:left="0"/>
        <w:jc w:val="center"/>
        <w:rPr>
          <w:lang w:val="es-ES_tradnl"/>
        </w:rPr>
      </w:pPr>
      <w:bookmarkStart w:id="1" w:name="bookmark0"/>
      <w:r w:rsidRPr="00BF023F">
        <w:rPr>
          <w:lang w:val="es-ES_tradnl"/>
        </w:rPr>
        <w:lastRenderedPageBreak/>
        <w:t>Preámbulo</w:t>
      </w:r>
      <w:bookmarkEnd w:id="1"/>
    </w:p>
    <w:p w14:paraId="313576CF" w14:textId="7CA80ED6" w:rsidR="003B481D" w:rsidRPr="00641025" w:rsidRDefault="00804754">
      <w:pPr>
        <w:pStyle w:val="Bodytext20"/>
        <w:numPr>
          <w:ilvl w:val="0"/>
          <w:numId w:val="1"/>
        </w:numPr>
        <w:shd w:val="clear" w:color="auto" w:fill="auto"/>
        <w:tabs>
          <w:tab w:val="left" w:pos="370"/>
        </w:tabs>
        <w:rPr>
          <w:sz w:val="24"/>
          <w:szCs w:val="24"/>
          <w:lang w:val="es-ES_tradnl"/>
        </w:rPr>
      </w:pPr>
      <w:r w:rsidRPr="00641025">
        <w:rPr>
          <w:sz w:val="24"/>
          <w:szCs w:val="24"/>
          <w:lang w:val="es-ES_tradnl"/>
        </w:rPr>
        <w:t xml:space="preserve">El presente </w:t>
      </w:r>
      <w:r w:rsidR="001F409C" w:rsidRPr="00641025">
        <w:rPr>
          <w:sz w:val="24"/>
          <w:szCs w:val="24"/>
          <w:lang w:val="es-ES_tradnl"/>
        </w:rPr>
        <w:t xml:space="preserve">Modelo de </w:t>
      </w:r>
      <w:r w:rsidRPr="00641025">
        <w:rPr>
          <w:sz w:val="24"/>
          <w:szCs w:val="24"/>
          <w:lang w:val="es-ES_tradnl"/>
        </w:rPr>
        <w:t xml:space="preserve">Acuerdo </w:t>
      </w:r>
      <w:r w:rsidR="001F409C" w:rsidRPr="00641025">
        <w:rPr>
          <w:sz w:val="24"/>
          <w:szCs w:val="24"/>
          <w:lang w:val="es-ES_tradnl"/>
        </w:rPr>
        <w:t xml:space="preserve">de </w:t>
      </w:r>
      <w:r w:rsidR="007E426D" w:rsidRPr="00641025">
        <w:rPr>
          <w:sz w:val="24"/>
          <w:szCs w:val="24"/>
          <w:lang w:val="es-ES_tradnl"/>
        </w:rPr>
        <w:t>Asistencia Técnica</w:t>
      </w:r>
      <w:r w:rsidR="001F409C" w:rsidRPr="00641025">
        <w:rPr>
          <w:sz w:val="24"/>
          <w:szCs w:val="24"/>
          <w:lang w:val="es-ES_tradnl"/>
        </w:rPr>
        <w:t xml:space="preserve"> </w:t>
      </w:r>
      <w:r w:rsidRPr="00641025">
        <w:rPr>
          <w:sz w:val="24"/>
          <w:szCs w:val="24"/>
          <w:lang w:val="es-ES_tradnl"/>
        </w:rPr>
        <w:t>(formulario de contrato) es el resultado de la cooperación entre el Banco Mundial (el “Banco”)</w:t>
      </w:r>
      <w:r w:rsidRPr="00641025">
        <w:rPr>
          <w:sz w:val="24"/>
          <w:szCs w:val="24"/>
          <w:vertAlign w:val="superscript"/>
          <w:lang w:val="es-ES_tradnl"/>
        </w:rPr>
        <w:footnoteReference w:id="1"/>
      </w:r>
      <w:r w:rsidRPr="00641025">
        <w:rPr>
          <w:sz w:val="24"/>
          <w:szCs w:val="24"/>
          <w:lang w:val="es-ES_tradnl"/>
        </w:rPr>
        <w:t xml:space="preserve"> y la Organización Mundial de la Salud (“OMS”). Debe utilizarse cuando el Gobierno contrata a la OMS para la prestación de servicios de asesoría o de servicios de </w:t>
      </w:r>
      <w:r w:rsidR="007E426D" w:rsidRPr="00641025">
        <w:rPr>
          <w:sz w:val="24"/>
          <w:szCs w:val="24"/>
          <w:lang w:val="es-ES_tradnl"/>
        </w:rPr>
        <w:t>Asistencia Técnica</w:t>
      </w:r>
      <w:r w:rsidRPr="00641025">
        <w:rPr>
          <w:sz w:val="24"/>
          <w:szCs w:val="24"/>
          <w:lang w:val="es-ES_tradnl"/>
        </w:rPr>
        <w:t>, incluidas actividades de capacitación</w:t>
      </w:r>
      <w:r w:rsidRPr="00641025">
        <w:rPr>
          <w:rFonts w:ascii="Arial" w:hAnsi="Arial"/>
          <w:sz w:val="24"/>
          <w:szCs w:val="24"/>
          <w:lang w:val="es-ES_tradnl"/>
        </w:rPr>
        <w:t>.</w:t>
      </w:r>
    </w:p>
    <w:p w14:paraId="313576D0" w14:textId="564E26AB" w:rsidR="003B481D" w:rsidRPr="00641025" w:rsidRDefault="00804754">
      <w:pPr>
        <w:pStyle w:val="Bodytext20"/>
        <w:numPr>
          <w:ilvl w:val="0"/>
          <w:numId w:val="1"/>
        </w:numPr>
        <w:shd w:val="clear" w:color="auto" w:fill="auto"/>
        <w:tabs>
          <w:tab w:val="left" w:pos="370"/>
        </w:tabs>
        <w:rPr>
          <w:sz w:val="24"/>
          <w:szCs w:val="24"/>
          <w:lang w:val="es-ES_tradnl"/>
        </w:rPr>
      </w:pPr>
      <w:r w:rsidRPr="00641025">
        <w:rPr>
          <w:sz w:val="24"/>
          <w:szCs w:val="24"/>
          <w:lang w:val="es-ES_tradnl"/>
        </w:rPr>
        <w:t xml:space="preserve">Cuando la asistencia de la OMS implique la ejecución de “programas o proyectos de cooperación técnica”, deberá usarse un modelo de Acuerdo basado en los </w:t>
      </w:r>
      <w:r w:rsidR="00884920" w:rsidRPr="00641025">
        <w:rPr>
          <w:sz w:val="24"/>
          <w:szCs w:val="24"/>
          <w:lang w:val="es-ES_tradnl"/>
        </w:rPr>
        <w:t>R</w:t>
      </w:r>
      <w:r w:rsidRPr="00641025">
        <w:rPr>
          <w:sz w:val="24"/>
          <w:szCs w:val="24"/>
          <w:lang w:val="es-ES_tradnl"/>
        </w:rPr>
        <w:t>esultados.</w:t>
      </w:r>
    </w:p>
    <w:p w14:paraId="313576D1" w14:textId="77777777" w:rsidR="003B481D" w:rsidRPr="00641025" w:rsidRDefault="00804754">
      <w:pPr>
        <w:pStyle w:val="Bodytext20"/>
        <w:numPr>
          <w:ilvl w:val="0"/>
          <w:numId w:val="1"/>
        </w:numPr>
        <w:shd w:val="clear" w:color="auto" w:fill="auto"/>
        <w:tabs>
          <w:tab w:val="left" w:pos="370"/>
        </w:tabs>
        <w:rPr>
          <w:sz w:val="24"/>
          <w:szCs w:val="24"/>
          <w:lang w:val="es-ES_tradnl"/>
        </w:rPr>
      </w:pPr>
      <w:r w:rsidRPr="00641025">
        <w:rPr>
          <w:sz w:val="24"/>
          <w:szCs w:val="24"/>
          <w:lang w:val="es-ES_tradnl"/>
        </w:rPr>
        <w:t>La aprobación de esta plantilla estándar se formalizó con las respectivas firmas del Vicepresidente de Políticas de Operaciones y Servicios a los Países del Banco Mundial y del Director Ejecutivo a cargo de la Dirección General de la OMS, el 17 de noviembre de 2016.</w:t>
      </w:r>
    </w:p>
    <w:p w14:paraId="313576D2" w14:textId="77777777" w:rsidR="003B481D" w:rsidRPr="00641025" w:rsidRDefault="00804754">
      <w:pPr>
        <w:pStyle w:val="Bodytext20"/>
        <w:numPr>
          <w:ilvl w:val="0"/>
          <w:numId w:val="1"/>
        </w:numPr>
        <w:shd w:val="clear" w:color="auto" w:fill="auto"/>
        <w:tabs>
          <w:tab w:val="left" w:pos="370"/>
        </w:tabs>
        <w:rPr>
          <w:sz w:val="24"/>
          <w:szCs w:val="24"/>
          <w:lang w:val="es-ES_tradnl"/>
        </w:rPr>
      </w:pPr>
      <w:r w:rsidRPr="00641025">
        <w:rPr>
          <w:sz w:val="24"/>
          <w:szCs w:val="24"/>
          <w:lang w:val="es-ES_tradnl"/>
        </w:rPr>
        <w:t>La finalización operativa, incluida la entrega de la última actividad, debe realizarse al menos tres meses antes de la fecha de cierre del Proyecto del Banco a fin de que la OMS tenga tiempo suficiente para completar el cierre financiero y presentar el informe financiero certificado final antes de la fecha de cierre del Acuerdo de Financiamiento.</w:t>
      </w:r>
    </w:p>
    <w:p w14:paraId="313576D3" w14:textId="0F2E62F0" w:rsidR="003B481D" w:rsidRPr="00641025" w:rsidRDefault="00804754">
      <w:pPr>
        <w:pStyle w:val="Bodytext20"/>
        <w:numPr>
          <w:ilvl w:val="0"/>
          <w:numId w:val="1"/>
        </w:numPr>
        <w:shd w:val="clear" w:color="auto" w:fill="auto"/>
        <w:tabs>
          <w:tab w:val="left" w:pos="370"/>
        </w:tabs>
        <w:rPr>
          <w:sz w:val="24"/>
          <w:szCs w:val="24"/>
          <w:lang w:val="es-ES_tradnl"/>
        </w:rPr>
      </w:pPr>
      <w:r w:rsidRPr="00641025">
        <w:rPr>
          <w:sz w:val="24"/>
          <w:szCs w:val="24"/>
          <w:lang w:val="es-ES_tradnl"/>
        </w:rPr>
        <w:t>Las disposiciones de la sección de Condiciones Generales de este Acuerdo relacionadas con la gestión financiera, la auditoría y la prevención del fraude y la corrupción, se derivan del Acuerdo Marco de Gestión Financiera (</w:t>
      </w:r>
      <w:r w:rsidR="00BC28BF" w:rsidRPr="00641025">
        <w:rPr>
          <w:sz w:val="24"/>
          <w:szCs w:val="24"/>
          <w:lang w:val="es-ES_tradnl"/>
        </w:rPr>
        <w:t>AMGF</w:t>
      </w:r>
      <w:r w:rsidRPr="00641025">
        <w:rPr>
          <w:sz w:val="24"/>
          <w:szCs w:val="24"/>
          <w:lang w:val="es-ES_tradnl"/>
        </w:rPr>
        <w:t>) y el Acuerdo de Principios Fiduciarios celebrado entre los organismos de las Naciones Unidas (incluida la OMS) y el Banco Mundial.</w:t>
      </w:r>
    </w:p>
    <w:p w14:paraId="313576D4" w14:textId="77777777" w:rsidR="003B481D" w:rsidRPr="00641025" w:rsidRDefault="00804754">
      <w:pPr>
        <w:pStyle w:val="Bodytext20"/>
        <w:numPr>
          <w:ilvl w:val="0"/>
          <w:numId w:val="1"/>
        </w:numPr>
        <w:shd w:val="clear" w:color="auto" w:fill="auto"/>
        <w:tabs>
          <w:tab w:val="left" w:pos="370"/>
        </w:tabs>
        <w:rPr>
          <w:sz w:val="24"/>
          <w:szCs w:val="24"/>
          <w:lang w:val="es-ES_tradnl"/>
        </w:rPr>
      </w:pPr>
      <w:r w:rsidRPr="00641025">
        <w:rPr>
          <w:sz w:val="24"/>
          <w:szCs w:val="24"/>
          <w:lang w:val="es-ES_tradnl"/>
        </w:rPr>
        <w:t xml:space="preserve">El texto identificado en </w:t>
      </w:r>
      <w:r w:rsidRPr="00641025">
        <w:rPr>
          <w:i/>
          <w:iCs/>
          <w:sz w:val="24"/>
          <w:szCs w:val="24"/>
          <w:lang w:val="es-ES_tradnl"/>
        </w:rPr>
        <w:t>cursiva</w:t>
      </w:r>
      <w:r w:rsidRPr="00641025">
        <w:rPr>
          <w:sz w:val="24"/>
          <w:szCs w:val="24"/>
          <w:lang w:val="es-ES_tradnl"/>
        </w:rPr>
        <w:t xml:space="preserve"> corresponde a las “</w:t>
      </w:r>
      <w:r w:rsidRPr="00641025">
        <w:rPr>
          <w:i/>
          <w:iCs/>
          <w:sz w:val="24"/>
          <w:szCs w:val="24"/>
          <w:lang w:val="es-ES_tradnl"/>
        </w:rPr>
        <w:t>Notas a los usuarios</w:t>
      </w:r>
      <w:r w:rsidRPr="00641025">
        <w:rPr>
          <w:sz w:val="24"/>
          <w:szCs w:val="24"/>
          <w:lang w:val="es-ES_tradnl"/>
        </w:rPr>
        <w:t xml:space="preserve">”, las cuales brindan orientación al organismo de ejecución del Prestatario y al equipo de trabajo de la OMS para la preparación de un Acuerdo específico. Estas </w:t>
      </w:r>
      <w:r w:rsidRPr="00641025">
        <w:rPr>
          <w:i/>
          <w:iCs/>
          <w:sz w:val="24"/>
          <w:szCs w:val="24"/>
          <w:lang w:val="es-ES_tradnl"/>
        </w:rPr>
        <w:t>Notas en cursiva</w:t>
      </w:r>
      <w:r w:rsidRPr="00641025">
        <w:rPr>
          <w:sz w:val="24"/>
          <w:szCs w:val="24"/>
          <w:lang w:val="es-ES_tradnl"/>
        </w:rPr>
        <w:t xml:space="preserve"> deben eliminarse de la versión final antes de la firma del Acuerdo.</w:t>
      </w:r>
    </w:p>
    <w:p w14:paraId="313576D5" w14:textId="77777777" w:rsidR="003B481D" w:rsidRPr="00641025" w:rsidRDefault="00804754">
      <w:pPr>
        <w:pStyle w:val="Bodytext20"/>
        <w:numPr>
          <w:ilvl w:val="0"/>
          <w:numId w:val="1"/>
        </w:numPr>
        <w:shd w:val="clear" w:color="auto" w:fill="auto"/>
        <w:tabs>
          <w:tab w:val="left" w:pos="370"/>
        </w:tabs>
        <w:rPr>
          <w:sz w:val="24"/>
          <w:szCs w:val="24"/>
          <w:lang w:val="es-ES_tradnl"/>
        </w:rPr>
      </w:pPr>
      <w:r w:rsidRPr="00641025">
        <w:rPr>
          <w:sz w:val="24"/>
          <w:szCs w:val="24"/>
          <w:lang w:val="es-ES_tradnl"/>
        </w:rPr>
        <w:t>El Banco Mundial y la OMS trabajarán conjuntamente en la elaboración de materiales de capacitación (incluida orientación sobre preguntas frecuentes) con respecto al uso de esta plantilla para facilitar su interpretación uniforme y ejecución efectiva.</w:t>
      </w:r>
    </w:p>
    <w:p w14:paraId="313576D6" w14:textId="5DEDB5F4" w:rsidR="003B481D" w:rsidRPr="00641025" w:rsidRDefault="00804754">
      <w:pPr>
        <w:pStyle w:val="Bodytext20"/>
        <w:numPr>
          <w:ilvl w:val="0"/>
          <w:numId w:val="1"/>
        </w:numPr>
        <w:shd w:val="clear" w:color="auto" w:fill="auto"/>
        <w:tabs>
          <w:tab w:val="left" w:pos="360"/>
        </w:tabs>
        <w:spacing w:after="300"/>
        <w:rPr>
          <w:sz w:val="24"/>
          <w:szCs w:val="24"/>
          <w:lang w:val="es-ES_tradnl"/>
        </w:rPr>
      </w:pPr>
      <w:r w:rsidRPr="00641025">
        <w:rPr>
          <w:sz w:val="24"/>
          <w:szCs w:val="24"/>
          <w:lang w:val="es-ES_tradnl"/>
        </w:rPr>
        <w:t xml:space="preserve">Se invita a quienes deseen hacernos llegar comentarios o preguntas acerca de este documento, u obtener orientación sobre el uso de esta plantilla, a comunicarse a la siguiente dirección: </w:t>
      </w:r>
      <w:hyperlink r:id="rId10" w:history="1">
        <w:r w:rsidRPr="00641025">
          <w:rPr>
            <w:sz w:val="24"/>
            <w:szCs w:val="24"/>
            <w:lang w:val="es-ES_tradnl"/>
          </w:rPr>
          <w:t>unagencies@worldbank.org</w:t>
        </w:r>
      </w:hyperlink>
    </w:p>
    <w:p w14:paraId="313576D7" w14:textId="77777777" w:rsidR="003B481D" w:rsidRPr="00641025" w:rsidRDefault="00804754">
      <w:pPr>
        <w:pStyle w:val="Bodytext20"/>
        <w:numPr>
          <w:ilvl w:val="0"/>
          <w:numId w:val="1"/>
        </w:numPr>
        <w:shd w:val="clear" w:color="auto" w:fill="auto"/>
        <w:tabs>
          <w:tab w:val="left" w:pos="375"/>
        </w:tabs>
        <w:spacing w:after="0"/>
        <w:jc w:val="left"/>
        <w:rPr>
          <w:sz w:val="24"/>
          <w:szCs w:val="24"/>
          <w:lang w:val="es-ES_tradnl"/>
        </w:rPr>
        <w:sectPr w:rsidR="003B481D" w:rsidRPr="00641025">
          <w:pgSz w:w="11900" w:h="16840"/>
          <w:pgMar w:top="1066" w:right="1683" w:bottom="1543" w:left="1697" w:header="0" w:footer="3" w:gutter="0"/>
          <w:cols w:space="720"/>
          <w:noEndnote/>
          <w:docGrid w:linePitch="360"/>
        </w:sectPr>
      </w:pPr>
      <w:r w:rsidRPr="00641025">
        <w:rPr>
          <w:sz w:val="24"/>
          <w:szCs w:val="24"/>
          <w:lang w:val="es-ES_tradnl"/>
        </w:rPr>
        <w:t>En caso de que el personal de la OMS tenga preguntas con respecto a este documento, debe comunicarse con la Unidad de Movilización Coordinada de Recursos, Dirección General, sede de la OMS en Ginebra.</w:t>
      </w:r>
    </w:p>
    <w:p w14:paraId="313576D8" w14:textId="77777777" w:rsidR="003B481D" w:rsidRPr="00BF023F" w:rsidRDefault="00804754">
      <w:pPr>
        <w:pStyle w:val="Bodytext20"/>
        <w:shd w:val="clear" w:color="auto" w:fill="auto"/>
        <w:spacing w:after="0"/>
        <w:ind w:left="0" w:firstLine="0"/>
        <w:jc w:val="center"/>
        <w:rPr>
          <w:lang w:val="es-ES_tradnl"/>
        </w:rPr>
        <w:sectPr w:rsidR="003B481D" w:rsidRPr="00BF023F">
          <w:pgSz w:w="11900" w:h="16840"/>
          <w:pgMar w:top="1738" w:right="1690" w:bottom="1738" w:left="1709" w:header="0" w:footer="3" w:gutter="0"/>
          <w:cols w:space="720"/>
          <w:noEndnote/>
          <w:docGrid w:linePitch="360"/>
        </w:sectPr>
      </w:pPr>
      <w:r w:rsidRPr="00BF023F">
        <w:rPr>
          <w:i/>
          <w:iCs/>
          <w:lang w:val="es-ES_tradnl"/>
        </w:rPr>
        <w:lastRenderedPageBreak/>
        <w:t>El modelo de Acuerdo para ser usado por los Prestatarios comienza en la próxima página.</w:t>
      </w:r>
    </w:p>
    <w:p w14:paraId="313576D9" w14:textId="77777777" w:rsidR="003B481D" w:rsidRPr="00641025" w:rsidRDefault="00804754" w:rsidP="00641025">
      <w:pPr>
        <w:pStyle w:val="Bodytext20"/>
        <w:shd w:val="clear" w:color="auto" w:fill="auto"/>
        <w:spacing w:before="140" w:after="640"/>
        <w:ind w:left="2920" w:firstLine="20"/>
        <w:jc w:val="right"/>
        <w:rPr>
          <w:sz w:val="22"/>
          <w:szCs w:val="22"/>
          <w:lang w:val="es-ES_tradnl"/>
        </w:rPr>
      </w:pPr>
      <w:r w:rsidRPr="00641025">
        <w:rPr>
          <w:i/>
          <w:iCs/>
          <w:sz w:val="22"/>
          <w:szCs w:val="22"/>
          <w:lang w:val="es-ES_tradnl"/>
        </w:rPr>
        <w:t>Se autoriza su divulgación pública tras su firma.</w:t>
      </w:r>
    </w:p>
    <w:p w14:paraId="313576DA" w14:textId="77777777" w:rsidR="003B481D" w:rsidRPr="00BF023F" w:rsidRDefault="00804754">
      <w:pPr>
        <w:pStyle w:val="Bodytext20"/>
        <w:shd w:val="clear" w:color="auto" w:fill="auto"/>
        <w:spacing w:after="0"/>
        <w:ind w:left="0" w:firstLine="0"/>
        <w:jc w:val="center"/>
        <w:rPr>
          <w:lang w:val="es-ES_tradnl"/>
        </w:rPr>
      </w:pPr>
      <w:r w:rsidRPr="00BF023F">
        <w:rPr>
          <w:lang w:val="es-ES_tradnl"/>
        </w:rPr>
        <w:t>ACUERDO</w:t>
      </w:r>
    </w:p>
    <w:p w14:paraId="313576DB" w14:textId="01964B7C" w:rsidR="003B481D" w:rsidRPr="00BF023F" w:rsidRDefault="00804754">
      <w:pPr>
        <w:pStyle w:val="BodyText"/>
        <w:shd w:val="clear" w:color="auto" w:fill="auto"/>
        <w:spacing w:after="0"/>
        <w:jc w:val="center"/>
        <w:rPr>
          <w:lang w:val="es-ES_tradnl"/>
        </w:rPr>
      </w:pPr>
      <w:r w:rsidRPr="00BF023F">
        <w:rPr>
          <w:b/>
          <w:bCs/>
          <w:lang w:val="es-ES_tradnl"/>
        </w:rPr>
        <w:t xml:space="preserve">PARA LA PRESTACIÓN DE </w:t>
      </w:r>
      <w:r w:rsidR="007E426D">
        <w:rPr>
          <w:b/>
          <w:bCs/>
          <w:lang w:val="es-ES_tradnl"/>
        </w:rPr>
        <w:t>ASISTENCIA TÉCNICA</w:t>
      </w:r>
    </w:p>
    <w:p w14:paraId="313576DC" w14:textId="77777777" w:rsidR="003B481D" w:rsidRPr="00BF023F" w:rsidRDefault="00804754">
      <w:pPr>
        <w:pStyle w:val="BodyText"/>
        <w:shd w:val="clear" w:color="auto" w:fill="auto"/>
        <w:spacing w:after="700"/>
        <w:jc w:val="center"/>
        <w:rPr>
          <w:lang w:val="es-ES_tradnl"/>
        </w:rPr>
      </w:pPr>
      <w:r w:rsidRPr="00BF023F">
        <w:rPr>
          <w:b/>
          <w:bCs/>
          <w:i/>
          <w:iCs/>
          <w:color w:val="1F497D"/>
          <w:lang w:val="es-ES_tradnl"/>
        </w:rPr>
        <w:t>[agregar el título del trabajo (opcional)]</w:t>
      </w:r>
    </w:p>
    <w:p w14:paraId="313576DD" w14:textId="7DDA93A8" w:rsidR="003B481D" w:rsidRPr="00BF023F" w:rsidRDefault="003B481D">
      <w:pPr>
        <w:pStyle w:val="Bodytext40"/>
        <w:shd w:val="clear" w:color="auto" w:fill="auto"/>
        <w:spacing w:after="0"/>
        <w:ind w:left="2140"/>
        <w:jc w:val="left"/>
        <w:rPr>
          <w:sz w:val="20"/>
          <w:szCs w:val="20"/>
          <w:lang w:val="es-ES_tradnl"/>
        </w:rPr>
      </w:pPr>
    </w:p>
    <w:p w14:paraId="313576DE" w14:textId="77777777" w:rsidR="003B481D" w:rsidRPr="00BF023F" w:rsidRDefault="00804754" w:rsidP="00641025">
      <w:pPr>
        <w:pStyle w:val="BodyText"/>
        <w:shd w:val="clear" w:color="auto" w:fill="auto"/>
        <w:tabs>
          <w:tab w:val="left" w:leader="underscore" w:pos="6835"/>
        </w:tabs>
        <w:spacing w:after="0" w:line="180" w:lineRule="auto"/>
        <w:jc w:val="left"/>
        <w:rPr>
          <w:lang w:val="es-ES_tradnl"/>
        </w:rPr>
      </w:pPr>
      <w:r w:rsidRPr="00BF023F">
        <w:rPr>
          <w:b/>
          <w:bCs/>
          <w:lang w:val="es-ES_tradnl"/>
        </w:rPr>
        <w:t>Nombre del proyecto</w:t>
      </w:r>
      <w:r w:rsidRPr="00BF023F">
        <w:rPr>
          <w:b/>
          <w:bCs/>
          <w:vertAlign w:val="superscript"/>
          <w:lang w:val="es-ES_tradnl"/>
        </w:rPr>
        <w:footnoteReference w:id="2"/>
      </w:r>
      <w:r w:rsidRPr="00641025">
        <w:rPr>
          <w:b/>
          <w:bCs/>
          <w:shd w:val="clear" w:color="auto" w:fill="D9D9D9" w:themeFill="background1" w:themeFillShade="D9"/>
          <w:lang w:val="es-ES_tradnl"/>
        </w:rPr>
        <w:tab/>
      </w:r>
    </w:p>
    <w:p w14:paraId="313576DF" w14:textId="455F9C67" w:rsidR="003B481D" w:rsidRPr="00BF023F" w:rsidRDefault="00804754" w:rsidP="00641025">
      <w:pPr>
        <w:pStyle w:val="BodyText"/>
        <w:shd w:val="clear" w:color="auto" w:fill="auto"/>
        <w:tabs>
          <w:tab w:val="left" w:leader="underscore" w:pos="6835"/>
        </w:tabs>
        <w:jc w:val="left"/>
        <w:rPr>
          <w:lang w:val="es-ES_tradnl"/>
        </w:rPr>
      </w:pPr>
      <w:r w:rsidRPr="00BF023F">
        <w:rPr>
          <w:b/>
          <w:bCs/>
          <w:lang w:val="es-ES_tradnl"/>
        </w:rPr>
        <w:t>Nº de Préstamo/Crédito/</w:t>
      </w:r>
      <w:r w:rsidR="00C93E2E">
        <w:rPr>
          <w:b/>
          <w:bCs/>
          <w:lang w:val="es-ES_tradnl"/>
        </w:rPr>
        <w:t>Donación</w:t>
      </w:r>
      <w:r w:rsidRPr="00BF023F">
        <w:rPr>
          <w:b/>
          <w:bCs/>
          <w:lang w:val="es-ES_tradnl"/>
        </w:rPr>
        <w:t>:</w:t>
      </w:r>
      <w:r w:rsidRPr="00641025">
        <w:rPr>
          <w:b/>
          <w:bCs/>
          <w:shd w:val="clear" w:color="auto" w:fill="D9D9D9" w:themeFill="background1" w:themeFillShade="D9"/>
          <w:lang w:val="es-ES_tradnl"/>
        </w:rPr>
        <w:tab/>
      </w:r>
    </w:p>
    <w:p w14:paraId="313576E0" w14:textId="77777777" w:rsidR="003B481D" w:rsidRPr="00BF023F" w:rsidRDefault="00804754" w:rsidP="00641025">
      <w:pPr>
        <w:pStyle w:val="BodyText"/>
        <w:shd w:val="clear" w:color="auto" w:fill="auto"/>
        <w:tabs>
          <w:tab w:val="left" w:leader="underscore" w:pos="3562"/>
        </w:tabs>
        <w:jc w:val="left"/>
        <w:rPr>
          <w:lang w:val="es-ES_tradnl"/>
        </w:rPr>
      </w:pPr>
      <w:r w:rsidRPr="00BF023F">
        <w:rPr>
          <w:b/>
          <w:bCs/>
          <w:lang w:val="es-ES_tradnl"/>
        </w:rPr>
        <w:t xml:space="preserve">N.° de referencia </w:t>
      </w:r>
      <w:r w:rsidRPr="00641025">
        <w:rPr>
          <w:i/>
          <w:iCs/>
          <w:shd w:val="clear" w:color="auto" w:fill="D9D9D9" w:themeFill="background1" w:themeFillShade="D9"/>
          <w:lang w:val="es-ES_tradnl"/>
        </w:rPr>
        <w:tab/>
      </w:r>
      <w:r w:rsidRPr="00641025">
        <w:rPr>
          <w:i/>
          <w:iCs/>
          <w:highlight w:val="lightGray"/>
          <w:shd w:val="clear" w:color="auto" w:fill="D9D9D9" w:themeFill="background1" w:themeFillShade="D9"/>
          <w:lang w:val="es-ES_tradnl"/>
        </w:rPr>
        <w:t>[según</w:t>
      </w:r>
      <w:r w:rsidRPr="00641025">
        <w:rPr>
          <w:i/>
          <w:iCs/>
          <w:highlight w:val="lightGray"/>
          <w:lang w:val="es-ES_tradnl"/>
        </w:rPr>
        <w:t xml:space="preserve"> el Plan de Adquisiciones del Proyecto]</w:t>
      </w:r>
    </w:p>
    <w:p w14:paraId="313576E1" w14:textId="77777777" w:rsidR="003B481D" w:rsidRPr="00BF023F" w:rsidRDefault="00804754" w:rsidP="00641025">
      <w:pPr>
        <w:pStyle w:val="BodyText"/>
        <w:shd w:val="clear" w:color="auto" w:fill="auto"/>
        <w:tabs>
          <w:tab w:val="left" w:leader="underscore" w:pos="3874"/>
        </w:tabs>
        <w:spacing w:after="400"/>
        <w:jc w:val="left"/>
        <w:rPr>
          <w:lang w:val="es-ES_tradnl"/>
        </w:rPr>
      </w:pPr>
      <w:r w:rsidRPr="00BF023F">
        <w:rPr>
          <w:b/>
          <w:bCs/>
          <w:lang w:val="es-ES_tradnl"/>
        </w:rPr>
        <w:t xml:space="preserve">Nº de referencia de la OMS: </w:t>
      </w:r>
      <w:r w:rsidRPr="00641025">
        <w:rPr>
          <w:b/>
          <w:bCs/>
          <w:u w:val="single"/>
          <w:shd w:val="clear" w:color="auto" w:fill="D9D9D9" w:themeFill="background1" w:themeFillShade="D9"/>
          <w:lang w:val="es-ES_tradnl"/>
        </w:rPr>
        <w:tab/>
      </w:r>
      <w:r w:rsidR="006022A9" w:rsidRPr="00641025">
        <w:rPr>
          <w:b/>
          <w:bCs/>
          <w:u w:val="single"/>
          <w:shd w:val="clear" w:color="auto" w:fill="D9D9D9" w:themeFill="background1" w:themeFillShade="D9"/>
          <w:lang w:val="es-ES_tradnl"/>
        </w:rPr>
        <w:tab/>
      </w:r>
    </w:p>
    <w:p w14:paraId="313576E2" w14:textId="7FFFF0E8" w:rsidR="003B481D" w:rsidRPr="00BF023F" w:rsidRDefault="003B481D" w:rsidP="00641025">
      <w:pPr>
        <w:pStyle w:val="Bodytext40"/>
        <w:shd w:val="clear" w:color="auto" w:fill="auto"/>
        <w:spacing w:after="0"/>
        <w:ind w:left="0" w:firstLine="20"/>
        <w:jc w:val="left"/>
        <w:rPr>
          <w:sz w:val="20"/>
          <w:szCs w:val="20"/>
          <w:lang w:val="es-ES_tradnl"/>
        </w:rPr>
      </w:pPr>
    </w:p>
    <w:p w14:paraId="313576E3" w14:textId="77777777" w:rsidR="003B481D" w:rsidRPr="00BF023F" w:rsidRDefault="00804754" w:rsidP="00641025">
      <w:pPr>
        <w:pStyle w:val="BodyText"/>
        <w:shd w:val="clear" w:color="auto" w:fill="auto"/>
        <w:tabs>
          <w:tab w:val="left" w:leader="underscore" w:pos="6835"/>
        </w:tabs>
        <w:spacing w:after="0" w:line="180" w:lineRule="auto"/>
        <w:jc w:val="left"/>
        <w:rPr>
          <w:lang w:val="es-ES_tradnl"/>
        </w:rPr>
      </w:pPr>
      <w:r w:rsidRPr="00BF023F">
        <w:rPr>
          <w:b/>
          <w:bCs/>
          <w:lang w:val="es-ES_tradnl"/>
        </w:rPr>
        <w:t>Fecha de cierre del proyecto</w:t>
      </w:r>
      <w:r w:rsidRPr="00BF023F">
        <w:rPr>
          <w:b/>
          <w:bCs/>
          <w:vertAlign w:val="superscript"/>
          <w:lang w:val="es-ES_tradnl"/>
        </w:rPr>
        <w:footnoteReference w:id="3"/>
      </w:r>
      <w:r w:rsidRPr="00641025">
        <w:rPr>
          <w:b/>
          <w:bCs/>
          <w:shd w:val="clear" w:color="auto" w:fill="D9D9D9" w:themeFill="background1" w:themeFillShade="D9"/>
          <w:lang w:val="es-ES_tradnl"/>
        </w:rPr>
        <w:tab/>
      </w:r>
    </w:p>
    <w:p w14:paraId="313576E4" w14:textId="54F1814D" w:rsidR="003B481D" w:rsidRPr="00BF023F" w:rsidRDefault="00804754" w:rsidP="00641025">
      <w:pPr>
        <w:pStyle w:val="BodyText"/>
        <w:shd w:val="clear" w:color="auto" w:fill="auto"/>
        <w:tabs>
          <w:tab w:val="left" w:leader="underscore" w:pos="6835"/>
        </w:tabs>
        <w:spacing w:after="820"/>
        <w:jc w:val="left"/>
        <w:rPr>
          <w:sz w:val="20"/>
          <w:szCs w:val="20"/>
          <w:lang w:val="es-ES_tradnl"/>
        </w:rPr>
      </w:pPr>
      <w:r w:rsidRPr="00BF023F">
        <w:rPr>
          <w:b/>
          <w:bCs/>
          <w:lang w:val="es-ES_tradnl"/>
        </w:rPr>
        <w:t>Fecha de cierre del Acuerdo de Financiamiento</w:t>
      </w:r>
      <w:r w:rsidRPr="00DE5267">
        <w:rPr>
          <w:b/>
          <w:bCs/>
          <w:vertAlign w:val="superscript"/>
          <w:lang w:val="es-ES_tradnl"/>
        </w:rPr>
        <w:footnoteReference w:id="4"/>
      </w:r>
      <w:r w:rsidRPr="00DE5267">
        <w:rPr>
          <w:b/>
          <w:bCs/>
          <w:lang w:val="es-ES_tradnl"/>
        </w:rPr>
        <w:t>:</w:t>
      </w:r>
      <w:r w:rsidRPr="00641025">
        <w:rPr>
          <w:b/>
          <w:bCs/>
          <w:highlight w:val="lightGray"/>
          <w:lang w:val="es-ES_tradnl"/>
        </w:rPr>
        <w:t xml:space="preserve"> </w:t>
      </w:r>
      <w:r w:rsidRPr="00641025">
        <w:rPr>
          <w:i/>
          <w:iCs/>
          <w:sz w:val="20"/>
          <w:szCs w:val="20"/>
          <w:highlight w:val="lightGray"/>
          <w:lang w:val="es-ES_tradnl"/>
        </w:rPr>
        <w:t>[día/mes/año]</w:t>
      </w:r>
      <w:r w:rsidRPr="00BF023F">
        <w:rPr>
          <w:i/>
          <w:iCs/>
          <w:sz w:val="20"/>
          <w:szCs w:val="20"/>
          <w:lang w:val="es-ES_tradnl"/>
        </w:rPr>
        <w:tab/>
      </w:r>
    </w:p>
    <w:p w14:paraId="313576E5" w14:textId="77777777" w:rsidR="003B481D" w:rsidRPr="00BF023F" w:rsidRDefault="00804754">
      <w:pPr>
        <w:pStyle w:val="BodyText"/>
        <w:shd w:val="clear" w:color="auto" w:fill="auto"/>
        <w:jc w:val="center"/>
        <w:rPr>
          <w:lang w:val="es-ES_tradnl"/>
        </w:rPr>
      </w:pPr>
      <w:r w:rsidRPr="00BF023F">
        <w:rPr>
          <w:b/>
          <w:bCs/>
          <w:lang w:val="es-ES_tradnl"/>
        </w:rPr>
        <w:t>entre</w:t>
      </w:r>
    </w:p>
    <w:p w14:paraId="313576E6" w14:textId="77777777" w:rsidR="003B481D" w:rsidRPr="00BF023F" w:rsidRDefault="00804754">
      <w:pPr>
        <w:pStyle w:val="BodyText"/>
        <w:shd w:val="clear" w:color="auto" w:fill="auto"/>
        <w:jc w:val="center"/>
        <w:rPr>
          <w:lang w:val="es-ES_tradnl"/>
        </w:rPr>
      </w:pPr>
      <w:r w:rsidRPr="00BF023F">
        <w:rPr>
          <w:b/>
          <w:bCs/>
          <w:lang w:val="es-ES_tradnl"/>
        </w:rPr>
        <w:t xml:space="preserve">EL GOBIERNO DE </w:t>
      </w:r>
      <w:r w:rsidRPr="00641025">
        <w:rPr>
          <w:b/>
          <w:bCs/>
          <w:i/>
          <w:iCs/>
          <w:highlight w:val="lightGray"/>
          <w:lang w:val="es-ES_tradnl"/>
        </w:rPr>
        <w:t>[insertar el nombre del país]</w:t>
      </w:r>
    </w:p>
    <w:p w14:paraId="313576E7" w14:textId="77777777" w:rsidR="003B481D" w:rsidRPr="00BF023F" w:rsidRDefault="00804754">
      <w:pPr>
        <w:pStyle w:val="BodyText"/>
        <w:shd w:val="clear" w:color="auto" w:fill="auto"/>
        <w:jc w:val="center"/>
        <w:rPr>
          <w:lang w:val="es-ES_tradnl"/>
        </w:rPr>
      </w:pPr>
      <w:r w:rsidRPr="00BF023F">
        <w:rPr>
          <w:b/>
          <w:bCs/>
          <w:lang w:val="es-ES_tradnl"/>
        </w:rPr>
        <w:t>y la</w:t>
      </w:r>
    </w:p>
    <w:p w14:paraId="313576E8" w14:textId="77777777" w:rsidR="003B481D" w:rsidRPr="00BF023F" w:rsidRDefault="00804754">
      <w:pPr>
        <w:pStyle w:val="BodyText"/>
        <w:shd w:val="clear" w:color="auto" w:fill="auto"/>
        <w:jc w:val="center"/>
        <w:rPr>
          <w:lang w:val="es-ES_tradnl"/>
        </w:rPr>
        <w:sectPr w:rsidR="003B481D" w:rsidRPr="00BF023F">
          <w:footerReference w:type="default" r:id="rId11"/>
          <w:pgSz w:w="11900" w:h="16840"/>
          <w:pgMar w:top="1560" w:right="1736" w:bottom="1271" w:left="1760" w:header="0" w:footer="3" w:gutter="0"/>
          <w:pgNumType w:start="6"/>
          <w:cols w:space="720"/>
          <w:noEndnote/>
          <w:docGrid w:linePitch="360"/>
        </w:sectPr>
      </w:pPr>
      <w:r w:rsidRPr="00BF023F">
        <w:rPr>
          <w:b/>
          <w:bCs/>
          <w:lang w:val="es-ES_tradnl"/>
        </w:rPr>
        <w:t>ORGANIZACIÓN MUNDIAL DE LA SALUD (OMS)</w:t>
      </w:r>
    </w:p>
    <w:p w14:paraId="313576E9" w14:textId="77777777" w:rsidR="003B481D" w:rsidRPr="00BF023F" w:rsidRDefault="00804754">
      <w:pPr>
        <w:pStyle w:val="Heading10"/>
        <w:keepNext/>
        <w:keepLines/>
        <w:shd w:val="clear" w:color="auto" w:fill="auto"/>
        <w:spacing w:after="260"/>
        <w:ind w:left="0"/>
        <w:jc w:val="center"/>
        <w:rPr>
          <w:lang w:val="es-ES_tradnl"/>
        </w:rPr>
      </w:pPr>
      <w:bookmarkStart w:id="2" w:name="bookmark1"/>
      <w:r w:rsidRPr="00BF023F">
        <w:rPr>
          <w:lang w:val="es-ES_tradnl"/>
        </w:rPr>
        <w:t>MODELO DE ACUERDO</w:t>
      </w:r>
      <w:bookmarkEnd w:id="2"/>
    </w:p>
    <w:p w14:paraId="313576EA" w14:textId="77777777" w:rsidR="003B481D" w:rsidRPr="00BF023F" w:rsidRDefault="00804754">
      <w:pPr>
        <w:pStyle w:val="BodyText"/>
        <w:shd w:val="clear" w:color="auto" w:fill="auto"/>
        <w:spacing w:after="0"/>
        <w:rPr>
          <w:lang w:val="es-ES_tradnl"/>
        </w:rPr>
      </w:pPr>
      <w:r w:rsidRPr="00BF023F">
        <w:rPr>
          <w:lang w:val="es-ES_tradnl"/>
        </w:rPr>
        <w:t xml:space="preserve">EL PRESENTE ACUERDO (junto con todos sus anexos, el “Acuerdo”) es celebrado entre </w:t>
      </w:r>
      <w:r w:rsidRPr="00BF023F">
        <w:rPr>
          <w:b/>
          <w:bCs/>
          <w:lang w:val="es-ES_tradnl"/>
        </w:rPr>
        <w:t xml:space="preserve">EL GOBIERNO DE </w:t>
      </w:r>
      <w:r w:rsidRPr="00641025">
        <w:rPr>
          <w:b/>
          <w:bCs/>
          <w:highlight w:val="lightGray"/>
          <w:lang w:val="es-ES_tradnl"/>
        </w:rPr>
        <w:t>[_</w:t>
      </w:r>
      <w:r w:rsidRPr="00641025">
        <w:rPr>
          <w:b/>
          <w:bCs/>
          <w:i/>
          <w:iCs/>
          <w:highlight w:val="lightGray"/>
          <w:lang w:val="es-ES_tradnl"/>
        </w:rPr>
        <w:t>nombre del país</w:t>
      </w:r>
      <w:r w:rsidRPr="00641025">
        <w:rPr>
          <w:b/>
          <w:bCs/>
          <w:highlight w:val="lightGray"/>
          <w:lang w:val="es-ES_tradnl"/>
        </w:rPr>
        <w:t xml:space="preserve"> __]</w:t>
      </w:r>
      <w:r w:rsidRPr="00BF023F">
        <w:rPr>
          <w:b/>
          <w:bCs/>
          <w:lang w:val="es-ES_tradnl"/>
        </w:rPr>
        <w:t xml:space="preserve"> </w:t>
      </w:r>
      <w:r w:rsidRPr="00BF023F">
        <w:rPr>
          <w:lang w:val="es-ES_tradnl"/>
        </w:rPr>
        <w:t>por intermedio de su</w:t>
      </w:r>
    </w:p>
    <w:p w14:paraId="313576EB" w14:textId="4F86B25F" w:rsidR="003B481D" w:rsidRPr="00BF023F" w:rsidRDefault="00804754">
      <w:pPr>
        <w:pStyle w:val="BodyText"/>
        <w:shd w:val="clear" w:color="auto" w:fill="auto"/>
        <w:tabs>
          <w:tab w:val="left" w:leader="underscore" w:pos="4214"/>
        </w:tabs>
        <w:spacing w:after="0"/>
        <w:ind w:left="360" w:hanging="360"/>
        <w:rPr>
          <w:lang w:val="es-ES_tradnl"/>
        </w:rPr>
      </w:pPr>
      <w:r w:rsidRPr="00641025">
        <w:rPr>
          <w:i/>
          <w:iCs/>
          <w:highlight w:val="lightGray"/>
          <w:lang w:val="es-ES_tradnl"/>
        </w:rPr>
        <w:t xml:space="preserve">[Ministerio de ..../entidad de </w:t>
      </w:r>
      <w:r w:rsidR="006649D8" w:rsidRPr="00641025">
        <w:rPr>
          <w:i/>
          <w:iCs/>
          <w:highlight w:val="lightGray"/>
          <w:lang w:val="es-ES_tradnl"/>
        </w:rPr>
        <w:t>implementación</w:t>
      </w:r>
      <w:r w:rsidRPr="00641025">
        <w:rPr>
          <w:highlight w:val="lightGray"/>
          <w:lang w:val="es-ES_tradnl"/>
        </w:rPr>
        <w:t>]</w:t>
      </w:r>
      <w:r w:rsidRPr="00BF023F">
        <w:rPr>
          <w:lang w:val="es-ES_tradnl"/>
        </w:rPr>
        <w:t xml:space="preserve"> (el “</w:t>
      </w:r>
      <w:r w:rsidRPr="00BF023F">
        <w:rPr>
          <w:u w:val="single"/>
          <w:lang w:val="es-ES_tradnl"/>
        </w:rPr>
        <w:t>Gobierno</w:t>
      </w:r>
      <w:r w:rsidRPr="00BF023F">
        <w:rPr>
          <w:lang w:val="es-ES_tradnl"/>
        </w:rPr>
        <w:t xml:space="preserve">”), y la </w:t>
      </w:r>
      <w:r w:rsidRPr="00BF023F">
        <w:rPr>
          <w:b/>
          <w:bCs/>
          <w:lang w:val="es-ES_tradnl"/>
        </w:rPr>
        <w:t>ORGANIZACIÓN</w:t>
      </w:r>
    </w:p>
    <w:p w14:paraId="313576EC" w14:textId="292D50B2" w:rsidR="003B481D" w:rsidRPr="00BF023F" w:rsidRDefault="00804754">
      <w:pPr>
        <w:pStyle w:val="BodyText"/>
        <w:shd w:val="clear" w:color="auto" w:fill="auto"/>
        <w:rPr>
          <w:lang w:val="es-ES_tradnl"/>
        </w:rPr>
      </w:pPr>
      <w:r w:rsidRPr="00BF023F">
        <w:rPr>
          <w:b/>
          <w:bCs/>
          <w:lang w:val="es-ES_tradnl"/>
        </w:rPr>
        <w:t>MUNDIAL DE LA SALUD</w:t>
      </w:r>
      <w:r w:rsidRPr="00BF023F">
        <w:rPr>
          <w:lang w:val="es-ES_tradnl"/>
        </w:rPr>
        <w:t>, un</w:t>
      </w:r>
      <w:r w:rsidR="0018580D">
        <w:rPr>
          <w:lang w:val="es-ES_tradnl"/>
        </w:rPr>
        <w:t xml:space="preserve">a Agencia </w:t>
      </w:r>
      <w:r w:rsidRPr="00BF023F">
        <w:rPr>
          <w:lang w:val="es-ES_tradnl"/>
        </w:rPr>
        <w:t>especializad</w:t>
      </w:r>
      <w:r w:rsidR="0018580D">
        <w:rPr>
          <w:lang w:val="es-ES_tradnl"/>
        </w:rPr>
        <w:t>a</w:t>
      </w:r>
      <w:r w:rsidRPr="00BF023F">
        <w:rPr>
          <w:lang w:val="es-ES_tradnl"/>
        </w:rPr>
        <w:t xml:space="preserve"> de las Naciones Unidas, con sede central en Avenue Appia 20, 1211 Geneva 27, Suiza (“OMS” o el “Asociado de la ONU”, junto con el Gobierno, las “Partes”, y por separado, una “Parte”).</w:t>
      </w:r>
    </w:p>
    <w:p w14:paraId="313576ED" w14:textId="77777777" w:rsidR="003B481D" w:rsidRPr="00BF023F" w:rsidRDefault="00804754">
      <w:pPr>
        <w:pStyle w:val="Heading20"/>
        <w:keepNext/>
        <w:keepLines/>
        <w:shd w:val="clear" w:color="auto" w:fill="auto"/>
        <w:spacing w:after="260"/>
        <w:ind w:left="360" w:hanging="360"/>
        <w:jc w:val="both"/>
        <w:rPr>
          <w:lang w:val="es-ES_tradnl"/>
        </w:rPr>
      </w:pPr>
      <w:bookmarkStart w:id="3" w:name="bookmark2"/>
      <w:r w:rsidRPr="00BF023F">
        <w:rPr>
          <w:lang w:val="es-ES_tradnl"/>
        </w:rPr>
        <w:t>POR CUANTO</w:t>
      </w:r>
      <w:bookmarkEnd w:id="3"/>
    </w:p>
    <w:p w14:paraId="313576EE" w14:textId="4E90A9B5" w:rsidR="003B481D" w:rsidRDefault="00804754" w:rsidP="006022A9">
      <w:pPr>
        <w:pStyle w:val="BodyText"/>
        <w:numPr>
          <w:ilvl w:val="0"/>
          <w:numId w:val="2"/>
        </w:numPr>
        <w:shd w:val="clear" w:color="auto" w:fill="auto"/>
        <w:tabs>
          <w:tab w:val="left" w:pos="418"/>
        </w:tabs>
        <w:spacing w:after="0"/>
        <w:ind w:left="360" w:hanging="360"/>
        <w:rPr>
          <w:lang w:val="es-ES_tradnl"/>
        </w:rPr>
      </w:pPr>
      <w:r w:rsidRPr="00BF023F">
        <w:rPr>
          <w:lang w:val="es-ES_tradnl"/>
        </w:rPr>
        <w:t xml:space="preserve">La OMS, en su calidad de </w:t>
      </w:r>
      <w:r w:rsidR="00895D5D">
        <w:rPr>
          <w:lang w:val="es-ES_tradnl"/>
        </w:rPr>
        <w:t>Agencia</w:t>
      </w:r>
      <w:r w:rsidR="00895D5D" w:rsidRPr="00BF023F">
        <w:rPr>
          <w:lang w:val="es-ES_tradnl"/>
        </w:rPr>
        <w:t xml:space="preserve"> </w:t>
      </w:r>
      <w:r w:rsidRPr="00BF023F">
        <w:rPr>
          <w:lang w:val="es-ES_tradnl"/>
        </w:rPr>
        <w:t>especializad</w:t>
      </w:r>
      <w:r w:rsidR="00895D5D">
        <w:rPr>
          <w:lang w:val="es-ES_tradnl"/>
        </w:rPr>
        <w:t>a</w:t>
      </w:r>
      <w:r w:rsidRPr="00BF023F">
        <w:rPr>
          <w:lang w:val="es-ES_tradnl"/>
        </w:rPr>
        <w:t xml:space="preserve"> de las Naciones Unidas, tiene la responsabilidad principal de promover el logro del más alto nivel de salud posible para</w:t>
      </w:r>
      <w:r w:rsidR="006022A9" w:rsidRPr="00BF023F">
        <w:rPr>
          <w:lang w:val="es-ES_tradnl"/>
        </w:rPr>
        <w:t xml:space="preserve"> </w:t>
      </w:r>
      <w:r w:rsidRPr="00BF023F">
        <w:rPr>
          <w:lang w:val="es-ES_tradnl"/>
        </w:rPr>
        <w:t>todas las personas. La OMS brinda apoyo al Gobierno en la coordinación de los esfuerzos de múltiples sectores del Gobierno y los asociados para lograr los objetivos en materia de salud y</w:t>
      </w:r>
      <w:r w:rsidR="006022A9" w:rsidRPr="00BF023F">
        <w:rPr>
          <w:lang w:val="es-ES_tradnl"/>
        </w:rPr>
        <w:t xml:space="preserve"> </w:t>
      </w:r>
      <w:r w:rsidRPr="00BF023F">
        <w:rPr>
          <w:lang w:val="es-ES_tradnl"/>
        </w:rPr>
        <w:t xml:space="preserve">apoyar las políticas y estrategias nacionales de salud de </w:t>
      </w:r>
      <w:r w:rsidRPr="00641025">
        <w:rPr>
          <w:i/>
          <w:iCs/>
          <w:highlight w:val="lightGray"/>
          <w:lang w:val="es-ES_tradnl"/>
        </w:rPr>
        <w:t>[</w:t>
      </w:r>
      <w:r w:rsidRPr="00641025">
        <w:rPr>
          <w:highlight w:val="lightGray"/>
          <w:lang w:val="es-ES_tradnl"/>
        </w:rPr>
        <w:t>nombre del país</w:t>
      </w:r>
      <w:r w:rsidRPr="00BF023F">
        <w:rPr>
          <w:i/>
          <w:iCs/>
          <w:lang w:val="es-ES_tradnl"/>
        </w:rPr>
        <w:t>].</w:t>
      </w:r>
      <w:r w:rsidRPr="00BF023F">
        <w:rPr>
          <w:lang w:val="es-ES_tradnl"/>
        </w:rPr>
        <w:t xml:space="preserve"> La OMS ha celebrado un Acuerdo Básico con el Gobierno (el “Acuerdo Básico”).</w:t>
      </w:r>
    </w:p>
    <w:p w14:paraId="62F2D4F4" w14:textId="77777777" w:rsidR="009B7628" w:rsidRPr="00BF023F" w:rsidRDefault="009B7628" w:rsidP="00641025">
      <w:pPr>
        <w:pStyle w:val="BodyText"/>
        <w:shd w:val="clear" w:color="auto" w:fill="auto"/>
        <w:tabs>
          <w:tab w:val="left" w:pos="418"/>
        </w:tabs>
        <w:spacing w:after="0"/>
        <w:ind w:left="360"/>
        <w:rPr>
          <w:lang w:val="es-ES_tradnl"/>
        </w:rPr>
      </w:pPr>
    </w:p>
    <w:p w14:paraId="313576EF" w14:textId="3B096440" w:rsidR="003B481D" w:rsidRDefault="00804754" w:rsidP="006022A9">
      <w:pPr>
        <w:pStyle w:val="BodyText"/>
        <w:numPr>
          <w:ilvl w:val="0"/>
          <w:numId w:val="2"/>
        </w:numPr>
        <w:shd w:val="clear" w:color="auto" w:fill="auto"/>
        <w:tabs>
          <w:tab w:val="left" w:pos="418"/>
        </w:tabs>
        <w:spacing w:after="0"/>
        <w:ind w:left="360" w:hanging="360"/>
        <w:rPr>
          <w:lang w:val="es-ES_tradnl"/>
        </w:rPr>
      </w:pPr>
      <w:r w:rsidRPr="00BF023F">
        <w:rPr>
          <w:lang w:val="es-ES_tradnl"/>
        </w:rPr>
        <w:t>El Gobierno, junto con sus asociados para el desarrollo, entre los que se incluyen la OMS y el</w:t>
      </w:r>
      <w:r w:rsidR="006022A9" w:rsidRPr="00BF023F">
        <w:rPr>
          <w:lang w:val="es-ES_tradnl"/>
        </w:rPr>
        <w:t xml:space="preserve"> </w:t>
      </w:r>
      <w:r w:rsidRPr="00BF023F">
        <w:rPr>
          <w:lang w:val="es-ES_tradnl"/>
        </w:rPr>
        <w:t>Banco Mundial (el “Banco”)</w:t>
      </w:r>
      <w:r w:rsidRPr="00BF023F">
        <w:rPr>
          <w:vertAlign w:val="superscript"/>
          <w:lang w:val="es-ES_tradnl"/>
        </w:rPr>
        <w:t>5</w:t>
      </w:r>
      <w:r w:rsidRPr="00BF023F">
        <w:rPr>
          <w:lang w:val="es-ES_tradnl"/>
        </w:rPr>
        <w:t>, está implementando [</w:t>
      </w:r>
      <w:r w:rsidRPr="00641025">
        <w:rPr>
          <w:i/>
          <w:iCs/>
          <w:highlight w:val="lightGray"/>
          <w:lang w:val="es-ES_tradnl"/>
        </w:rPr>
        <w:t>insertar el nombre del Proyecto</w:t>
      </w:r>
      <w:r w:rsidRPr="00BF023F">
        <w:rPr>
          <w:lang w:val="es-ES_tradnl"/>
        </w:rPr>
        <w:t>] (el “Proyecto”). El Gobierno ha recibido fondos del Banco (el “Financiamiento”) para solventar el costo del Proyecto en virtud de un convenio legal para el Proyecto (el “Acuerdo de Financiamiento”).</w:t>
      </w:r>
    </w:p>
    <w:p w14:paraId="7257B341" w14:textId="77777777" w:rsidR="009B7628" w:rsidRPr="00BF023F" w:rsidRDefault="009B7628" w:rsidP="00641025">
      <w:pPr>
        <w:pStyle w:val="BodyText"/>
        <w:shd w:val="clear" w:color="auto" w:fill="auto"/>
        <w:tabs>
          <w:tab w:val="left" w:pos="418"/>
        </w:tabs>
        <w:spacing w:after="0"/>
        <w:ind w:left="360"/>
        <w:rPr>
          <w:lang w:val="es-ES_tradnl"/>
        </w:rPr>
      </w:pPr>
    </w:p>
    <w:p w14:paraId="313576F0" w14:textId="17E86E42" w:rsidR="003B481D" w:rsidRPr="00BF023F" w:rsidRDefault="00804754" w:rsidP="006022A9">
      <w:pPr>
        <w:pStyle w:val="BodyText"/>
        <w:numPr>
          <w:ilvl w:val="0"/>
          <w:numId w:val="2"/>
        </w:numPr>
        <w:shd w:val="clear" w:color="auto" w:fill="auto"/>
        <w:tabs>
          <w:tab w:val="left" w:pos="418"/>
        </w:tabs>
        <w:spacing w:after="0"/>
        <w:ind w:left="360" w:hanging="360"/>
        <w:rPr>
          <w:lang w:val="es-ES_tradnl"/>
        </w:rPr>
      </w:pPr>
      <w:r w:rsidRPr="00BF023F">
        <w:rPr>
          <w:lang w:val="es-ES_tradnl"/>
        </w:rPr>
        <w:t xml:space="preserve">Como parte de la implementación del Proyecto, el Gobierno le ha solicitado a la OMS la prestación de la </w:t>
      </w:r>
      <w:r w:rsidR="007E426D">
        <w:rPr>
          <w:lang w:val="es-ES_tradnl"/>
        </w:rPr>
        <w:t>Asistencia Técnica</w:t>
      </w:r>
      <w:r w:rsidRPr="00BF023F">
        <w:rPr>
          <w:lang w:val="es-ES_tradnl"/>
        </w:rPr>
        <w:t xml:space="preserve"> que se estipula en el </w:t>
      </w:r>
      <w:r w:rsidRPr="00BF023F">
        <w:rPr>
          <w:b/>
          <w:bCs/>
          <w:lang w:val="es-ES_tradnl"/>
        </w:rPr>
        <w:t>Anexo I</w:t>
      </w:r>
      <w:r w:rsidRPr="00BF023F">
        <w:rPr>
          <w:lang w:val="es-ES_tradnl"/>
        </w:rPr>
        <w:t xml:space="preserve"> del presente</w:t>
      </w:r>
      <w:r w:rsidR="006022A9" w:rsidRPr="00BF023F">
        <w:rPr>
          <w:lang w:val="es-ES_tradnl"/>
        </w:rPr>
        <w:t xml:space="preserve"> </w:t>
      </w:r>
      <w:r w:rsidRPr="00BF023F">
        <w:rPr>
          <w:lang w:val="es-ES_tradnl"/>
        </w:rPr>
        <w:t>Acuerdo (“</w:t>
      </w:r>
      <w:r w:rsidR="007E426D">
        <w:rPr>
          <w:lang w:val="es-ES_tradnl"/>
        </w:rPr>
        <w:t>Asistencia Técnica</w:t>
      </w:r>
      <w:r w:rsidRPr="00BF023F">
        <w:rPr>
          <w:lang w:val="es-ES_tradnl"/>
        </w:rPr>
        <w:t>”) y la OMS ha accedido a dicha solicitud.</w:t>
      </w:r>
    </w:p>
    <w:p w14:paraId="313576F1" w14:textId="77777777" w:rsidR="006022A9" w:rsidRPr="00BF023F" w:rsidRDefault="006022A9" w:rsidP="006022A9">
      <w:pPr>
        <w:pStyle w:val="BodyText"/>
        <w:shd w:val="clear" w:color="auto" w:fill="auto"/>
        <w:tabs>
          <w:tab w:val="left" w:pos="418"/>
        </w:tabs>
        <w:spacing w:after="0"/>
        <w:rPr>
          <w:lang w:val="es-ES_tradnl"/>
        </w:rPr>
      </w:pPr>
    </w:p>
    <w:p w14:paraId="313576F2" w14:textId="77777777" w:rsidR="003B481D" w:rsidRPr="00BF023F" w:rsidRDefault="00804754">
      <w:pPr>
        <w:pStyle w:val="BodyText"/>
        <w:shd w:val="clear" w:color="auto" w:fill="auto"/>
        <w:ind w:left="360" w:hanging="360"/>
        <w:rPr>
          <w:lang w:val="es-ES_tradnl"/>
        </w:rPr>
      </w:pPr>
      <w:r w:rsidRPr="00BF023F">
        <w:rPr>
          <w:b/>
          <w:bCs/>
          <w:lang w:val="es-ES_tradnl"/>
        </w:rPr>
        <w:t>POR TANTO</w:t>
      </w:r>
      <w:r w:rsidRPr="00BF023F">
        <w:rPr>
          <w:lang w:val="es-ES_tradnl"/>
        </w:rPr>
        <w:t>, las Partes acuerdan lo siguiente:</w:t>
      </w:r>
    </w:p>
    <w:p w14:paraId="313576F3" w14:textId="5BFAD368" w:rsidR="003B481D" w:rsidRPr="00BF023F" w:rsidRDefault="00804754" w:rsidP="006022A9">
      <w:pPr>
        <w:pStyle w:val="BodyText"/>
        <w:numPr>
          <w:ilvl w:val="0"/>
          <w:numId w:val="3"/>
        </w:numPr>
        <w:shd w:val="clear" w:color="auto" w:fill="auto"/>
        <w:tabs>
          <w:tab w:val="left" w:pos="370"/>
        </w:tabs>
        <w:spacing w:after="180"/>
        <w:ind w:left="360" w:hanging="360"/>
        <w:rPr>
          <w:lang w:val="es-ES_tradnl"/>
        </w:rPr>
      </w:pPr>
      <w:r w:rsidRPr="00BF023F">
        <w:rPr>
          <w:lang w:val="es-ES_tradnl"/>
        </w:rPr>
        <w:t xml:space="preserve">El Gobierno pretende destinar una parte de los fondos del Financiamiento por un monto de </w:t>
      </w:r>
      <w:r w:rsidRPr="00BF023F">
        <w:rPr>
          <w:b/>
          <w:bCs/>
          <w:i/>
          <w:iCs/>
          <w:lang w:val="es-ES_tradnl"/>
        </w:rPr>
        <w:t>[insertar el monto en palabras</w:t>
      </w:r>
      <w:r w:rsidRPr="00BF023F">
        <w:rPr>
          <w:lang w:val="es-ES_tradnl"/>
        </w:rPr>
        <w:t>] dólares estadounidenses (USD [</w:t>
      </w:r>
      <w:r w:rsidRPr="00641025">
        <w:rPr>
          <w:i/>
          <w:iCs/>
          <w:highlight w:val="lightGray"/>
          <w:lang w:val="es-ES_tradnl"/>
        </w:rPr>
        <w:t>insertar el monto en cifras</w:t>
      </w:r>
      <w:r w:rsidRPr="00641025">
        <w:rPr>
          <w:highlight w:val="lightGray"/>
          <w:lang w:val="es-ES_tradnl"/>
        </w:rPr>
        <w:t>]</w:t>
      </w:r>
      <w:r w:rsidRPr="00BF023F">
        <w:rPr>
          <w:lang w:val="es-ES_tradnl"/>
        </w:rPr>
        <w:t xml:space="preserve">) (el “Límite </w:t>
      </w:r>
      <w:r w:rsidR="000E4DE4">
        <w:rPr>
          <w:lang w:val="es-ES_tradnl"/>
        </w:rPr>
        <w:t>M</w:t>
      </w:r>
      <w:r w:rsidRPr="00BF023F">
        <w:rPr>
          <w:lang w:val="es-ES_tradnl"/>
        </w:rPr>
        <w:t xml:space="preserve">áximo de </w:t>
      </w:r>
      <w:r w:rsidR="000E4DE4">
        <w:rPr>
          <w:lang w:val="es-ES_tradnl"/>
        </w:rPr>
        <w:t>F</w:t>
      </w:r>
      <w:r w:rsidRPr="00BF023F">
        <w:rPr>
          <w:lang w:val="es-ES_tradnl"/>
        </w:rPr>
        <w:t xml:space="preserve">inanciamiento </w:t>
      </w:r>
      <w:r w:rsidR="000E4DE4">
        <w:rPr>
          <w:lang w:val="es-ES_tradnl"/>
        </w:rPr>
        <w:t>T</w:t>
      </w:r>
      <w:r w:rsidRPr="00BF023F">
        <w:rPr>
          <w:lang w:val="es-ES_tradnl"/>
        </w:rPr>
        <w:t>otal”) para efectuar pagos admisibles en virtud del presen</w:t>
      </w:r>
      <w:r w:rsidR="000E4DE4">
        <w:rPr>
          <w:lang w:val="es-ES_tradnl"/>
        </w:rPr>
        <w:t>t</w:t>
      </w:r>
      <w:r w:rsidRPr="00BF023F">
        <w:rPr>
          <w:lang w:val="es-ES_tradnl"/>
        </w:rPr>
        <w:t xml:space="preserve">e Acuerdo. El </w:t>
      </w:r>
      <w:r w:rsidR="000E4DE4">
        <w:rPr>
          <w:lang w:val="es-ES_tradnl"/>
        </w:rPr>
        <w:t>Límite Máximo de Financiamiento Total</w:t>
      </w:r>
      <w:r w:rsidRPr="00BF023F">
        <w:rPr>
          <w:lang w:val="es-ES_tradnl"/>
        </w:rPr>
        <w:t xml:space="preserve"> es un cálculo aproximado realizado por las Partes (a la fecha de la firma del presente Acuerdo)</w:t>
      </w:r>
      <w:r w:rsidR="006022A9" w:rsidRPr="00BF023F">
        <w:rPr>
          <w:lang w:val="es-ES_tradnl"/>
        </w:rPr>
        <w:t xml:space="preserve"> </w:t>
      </w:r>
      <w:r w:rsidRPr="00BF023F">
        <w:rPr>
          <w:lang w:val="es-ES_tradnl"/>
        </w:rPr>
        <w:t xml:space="preserve">en función de las entregas y los plazos acordados por las Partes en el </w:t>
      </w:r>
      <w:r w:rsidRPr="00BF023F">
        <w:rPr>
          <w:b/>
          <w:bCs/>
          <w:lang w:val="es-ES_tradnl"/>
        </w:rPr>
        <w:t>Anexo I</w:t>
      </w:r>
      <w:r w:rsidRPr="00BF023F">
        <w:rPr>
          <w:lang w:val="es-ES_tradnl"/>
        </w:rPr>
        <w:t xml:space="preserve">. En el </w:t>
      </w:r>
      <w:r w:rsidRPr="00BF023F">
        <w:rPr>
          <w:b/>
          <w:bCs/>
          <w:lang w:val="es-ES_tradnl"/>
        </w:rPr>
        <w:t>Anexo II</w:t>
      </w:r>
      <w:r w:rsidRPr="00BF023F">
        <w:rPr>
          <w:lang w:val="es-ES_tradnl"/>
        </w:rPr>
        <w:t xml:space="preserve"> se incluye un cálculo detallado del </w:t>
      </w:r>
      <w:r w:rsidR="000E4DE4">
        <w:rPr>
          <w:lang w:val="es-ES_tradnl"/>
        </w:rPr>
        <w:t>Límite Máximo de Financiamiento Total</w:t>
      </w:r>
      <w:r w:rsidRPr="00BF023F">
        <w:rPr>
          <w:lang w:val="es-ES_tradnl"/>
        </w:rPr>
        <w:t>.</w:t>
      </w:r>
    </w:p>
    <w:p w14:paraId="313576F4" w14:textId="3F0B8D8C" w:rsidR="003B481D" w:rsidRDefault="00804754" w:rsidP="006022A9">
      <w:pPr>
        <w:pStyle w:val="BodyText"/>
        <w:numPr>
          <w:ilvl w:val="0"/>
          <w:numId w:val="3"/>
        </w:numPr>
        <w:shd w:val="clear" w:color="auto" w:fill="auto"/>
        <w:tabs>
          <w:tab w:val="left" w:pos="370"/>
        </w:tabs>
        <w:spacing w:after="0"/>
        <w:ind w:left="360" w:hanging="360"/>
        <w:rPr>
          <w:lang w:val="es-ES_tradnl"/>
        </w:rPr>
      </w:pPr>
      <w:r w:rsidRPr="00BF023F">
        <w:rPr>
          <w:lang w:val="es-ES_tradnl"/>
        </w:rPr>
        <w:t xml:space="preserve">El presente Acuerdo se firma y otorga en </w:t>
      </w:r>
      <w:r w:rsidRPr="00BF023F">
        <w:rPr>
          <w:i/>
          <w:iCs/>
          <w:lang w:val="es-ES_tradnl"/>
        </w:rPr>
        <w:t>[insertar idioma]</w:t>
      </w:r>
      <w:r w:rsidRPr="00BF023F">
        <w:rPr>
          <w:lang w:val="es-ES_tradnl"/>
        </w:rPr>
        <w:t>, y todas las</w:t>
      </w:r>
      <w:r w:rsidR="006022A9" w:rsidRPr="00BF023F">
        <w:rPr>
          <w:lang w:val="es-ES_tradnl"/>
        </w:rPr>
        <w:t xml:space="preserve"> </w:t>
      </w:r>
      <w:r w:rsidRPr="00BF023F">
        <w:rPr>
          <w:lang w:val="es-ES_tradnl"/>
        </w:rPr>
        <w:t>comunicaciones, notificaciones, modificaciones y enmiendas relacionadas con él</w:t>
      </w:r>
      <w:r w:rsidR="006022A9" w:rsidRPr="00BF023F">
        <w:rPr>
          <w:lang w:val="es-ES_tradnl"/>
        </w:rPr>
        <w:t xml:space="preserve"> </w:t>
      </w:r>
      <w:r w:rsidRPr="00BF023F">
        <w:rPr>
          <w:lang w:val="es-ES_tradnl"/>
        </w:rPr>
        <w:t>deberán hacerse por escrito y en el mismo idioma</w:t>
      </w:r>
      <w:r w:rsidRPr="00BF023F">
        <w:rPr>
          <w:vertAlign w:val="superscript"/>
          <w:lang w:val="es-ES_tradnl"/>
        </w:rPr>
        <w:footnoteReference w:id="5"/>
      </w:r>
      <w:r w:rsidRPr="00BF023F">
        <w:rPr>
          <w:lang w:val="es-ES_tradnl"/>
        </w:rPr>
        <w:t>.</w:t>
      </w:r>
    </w:p>
    <w:p w14:paraId="3941FA38" w14:textId="77777777" w:rsidR="007970E8" w:rsidRPr="00BF023F" w:rsidRDefault="007970E8" w:rsidP="00641025">
      <w:pPr>
        <w:pStyle w:val="BodyText"/>
        <w:shd w:val="clear" w:color="auto" w:fill="auto"/>
        <w:tabs>
          <w:tab w:val="left" w:pos="370"/>
        </w:tabs>
        <w:spacing w:after="0"/>
        <w:ind w:left="360"/>
        <w:rPr>
          <w:lang w:val="es-ES_tradnl"/>
        </w:rPr>
      </w:pPr>
    </w:p>
    <w:p w14:paraId="313576F5" w14:textId="016FCF01" w:rsidR="003B481D" w:rsidRPr="00FE6650" w:rsidRDefault="00804754">
      <w:pPr>
        <w:pStyle w:val="BodyText"/>
        <w:numPr>
          <w:ilvl w:val="0"/>
          <w:numId w:val="3"/>
        </w:numPr>
        <w:shd w:val="clear" w:color="auto" w:fill="auto"/>
        <w:tabs>
          <w:tab w:val="left" w:pos="360"/>
        </w:tabs>
        <w:ind w:left="360" w:hanging="360"/>
        <w:rPr>
          <w:lang w:val="es-ES_tradnl"/>
        </w:rPr>
      </w:pPr>
      <w:r w:rsidRPr="00BF023F">
        <w:rPr>
          <w:lang w:val="es-ES_tradnl"/>
        </w:rPr>
        <w:t xml:space="preserve">El presente Acuerdo entrará en vigor en la fecha de su última firma (la “Fecha de </w:t>
      </w:r>
      <w:r w:rsidR="00D676A9">
        <w:rPr>
          <w:lang w:val="es-ES_tradnl"/>
        </w:rPr>
        <w:t>E</w:t>
      </w:r>
      <w:r w:rsidRPr="00BF023F">
        <w:rPr>
          <w:lang w:val="es-ES_tradnl"/>
        </w:rPr>
        <w:t xml:space="preserve">ntrada en </w:t>
      </w:r>
      <w:r w:rsidR="00D676A9">
        <w:rPr>
          <w:lang w:val="es-ES_tradnl"/>
        </w:rPr>
        <w:t>V</w:t>
      </w:r>
      <w:r w:rsidRPr="00BF023F">
        <w:rPr>
          <w:lang w:val="es-ES_tradnl"/>
        </w:rPr>
        <w:t>igor”). El presente Acuerdo deberá finalizarse en forma operativa</w:t>
      </w:r>
      <w:r w:rsidRPr="00BF023F">
        <w:rPr>
          <w:vertAlign w:val="superscript"/>
          <w:lang w:val="es-ES_tradnl"/>
        </w:rPr>
        <w:footnoteReference w:id="6"/>
      </w:r>
      <w:r w:rsidRPr="00BF023F">
        <w:rPr>
          <w:lang w:val="es-ES_tradnl"/>
        </w:rPr>
        <w:t xml:space="preserve"> antes de </w:t>
      </w:r>
      <w:r w:rsidRPr="00BF023F">
        <w:rPr>
          <w:i/>
          <w:iCs/>
          <w:lang w:val="es-ES_tradnl"/>
        </w:rPr>
        <w:t>[</w:t>
      </w:r>
      <w:r w:rsidRPr="00641025">
        <w:rPr>
          <w:i/>
          <w:iCs/>
          <w:highlight w:val="lightGray"/>
          <w:lang w:val="es-ES_tradnl"/>
        </w:rPr>
        <w:t>insertar la fecha]</w:t>
      </w:r>
      <w:r w:rsidRPr="00BF023F">
        <w:rPr>
          <w:lang w:val="es-ES_tradnl"/>
        </w:rPr>
        <w:t xml:space="preserve"> (la “Fecha de Finalización”), salvo que las Partes convengan lo contrario por escrito, </w:t>
      </w:r>
      <w:r w:rsidRPr="00FE6650">
        <w:rPr>
          <w:lang w:val="es-ES_tradnl"/>
        </w:rPr>
        <w:t>y el cierre financiero final deberá completarse a más tardar, seis (6) meses después de dicha fecha.</w:t>
      </w:r>
    </w:p>
    <w:p w14:paraId="313576F6" w14:textId="5A3FB2A0" w:rsidR="003B481D" w:rsidRPr="00BF023F" w:rsidRDefault="00804754" w:rsidP="00641025">
      <w:pPr>
        <w:pStyle w:val="BodyText"/>
        <w:numPr>
          <w:ilvl w:val="0"/>
          <w:numId w:val="3"/>
        </w:numPr>
        <w:shd w:val="clear" w:color="auto" w:fill="auto"/>
        <w:ind w:left="360" w:hanging="450"/>
        <w:rPr>
          <w:lang w:val="es-ES_tradnl"/>
        </w:rPr>
      </w:pPr>
      <w:r w:rsidRPr="00BF023F">
        <w:rPr>
          <w:lang w:val="es-ES_tradnl"/>
        </w:rPr>
        <w:t xml:space="preserve">El Gobierno designa a </w:t>
      </w:r>
      <w:r w:rsidRPr="00641025">
        <w:rPr>
          <w:highlight w:val="lightGray"/>
          <w:lang w:val="es-ES_tradnl"/>
        </w:rPr>
        <w:t>[insertar nombre y cargo]</w:t>
      </w:r>
      <w:r w:rsidRPr="00BF023F">
        <w:rPr>
          <w:lang w:val="es-ES_tradnl"/>
        </w:rPr>
        <w:t xml:space="preserve"> y la OMS designa a </w:t>
      </w:r>
      <w:r w:rsidRPr="00641025">
        <w:rPr>
          <w:lang w:val="es-ES_tradnl"/>
        </w:rPr>
        <w:t>[</w:t>
      </w:r>
      <w:r w:rsidRPr="00641025">
        <w:rPr>
          <w:highlight w:val="lightGray"/>
          <w:lang w:val="es-ES_tradnl"/>
        </w:rPr>
        <w:t>insertar nombre y cargo</w:t>
      </w:r>
      <w:r w:rsidRPr="00641025">
        <w:rPr>
          <w:lang w:val="es-ES_tradnl"/>
        </w:rPr>
        <w:t>]</w:t>
      </w:r>
      <w:r w:rsidRPr="00BF023F">
        <w:rPr>
          <w:lang w:val="es-ES_tradnl"/>
        </w:rPr>
        <w:t xml:space="preserve"> como sus respectivos representantes autorizados a los efectos de la coordinación de las actividades que se lleven a cabo en el marco del presente Acuerdo. A continuación, se incluye la información de contacto de los representantes autorizados:</w:t>
      </w:r>
    </w:p>
    <w:p w14:paraId="313576F7" w14:textId="77777777" w:rsidR="003B481D" w:rsidRPr="00BF023F" w:rsidRDefault="00804754" w:rsidP="006022A9">
      <w:pPr>
        <w:pStyle w:val="BodyText"/>
        <w:numPr>
          <w:ilvl w:val="0"/>
          <w:numId w:val="4"/>
        </w:numPr>
        <w:shd w:val="clear" w:color="auto" w:fill="auto"/>
        <w:tabs>
          <w:tab w:val="left" w:pos="1144"/>
        </w:tabs>
        <w:spacing w:after="180"/>
        <w:ind w:left="740"/>
        <w:jc w:val="left"/>
        <w:rPr>
          <w:lang w:val="es-ES_tradnl"/>
        </w:rPr>
      </w:pPr>
      <w:r w:rsidRPr="00BF023F">
        <w:rPr>
          <w:lang w:val="es-ES_tradnl"/>
        </w:rPr>
        <w:t xml:space="preserve">Representante del Gobierno: </w:t>
      </w:r>
      <w:r w:rsidRPr="00BF023F">
        <w:rPr>
          <w:i/>
          <w:iCs/>
          <w:lang w:val="es-ES_tradnl"/>
        </w:rPr>
        <w:t>[</w:t>
      </w:r>
      <w:r w:rsidRPr="00641025">
        <w:rPr>
          <w:i/>
          <w:iCs/>
          <w:highlight w:val="lightGray"/>
          <w:lang w:val="es-ES_tradnl"/>
        </w:rPr>
        <w:t>insertar teléfono, correo electrónico y fax]</w:t>
      </w:r>
    </w:p>
    <w:p w14:paraId="313576F8" w14:textId="77777777" w:rsidR="003B481D" w:rsidRPr="00BF023F" w:rsidRDefault="00804754">
      <w:pPr>
        <w:pStyle w:val="BodyText"/>
        <w:numPr>
          <w:ilvl w:val="0"/>
          <w:numId w:val="4"/>
        </w:numPr>
        <w:shd w:val="clear" w:color="auto" w:fill="auto"/>
        <w:tabs>
          <w:tab w:val="left" w:pos="1158"/>
        </w:tabs>
        <w:spacing w:after="180"/>
        <w:ind w:left="740"/>
        <w:jc w:val="left"/>
        <w:rPr>
          <w:lang w:val="es-ES_tradnl"/>
        </w:rPr>
      </w:pPr>
      <w:r w:rsidRPr="00BF023F">
        <w:rPr>
          <w:lang w:val="es-ES_tradnl"/>
        </w:rPr>
        <w:t xml:space="preserve">Representante de la OMS: </w:t>
      </w:r>
      <w:r w:rsidRPr="00BF023F">
        <w:rPr>
          <w:i/>
          <w:iCs/>
          <w:lang w:val="es-ES_tradnl"/>
        </w:rPr>
        <w:t>[</w:t>
      </w:r>
      <w:r w:rsidRPr="00641025">
        <w:rPr>
          <w:i/>
          <w:iCs/>
          <w:highlight w:val="lightGray"/>
          <w:lang w:val="es-ES_tradnl"/>
        </w:rPr>
        <w:t>insertar teléfono, correo electrónico y fax</w:t>
      </w:r>
      <w:r w:rsidRPr="00BF023F">
        <w:rPr>
          <w:i/>
          <w:iCs/>
          <w:lang w:val="es-ES_tradnl"/>
        </w:rPr>
        <w:t>]</w:t>
      </w:r>
    </w:p>
    <w:p w14:paraId="313576F9" w14:textId="77777777" w:rsidR="003B481D" w:rsidRPr="00BF023F" w:rsidRDefault="00804754">
      <w:pPr>
        <w:pStyle w:val="BodyText"/>
        <w:numPr>
          <w:ilvl w:val="0"/>
          <w:numId w:val="5"/>
        </w:numPr>
        <w:shd w:val="clear" w:color="auto" w:fill="auto"/>
        <w:tabs>
          <w:tab w:val="left" w:pos="360"/>
        </w:tabs>
        <w:ind w:left="360" w:hanging="360"/>
        <w:rPr>
          <w:lang w:val="es-ES_tradnl"/>
        </w:rPr>
      </w:pPr>
      <w:r w:rsidRPr="00BF023F">
        <w:rPr>
          <w:lang w:val="es-ES_tradnl"/>
        </w:rPr>
        <w:t>A los efectos de la coordinación del Proyecto, a continuación se incluye la información de contacto del personal del Banco:</w:t>
      </w:r>
    </w:p>
    <w:p w14:paraId="313576FA" w14:textId="39650D70" w:rsidR="003B481D" w:rsidRPr="00641025" w:rsidRDefault="00804754">
      <w:pPr>
        <w:pStyle w:val="BodyText"/>
        <w:numPr>
          <w:ilvl w:val="0"/>
          <w:numId w:val="4"/>
        </w:numPr>
        <w:shd w:val="clear" w:color="auto" w:fill="auto"/>
        <w:tabs>
          <w:tab w:val="left" w:pos="1144"/>
        </w:tabs>
        <w:ind w:left="740"/>
        <w:jc w:val="left"/>
        <w:rPr>
          <w:highlight w:val="lightGray"/>
          <w:lang w:val="es-ES_tradnl"/>
        </w:rPr>
      </w:pPr>
      <w:r w:rsidRPr="00BF023F">
        <w:rPr>
          <w:lang w:val="es-ES_tradnl"/>
        </w:rPr>
        <w:t xml:space="preserve">Gerente de </w:t>
      </w:r>
      <w:r w:rsidR="00401787">
        <w:rPr>
          <w:lang w:val="es-ES_tradnl"/>
        </w:rPr>
        <w:t>P</w:t>
      </w:r>
      <w:r w:rsidRPr="00BF023F">
        <w:rPr>
          <w:lang w:val="es-ES_tradnl"/>
        </w:rPr>
        <w:t xml:space="preserve">royecto del Banco: </w:t>
      </w:r>
      <w:r w:rsidRPr="00641025">
        <w:rPr>
          <w:i/>
          <w:iCs/>
          <w:highlight w:val="lightGray"/>
          <w:lang w:val="es-ES_tradnl"/>
        </w:rPr>
        <w:t>[insertar nombre, teléfono y correo electrónico]</w:t>
      </w:r>
    </w:p>
    <w:p w14:paraId="313576FB" w14:textId="77777777" w:rsidR="003B481D" w:rsidRPr="00BF023F" w:rsidRDefault="00804754">
      <w:pPr>
        <w:pStyle w:val="BodyText"/>
        <w:numPr>
          <w:ilvl w:val="0"/>
          <w:numId w:val="5"/>
        </w:numPr>
        <w:shd w:val="clear" w:color="auto" w:fill="auto"/>
        <w:tabs>
          <w:tab w:val="left" w:pos="360"/>
        </w:tabs>
        <w:ind w:left="360" w:hanging="360"/>
        <w:rPr>
          <w:lang w:val="es-ES_tradnl"/>
        </w:rPr>
      </w:pPr>
      <w:r w:rsidRPr="00BF023F">
        <w:rPr>
          <w:lang w:val="es-ES_tradnl"/>
        </w:rPr>
        <w:t xml:space="preserve">La interpretación del presente Acuerdo deberá garantizar que sus cláusulas se ajusten a las disposiciones del Acuerdo Básico y a las disposiciones de la Convención sobre los Privilegios e Inmunidades de los Organismos Especializados de las Naciones Unidas de 1947 (la “Convención”), siempre y cuando, no obstante, en caso de que </w:t>
      </w:r>
      <w:r w:rsidRPr="00BF023F">
        <w:rPr>
          <w:i/>
          <w:iCs/>
          <w:lang w:val="es-ES_tradnl"/>
        </w:rPr>
        <w:t>[</w:t>
      </w:r>
      <w:r w:rsidRPr="00641025">
        <w:rPr>
          <w:i/>
          <w:iCs/>
          <w:highlight w:val="lightGray"/>
          <w:lang w:val="es-ES_tradnl"/>
        </w:rPr>
        <w:t>nombre del país]</w:t>
      </w:r>
      <w:r w:rsidRPr="00BF023F">
        <w:rPr>
          <w:lang w:val="es-ES_tradnl"/>
        </w:rPr>
        <w:t xml:space="preserve"> no haya accedido a dicha Convención, el Gobierno acepte aplicar a la OMS las disposiciones de la Convención sobre los Privilegios e Inmunidades de las Naciones Unidas de 1946 (la “Convención General”).</w:t>
      </w:r>
    </w:p>
    <w:p w14:paraId="313576FC" w14:textId="74C164BE" w:rsidR="003B481D" w:rsidRPr="00BF023F" w:rsidRDefault="00804754">
      <w:pPr>
        <w:pStyle w:val="BodyText"/>
        <w:numPr>
          <w:ilvl w:val="0"/>
          <w:numId w:val="5"/>
        </w:numPr>
        <w:shd w:val="clear" w:color="auto" w:fill="auto"/>
        <w:tabs>
          <w:tab w:val="left" w:pos="360"/>
        </w:tabs>
        <w:ind w:left="360" w:hanging="360"/>
        <w:rPr>
          <w:lang w:val="es-ES_tradnl"/>
        </w:rPr>
      </w:pPr>
      <w:r w:rsidRPr="00BF023F">
        <w:rPr>
          <w:lang w:val="es-ES_tradnl"/>
        </w:rPr>
        <w:t xml:space="preserve">Ninguna de las disposiciones incluidas en el presente Acuerdo o relacionadas con él podrá interpretarse como una renuncia, ni expresa ni implícita, a ninguno de los privilegios </w:t>
      </w:r>
      <w:r w:rsidR="00D645DB">
        <w:rPr>
          <w:lang w:val="es-ES_tradnl"/>
        </w:rPr>
        <w:t>e</w:t>
      </w:r>
      <w:r w:rsidRPr="00BF023F">
        <w:rPr>
          <w:lang w:val="es-ES_tradnl"/>
        </w:rPr>
        <w:t xml:space="preserve"> inmunidades otorgados a la OMS, en virtud del Acuerdo Básico, la Convención, la Convención General u otros convenios.</w:t>
      </w:r>
    </w:p>
    <w:p w14:paraId="313576FD" w14:textId="77777777" w:rsidR="003B481D" w:rsidRPr="00BF023F" w:rsidRDefault="00804754">
      <w:pPr>
        <w:pStyle w:val="BodyText"/>
        <w:numPr>
          <w:ilvl w:val="0"/>
          <w:numId w:val="5"/>
        </w:numPr>
        <w:shd w:val="clear" w:color="auto" w:fill="auto"/>
        <w:tabs>
          <w:tab w:val="left" w:pos="360"/>
        </w:tabs>
        <w:ind w:left="360" w:hanging="360"/>
        <w:rPr>
          <w:lang w:val="es-ES_tradnl"/>
        </w:rPr>
      </w:pPr>
      <w:r w:rsidRPr="00BF023F">
        <w:rPr>
          <w:lang w:val="es-ES_tradnl"/>
        </w:rPr>
        <w:t>El Gobierno confirma que ningún funcionario de la OMS ha recibido del Gobierno, y que el Gobierno no le ofrecerá, ningún beneficio originado en el presente Acuerdo, y la OMS confirma lo mismo al Gobierno. Las Partes acuerdan que todo incumplimiento de esta disposición constituye un incumplimiento de uno de los términos esenciales del presente Acuerdo.</w:t>
      </w:r>
    </w:p>
    <w:p w14:paraId="313576FE" w14:textId="77777777" w:rsidR="003B481D" w:rsidRPr="00BF023F" w:rsidRDefault="00804754">
      <w:pPr>
        <w:pStyle w:val="BodyText"/>
        <w:numPr>
          <w:ilvl w:val="0"/>
          <w:numId w:val="5"/>
        </w:numPr>
        <w:shd w:val="clear" w:color="auto" w:fill="auto"/>
        <w:tabs>
          <w:tab w:val="left" w:pos="360"/>
        </w:tabs>
        <w:ind w:left="360" w:hanging="360"/>
        <w:rPr>
          <w:lang w:val="es-ES_tradnl"/>
        </w:rPr>
      </w:pPr>
      <w:r w:rsidRPr="00BF023F">
        <w:rPr>
          <w:lang w:val="es-ES_tradnl"/>
        </w:rPr>
        <w:t>Los siguientes documentos forman parte integral del presente Acuerdo:</w:t>
      </w:r>
    </w:p>
    <w:p w14:paraId="313576FF" w14:textId="77777777" w:rsidR="003B481D" w:rsidRPr="00BF023F" w:rsidRDefault="00804754" w:rsidP="006022A9">
      <w:pPr>
        <w:pStyle w:val="BodyText"/>
        <w:numPr>
          <w:ilvl w:val="0"/>
          <w:numId w:val="6"/>
        </w:numPr>
        <w:shd w:val="clear" w:color="auto" w:fill="auto"/>
        <w:tabs>
          <w:tab w:val="left" w:pos="1144"/>
        </w:tabs>
        <w:spacing w:after="0"/>
        <w:ind w:left="740"/>
        <w:jc w:val="left"/>
        <w:rPr>
          <w:lang w:val="es-ES_tradnl"/>
        </w:rPr>
      </w:pPr>
      <w:r w:rsidRPr="00BF023F">
        <w:rPr>
          <w:lang w:val="es-ES_tradnl"/>
        </w:rPr>
        <w:t>las Condiciones Generales del Acuerdo</w:t>
      </w:r>
    </w:p>
    <w:p w14:paraId="31357700" w14:textId="77777777" w:rsidR="003B481D" w:rsidRPr="00BF023F" w:rsidRDefault="00804754">
      <w:pPr>
        <w:pStyle w:val="BodyText"/>
        <w:numPr>
          <w:ilvl w:val="0"/>
          <w:numId w:val="6"/>
        </w:numPr>
        <w:shd w:val="clear" w:color="auto" w:fill="auto"/>
        <w:tabs>
          <w:tab w:val="left" w:pos="1158"/>
        </w:tabs>
        <w:spacing w:after="0" w:line="480" w:lineRule="auto"/>
        <w:ind w:left="740"/>
        <w:jc w:val="left"/>
        <w:rPr>
          <w:lang w:val="es-ES_tradnl"/>
        </w:rPr>
      </w:pPr>
      <w:r w:rsidRPr="00BF023F">
        <w:rPr>
          <w:lang w:val="es-ES_tradnl"/>
        </w:rPr>
        <w:t>los Anexos:</w:t>
      </w:r>
    </w:p>
    <w:p w14:paraId="31357701" w14:textId="6F800F30" w:rsidR="006022A9" w:rsidRDefault="00804754" w:rsidP="005261F6">
      <w:pPr>
        <w:pStyle w:val="BodyText"/>
        <w:shd w:val="clear" w:color="auto" w:fill="auto"/>
        <w:spacing w:after="0"/>
        <w:ind w:left="1094" w:right="1181"/>
        <w:contextualSpacing/>
        <w:jc w:val="left"/>
        <w:rPr>
          <w:lang w:val="es-ES_tradnl"/>
        </w:rPr>
      </w:pPr>
      <w:r w:rsidRPr="00BF023F">
        <w:rPr>
          <w:lang w:val="es-ES_tradnl"/>
        </w:rPr>
        <w:t>Anexo I: Descripción de la Asistenc</w:t>
      </w:r>
      <w:r w:rsidR="006022A9" w:rsidRPr="00BF023F">
        <w:rPr>
          <w:lang w:val="es-ES_tradnl"/>
        </w:rPr>
        <w:t xml:space="preserve">ia </w:t>
      </w:r>
      <w:r w:rsidR="005261F6">
        <w:rPr>
          <w:lang w:val="es-ES_tradnl"/>
        </w:rPr>
        <w:t>T</w:t>
      </w:r>
      <w:r w:rsidR="006022A9" w:rsidRPr="00BF023F">
        <w:rPr>
          <w:lang w:val="es-ES_tradnl"/>
        </w:rPr>
        <w:t xml:space="preserve">écnica y </w:t>
      </w:r>
      <w:r w:rsidR="005B3A0D">
        <w:rPr>
          <w:lang w:val="es-ES_tradnl"/>
        </w:rPr>
        <w:t>Plan de Trabajo</w:t>
      </w:r>
    </w:p>
    <w:p w14:paraId="4194569B" w14:textId="77777777" w:rsidR="00C23C46" w:rsidRPr="00BF023F" w:rsidRDefault="00C23C46" w:rsidP="00641025">
      <w:pPr>
        <w:pStyle w:val="BodyText"/>
        <w:shd w:val="clear" w:color="auto" w:fill="auto"/>
        <w:spacing w:after="0"/>
        <w:ind w:left="1094" w:right="1181"/>
        <w:contextualSpacing/>
        <w:jc w:val="left"/>
        <w:rPr>
          <w:lang w:val="es-ES_tradnl"/>
        </w:rPr>
      </w:pPr>
    </w:p>
    <w:p w14:paraId="31357702" w14:textId="439086B9" w:rsidR="006022A9" w:rsidRPr="00BF023F" w:rsidRDefault="00804754" w:rsidP="00641025">
      <w:pPr>
        <w:pStyle w:val="BodyText"/>
        <w:shd w:val="clear" w:color="auto" w:fill="auto"/>
        <w:spacing w:after="0"/>
        <w:ind w:left="1094" w:right="1181"/>
        <w:jc w:val="left"/>
        <w:rPr>
          <w:lang w:val="es-ES_tradnl"/>
        </w:rPr>
      </w:pPr>
      <w:r w:rsidRPr="00BF023F">
        <w:rPr>
          <w:lang w:val="es-ES_tradnl"/>
        </w:rPr>
        <w:t xml:space="preserve">Anexo II: </w:t>
      </w:r>
      <w:r w:rsidR="000E4DE4">
        <w:rPr>
          <w:lang w:val="es-ES_tradnl"/>
        </w:rPr>
        <w:t>Límite Máximo de Financiamiento Total</w:t>
      </w:r>
      <w:r w:rsidRPr="00BF023F">
        <w:rPr>
          <w:lang w:val="es-ES_tradnl"/>
        </w:rPr>
        <w:t xml:space="preserve"> y </w:t>
      </w:r>
      <w:r w:rsidR="00957C65">
        <w:rPr>
          <w:lang w:val="es-ES_tradnl"/>
        </w:rPr>
        <w:t>C</w:t>
      </w:r>
      <w:r w:rsidRPr="00BF023F">
        <w:rPr>
          <w:lang w:val="es-ES_tradnl"/>
        </w:rPr>
        <w:t xml:space="preserve">alendario de </w:t>
      </w:r>
      <w:r w:rsidR="00957C65">
        <w:rPr>
          <w:lang w:val="es-ES_tradnl"/>
        </w:rPr>
        <w:t>P</w:t>
      </w:r>
      <w:r w:rsidRPr="00BF023F">
        <w:rPr>
          <w:lang w:val="es-ES_tradnl"/>
        </w:rPr>
        <w:t>agos</w:t>
      </w:r>
    </w:p>
    <w:p w14:paraId="31357703" w14:textId="3644CF35" w:rsidR="003B481D" w:rsidRPr="00BF023F" w:rsidRDefault="00804754" w:rsidP="00641025">
      <w:pPr>
        <w:pStyle w:val="BodyText"/>
        <w:shd w:val="clear" w:color="auto" w:fill="auto"/>
        <w:spacing w:after="0"/>
        <w:ind w:left="1094" w:right="1181"/>
        <w:jc w:val="left"/>
        <w:rPr>
          <w:lang w:val="es-ES_tradnl"/>
        </w:rPr>
      </w:pPr>
      <w:r w:rsidRPr="00BF023F">
        <w:rPr>
          <w:lang w:val="es-ES_tradnl"/>
        </w:rPr>
        <w:t xml:space="preserve">Anexo III: Requisitos de </w:t>
      </w:r>
      <w:r w:rsidR="00957C65">
        <w:rPr>
          <w:lang w:val="es-ES_tradnl"/>
        </w:rPr>
        <w:t>P</w:t>
      </w:r>
      <w:r w:rsidRPr="00BF023F">
        <w:rPr>
          <w:lang w:val="es-ES_tradnl"/>
        </w:rPr>
        <w:t xml:space="preserve">resentación de </w:t>
      </w:r>
      <w:r w:rsidR="00957C65">
        <w:rPr>
          <w:lang w:val="es-ES_tradnl"/>
        </w:rPr>
        <w:t>I</w:t>
      </w:r>
      <w:r w:rsidRPr="00BF023F">
        <w:rPr>
          <w:lang w:val="es-ES_tradnl"/>
        </w:rPr>
        <w:t>nformes</w:t>
      </w:r>
    </w:p>
    <w:p w14:paraId="5EA8390A" w14:textId="77777777" w:rsidR="00C23C46" w:rsidRDefault="00C23C46" w:rsidP="006022A9">
      <w:pPr>
        <w:pStyle w:val="BodyText"/>
        <w:shd w:val="clear" w:color="auto" w:fill="auto"/>
        <w:spacing w:after="0"/>
        <w:ind w:left="2180" w:right="680" w:hanging="1080"/>
        <w:jc w:val="left"/>
        <w:rPr>
          <w:lang w:val="es-ES_tradnl"/>
        </w:rPr>
      </w:pPr>
    </w:p>
    <w:p w14:paraId="31357704" w14:textId="630F0A52" w:rsidR="003B481D" w:rsidRDefault="00804754" w:rsidP="006022A9">
      <w:pPr>
        <w:pStyle w:val="BodyText"/>
        <w:shd w:val="clear" w:color="auto" w:fill="auto"/>
        <w:spacing w:after="0"/>
        <w:ind w:left="2180" w:right="680" w:hanging="1080"/>
        <w:jc w:val="left"/>
        <w:rPr>
          <w:lang w:val="es-ES_tradnl"/>
        </w:rPr>
      </w:pPr>
      <w:r w:rsidRPr="00BF023F">
        <w:rPr>
          <w:lang w:val="es-ES_tradnl"/>
        </w:rPr>
        <w:t xml:space="preserve">Anexo IV: Personal de la </w:t>
      </w:r>
      <w:r w:rsidR="00957C65">
        <w:rPr>
          <w:lang w:val="es-ES_tradnl"/>
        </w:rPr>
        <w:t>C</w:t>
      </w:r>
      <w:r w:rsidRPr="00BF023F">
        <w:rPr>
          <w:lang w:val="es-ES_tradnl"/>
        </w:rPr>
        <w:t xml:space="preserve">ontraparte, </w:t>
      </w:r>
      <w:r w:rsidR="00957C65">
        <w:rPr>
          <w:lang w:val="es-ES_tradnl"/>
        </w:rPr>
        <w:t>S</w:t>
      </w:r>
      <w:r w:rsidRPr="00BF023F">
        <w:rPr>
          <w:lang w:val="es-ES_tradnl"/>
        </w:rPr>
        <w:t xml:space="preserve">ervicios, </w:t>
      </w:r>
      <w:r w:rsidR="00957C65">
        <w:rPr>
          <w:lang w:val="es-ES_tradnl"/>
        </w:rPr>
        <w:t>I</w:t>
      </w:r>
      <w:r w:rsidRPr="00BF023F">
        <w:rPr>
          <w:lang w:val="es-ES_tradnl"/>
        </w:rPr>
        <w:t xml:space="preserve">nstalaciones y </w:t>
      </w:r>
      <w:r w:rsidR="00957C65">
        <w:rPr>
          <w:lang w:val="es-ES_tradnl"/>
        </w:rPr>
        <w:t>B</w:t>
      </w:r>
      <w:r w:rsidRPr="00BF023F">
        <w:rPr>
          <w:lang w:val="es-ES_tradnl"/>
        </w:rPr>
        <w:t xml:space="preserve">ienes que deberá </w:t>
      </w:r>
      <w:r w:rsidR="00957C65">
        <w:rPr>
          <w:lang w:val="es-ES_tradnl"/>
        </w:rPr>
        <w:t>P</w:t>
      </w:r>
      <w:r w:rsidRPr="00BF023F">
        <w:rPr>
          <w:lang w:val="es-ES_tradnl"/>
        </w:rPr>
        <w:t>roporcionar el Gobierno</w:t>
      </w:r>
    </w:p>
    <w:p w14:paraId="1D64363C" w14:textId="77777777" w:rsidR="00C23C46" w:rsidRPr="00BF023F" w:rsidRDefault="00C23C46" w:rsidP="006022A9">
      <w:pPr>
        <w:pStyle w:val="BodyText"/>
        <w:shd w:val="clear" w:color="auto" w:fill="auto"/>
        <w:spacing w:after="0"/>
        <w:ind w:left="2180" w:right="680" w:hanging="1080"/>
        <w:jc w:val="left"/>
        <w:rPr>
          <w:lang w:val="es-ES_tradnl"/>
        </w:rPr>
      </w:pPr>
    </w:p>
    <w:p w14:paraId="31357705" w14:textId="77777777" w:rsidR="003B481D" w:rsidRPr="00BF023F" w:rsidRDefault="00804754">
      <w:pPr>
        <w:pStyle w:val="BodyText"/>
        <w:shd w:val="clear" w:color="auto" w:fill="auto"/>
        <w:spacing w:after="0"/>
        <w:ind w:left="2180" w:hanging="1080"/>
        <w:jc w:val="left"/>
        <w:rPr>
          <w:lang w:val="es-ES_tradnl"/>
        </w:rPr>
        <w:sectPr w:rsidR="003B481D" w:rsidRPr="00BF023F">
          <w:footerReference w:type="default" r:id="rId12"/>
          <w:pgSz w:w="11900" w:h="16840"/>
          <w:pgMar w:top="1560" w:right="1736" w:bottom="1271" w:left="1760" w:header="0" w:footer="3" w:gutter="0"/>
          <w:pgNumType w:start="2"/>
          <w:cols w:space="720"/>
          <w:noEndnote/>
          <w:docGrid w:linePitch="360"/>
        </w:sectPr>
      </w:pPr>
      <w:r w:rsidRPr="00BF023F">
        <w:rPr>
          <w:lang w:val="es-ES_tradnl"/>
        </w:rPr>
        <w:t>Anexo V: Costos de los servicios de la OMS</w:t>
      </w:r>
    </w:p>
    <w:p w14:paraId="31357706" w14:textId="6A499D5E" w:rsidR="003B481D" w:rsidRDefault="00804754" w:rsidP="00641025">
      <w:pPr>
        <w:pStyle w:val="Tablecaption0"/>
        <w:numPr>
          <w:ilvl w:val="0"/>
          <w:numId w:val="5"/>
        </w:numPr>
        <w:shd w:val="clear" w:color="auto" w:fill="auto"/>
        <w:ind w:left="120"/>
        <w:rPr>
          <w:i w:val="0"/>
          <w:iCs w:val="0"/>
          <w:lang w:val="es-ES_tradnl"/>
        </w:rPr>
      </w:pPr>
      <w:r w:rsidRPr="00BF023F">
        <w:rPr>
          <w:i w:val="0"/>
          <w:iCs w:val="0"/>
          <w:lang w:val="es-ES_tradnl"/>
        </w:rPr>
        <w:t>A continuación, se incluyen los detalles de pago de la OMS:</w:t>
      </w:r>
    </w:p>
    <w:p w14:paraId="03130A62" w14:textId="77777777" w:rsidR="00C23C46" w:rsidRPr="00BF023F" w:rsidRDefault="00C23C46">
      <w:pPr>
        <w:pStyle w:val="Tablecaption0"/>
        <w:shd w:val="clear" w:color="auto" w:fill="auto"/>
        <w:ind w:left="120"/>
        <w:rPr>
          <w:lang w:val="es-ES_tradn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6418"/>
      </w:tblGrid>
      <w:tr w:rsidR="003B481D" w:rsidRPr="00BF023F" w14:paraId="31357709" w14:textId="77777777">
        <w:trPr>
          <w:trHeight w:hRule="exact" w:val="648"/>
          <w:jc w:val="center"/>
        </w:trPr>
        <w:tc>
          <w:tcPr>
            <w:tcW w:w="8549" w:type="dxa"/>
            <w:gridSpan w:val="2"/>
            <w:tcBorders>
              <w:top w:val="single" w:sz="4" w:space="0" w:color="auto"/>
              <w:left w:val="single" w:sz="4" w:space="0" w:color="auto"/>
              <w:right w:val="single" w:sz="4" w:space="0" w:color="auto"/>
            </w:tcBorders>
            <w:shd w:val="clear" w:color="auto" w:fill="FFFFFF"/>
            <w:vAlign w:val="center"/>
          </w:tcPr>
          <w:p w14:paraId="31357707" w14:textId="77777777" w:rsidR="003B481D" w:rsidRPr="00BF023F" w:rsidRDefault="00804754">
            <w:pPr>
              <w:pStyle w:val="Other0"/>
              <w:shd w:val="clear" w:color="auto" w:fill="auto"/>
              <w:spacing w:after="0"/>
              <w:jc w:val="left"/>
              <w:rPr>
                <w:sz w:val="20"/>
                <w:szCs w:val="20"/>
                <w:lang w:val="es-ES_tradnl"/>
              </w:rPr>
            </w:pPr>
            <w:r w:rsidRPr="00BF023F">
              <w:rPr>
                <w:sz w:val="20"/>
                <w:szCs w:val="20"/>
                <w:lang w:val="es-ES_tradnl"/>
              </w:rPr>
              <w:t>Por transferencia bancaria:</w:t>
            </w:r>
          </w:p>
          <w:p w14:paraId="31357708" w14:textId="25271FCD" w:rsidR="003B481D" w:rsidRPr="00BF023F" w:rsidRDefault="00804754">
            <w:pPr>
              <w:pStyle w:val="Other0"/>
              <w:shd w:val="clear" w:color="auto" w:fill="auto"/>
              <w:spacing w:after="0"/>
              <w:jc w:val="left"/>
              <w:rPr>
                <w:sz w:val="20"/>
                <w:szCs w:val="20"/>
                <w:lang w:val="es-ES_tradnl"/>
              </w:rPr>
            </w:pPr>
            <w:r w:rsidRPr="00BF023F">
              <w:rPr>
                <w:b/>
                <w:bCs/>
                <w:sz w:val="20"/>
                <w:szCs w:val="20"/>
                <w:lang w:val="es-ES_tradnl"/>
              </w:rPr>
              <w:t xml:space="preserve">Referencia de la OMS: </w:t>
            </w:r>
            <w:r w:rsidRPr="00BF023F">
              <w:rPr>
                <w:sz w:val="20"/>
                <w:szCs w:val="20"/>
                <w:lang w:val="es-ES_tradnl"/>
              </w:rPr>
              <w:t xml:space="preserve">Acuerdo de </w:t>
            </w:r>
            <w:r w:rsidR="007E426D">
              <w:rPr>
                <w:sz w:val="20"/>
                <w:szCs w:val="20"/>
                <w:lang w:val="es-ES_tradnl"/>
              </w:rPr>
              <w:t>Asistencia Técnica</w:t>
            </w:r>
            <w:r w:rsidRPr="00BF023F">
              <w:rPr>
                <w:sz w:val="20"/>
                <w:szCs w:val="20"/>
                <w:lang w:val="es-ES_tradnl"/>
              </w:rPr>
              <w:t>: [</w:t>
            </w:r>
            <w:r w:rsidRPr="00BF023F">
              <w:rPr>
                <w:i/>
                <w:iCs/>
                <w:sz w:val="20"/>
                <w:szCs w:val="20"/>
                <w:lang w:val="es-ES_tradnl"/>
              </w:rPr>
              <w:t>País</w:t>
            </w:r>
            <w:r w:rsidRPr="00BF023F">
              <w:rPr>
                <w:sz w:val="20"/>
                <w:szCs w:val="20"/>
                <w:lang w:val="es-ES_tradnl"/>
              </w:rPr>
              <w:t xml:space="preserve">] </w:t>
            </w:r>
            <w:r w:rsidRPr="00BF023F">
              <w:rPr>
                <w:i/>
                <w:iCs/>
                <w:sz w:val="20"/>
                <w:szCs w:val="20"/>
                <w:lang w:val="es-ES_tradnl"/>
              </w:rPr>
              <w:t>[Número de Contrato]</w:t>
            </w:r>
          </w:p>
        </w:tc>
      </w:tr>
      <w:tr w:rsidR="003B481D" w:rsidRPr="00BF023F" w14:paraId="3135770C" w14:textId="77777777" w:rsidTr="006022A9">
        <w:trPr>
          <w:trHeight w:hRule="exact" w:val="492"/>
          <w:jc w:val="center"/>
        </w:trPr>
        <w:tc>
          <w:tcPr>
            <w:tcW w:w="2131" w:type="dxa"/>
            <w:tcBorders>
              <w:left w:val="single" w:sz="4" w:space="0" w:color="auto"/>
            </w:tcBorders>
            <w:shd w:val="clear" w:color="auto" w:fill="FFFFFF"/>
            <w:vAlign w:val="bottom"/>
          </w:tcPr>
          <w:p w14:paraId="3135770A" w14:textId="77777777" w:rsidR="003B481D" w:rsidRPr="00BF023F" w:rsidRDefault="00804754">
            <w:pPr>
              <w:pStyle w:val="Other0"/>
              <w:shd w:val="clear" w:color="auto" w:fill="auto"/>
              <w:spacing w:after="0"/>
              <w:jc w:val="left"/>
              <w:rPr>
                <w:sz w:val="20"/>
                <w:szCs w:val="20"/>
                <w:lang w:val="es-ES_tradnl"/>
              </w:rPr>
            </w:pPr>
            <w:r w:rsidRPr="00BF023F">
              <w:rPr>
                <w:sz w:val="20"/>
                <w:szCs w:val="20"/>
                <w:lang w:val="es-ES_tradnl"/>
              </w:rPr>
              <w:t>NOMBRE DE LA CUENTA:</w:t>
            </w:r>
          </w:p>
        </w:tc>
        <w:tc>
          <w:tcPr>
            <w:tcW w:w="6418" w:type="dxa"/>
            <w:tcBorders>
              <w:right w:val="single" w:sz="4" w:space="0" w:color="auto"/>
            </w:tcBorders>
            <w:shd w:val="clear" w:color="auto" w:fill="FFFFFF"/>
            <w:vAlign w:val="bottom"/>
          </w:tcPr>
          <w:p w14:paraId="3135770B" w14:textId="77777777" w:rsidR="003B481D" w:rsidRPr="00BF023F" w:rsidRDefault="00804754">
            <w:pPr>
              <w:pStyle w:val="Other0"/>
              <w:shd w:val="clear" w:color="auto" w:fill="auto"/>
              <w:spacing w:after="0"/>
              <w:ind w:left="140"/>
              <w:jc w:val="left"/>
              <w:rPr>
                <w:sz w:val="20"/>
                <w:szCs w:val="20"/>
                <w:lang w:val="es-ES_tradnl"/>
              </w:rPr>
            </w:pPr>
            <w:r w:rsidRPr="00BF023F">
              <w:rPr>
                <w:sz w:val="20"/>
                <w:szCs w:val="20"/>
                <w:lang w:val="es-ES_tradnl"/>
              </w:rPr>
              <w:t>ORGANIZACIÓN MUNDIAL DE LA SALUD</w:t>
            </w:r>
          </w:p>
        </w:tc>
      </w:tr>
      <w:tr w:rsidR="003B481D" w:rsidRPr="00BF023F" w14:paraId="3135770F" w14:textId="77777777">
        <w:trPr>
          <w:trHeight w:hRule="exact" w:val="245"/>
          <w:jc w:val="center"/>
        </w:trPr>
        <w:tc>
          <w:tcPr>
            <w:tcW w:w="2131" w:type="dxa"/>
            <w:tcBorders>
              <w:left w:val="single" w:sz="4" w:space="0" w:color="auto"/>
            </w:tcBorders>
            <w:shd w:val="clear" w:color="auto" w:fill="FFFFFF"/>
            <w:vAlign w:val="bottom"/>
          </w:tcPr>
          <w:p w14:paraId="3135770D" w14:textId="77777777" w:rsidR="003B481D" w:rsidRPr="00BF023F" w:rsidRDefault="00804754">
            <w:pPr>
              <w:pStyle w:val="Other0"/>
              <w:shd w:val="clear" w:color="auto" w:fill="auto"/>
              <w:spacing w:after="0"/>
              <w:jc w:val="left"/>
              <w:rPr>
                <w:sz w:val="20"/>
                <w:szCs w:val="20"/>
                <w:lang w:val="es-ES_tradnl"/>
              </w:rPr>
            </w:pPr>
            <w:r w:rsidRPr="00BF023F">
              <w:rPr>
                <w:sz w:val="20"/>
                <w:szCs w:val="20"/>
                <w:lang w:val="es-ES_tradnl"/>
              </w:rPr>
              <w:t>MONEDA</w:t>
            </w:r>
          </w:p>
        </w:tc>
        <w:tc>
          <w:tcPr>
            <w:tcW w:w="6418" w:type="dxa"/>
            <w:tcBorders>
              <w:right w:val="single" w:sz="4" w:space="0" w:color="auto"/>
            </w:tcBorders>
            <w:shd w:val="clear" w:color="auto" w:fill="FFFFFF"/>
            <w:vAlign w:val="bottom"/>
          </w:tcPr>
          <w:p w14:paraId="3135770E" w14:textId="77777777" w:rsidR="003B481D" w:rsidRPr="00BF023F" w:rsidRDefault="00804754">
            <w:pPr>
              <w:pStyle w:val="Other0"/>
              <w:shd w:val="clear" w:color="auto" w:fill="auto"/>
              <w:spacing w:after="0"/>
              <w:ind w:left="140"/>
              <w:jc w:val="left"/>
              <w:rPr>
                <w:sz w:val="20"/>
                <w:szCs w:val="20"/>
                <w:lang w:val="es-ES_tradnl"/>
              </w:rPr>
            </w:pPr>
            <w:r w:rsidRPr="00BF023F">
              <w:rPr>
                <w:sz w:val="20"/>
                <w:szCs w:val="20"/>
                <w:lang w:val="es-ES_tradnl"/>
              </w:rPr>
              <w:t>USD</w:t>
            </w:r>
          </w:p>
        </w:tc>
      </w:tr>
      <w:tr w:rsidR="003B481D" w:rsidRPr="00BF023F" w14:paraId="31357712" w14:textId="77777777">
        <w:trPr>
          <w:trHeight w:hRule="exact" w:val="235"/>
          <w:jc w:val="center"/>
        </w:trPr>
        <w:tc>
          <w:tcPr>
            <w:tcW w:w="2131" w:type="dxa"/>
            <w:tcBorders>
              <w:left w:val="single" w:sz="4" w:space="0" w:color="auto"/>
            </w:tcBorders>
            <w:shd w:val="clear" w:color="auto" w:fill="FFFFFF"/>
            <w:vAlign w:val="bottom"/>
          </w:tcPr>
          <w:p w14:paraId="31357710" w14:textId="77777777" w:rsidR="003B481D" w:rsidRPr="00BF023F" w:rsidRDefault="00804754">
            <w:pPr>
              <w:pStyle w:val="Other0"/>
              <w:shd w:val="clear" w:color="auto" w:fill="auto"/>
              <w:spacing w:after="0"/>
              <w:jc w:val="left"/>
              <w:rPr>
                <w:sz w:val="20"/>
                <w:szCs w:val="20"/>
                <w:lang w:val="es-ES_tradnl"/>
              </w:rPr>
            </w:pPr>
            <w:r w:rsidRPr="00BF023F">
              <w:rPr>
                <w:sz w:val="20"/>
                <w:szCs w:val="20"/>
                <w:lang w:val="es-ES_tradnl"/>
              </w:rPr>
              <w:t>NOMBRE DEL BANCO</w:t>
            </w:r>
          </w:p>
        </w:tc>
        <w:tc>
          <w:tcPr>
            <w:tcW w:w="6418" w:type="dxa"/>
            <w:tcBorders>
              <w:right w:val="single" w:sz="4" w:space="0" w:color="auto"/>
            </w:tcBorders>
            <w:shd w:val="clear" w:color="auto" w:fill="FFFFFF"/>
            <w:vAlign w:val="bottom"/>
          </w:tcPr>
          <w:p w14:paraId="31357711" w14:textId="77777777" w:rsidR="003B481D" w:rsidRPr="00BF023F" w:rsidRDefault="00804754">
            <w:pPr>
              <w:pStyle w:val="Other0"/>
              <w:shd w:val="clear" w:color="auto" w:fill="auto"/>
              <w:spacing w:after="0"/>
              <w:ind w:left="140"/>
              <w:jc w:val="left"/>
              <w:rPr>
                <w:sz w:val="20"/>
                <w:szCs w:val="20"/>
                <w:lang w:val="es-ES_tradnl"/>
              </w:rPr>
            </w:pPr>
            <w:r w:rsidRPr="00BF023F">
              <w:rPr>
                <w:sz w:val="20"/>
                <w:szCs w:val="20"/>
                <w:lang w:val="es-ES_tradnl"/>
              </w:rPr>
              <w:t>UBS AG Suiza</w:t>
            </w:r>
          </w:p>
        </w:tc>
      </w:tr>
      <w:tr w:rsidR="003B481D" w:rsidRPr="008666AD" w14:paraId="31357716" w14:textId="77777777">
        <w:trPr>
          <w:trHeight w:hRule="exact" w:val="605"/>
          <w:jc w:val="center"/>
        </w:trPr>
        <w:tc>
          <w:tcPr>
            <w:tcW w:w="2131" w:type="dxa"/>
            <w:tcBorders>
              <w:left w:val="single" w:sz="4" w:space="0" w:color="auto"/>
            </w:tcBorders>
            <w:shd w:val="clear" w:color="auto" w:fill="FFFFFF"/>
          </w:tcPr>
          <w:p w14:paraId="31357713" w14:textId="77777777" w:rsidR="003B481D" w:rsidRPr="00BF023F" w:rsidRDefault="00804754">
            <w:pPr>
              <w:pStyle w:val="Other0"/>
              <w:shd w:val="clear" w:color="auto" w:fill="auto"/>
              <w:spacing w:after="0"/>
              <w:jc w:val="left"/>
              <w:rPr>
                <w:sz w:val="20"/>
                <w:szCs w:val="20"/>
                <w:lang w:val="es-ES_tradnl"/>
              </w:rPr>
            </w:pPr>
            <w:r w:rsidRPr="00BF023F">
              <w:rPr>
                <w:sz w:val="20"/>
                <w:szCs w:val="20"/>
                <w:lang w:val="es-ES_tradnl"/>
              </w:rPr>
              <w:t>DIRECCIÓN DEL BANCO</w:t>
            </w:r>
          </w:p>
        </w:tc>
        <w:tc>
          <w:tcPr>
            <w:tcW w:w="6418" w:type="dxa"/>
            <w:tcBorders>
              <w:right w:val="single" w:sz="4" w:space="0" w:color="auto"/>
            </w:tcBorders>
            <w:shd w:val="clear" w:color="auto" w:fill="FFFFFF"/>
            <w:vAlign w:val="center"/>
          </w:tcPr>
          <w:p w14:paraId="31357714" w14:textId="77777777" w:rsidR="003B481D" w:rsidRPr="006F08AB" w:rsidRDefault="00804754">
            <w:pPr>
              <w:pStyle w:val="Other0"/>
              <w:shd w:val="clear" w:color="auto" w:fill="auto"/>
              <w:spacing w:after="0"/>
              <w:ind w:left="140"/>
              <w:jc w:val="left"/>
              <w:rPr>
                <w:sz w:val="20"/>
                <w:szCs w:val="20"/>
                <w:lang w:val="en-US"/>
              </w:rPr>
            </w:pPr>
            <w:r w:rsidRPr="006F08AB">
              <w:rPr>
                <w:sz w:val="20"/>
                <w:szCs w:val="20"/>
                <w:lang w:val="en-US"/>
              </w:rPr>
              <w:t>20, Avenue Appia,</w:t>
            </w:r>
          </w:p>
          <w:p w14:paraId="31357715" w14:textId="77777777" w:rsidR="003B481D" w:rsidRPr="006F08AB" w:rsidRDefault="00804754">
            <w:pPr>
              <w:pStyle w:val="Other0"/>
              <w:shd w:val="clear" w:color="auto" w:fill="auto"/>
              <w:spacing w:after="0"/>
              <w:ind w:left="140"/>
              <w:jc w:val="left"/>
              <w:rPr>
                <w:sz w:val="20"/>
                <w:szCs w:val="20"/>
                <w:lang w:val="en-US"/>
              </w:rPr>
            </w:pPr>
            <w:r w:rsidRPr="006F08AB">
              <w:rPr>
                <w:sz w:val="20"/>
                <w:szCs w:val="20"/>
                <w:lang w:val="en-US"/>
              </w:rPr>
              <w:t>CH-1211, Geneva 27, Suiza</w:t>
            </w:r>
          </w:p>
        </w:tc>
      </w:tr>
      <w:tr w:rsidR="003B481D" w:rsidRPr="00BF023F" w14:paraId="31357719" w14:textId="77777777">
        <w:trPr>
          <w:trHeight w:hRule="exact" w:val="355"/>
          <w:jc w:val="center"/>
        </w:trPr>
        <w:tc>
          <w:tcPr>
            <w:tcW w:w="2131" w:type="dxa"/>
            <w:tcBorders>
              <w:left w:val="single" w:sz="4" w:space="0" w:color="auto"/>
            </w:tcBorders>
            <w:shd w:val="clear" w:color="auto" w:fill="FFFFFF"/>
            <w:vAlign w:val="bottom"/>
          </w:tcPr>
          <w:p w14:paraId="31357717" w14:textId="77777777" w:rsidR="003B481D" w:rsidRPr="00BF023F" w:rsidRDefault="00804754">
            <w:pPr>
              <w:pStyle w:val="Other0"/>
              <w:shd w:val="clear" w:color="auto" w:fill="auto"/>
              <w:spacing w:after="0"/>
              <w:jc w:val="left"/>
              <w:rPr>
                <w:sz w:val="20"/>
                <w:szCs w:val="20"/>
                <w:lang w:val="es-ES_tradnl"/>
              </w:rPr>
            </w:pPr>
            <w:r w:rsidRPr="00BF023F">
              <w:rPr>
                <w:sz w:val="20"/>
                <w:szCs w:val="20"/>
                <w:lang w:val="es-ES_tradnl"/>
              </w:rPr>
              <w:t>NÚMERO DE CUENTA</w:t>
            </w:r>
          </w:p>
        </w:tc>
        <w:tc>
          <w:tcPr>
            <w:tcW w:w="6418" w:type="dxa"/>
            <w:tcBorders>
              <w:right w:val="single" w:sz="4" w:space="0" w:color="auto"/>
            </w:tcBorders>
            <w:shd w:val="clear" w:color="auto" w:fill="FFFFFF"/>
            <w:vAlign w:val="bottom"/>
          </w:tcPr>
          <w:p w14:paraId="31357718" w14:textId="77777777" w:rsidR="003B481D" w:rsidRPr="00BF023F" w:rsidRDefault="00804754">
            <w:pPr>
              <w:pStyle w:val="Other0"/>
              <w:shd w:val="clear" w:color="auto" w:fill="auto"/>
              <w:spacing w:after="0"/>
              <w:ind w:left="140"/>
              <w:jc w:val="left"/>
              <w:rPr>
                <w:sz w:val="20"/>
                <w:szCs w:val="20"/>
                <w:lang w:val="es-ES_tradnl"/>
              </w:rPr>
            </w:pPr>
            <w:r w:rsidRPr="00BF023F">
              <w:rPr>
                <w:sz w:val="20"/>
                <w:szCs w:val="20"/>
                <w:lang w:val="es-ES_tradnl"/>
              </w:rPr>
              <w:t>CH31 0024 0240 C016 99203</w:t>
            </w:r>
          </w:p>
        </w:tc>
      </w:tr>
      <w:tr w:rsidR="003B481D" w:rsidRPr="00BF023F" w14:paraId="3135771B" w14:textId="77777777">
        <w:trPr>
          <w:trHeight w:hRule="exact" w:val="514"/>
          <w:jc w:val="center"/>
        </w:trPr>
        <w:tc>
          <w:tcPr>
            <w:tcW w:w="8549" w:type="dxa"/>
            <w:gridSpan w:val="2"/>
            <w:tcBorders>
              <w:left w:val="single" w:sz="4" w:space="0" w:color="auto"/>
              <w:bottom w:val="single" w:sz="4" w:space="0" w:color="auto"/>
              <w:right w:val="single" w:sz="4" w:space="0" w:color="auto"/>
            </w:tcBorders>
            <w:shd w:val="clear" w:color="auto" w:fill="FFFFFF"/>
          </w:tcPr>
          <w:p w14:paraId="3135771A" w14:textId="77777777" w:rsidR="003B481D" w:rsidRPr="00BF023F" w:rsidRDefault="00804754">
            <w:pPr>
              <w:pStyle w:val="Other0"/>
              <w:shd w:val="clear" w:color="auto" w:fill="auto"/>
              <w:spacing w:after="0"/>
              <w:jc w:val="left"/>
              <w:rPr>
                <w:sz w:val="20"/>
                <w:szCs w:val="20"/>
                <w:lang w:val="es-ES_tradnl"/>
              </w:rPr>
            </w:pPr>
            <w:r w:rsidRPr="00BF023F">
              <w:rPr>
                <w:sz w:val="20"/>
                <w:szCs w:val="20"/>
                <w:lang w:val="es-ES_tradnl"/>
              </w:rPr>
              <w:t>DIRECCIÓN SWIFT O CÓDIGO ABA UBSWCHZH80A</w:t>
            </w:r>
          </w:p>
        </w:tc>
      </w:tr>
    </w:tbl>
    <w:p w14:paraId="3135771C" w14:textId="77777777" w:rsidR="003B481D" w:rsidRPr="00BF023F" w:rsidRDefault="003B481D">
      <w:pPr>
        <w:spacing w:after="526" w:line="14" w:lineRule="exact"/>
        <w:rPr>
          <w:lang w:val="es-ES_tradnl"/>
        </w:rPr>
      </w:pPr>
    </w:p>
    <w:p w14:paraId="3135771D" w14:textId="59360758" w:rsidR="003B481D" w:rsidRDefault="00804754">
      <w:pPr>
        <w:pStyle w:val="BodyText"/>
        <w:shd w:val="clear" w:color="auto" w:fill="auto"/>
        <w:spacing w:after="0"/>
        <w:jc w:val="left"/>
        <w:rPr>
          <w:lang w:val="es-ES_tradnl"/>
        </w:rPr>
      </w:pPr>
      <w:r w:rsidRPr="00BF023F">
        <w:rPr>
          <w:b/>
          <w:bCs/>
          <w:lang w:val="es-ES_tradnl"/>
        </w:rPr>
        <w:t>EN PRUEBA DE CONFORMIDAD</w:t>
      </w:r>
      <w:r w:rsidRPr="00BF023F">
        <w:rPr>
          <w:lang w:val="es-ES_tradnl"/>
        </w:rPr>
        <w:t>, las Partes del presente otorgan este Acuerdo.</w:t>
      </w:r>
    </w:p>
    <w:p w14:paraId="08C4B0FC" w14:textId="7CC66A3E" w:rsidR="00A77986" w:rsidRDefault="00A77986">
      <w:pPr>
        <w:pStyle w:val="BodyText"/>
        <w:shd w:val="clear" w:color="auto" w:fill="auto"/>
        <w:spacing w:after="0"/>
        <w:jc w:val="left"/>
        <w:rPr>
          <w:lang w:val="es-ES_tradnl"/>
        </w:rPr>
      </w:pPr>
    </w:p>
    <w:tbl>
      <w:tblPr>
        <w:tblStyle w:val="TableGrid"/>
        <w:tblW w:w="0" w:type="auto"/>
        <w:tblLook w:val="04A0" w:firstRow="1" w:lastRow="0" w:firstColumn="1" w:lastColumn="0" w:noHBand="0" w:noVBand="1"/>
      </w:tblPr>
      <w:tblGrid>
        <w:gridCol w:w="4269"/>
        <w:gridCol w:w="4269"/>
      </w:tblGrid>
      <w:tr w:rsidR="00A77986" w14:paraId="498043DC" w14:textId="77777777" w:rsidTr="00A77986">
        <w:tc>
          <w:tcPr>
            <w:tcW w:w="4269" w:type="dxa"/>
          </w:tcPr>
          <w:p w14:paraId="096AB538" w14:textId="77777777" w:rsidR="00A77986" w:rsidRDefault="00A77986" w:rsidP="00A77986">
            <w:pPr>
              <w:pStyle w:val="BodyText"/>
              <w:shd w:val="clear" w:color="auto" w:fill="auto"/>
              <w:tabs>
                <w:tab w:val="left" w:leader="underscore" w:pos="3552"/>
              </w:tabs>
              <w:spacing w:after="40"/>
            </w:pPr>
            <w:r w:rsidRPr="00BF023F">
              <w:rPr>
                <w:b/>
                <w:bCs/>
                <w:lang w:val="es-ES_tradnl"/>
              </w:rPr>
              <w:t xml:space="preserve">EL GOBIERNO DE </w:t>
            </w:r>
            <w:r w:rsidRPr="00BF023F">
              <w:rPr>
                <w:b/>
                <w:bCs/>
                <w:i/>
                <w:iCs/>
                <w:lang w:val="es-ES_tradnl"/>
              </w:rPr>
              <w:t>[</w:t>
            </w:r>
            <w:r w:rsidRPr="00BF023F">
              <w:rPr>
                <w:b/>
                <w:bCs/>
                <w:i/>
                <w:iCs/>
                <w:lang w:val="es-ES_tradnl"/>
              </w:rPr>
              <w:tab/>
            </w:r>
          </w:p>
          <w:p w14:paraId="5DB6D18D" w14:textId="77777777" w:rsidR="00A77986" w:rsidRDefault="00A77986" w:rsidP="00A77986">
            <w:pPr>
              <w:pStyle w:val="BodyText"/>
              <w:shd w:val="clear" w:color="auto" w:fill="auto"/>
              <w:spacing w:after="880"/>
            </w:pPr>
            <w:r w:rsidRPr="00641025">
              <w:rPr>
                <w:b/>
                <w:bCs/>
                <w:i/>
                <w:iCs/>
                <w:highlight w:val="lightGray"/>
                <w:vertAlign w:val="superscript"/>
                <w:lang w:val="es-ES_tradnl"/>
              </w:rPr>
              <w:t>]</w:t>
            </w:r>
          </w:p>
          <w:p w14:paraId="4991EE81" w14:textId="77777777" w:rsidR="00A77986" w:rsidRDefault="00A77986" w:rsidP="00A77986">
            <w:pPr>
              <w:pStyle w:val="BodyText"/>
              <w:shd w:val="clear" w:color="auto" w:fill="auto"/>
              <w:tabs>
                <w:tab w:val="left" w:leader="underscore" w:pos="2654"/>
              </w:tabs>
              <w:spacing w:after="820"/>
            </w:pPr>
            <w:r w:rsidRPr="00BF023F">
              <w:rPr>
                <w:b/>
                <w:bCs/>
                <w:lang w:val="es-ES_tradnl"/>
              </w:rPr>
              <w:t xml:space="preserve">Representado por: </w:t>
            </w:r>
            <w:r w:rsidRPr="00641025">
              <w:rPr>
                <w:i/>
                <w:iCs/>
                <w:highlight w:val="lightGray"/>
                <w:lang w:val="es-ES_tradnl"/>
              </w:rPr>
              <w:t>[firma]</w:t>
            </w:r>
            <w:r w:rsidRPr="00BF023F">
              <w:rPr>
                <w:i/>
                <w:iCs/>
                <w:lang w:val="es-ES_tradnl"/>
              </w:rPr>
              <w:tab/>
            </w:r>
          </w:p>
          <w:p w14:paraId="7E77B45C" w14:textId="4224EED5" w:rsidR="00A77986" w:rsidRDefault="00A77986" w:rsidP="00A77986">
            <w:pPr>
              <w:pStyle w:val="BodyText"/>
              <w:shd w:val="clear" w:color="auto" w:fill="auto"/>
              <w:tabs>
                <w:tab w:val="left" w:leader="dot" w:pos="1675"/>
              </w:tabs>
            </w:pPr>
            <w:r w:rsidRPr="00BF023F">
              <w:rPr>
                <w:b/>
                <w:bCs/>
                <w:lang w:val="es-ES_tradnl"/>
              </w:rPr>
              <w:t xml:space="preserve">Nombre: </w:t>
            </w:r>
            <w:r w:rsidR="00BA3B5D" w:rsidRPr="00DB5ABC">
              <w:rPr>
                <w:i/>
                <w:iCs/>
                <w:highlight w:val="lightGray"/>
                <w:lang w:val="es-ES_tradnl"/>
              </w:rPr>
              <w:t>[_____]</w:t>
            </w:r>
          </w:p>
          <w:p w14:paraId="514F2408" w14:textId="65D5734C" w:rsidR="00A77986" w:rsidRDefault="00A77986" w:rsidP="00A77986">
            <w:pPr>
              <w:pStyle w:val="BodyText"/>
              <w:shd w:val="clear" w:color="auto" w:fill="auto"/>
            </w:pPr>
            <w:r w:rsidRPr="00BF023F">
              <w:rPr>
                <w:b/>
                <w:bCs/>
                <w:lang w:val="es-ES_tradnl"/>
              </w:rPr>
              <w:t xml:space="preserve">Cargo: </w:t>
            </w:r>
            <w:r w:rsidR="00BA3B5D" w:rsidRPr="00DB5ABC">
              <w:rPr>
                <w:i/>
                <w:iCs/>
                <w:highlight w:val="lightGray"/>
                <w:lang w:val="es-ES_tradnl"/>
              </w:rPr>
              <w:t>[_____]</w:t>
            </w:r>
          </w:p>
          <w:p w14:paraId="6426356C" w14:textId="48B50EDD" w:rsidR="00A77986" w:rsidRDefault="00A77986" w:rsidP="00A77986">
            <w:pPr>
              <w:pStyle w:val="BodyText"/>
              <w:shd w:val="clear" w:color="auto" w:fill="auto"/>
              <w:spacing w:after="0"/>
            </w:pPr>
            <w:r w:rsidRPr="00BF023F">
              <w:rPr>
                <w:b/>
                <w:bCs/>
                <w:lang w:val="es-ES_tradnl"/>
              </w:rPr>
              <w:t xml:space="preserve">Fecha: </w:t>
            </w:r>
            <w:r w:rsidR="00BA3B5D" w:rsidRPr="00BF023F">
              <w:rPr>
                <w:i/>
                <w:iCs/>
                <w:lang w:val="es-ES_tradnl"/>
              </w:rPr>
              <w:t>[</w:t>
            </w:r>
            <w:r w:rsidR="00BA3B5D" w:rsidRPr="00DB5ABC">
              <w:rPr>
                <w:i/>
                <w:iCs/>
                <w:highlight w:val="lightGray"/>
                <w:lang w:val="es-ES_tradnl"/>
              </w:rPr>
              <w:t>día/mes(en palabras)/año</w:t>
            </w:r>
            <w:r w:rsidR="00BA3B5D" w:rsidRPr="00BF023F">
              <w:rPr>
                <w:i/>
                <w:iCs/>
                <w:lang w:val="es-ES_tradnl"/>
              </w:rPr>
              <w:t>]</w:t>
            </w:r>
          </w:p>
          <w:p w14:paraId="00E2BC48" w14:textId="77777777" w:rsidR="00A77986" w:rsidRPr="00641025" w:rsidRDefault="00A77986">
            <w:pPr>
              <w:pStyle w:val="BodyText"/>
              <w:shd w:val="clear" w:color="auto" w:fill="auto"/>
              <w:spacing w:after="0"/>
              <w:jc w:val="left"/>
            </w:pPr>
          </w:p>
        </w:tc>
        <w:tc>
          <w:tcPr>
            <w:tcW w:w="4269" w:type="dxa"/>
          </w:tcPr>
          <w:p w14:paraId="63F60A92" w14:textId="77777777" w:rsidR="00A77986" w:rsidRDefault="00A77986" w:rsidP="00A77986">
            <w:pPr>
              <w:pStyle w:val="BodyText"/>
              <w:shd w:val="clear" w:color="auto" w:fill="auto"/>
              <w:spacing w:after="820"/>
            </w:pPr>
            <w:r w:rsidRPr="00BF023F">
              <w:rPr>
                <w:b/>
                <w:bCs/>
                <w:lang w:val="es-ES_tradnl"/>
              </w:rPr>
              <w:t>LA ORGANIZACIÓN MUNDIAL DE LA SALUD (OMS)</w:t>
            </w:r>
          </w:p>
          <w:p w14:paraId="710072C1" w14:textId="4D8547F3" w:rsidR="00A77986" w:rsidRDefault="00A77986" w:rsidP="00A77986">
            <w:pPr>
              <w:pStyle w:val="BodyText"/>
              <w:shd w:val="clear" w:color="auto" w:fill="auto"/>
              <w:tabs>
                <w:tab w:val="left" w:leader="underscore" w:pos="3374"/>
              </w:tabs>
              <w:spacing w:after="1100"/>
            </w:pPr>
            <w:r w:rsidRPr="00BF023F">
              <w:rPr>
                <w:b/>
                <w:bCs/>
                <w:lang w:val="es-ES_tradnl"/>
              </w:rPr>
              <w:t xml:space="preserve">Representada por: </w:t>
            </w:r>
            <w:r w:rsidRPr="00641025">
              <w:rPr>
                <w:i/>
                <w:iCs/>
                <w:highlight w:val="lightGray"/>
                <w:lang w:val="es-ES_tradnl"/>
              </w:rPr>
              <w:t>[firma]</w:t>
            </w:r>
          </w:p>
          <w:p w14:paraId="393F4FA6" w14:textId="0D261B8F" w:rsidR="00A77986" w:rsidRDefault="00A77986" w:rsidP="00A77986">
            <w:pPr>
              <w:pStyle w:val="BodyText"/>
              <w:shd w:val="clear" w:color="auto" w:fill="auto"/>
              <w:tabs>
                <w:tab w:val="left" w:leader="underscore" w:pos="1382"/>
              </w:tabs>
            </w:pPr>
            <w:r w:rsidRPr="00BF023F">
              <w:rPr>
                <w:b/>
                <w:bCs/>
                <w:lang w:val="es-ES_tradnl"/>
              </w:rPr>
              <w:t>Nombre</w:t>
            </w:r>
            <w:r w:rsidRPr="00BF023F">
              <w:rPr>
                <w:lang w:val="es-ES_tradnl"/>
              </w:rPr>
              <w:t xml:space="preserve">: </w:t>
            </w:r>
            <w:r w:rsidR="00BA3B5D" w:rsidRPr="00641025">
              <w:rPr>
                <w:i/>
                <w:iCs/>
                <w:highlight w:val="lightGray"/>
                <w:lang w:val="es-ES_tradnl"/>
              </w:rPr>
              <w:t>[_____]</w:t>
            </w:r>
          </w:p>
          <w:p w14:paraId="4CDF5EC2" w14:textId="09FBEE1B" w:rsidR="00A77986" w:rsidRDefault="00A77986" w:rsidP="00A77986">
            <w:pPr>
              <w:pStyle w:val="BodyText"/>
              <w:shd w:val="clear" w:color="auto" w:fill="auto"/>
            </w:pPr>
            <w:r w:rsidRPr="00BF023F">
              <w:rPr>
                <w:b/>
                <w:bCs/>
                <w:lang w:val="es-ES_tradnl"/>
              </w:rPr>
              <w:t>Cargo</w:t>
            </w:r>
            <w:r w:rsidRPr="00BF023F">
              <w:rPr>
                <w:lang w:val="es-ES_tradnl"/>
              </w:rPr>
              <w:t xml:space="preserve">: </w:t>
            </w:r>
            <w:r w:rsidR="00BA3B5D" w:rsidRPr="00DB5ABC">
              <w:rPr>
                <w:i/>
                <w:iCs/>
                <w:highlight w:val="lightGray"/>
                <w:lang w:val="es-ES_tradnl"/>
              </w:rPr>
              <w:t>[_____]</w:t>
            </w:r>
          </w:p>
          <w:p w14:paraId="30430EF2" w14:textId="54F0F8D8" w:rsidR="00A77986" w:rsidRDefault="00A77986" w:rsidP="00A77986">
            <w:pPr>
              <w:pStyle w:val="BodyText"/>
              <w:shd w:val="clear" w:color="auto" w:fill="auto"/>
              <w:spacing w:after="0"/>
            </w:pPr>
            <w:r w:rsidRPr="00BF023F">
              <w:rPr>
                <w:b/>
                <w:bCs/>
                <w:lang w:val="es-ES_tradnl"/>
              </w:rPr>
              <w:t>Fecha</w:t>
            </w:r>
            <w:r w:rsidRPr="00BF023F">
              <w:rPr>
                <w:lang w:val="es-ES_tradnl"/>
              </w:rPr>
              <w:t xml:space="preserve">: </w:t>
            </w:r>
            <w:r w:rsidRPr="00BF023F">
              <w:rPr>
                <w:i/>
                <w:iCs/>
                <w:lang w:val="es-ES_tradnl"/>
              </w:rPr>
              <w:t>[</w:t>
            </w:r>
            <w:r w:rsidRPr="00641025">
              <w:rPr>
                <w:i/>
                <w:iCs/>
                <w:highlight w:val="lightGray"/>
                <w:lang w:val="es-ES_tradnl"/>
              </w:rPr>
              <w:t>día/mes</w:t>
            </w:r>
            <w:r w:rsidR="00BA3B5D" w:rsidRPr="00641025">
              <w:rPr>
                <w:i/>
                <w:iCs/>
                <w:highlight w:val="lightGray"/>
                <w:lang w:val="es-ES_tradnl"/>
              </w:rPr>
              <w:t>(</w:t>
            </w:r>
            <w:r w:rsidRPr="00641025">
              <w:rPr>
                <w:i/>
                <w:iCs/>
                <w:highlight w:val="lightGray"/>
                <w:lang w:val="es-ES_tradnl"/>
              </w:rPr>
              <w:t>en palabras)/año</w:t>
            </w:r>
            <w:r w:rsidRPr="00BF023F">
              <w:rPr>
                <w:i/>
                <w:iCs/>
                <w:lang w:val="es-ES_tradnl"/>
              </w:rPr>
              <w:t>]</w:t>
            </w:r>
          </w:p>
          <w:p w14:paraId="155DC5F7" w14:textId="77777777" w:rsidR="00A77986" w:rsidRPr="00641025" w:rsidRDefault="00A77986">
            <w:pPr>
              <w:pStyle w:val="BodyText"/>
              <w:shd w:val="clear" w:color="auto" w:fill="auto"/>
              <w:spacing w:after="0"/>
              <w:jc w:val="left"/>
            </w:pPr>
          </w:p>
        </w:tc>
      </w:tr>
    </w:tbl>
    <w:p w14:paraId="62E6BD4A" w14:textId="77777777" w:rsidR="00A77986" w:rsidRPr="00BF023F" w:rsidRDefault="00A77986">
      <w:pPr>
        <w:pStyle w:val="BodyText"/>
        <w:shd w:val="clear" w:color="auto" w:fill="auto"/>
        <w:spacing w:after="0"/>
        <w:jc w:val="left"/>
        <w:rPr>
          <w:lang w:val="es-ES_tradnl"/>
        </w:rPr>
      </w:pPr>
    </w:p>
    <w:p w14:paraId="3135771E" w14:textId="46307184" w:rsidR="003B481D" w:rsidRPr="00BF023F" w:rsidRDefault="003B481D">
      <w:pPr>
        <w:spacing w:line="14" w:lineRule="exact"/>
        <w:rPr>
          <w:lang w:val="es-ES_tradnl"/>
        </w:rPr>
        <w:sectPr w:rsidR="003B481D" w:rsidRPr="00BF023F">
          <w:pgSz w:w="11900" w:h="16840"/>
          <w:pgMar w:top="1695" w:right="1676" w:bottom="1695" w:left="1676" w:header="0" w:footer="3" w:gutter="0"/>
          <w:cols w:space="720"/>
          <w:noEndnote/>
          <w:docGrid w:linePitch="360"/>
        </w:sectPr>
      </w:pPr>
    </w:p>
    <w:p w14:paraId="3135771F" w14:textId="5DA995C3" w:rsidR="003B481D" w:rsidRPr="00BF023F" w:rsidRDefault="00804754">
      <w:pPr>
        <w:pStyle w:val="Heading20"/>
        <w:keepNext/>
        <w:keepLines/>
        <w:pBdr>
          <w:top w:val="single" w:sz="4" w:space="0" w:color="auto"/>
          <w:bottom w:val="single" w:sz="4" w:space="0" w:color="auto"/>
        </w:pBdr>
        <w:shd w:val="clear" w:color="auto" w:fill="auto"/>
        <w:spacing w:before="780" w:after="1020"/>
        <w:ind w:left="0"/>
        <w:jc w:val="center"/>
        <w:rPr>
          <w:lang w:val="es-ES_tradnl"/>
        </w:rPr>
      </w:pPr>
      <w:bookmarkStart w:id="4" w:name="bookmark3"/>
      <w:r w:rsidRPr="00BF023F">
        <w:rPr>
          <w:color w:val="4F81BD"/>
          <w:lang w:val="es-ES_tradnl"/>
        </w:rPr>
        <w:t>Estas Condiciones Generales del Acuerdo no podrán modificarse.</w:t>
      </w:r>
      <w:bookmarkEnd w:id="4"/>
    </w:p>
    <w:p w14:paraId="31357720" w14:textId="1B131BA4" w:rsidR="003B481D" w:rsidRPr="00BF023F" w:rsidRDefault="00804754">
      <w:pPr>
        <w:pStyle w:val="Heading10"/>
        <w:keepNext/>
        <w:keepLines/>
        <w:shd w:val="clear" w:color="auto" w:fill="auto"/>
        <w:spacing w:after="380"/>
        <w:ind w:left="1740"/>
        <w:rPr>
          <w:lang w:val="es-ES_tradnl"/>
        </w:rPr>
      </w:pPr>
      <w:bookmarkStart w:id="5" w:name="bookmark4"/>
      <w:r w:rsidRPr="00BF023F">
        <w:rPr>
          <w:lang w:val="es-ES_tradnl"/>
        </w:rPr>
        <w:t>CONDICIONES GENERALES DEL ACUERDO</w:t>
      </w:r>
      <w:bookmarkEnd w:id="5"/>
    </w:p>
    <w:p w14:paraId="31357721" w14:textId="77777777" w:rsidR="003B481D" w:rsidRPr="00BF023F" w:rsidRDefault="00804754">
      <w:pPr>
        <w:pStyle w:val="Heading20"/>
        <w:keepNext/>
        <w:keepLines/>
        <w:shd w:val="clear" w:color="auto" w:fill="auto"/>
        <w:spacing w:after="200"/>
        <w:ind w:left="0"/>
        <w:jc w:val="center"/>
        <w:rPr>
          <w:lang w:val="es-ES_tradnl"/>
        </w:rPr>
      </w:pPr>
      <w:bookmarkStart w:id="6" w:name="bookmark5"/>
      <w:r w:rsidRPr="00BF023F">
        <w:rPr>
          <w:lang w:val="es-ES_tradnl"/>
        </w:rPr>
        <w:t>DEFINICIONES</w:t>
      </w:r>
      <w:bookmarkEnd w:id="6"/>
    </w:p>
    <w:p w14:paraId="31357722" w14:textId="569C8328" w:rsidR="003B481D" w:rsidRDefault="00804754" w:rsidP="00747F4C">
      <w:pPr>
        <w:pStyle w:val="BodyText"/>
        <w:numPr>
          <w:ilvl w:val="0"/>
          <w:numId w:val="7"/>
        </w:numPr>
        <w:shd w:val="clear" w:color="auto" w:fill="auto"/>
        <w:tabs>
          <w:tab w:val="left" w:pos="360"/>
        </w:tabs>
        <w:spacing w:after="0"/>
        <w:ind w:left="360" w:hanging="360"/>
        <w:rPr>
          <w:lang w:val="es-ES_tradnl"/>
        </w:rPr>
      </w:pPr>
      <w:r w:rsidRPr="00BF023F">
        <w:rPr>
          <w:lang w:val="es-ES_tradnl"/>
        </w:rPr>
        <w:t>Salvo que se indique expresamente lo contrario, siempre que se usen en el presente Acuerdo, los siguientes términos</w:t>
      </w:r>
      <w:r w:rsidR="006022A9" w:rsidRPr="00BF023F">
        <w:rPr>
          <w:lang w:val="es-ES_tradnl"/>
        </w:rPr>
        <w:t xml:space="preserve"> </w:t>
      </w:r>
      <w:r w:rsidRPr="00BF023F">
        <w:rPr>
          <w:lang w:val="es-ES_tradnl"/>
        </w:rPr>
        <w:t>tendrán los significados que se detallan a continuación:</w:t>
      </w:r>
    </w:p>
    <w:p w14:paraId="4D608B18" w14:textId="77777777" w:rsidR="00066451" w:rsidRPr="00BF023F" w:rsidRDefault="00066451" w:rsidP="00641025">
      <w:pPr>
        <w:pStyle w:val="BodyText"/>
        <w:shd w:val="clear" w:color="auto" w:fill="auto"/>
        <w:tabs>
          <w:tab w:val="left" w:pos="360"/>
        </w:tabs>
        <w:spacing w:after="0"/>
        <w:ind w:left="1180"/>
        <w:rPr>
          <w:lang w:val="es-ES_tradnl"/>
        </w:rPr>
      </w:pPr>
    </w:p>
    <w:p w14:paraId="31357723" w14:textId="02A8BDC8" w:rsidR="003B481D" w:rsidRPr="00BF023F" w:rsidRDefault="00804754" w:rsidP="00747F4C">
      <w:pPr>
        <w:pStyle w:val="BodyText"/>
        <w:numPr>
          <w:ilvl w:val="0"/>
          <w:numId w:val="8"/>
        </w:numPr>
        <w:shd w:val="clear" w:color="auto" w:fill="auto"/>
        <w:tabs>
          <w:tab w:val="left" w:pos="1180"/>
        </w:tabs>
        <w:ind w:left="1180" w:hanging="280"/>
        <w:rPr>
          <w:lang w:val="es-ES_tradnl"/>
        </w:rPr>
      </w:pPr>
      <w:r w:rsidRPr="00BF023F">
        <w:rPr>
          <w:lang w:val="es-ES_tradnl"/>
        </w:rPr>
        <w:t xml:space="preserve">Por miembro del “Personal”, se entiende una persona que posee una carta de designación expedida por un Asociado de la ONU, o trabaja en calidad de préstamo con el Asociado de la ONU y pertenece a otra organización </w:t>
      </w:r>
      <w:r w:rsidR="00101E19">
        <w:rPr>
          <w:lang w:val="es-ES_tradnl"/>
        </w:rPr>
        <w:t xml:space="preserve">o Agencia especializada </w:t>
      </w:r>
      <w:r w:rsidRPr="00BF023F">
        <w:rPr>
          <w:lang w:val="es-ES_tradnl"/>
        </w:rPr>
        <w:t xml:space="preserve">de la ONU de conformidad con los términos del </w:t>
      </w:r>
      <w:r w:rsidRPr="00BF023F">
        <w:rPr>
          <w:i/>
          <w:iCs/>
          <w:lang w:val="es-ES_tradnl"/>
        </w:rPr>
        <w:t>Acuerdo Interorganizacional relativo a la Transferencia, la Adscripción o el Préstamo de Personal entre las Organizaciones</w:t>
      </w:r>
      <w:r w:rsidRPr="00BF023F">
        <w:rPr>
          <w:lang w:val="es-ES_tradnl"/>
        </w:rPr>
        <w:t xml:space="preserve"> donde se aplique el Sistema Común de Salarios y Asignaciones de la ONU.</w:t>
      </w:r>
    </w:p>
    <w:p w14:paraId="31357724" w14:textId="77777777" w:rsidR="003B481D" w:rsidRPr="00BF023F" w:rsidRDefault="00804754" w:rsidP="00747F4C">
      <w:pPr>
        <w:pStyle w:val="BodyText"/>
        <w:numPr>
          <w:ilvl w:val="0"/>
          <w:numId w:val="8"/>
        </w:numPr>
        <w:shd w:val="clear" w:color="auto" w:fill="auto"/>
        <w:tabs>
          <w:tab w:val="left" w:pos="1180"/>
        </w:tabs>
        <w:spacing w:after="200"/>
        <w:ind w:left="1180" w:hanging="280"/>
        <w:rPr>
          <w:lang w:val="es-ES_tradnl"/>
        </w:rPr>
      </w:pPr>
      <w:r w:rsidRPr="00BF023F">
        <w:rPr>
          <w:lang w:val="es-ES_tradnl"/>
        </w:rPr>
        <w:t>Por “Consultor”, se entiende una persona, que no se enmarque en la definición de Personal, que ha firmado un acuerdo de servicio individual o de consultor con el Asociado de la ONU.</w:t>
      </w:r>
    </w:p>
    <w:p w14:paraId="31357725" w14:textId="20C9F647" w:rsidR="003B481D" w:rsidRPr="00BF023F" w:rsidRDefault="00804754" w:rsidP="00747F4C">
      <w:pPr>
        <w:pStyle w:val="BodyText"/>
        <w:numPr>
          <w:ilvl w:val="0"/>
          <w:numId w:val="8"/>
        </w:numPr>
        <w:shd w:val="clear" w:color="auto" w:fill="auto"/>
        <w:tabs>
          <w:tab w:val="left" w:pos="1180"/>
        </w:tabs>
        <w:spacing w:after="200"/>
        <w:ind w:left="1180" w:hanging="280"/>
        <w:rPr>
          <w:lang w:val="es-ES_tradnl"/>
        </w:rPr>
      </w:pPr>
      <w:r w:rsidRPr="00BF023F">
        <w:rPr>
          <w:lang w:val="es-ES_tradnl"/>
        </w:rPr>
        <w:t xml:space="preserve">Por “Contratista”, se entiende una entidad legal o una persona que ha celebrado un contrato comercial o corporativo con el Asociado de la ONU. Cuando corresponda, el término incluirá a los “asociados en la </w:t>
      </w:r>
      <w:r w:rsidR="000A2715">
        <w:rPr>
          <w:lang w:val="es-ES_tradnl"/>
        </w:rPr>
        <w:t>implementación</w:t>
      </w:r>
      <w:r w:rsidRPr="00BF023F">
        <w:rPr>
          <w:lang w:val="es-ES_tradnl"/>
        </w:rPr>
        <w:t>” o a las “organizaciones asociadas”, según se los define y utiliza en las reglamentaciones, normas, políticas y procedimientos del Asociado de la ONU.</w:t>
      </w:r>
    </w:p>
    <w:p w14:paraId="31357726" w14:textId="77777777" w:rsidR="003B481D" w:rsidRPr="00BF023F" w:rsidRDefault="00804754" w:rsidP="00747F4C">
      <w:pPr>
        <w:pStyle w:val="BodyText"/>
        <w:numPr>
          <w:ilvl w:val="0"/>
          <w:numId w:val="8"/>
        </w:numPr>
        <w:shd w:val="clear" w:color="auto" w:fill="auto"/>
        <w:tabs>
          <w:tab w:val="left" w:pos="1180"/>
        </w:tabs>
        <w:spacing w:after="200"/>
        <w:ind w:left="1180" w:hanging="280"/>
        <w:rPr>
          <w:lang w:val="es-ES_tradnl"/>
        </w:rPr>
      </w:pPr>
      <w:r w:rsidRPr="00BF023F">
        <w:rPr>
          <w:lang w:val="es-ES_tradnl"/>
        </w:rPr>
        <w:t>Por “Día”, se entiende un día hábil, salvo que se especifique lo contrario.</w:t>
      </w:r>
    </w:p>
    <w:p w14:paraId="31357727" w14:textId="7EF9CF7D" w:rsidR="003B481D" w:rsidRPr="00BF023F" w:rsidRDefault="00804754" w:rsidP="00747F4C">
      <w:pPr>
        <w:pStyle w:val="BodyText"/>
        <w:numPr>
          <w:ilvl w:val="0"/>
          <w:numId w:val="8"/>
        </w:numPr>
        <w:shd w:val="clear" w:color="auto" w:fill="auto"/>
        <w:tabs>
          <w:tab w:val="left" w:pos="1180"/>
        </w:tabs>
        <w:spacing w:after="200"/>
        <w:ind w:left="1180" w:hanging="280"/>
        <w:rPr>
          <w:lang w:val="es-ES_tradnl"/>
        </w:rPr>
      </w:pPr>
      <w:r w:rsidRPr="00BF023F">
        <w:rPr>
          <w:lang w:val="es-ES_tradnl"/>
        </w:rPr>
        <w:t>Por “</w:t>
      </w:r>
      <w:r w:rsidR="00E73BCF">
        <w:rPr>
          <w:lang w:val="es-ES_tradnl"/>
        </w:rPr>
        <w:t>Costo Directo</w:t>
      </w:r>
      <w:r w:rsidRPr="00BF023F">
        <w:rPr>
          <w:lang w:val="es-ES_tradnl"/>
        </w:rPr>
        <w:t xml:space="preserve">”, se entiende el costo real del Asociado de la ONU que puede vincularse de manera directa con las actividades y entregas estipuladas en el </w:t>
      </w:r>
      <w:r w:rsidRPr="00BF023F">
        <w:rPr>
          <w:b/>
          <w:bCs/>
          <w:lang w:val="es-ES_tradnl"/>
        </w:rPr>
        <w:t>Anexo I</w:t>
      </w:r>
      <w:r w:rsidRPr="00BF023F">
        <w:rPr>
          <w:lang w:val="es-ES_tradnl"/>
        </w:rPr>
        <w:t>.</w:t>
      </w:r>
    </w:p>
    <w:p w14:paraId="31357728" w14:textId="0CE054EB" w:rsidR="003B481D" w:rsidRPr="00BF023F" w:rsidRDefault="00804754" w:rsidP="00747F4C">
      <w:pPr>
        <w:pStyle w:val="BodyText"/>
        <w:numPr>
          <w:ilvl w:val="0"/>
          <w:numId w:val="8"/>
        </w:numPr>
        <w:shd w:val="clear" w:color="auto" w:fill="auto"/>
        <w:tabs>
          <w:tab w:val="left" w:pos="1180"/>
        </w:tabs>
        <w:spacing w:after="200"/>
        <w:ind w:left="1180" w:hanging="280"/>
        <w:rPr>
          <w:lang w:val="es-ES_tradnl"/>
        </w:rPr>
      </w:pPr>
      <w:r w:rsidRPr="00BF023F">
        <w:rPr>
          <w:lang w:val="es-ES_tradnl"/>
        </w:rPr>
        <w:t>Por “</w:t>
      </w:r>
      <w:r w:rsidR="00E73BCF">
        <w:rPr>
          <w:lang w:val="es-ES_tradnl"/>
        </w:rPr>
        <w:t>Costo Indirecto</w:t>
      </w:r>
      <w:r w:rsidRPr="00BF023F">
        <w:rPr>
          <w:lang w:val="es-ES_tradnl"/>
        </w:rPr>
        <w:t xml:space="preserve">”, se entiende los costos incurridos por el Asociado de la ONU como una función y en respaldo de la </w:t>
      </w:r>
      <w:r w:rsidR="007E426D">
        <w:rPr>
          <w:lang w:val="es-ES_tradnl"/>
        </w:rPr>
        <w:t>Asistencia Técnica</w:t>
      </w:r>
      <w:r w:rsidRPr="00BF023F">
        <w:rPr>
          <w:lang w:val="es-ES_tradnl"/>
        </w:rPr>
        <w:t xml:space="preserve">, los cuales no pueden vincularse de manera inequívoca con la </w:t>
      </w:r>
      <w:r w:rsidR="007E426D">
        <w:rPr>
          <w:lang w:val="es-ES_tradnl"/>
        </w:rPr>
        <w:t>Asistencia Técnica</w:t>
      </w:r>
      <w:r w:rsidRPr="00BF023F">
        <w:rPr>
          <w:lang w:val="es-ES_tradnl"/>
        </w:rPr>
        <w:t xml:space="preserve">. La tasa correspondiente al presente Acuerdo se estipula en el </w:t>
      </w:r>
      <w:r w:rsidRPr="00BF023F">
        <w:rPr>
          <w:b/>
          <w:bCs/>
          <w:lang w:val="es-ES_tradnl"/>
        </w:rPr>
        <w:t>Anexo V</w:t>
      </w:r>
      <w:r w:rsidRPr="00BF023F">
        <w:rPr>
          <w:lang w:val="es-ES_tradnl"/>
        </w:rPr>
        <w:t>.</w:t>
      </w:r>
    </w:p>
    <w:p w14:paraId="31357729" w14:textId="015CEB24" w:rsidR="003B481D" w:rsidRPr="00BF023F" w:rsidRDefault="00804754" w:rsidP="00747F4C">
      <w:pPr>
        <w:pStyle w:val="BodyText"/>
        <w:numPr>
          <w:ilvl w:val="0"/>
          <w:numId w:val="8"/>
        </w:numPr>
        <w:shd w:val="clear" w:color="auto" w:fill="auto"/>
        <w:tabs>
          <w:tab w:val="left" w:pos="1180"/>
        </w:tabs>
        <w:spacing w:after="440"/>
        <w:ind w:left="1180" w:hanging="280"/>
        <w:rPr>
          <w:lang w:val="es-ES_tradnl"/>
        </w:rPr>
      </w:pPr>
      <w:r w:rsidRPr="00BF023F">
        <w:rPr>
          <w:lang w:val="es-ES_tradnl"/>
        </w:rPr>
        <w:t>Por “</w:t>
      </w:r>
      <w:r w:rsidR="007E426D">
        <w:rPr>
          <w:lang w:val="es-ES_tradnl"/>
        </w:rPr>
        <w:t>Asistencia Técnica</w:t>
      </w:r>
      <w:r w:rsidRPr="00BF023F">
        <w:rPr>
          <w:lang w:val="es-ES_tradnl"/>
        </w:rPr>
        <w:t xml:space="preserve">”, se entiende los servicios de asesoría y las actividades relacionadas que el Asociado de la ONU debe llevar a cabo de conformidad con el presente Acuerdo y según lo descrito en el </w:t>
      </w:r>
      <w:r w:rsidRPr="00BF023F">
        <w:rPr>
          <w:b/>
          <w:bCs/>
          <w:lang w:val="es-ES_tradnl"/>
        </w:rPr>
        <w:t>Anexo I</w:t>
      </w:r>
      <w:r w:rsidRPr="00BF023F">
        <w:rPr>
          <w:lang w:val="es-ES_tradnl"/>
        </w:rPr>
        <w:t>.</w:t>
      </w:r>
    </w:p>
    <w:p w14:paraId="3135772A" w14:textId="77777777" w:rsidR="003B481D" w:rsidRPr="00BF023F" w:rsidRDefault="00804754">
      <w:pPr>
        <w:pStyle w:val="Heading20"/>
        <w:keepNext/>
        <w:keepLines/>
        <w:shd w:val="clear" w:color="auto" w:fill="auto"/>
        <w:spacing w:after="260"/>
        <w:ind w:left="0"/>
        <w:jc w:val="center"/>
        <w:rPr>
          <w:lang w:val="es-ES_tradnl"/>
        </w:rPr>
      </w:pPr>
      <w:bookmarkStart w:id="7" w:name="bookmark6"/>
      <w:r w:rsidRPr="00BF023F">
        <w:rPr>
          <w:lang w:val="es-ES_tradnl"/>
        </w:rPr>
        <w:t>ALCANCE Y OBLIGACIONES GENERALES DE LAS PARTES</w:t>
      </w:r>
      <w:bookmarkEnd w:id="7"/>
    </w:p>
    <w:p w14:paraId="3135772B" w14:textId="77777777" w:rsidR="003B481D" w:rsidRPr="00BF023F" w:rsidRDefault="00804754">
      <w:pPr>
        <w:pStyle w:val="BodyText"/>
        <w:numPr>
          <w:ilvl w:val="0"/>
          <w:numId w:val="7"/>
        </w:numPr>
        <w:shd w:val="clear" w:color="auto" w:fill="auto"/>
        <w:tabs>
          <w:tab w:val="left" w:pos="360"/>
        </w:tabs>
        <w:spacing w:after="220"/>
        <w:jc w:val="left"/>
        <w:rPr>
          <w:lang w:val="es-ES_tradnl"/>
        </w:rPr>
      </w:pPr>
      <w:r w:rsidRPr="00BF023F">
        <w:rPr>
          <w:lang w:val="es-ES_tradnl"/>
        </w:rPr>
        <w:t>El Asociado de la ONU acuerda lo siguiente:</w:t>
      </w:r>
    </w:p>
    <w:p w14:paraId="3135772C" w14:textId="224AC228" w:rsidR="003B481D" w:rsidRPr="00BF023F" w:rsidRDefault="00804754" w:rsidP="00747F4C">
      <w:pPr>
        <w:pStyle w:val="BodyText"/>
        <w:shd w:val="clear" w:color="auto" w:fill="auto"/>
        <w:ind w:left="1260" w:hanging="180"/>
        <w:rPr>
          <w:lang w:val="es-ES_tradnl"/>
        </w:rPr>
      </w:pPr>
      <w:r w:rsidRPr="00BF023F">
        <w:rPr>
          <w:lang w:val="es-ES_tradnl"/>
        </w:rPr>
        <w:t xml:space="preserve">a) proveer la </w:t>
      </w:r>
      <w:r w:rsidR="007E426D">
        <w:rPr>
          <w:lang w:val="es-ES_tradnl"/>
        </w:rPr>
        <w:t>Asistencia Técnica</w:t>
      </w:r>
      <w:r w:rsidRPr="00BF023F">
        <w:rPr>
          <w:lang w:val="es-ES_tradnl"/>
        </w:rPr>
        <w:t xml:space="preserve"> de acuerdo con el alcance, los plazos y el nivel de insumos del equipo conformado por el Personal, los Consultores y los Contratistas (el “</w:t>
      </w:r>
      <w:r w:rsidR="005B3A0D">
        <w:rPr>
          <w:lang w:val="es-ES_tradnl"/>
        </w:rPr>
        <w:t>Plan de Trabajo</w:t>
      </w:r>
      <w:r w:rsidRPr="00BF023F">
        <w:rPr>
          <w:lang w:val="es-ES_tradnl"/>
        </w:rPr>
        <w:t xml:space="preserve">”), tal como se detalla en el </w:t>
      </w:r>
      <w:r w:rsidRPr="00BF023F">
        <w:rPr>
          <w:b/>
          <w:bCs/>
          <w:lang w:val="es-ES_tradnl"/>
        </w:rPr>
        <w:t>Anexo I</w:t>
      </w:r>
      <w:r w:rsidRPr="00BF023F">
        <w:rPr>
          <w:lang w:val="es-ES_tradnl"/>
        </w:rPr>
        <w:t>;</w:t>
      </w:r>
    </w:p>
    <w:p w14:paraId="3135772D" w14:textId="29073586" w:rsidR="003B481D" w:rsidRPr="00BF023F" w:rsidRDefault="00804754" w:rsidP="00747F4C">
      <w:pPr>
        <w:pStyle w:val="BodyText"/>
        <w:shd w:val="clear" w:color="auto" w:fill="auto"/>
        <w:ind w:left="1260" w:hanging="180"/>
        <w:rPr>
          <w:lang w:val="es-ES_tradnl"/>
        </w:rPr>
      </w:pPr>
      <w:r w:rsidRPr="00BF023F">
        <w:rPr>
          <w:lang w:val="es-ES_tradnl"/>
        </w:rPr>
        <w:t xml:space="preserve">b) mantener al Gobierno informado sobre los avances en pos del cumplimiento de las entregas establecidas mediante la presentación oportuna de los informes de situación de conformidad con lo dispuesto en el </w:t>
      </w:r>
      <w:r w:rsidRPr="00BF023F">
        <w:rPr>
          <w:b/>
          <w:bCs/>
          <w:lang w:val="es-ES_tradnl"/>
        </w:rPr>
        <w:t>Anexo III</w:t>
      </w:r>
      <w:r w:rsidRPr="00BF023F">
        <w:rPr>
          <w:lang w:val="es-ES_tradnl"/>
        </w:rPr>
        <w:t xml:space="preserve"> (los “Informes de </w:t>
      </w:r>
      <w:r w:rsidR="003048C9">
        <w:rPr>
          <w:lang w:val="es-ES_tradnl"/>
        </w:rPr>
        <w:t>S</w:t>
      </w:r>
      <w:r w:rsidRPr="00BF023F">
        <w:rPr>
          <w:lang w:val="es-ES_tradnl"/>
        </w:rPr>
        <w:t>ituación”).</w:t>
      </w:r>
    </w:p>
    <w:p w14:paraId="3135772E" w14:textId="77777777" w:rsidR="003B481D" w:rsidRPr="00BF023F" w:rsidRDefault="00804754">
      <w:pPr>
        <w:pStyle w:val="BodyText"/>
        <w:numPr>
          <w:ilvl w:val="0"/>
          <w:numId w:val="7"/>
        </w:numPr>
        <w:shd w:val="clear" w:color="auto" w:fill="auto"/>
        <w:tabs>
          <w:tab w:val="left" w:pos="360"/>
        </w:tabs>
        <w:ind w:left="360" w:hanging="360"/>
        <w:rPr>
          <w:lang w:val="es-ES_tradnl"/>
        </w:rPr>
      </w:pPr>
      <w:r w:rsidRPr="00BF023F">
        <w:rPr>
          <w:lang w:val="es-ES_tradnl"/>
        </w:rPr>
        <w:t>El Gobierno acuerda lo siguiente:</w:t>
      </w:r>
    </w:p>
    <w:p w14:paraId="3135772F" w14:textId="149D29FA" w:rsidR="003B481D" w:rsidRPr="00BF023F" w:rsidRDefault="00804754" w:rsidP="00747F4C">
      <w:pPr>
        <w:pStyle w:val="BodyText"/>
        <w:shd w:val="clear" w:color="auto" w:fill="auto"/>
        <w:ind w:left="1260" w:hanging="180"/>
        <w:rPr>
          <w:lang w:val="es-ES_tradnl"/>
        </w:rPr>
      </w:pPr>
      <w:r w:rsidRPr="00BF023F">
        <w:rPr>
          <w:lang w:val="es-ES_tradnl"/>
        </w:rPr>
        <w:t xml:space="preserve">a) efectuar el pago oportuno y completo al Asociado de la ONU (ya sea directamente o autorizando al Banco a pagar en nombre del Gobierno) de todos los montos adeudados en virtud del presente Acuerdo y dentro del </w:t>
      </w:r>
      <w:r w:rsidR="000E4DE4">
        <w:rPr>
          <w:lang w:val="es-ES_tradnl"/>
        </w:rPr>
        <w:t>Límite Máximo de Financiamiento Total</w:t>
      </w:r>
      <w:r w:rsidRPr="00BF023F">
        <w:rPr>
          <w:lang w:val="es-ES_tradnl"/>
        </w:rPr>
        <w:t xml:space="preserve"> y del calendario de pagos establecidos en el </w:t>
      </w:r>
      <w:r w:rsidRPr="00BF023F">
        <w:rPr>
          <w:b/>
          <w:bCs/>
          <w:lang w:val="es-ES_tradnl"/>
        </w:rPr>
        <w:t>Anexo II</w:t>
      </w:r>
      <w:r w:rsidRPr="00BF023F">
        <w:rPr>
          <w:lang w:val="es-ES_tradnl"/>
        </w:rPr>
        <w:t>;</w:t>
      </w:r>
    </w:p>
    <w:p w14:paraId="31357730" w14:textId="77777777" w:rsidR="003B481D" w:rsidRPr="00BF023F" w:rsidRDefault="00804754" w:rsidP="00747F4C">
      <w:pPr>
        <w:pStyle w:val="BodyText"/>
        <w:shd w:val="clear" w:color="auto" w:fill="auto"/>
        <w:ind w:left="1260" w:hanging="180"/>
        <w:rPr>
          <w:lang w:val="es-ES_tradnl"/>
        </w:rPr>
      </w:pPr>
      <w:r w:rsidRPr="00BF023F">
        <w:rPr>
          <w:lang w:val="es-ES_tradnl"/>
        </w:rPr>
        <w:t>b) brindar todo el apoyo necesario en relación con las obligaciones del Asociado de la ONU conforme al presente Acuerdo, incluidos la obtención o la asistencia para la obtención de permisos, licencias, aprobaciones de importaciones y demás autorizaciones oficiales relativas a los suministros (incluidas las contempladas en los términos del Acuerdo Básico), la provisión de poderes o autorizaciones al Asociado de la ONU y la cooperación ágil y oportuna con el Asociado de la ONU.</w:t>
      </w:r>
    </w:p>
    <w:p w14:paraId="31357731" w14:textId="77777777" w:rsidR="003B481D" w:rsidRPr="00BF023F" w:rsidRDefault="00804754">
      <w:pPr>
        <w:pStyle w:val="BodyText"/>
        <w:numPr>
          <w:ilvl w:val="0"/>
          <w:numId w:val="7"/>
        </w:numPr>
        <w:shd w:val="clear" w:color="auto" w:fill="auto"/>
        <w:tabs>
          <w:tab w:val="left" w:pos="360"/>
        </w:tabs>
        <w:ind w:left="360" w:hanging="360"/>
        <w:rPr>
          <w:lang w:val="es-ES_tradnl"/>
        </w:rPr>
      </w:pPr>
      <w:r w:rsidRPr="00BF023F">
        <w:rPr>
          <w:lang w:val="es-ES_tradnl"/>
        </w:rPr>
        <w:t xml:space="preserve">Las Partes reconocen el compromiso del Gobierno con la ejecución satisfactoria del presente Acuerdo y, a tal fin, el Gobierno pondrá a su disposición personal capacitado y aportará otros insumos necesarios de conformidad con lo acordado por las Partes en el </w:t>
      </w:r>
      <w:r w:rsidRPr="00BF023F">
        <w:rPr>
          <w:b/>
          <w:bCs/>
          <w:lang w:val="es-ES_tradnl"/>
        </w:rPr>
        <w:t>Anexo IV</w:t>
      </w:r>
      <w:r w:rsidRPr="00BF023F">
        <w:rPr>
          <w:lang w:val="es-ES_tradnl"/>
        </w:rPr>
        <w:t>.</w:t>
      </w:r>
    </w:p>
    <w:p w14:paraId="31357732" w14:textId="3E347164" w:rsidR="003B481D" w:rsidRPr="00BF023F" w:rsidRDefault="00804754">
      <w:pPr>
        <w:pStyle w:val="BodyText"/>
        <w:numPr>
          <w:ilvl w:val="0"/>
          <w:numId w:val="7"/>
        </w:numPr>
        <w:shd w:val="clear" w:color="auto" w:fill="auto"/>
        <w:tabs>
          <w:tab w:val="left" w:pos="360"/>
        </w:tabs>
        <w:ind w:left="360" w:hanging="360"/>
        <w:rPr>
          <w:lang w:val="es-ES_tradnl"/>
        </w:rPr>
      </w:pPr>
      <w:r w:rsidRPr="00BF023F">
        <w:rPr>
          <w:lang w:val="es-ES_tradnl"/>
        </w:rPr>
        <w:t xml:space="preserve">Las Partes reconocen que es posible que sea necesario ajustar la </w:t>
      </w:r>
      <w:r w:rsidR="007E426D">
        <w:rPr>
          <w:lang w:val="es-ES_tradnl"/>
        </w:rPr>
        <w:t>Asistencia Técnica</w:t>
      </w:r>
      <w:r w:rsidRPr="00BF023F">
        <w:rPr>
          <w:lang w:val="es-ES_tradnl"/>
        </w:rPr>
        <w:t xml:space="preserve"> o el </w:t>
      </w:r>
      <w:r w:rsidR="005B3A0D">
        <w:rPr>
          <w:lang w:val="es-ES_tradnl"/>
        </w:rPr>
        <w:t>Plan de Trabajo</w:t>
      </w:r>
      <w:r w:rsidRPr="00BF023F">
        <w:rPr>
          <w:lang w:val="es-ES_tradnl"/>
        </w:rPr>
        <w:t>, con el acuerdo de ambas Partes, durante el transcurso de la ejecución del presente Acuerdo.</w:t>
      </w:r>
    </w:p>
    <w:p w14:paraId="31357733" w14:textId="736B3BD8" w:rsidR="003B481D" w:rsidRPr="00BF023F" w:rsidRDefault="000E4DE4">
      <w:pPr>
        <w:pStyle w:val="BodyText"/>
        <w:shd w:val="clear" w:color="auto" w:fill="auto"/>
        <w:spacing w:line="262" w:lineRule="auto"/>
        <w:jc w:val="center"/>
        <w:rPr>
          <w:sz w:val="22"/>
          <w:szCs w:val="22"/>
          <w:lang w:val="es-ES_tradnl"/>
        </w:rPr>
      </w:pPr>
      <w:r>
        <w:rPr>
          <w:b/>
          <w:bCs/>
          <w:sz w:val="22"/>
          <w:szCs w:val="22"/>
          <w:lang w:val="es-ES_tradnl"/>
        </w:rPr>
        <w:t>LÍMITE MÁXIMO DE FINANCIAMIENTO TOTAL</w:t>
      </w:r>
      <w:r w:rsidR="00804754" w:rsidRPr="00BF023F">
        <w:rPr>
          <w:b/>
          <w:bCs/>
          <w:lang w:val="es-ES_tradnl"/>
        </w:rPr>
        <w:t xml:space="preserve"> </w:t>
      </w:r>
      <w:r w:rsidR="00804754" w:rsidRPr="00BF023F">
        <w:rPr>
          <w:b/>
          <w:bCs/>
          <w:sz w:val="22"/>
          <w:szCs w:val="22"/>
          <w:lang w:val="es-ES_tradnl"/>
        </w:rPr>
        <w:t>Y PAGOS</w:t>
      </w:r>
    </w:p>
    <w:p w14:paraId="31357734" w14:textId="57A89F1A" w:rsidR="003B481D" w:rsidRPr="00BF023F" w:rsidRDefault="00804754">
      <w:pPr>
        <w:pStyle w:val="BodyText"/>
        <w:numPr>
          <w:ilvl w:val="0"/>
          <w:numId w:val="7"/>
        </w:numPr>
        <w:shd w:val="clear" w:color="auto" w:fill="auto"/>
        <w:tabs>
          <w:tab w:val="left" w:pos="360"/>
        </w:tabs>
        <w:ind w:left="360" w:hanging="360"/>
        <w:rPr>
          <w:lang w:val="es-ES_tradnl"/>
        </w:rPr>
      </w:pPr>
      <w:r w:rsidRPr="00BF023F">
        <w:rPr>
          <w:lang w:val="es-ES_tradnl"/>
        </w:rPr>
        <w:t xml:space="preserve">En el </w:t>
      </w:r>
      <w:r w:rsidRPr="00BF023F">
        <w:rPr>
          <w:b/>
          <w:bCs/>
          <w:lang w:val="es-ES_tradnl"/>
        </w:rPr>
        <w:t>Anexo II</w:t>
      </w:r>
      <w:r w:rsidRPr="00BF023F">
        <w:rPr>
          <w:lang w:val="es-ES_tradnl"/>
        </w:rPr>
        <w:t xml:space="preserve"> se incluyen los cálculos del </w:t>
      </w:r>
      <w:r w:rsidR="000E4DE4">
        <w:rPr>
          <w:lang w:val="es-ES_tradnl"/>
        </w:rPr>
        <w:t>Límite Máximo de Financiamiento Total</w:t>
      </w:r>
      <w:r w:rsidRPr="00BF023F">
        <w:rPr>
          <w:lang w:val="es-ES_tradnl"/>
        </w:rPr>
        <w:t xml:space="preserve">. El </w:t>
      </w:r>
      <w:r w:rsidR="000E4DE4">
        <w:rPr>
          <w:lang w:val="es-ES_tradnl"/>
        </w:rPr>
        <w:t>Límite Máximo de Financiamiento Total</w:t>
      </w:r>
      <w:r w:rsidRPr="00BF023F">
        <w:rPr>
          <w:lang w:val="es-ES_tradnl"/>
        </w:rPr>
        <w:t xml:space="preserve"> incluye los Costos </w:t>
      </w:r>
      <w:r w:rsidR="000D18D4">
        <w:rPr>
          <w:lang w:val="es-ES_tradnl"/>
        </w:rPr>
        <w:t>D</w:t>
      </w:r>
      <w:r w:rsidRPr="00BF023F">
        <w:rPr>
          <w:lang w:val="es-ES_tradnl"/>
        </w:rPr>
        <w:t xml:space="preserve">irectos y los Costos </w:t>
      </w:r>
      <w:r w:rsidR="000D18D4">
        <w:rPr>
          <w:lang w:val="es-ES_tradnl"/>
        </w:rPr>
        <w:t>I</w:t>
      </w:r>
      <w:r w:rsidRPr="00BF023F">
        <w:rPr>
          <w:lang w:val="es-ES_tradnl"/>
        </w:rPr>
        <w:t xml:space="preserve">ndirectos del Asociado de la ONU, según se explica en el </w:t>
      </w:r>
      <w:r w:rsidRPr="00BF023F">
        <w:rPr>
          <w:b/>
          <w:bCs/>
          <w:lang w:val="es-ES_tradnl"/>
        </w:rPr>
        <w:t>Anexo V</w:t>
      </w:r>
      <w:r w:rsidRPr="00BF023F">
        <w:rPr>
          <w:lang w:val="es-ES_tradnl"/>
        </w:rPr>
        <w:t>.</w:t>
      </w:r>
    </w:p>
    <w:p w14:paraId="31357735" w14:textId="7AEC99E2" w:rsidR="003B481D" w:rsidRPr="00BF023F" w:rsidRDefault="00804754">
      <w:pPr>
        <w:pStyle w:val="BodyText"/>
        <w:numPr>
          <w:ilvl w:val="0"/>
          <w:numId w:val="7"/>
        </w:numPr>
        <w:shd w:val="clear" w:color="auto" w:fill="auto"/>
        <w:tabs>
          <w:tab w:val="left" w:pos="360"/>
        </w:tabs>
        <w:ind w:left="360" w:hanging="360"/>
        <w:rPr>
          <w:lang w:val="es-ES_tradnl"/>
        </w:rPr>
      </w:pPr>
      <w:r w:rsidRPr="00BF023F">
        <w:rPr>
          <w:lang w:val="es-ES_tradnl"/>
        </w:rPr>
        <w:t xml:space="preserve">Los pagos acumulativos al Asociado de la ONU en virtud del presente Acuerdo no podrán superar el </w:t>
      </w:r>
      <w:r w:rsidR="000E4DE4">
        <w:rPr>
          <w:lang w:val="es-ES_tradnl"/>
        </w:rPr>
        <w:t>Límite Máximo de Financiamiento Total</w:t>
      </w:r>
      <w:r w:rsidRPr="00BF023F">
        <w:rPr>
          <w:lang w:val="es-ES_tradnl"/>
        </w:rPr>
        <w:t>, salvo que se lo revise por medio de una enmienda por escrito aprobada por el Banco en respuesta a una solicitud del Gobierno. El Asociado de la ONU tiene presente que los desembolsos del Gobierno en virtud del presente Acuerdo están sujetos, en todo sentido, a los términos y las condiciones del Acuerdo de Financiamiento y nadie más que el Gobierno podrá ejercer derecho alguno en virtud del Acuerdo de Financiamiento ni reclamar los fondos de Financiamiento.</w:t>
      </w:r>
    </w:p>
    <w:p w14:paraId="31357736" w14:textId="77777777" w:rsidR="003B481D" w:rsidRPr="00BF023F" w:rsidRDefault="00804754">
      <w:pPr>
        <w:pStyle w:val="BodyText"/>
        <w:numPr>
          <w:ilvl w:val="0"/>
          <w:numId w:val="7"/>
        </w:numPr>
        <w:shd w:val="clear" w:color="auto" w:fill="auto"/>
        <w:tabs>
          <w:tab w:val="left" w:pos="360"/>
        </w:tabs>
        <w:ind w:left="360" w:hanging="360"/>
        <w:rPr>
          <w:lang w:val="es-ES_tradnl"/>
        </w:rPr>
      </w:pPr>
      <w:r w:rsidRPr="00BF023F">
        <w:rPr>
          <w:lang w:val="es-ES_tradnl"/>
        </w:rPr>
        <w:t xml:space="preserve">Los pagos en virtud del presente Acuerdo deberán efectuarse de conformidad con el calendario de pagos que se detalla en el </w:t>
      </w:r>
      <w:r w:rsidRPr="00BF023F">
        <w:rPr>
          <w:b/>
          <w:bCs/>
          <w:lang w:val="es-ES_tradnl"/>
        </w:rPr>
        <w:t>Anexo II.</w:t>
      </w:r>
    </w:p>
    <w:p w14:paraId="31357737" w14:textId="77777777" w:rsidR="003B481D" w:rsidRPr="00BF023F" w:rsidRDefault="00804754">
      <w:pPr>
        <w:pStyle w:val="BodyText"/>
        <w:numPr>
          <w:ilvl w:val="0"/>
          <w:numId w:val="7"/>
        </w:numPr>
        <w:shd w:val="clear" w:color="auto" w:fill="auto"/>
        <w:tabs>
          <w:tab w:val="left" w:pos="360"/>
        </w:tabs>
        <w:ind w:left="360" w:hanging="360"/>
        <w:rPr>
          <w:lang w:val="es-ES_tradnl"/>
        </w:rPr>
      </w:pPr>
      <w:r w:rsidRPr="00BF023F">
        <w:rPr>
          <w:lang w:val="es-ES_tradnl"/>
        </w:rPr>
        <w:t>El Gobierno efectuará los pagos (ya sea directamente o autorizando al Banco a pagar en nombre del Gobierno) en la cuenta del Asociado de la ONU, mediante transferencia bancaria, en un plazo de diez (10) días a partir de la recepción de la solicitud de pago del Asociado de la ONU. Todos los pagos se realizarán en dólares estadounidenses.</w:t>
      </w:r>
    </w:p>
    <w:p w14:paraId="31357738" w14:textId="77777777" w:rsidR="003B481D" w:rsidRPr="00BF023F" w:rsidRDefault="00804754">
      <w:pPr>
        <w:pStyle w:val="BodyText"/>
        <w:numPr>
          <w:ilvl w:val="0"/>
          <w:numId w:val="7"/>
        </w:numPr>
        <w:shd w:val="clear" w:color="auto" w:fill="auto"/>
        <w:tabs>
          <w:tab w:val="left" w:pos="442"/>
        </w:tabs>
        <w:ind w:left="340" w:hanging="340"/>
        <w:rPr>
          <w:lang w:val="es-ES_tradnl"/>
        </w:rPr>
      </w:pPr>
      <w:r w:rsidRPr="00BF023F">
        <w:rPr>
          <w:lang w:val="es-ES_tradnl"/>
        </w:rPr>
        <w:t>El Asociado de la ONU administrará los fondos recibidos en virtud del presente Acuerdo de acuerdo con las reglamentaciones, normas, políticas y procedimientos del Asociado de la ONU. Todo interés percibido por el Asociado de la ONU sobre los fondos recibidos en virtud del presente Acuerdo se tratará de acuerdo con las reglamentaciones, normas, políticas y procedimientos del Asociado de la ONU.</w:t>
      </w:r>
    </w:p>
    <w:p w14:paraId="31357739" w14:textId="77777777" w:rsidR="003B481D" w:rsidRPr="00BF023F" w:rsidRDefault="00804754">
      <w:pPr>
        <w:pStyle w:val="BodyText"/>
        <w:numPr>
          <w:ilvl w:val="0"/>
          <w:numId w:val="7"/>
        </w:numPr>
        <w:shd w:val="clear" w:color="auto" w:fill="auto"/>
        <w:tabs>
          <w:tab w:val="left" w:pos="442"/>
        </w:tabs>
        <w:ind w:left="340" w:hanging="340"/>
        <w:rPr>
          <w:lang w:val="es-ES_tradnl"/>
        </w:rPr>
      </w:pPr>
      <w:r w:rsidRPr="00BF023F">
        <w:rPr>
          <w:lang w:val="es-ES_tradnl"/>
        </w:rPr>
        <w:t>El Asociado de la ONU tendrá un código de fondos identificables separado (cuenta contable o “Cuenta”) en la cual se consignarán todos los recibos y desembolsos del Asociado de la ONU a los efectos del presente Acuerdo. La cuenta contable será sometida exclusivamente a auditorías internas y externas del Asociado de la ONU de acuerdo con sus propias reglamentaciones y normas financieras. Las Partes reconocen que los libros y registros financieros del Asociado de la ONU se someten a auditorías periódicas de acuerdo con los procedimientos de auditoría interna y externa estipulados en las reglamentaciones y normas financieras del Asociado de la ONU, y que los auditores externos del Asociado de la ONU son designados por el órgano encargado de la formulación de políticas del Asociado de la ONU y dependen de él. Durante toda la vigencia del presente Acuerdo, el Asociado de la ONU deberá asegurarse de que sus cuentas auditadas y el informe de los auditores externos se publiquen en su sitio web en un plazo de diez (10) días a partir de la fecha en que tales documentos se hagan públicos en virtud de su presentación ante el órgano encargado de la formulación de políticas del Asociado de la ONU.</w:t>
      </w:r>
    </w:p>
    <w:p w14:paraId="3135773A" w14:textId="77777777" w:rsidR="003B481D" w:rsidRPr="00BF023F" w:rsidRDefault="00804754">
      <w:pPr>
        <w:pStyle w:val="BodyText"/>
        <w:numPr>
          <w:ilvl w:val="0"/>
          <w:numId w:val="7"/>
        </w:numPr>
        <w:shd w:val="clear" w:color="auto" w:fill="auto"/>
        <w:tabs>
          <w:tab w:val="left" w:pos="442"/>
        </w:tabs>
        <w:ind w:left="340" w:hanging="340"/>
        <w:rPr>
          <w:lang w:val="es-ES_tradnl"/>
        </w:rPr>
      </w:pPr>
      <w:r w:rsidRPr="00BF023F">
        <w:rPr>
          <w:lang w:val="es-ES_tradnl"/>
        </w:rPr>
        <w:t xml:space="preserve">En el caso de que el informe financiero certificado final que se proporcionará de conformidad con el </w:t>
      </w:r>
      <w:r w:rsidRPr="00BF023F">
        <w:rPr>
          <w:b/>
          <w:bCs/>
          <w:lang w:val="es-ES_tradnl"/>
        </w:rPr>
        <w:t xml:space="preserve">Anexo III </w:t>
      </w:r>
      <w:r w:rsidRPr="00BF023F">
        <w:rPr>
          <w:lang w:val="es-ES_tradnl"/>
        </w:rPr>
        <w:t>(el “Informe financiero certificado final”) indique un saldo de fondos a favor del Gobierno, el Gobierno consultará con el Banco y proporcionará las instrucciones de pago pertinentes al departamento de finanzas del Asociado de la ONU en la sede central para procesar el reembolso. El Asociado de la ONU transferirá el reembolso dentro de los treinta (30) días calendario posteriores a la recepción de las instrucciones de pago.</w:t>
      </w:r>
    </w:p>
    <w:p w14:paraId="3135773B" w14:textId="61D87374" w:rsidR="003B481D" w:rsidRPr="00BF023F" w:rsidRDefault="00804754">
      <w:pPr>
        <w:pStyle w:val="BodyText"/>
        <w:numPr>
          <w:ilvl w:val="0"/>
          <w:numId w:val="7"/>
        </w:numPr>
        <w:shd w:val="clear" w:color="auto" w:fill="auto"/>
        <w:tabs>
          <w:tab w:val="left" w:pos="442"/>
        </w:tabs>
        <w:spacing w:after="540"/>
        <w:ind w:left="340" w:hanging="340"/>
        <w:rPr>
          <w:lang w:val="es-ES_tradnl"/>
        </w:rPr>
      </w:pPr>
      <w:r w:rsidRPr="00BF023F">
        <w:rPr>
          <w:lang w:val="es-ES_tradnl"/>
        </w:rPr>
        <w:t xml:space="preserve">El Asociado de la ONU no estará obligado a comenzar ni continuar con la prestación de la </w:t>
      </w:r>
      <w:r w:rsidR="007E426D">
        <w:rPr>
          <w:lang w:val="es-ES_tradnl"/>
        </w:rPr>
        <w:t>Asistencia Técnica</w:t>
      </w:r>
      <w:r w:rsidRPr="00BF023F">
        <w:rPr>
          <w:lang w:val="es-ES_tradnl"/>
        </w:rPr>
        <w:t xml:space="preserve"> hasta haber recibido los pagos adeudados de conformidad con el calendario de pagos, ni tampoco estará obligado a asumir responsabilidad alguna más allá de tales pagos.</w:t>
      </w:r>
    </w:p>
    <w:p w14:paraId="3135773C" w14:textId="77777777" w:rsidR="003B481D" w:rsidRPr="00BF023F" w:rsidRDefault="00804754">
      <w:pPr>
        <w:pStyle w:val="Heading20"/>
        <w:keepNext/>
        <w:keepLines/>
        <w:shd w:val="clear" w:color="auto" w:fill="auto"/>
        <w:spacing w:after="260"/>
        <w:ind w:left="0"/>
        <w:jc w:val="center"/>
        <w:rPr>
          <w:lang w:val="es-ES_tradnl"/>
        </w:rPr>
      </w:pPr>
      <w:bookmarkStart w:id="8" w:name="bookmark7"/>
      <w:r w:rsidRPr="00BF023F">
        <w:rPr>
          <w:lang w:val="es-ES_tradnl"/>
        </w:rPr>
        <w:t>PERSONAL, CONSULTORES Y CONTRATISTAS</w:t>
      </w:r>
      <w:bookmarkEnd w:id="8"/>
    </w:p>
    <w:p w14:paraId="3135773D" w14:textId="47D208D3" w:rsidR="003B481D" w:rsidRPr="00BF023F" w:rsidRDefault="00804754">
      <w:pPr>
        <w:pStyle w:val="BodyText"/>
        <w:numPr>
          <w:ilvl w:val="0"/>
          <w:numId w:val="7"/>
        </w:numPr>
        <w:shd w:val="clear" w:color="auto" w:fill="auto"/>
        <w:tabs>
          <w:tab w:val="left" w:pos="442"/>
        </w:tabs>
        <w:ind w:left="340" w:hanging="340"/>
        <w:rPr>
          <w:lang w:val="es-ES_tradnl"/>
        </w:rPr>
      </w:pPr>
      <w:r w:rsidRPr="00BF023F">
        <w:rPr>
          <w:lang w:val="es-ES_tradnl"/>
        </w:rPr>
        <w:t xml:space="preserve">El Asociado de la ONU conformará un equipo con los miembros del Personal, los Consultores y los Contratistas capacitados que, a su criterio, sean necesarios para proveer la </w:t>
      </w:r>
      <w:r w:rsidR="007E426D">
        <w:rPr>
          <w:lang w:val="es-ES_tradnl"/>
        </w:rPr>
        <w:t>Asistencia Técnica</w:t>
      </w:r>
      <w:r w:rsidRPr="00BF023F">
        <w:rPr>
          <w:lang w:val="es-ES_tradnl"/>
        </w:rPr>
        <w:t>.</w:t>
      </w:r>
    </w:p>
    <w:p w14:paraId="3135773E" w14:textId="132FFF6F" w:rsidR="003B481D" w:rsidRPr="00BF023F" w:rsidRDefault="00804754">
      <w:pPr>
        <w:pStyle w:val="BodyText"/>
        <w:numPr>
          <w:ilvl w:val="0"/>
          <w:numId w:val="7"/>
        </w:numPr>
        <w:shd w:val="clear" w:color="auto" w:fill="auto"/>
        <w:tabs>
          <w:tab w:val="left" w:pos="442"/>
        </w:tabs>
        <w:ind w:left="340" w:hanging="340"/>
        <w:rPr>
          <w:lang w:val="es-ES_tradnl"/>
        </w:rPr>
      </w:pPr>
      <w:r w:rsidRPr="00BF023F">
        <w:rPr>
          <w:lang w:val="es-ES_tradnl"/>
        </w:rPr>
        <w:t xml:space="preserve">Las Partes reconocen que es posible que, al momento de la firma del presente Acuerdo, el Asociado de la ONU no haya podido identificar </w:t>
      </w:r>
      <w:r w:rsidR="00602F69">
        <w:rPr>
          <w:lang w:val="es-ES_tradnl"/>
        </w:rPr>
        <w:t>y/</w:t>
      </w:r>
      <w:r w:rsidRPr="00BF023F">
        <w:rPr>
          <w:lang w:val="es-ES_tradnl"/>
        </w:rPr>
        <w:t>o contratar Consultores o Contratistas. En tal caso, una vez que los contrate, el Asociado de la ONU le proporcionará al Gobierno los nombres correspondientes y sus respectivos currículums.</w:t>
      </w:r>
    </w:p>
    <w:p w14:paraId="3135773F" w14:textId="5FA95EC4" w:rsidR="003B481D" w:rsidRPr="00BF023F" w:rsidRDefault="00804754" w:rsidP="009A6A14">
      <w:pPr>
        <w:pStyle w:val="BodyText"/>
        <w:numPr>
          <w:ilvl w:val="0"/>
          <w:numId w:val="7"/>
        </w:numPr>
        <w:shd w:val="clear" w:color="auto" w:fill="auto"/>
        <w:tabs>
          <w:tab w:val="left" w:pos="442"/>
        </w:tabs>
        <w:ind w:left="340" w:hanging="340"/>
        <w:rPr>
          <w:lang w:val="es-ES_tradnl"/>
        </w:rPr>
      </w:pPr>
      <w:r w:rsidRPr="00BF023F">
        <w:rPr>
          <w:lang w:val="es-ES_tradnl"/>
        </w:rPr>
        <w:t xml:space="preserve">El Asociado de la ONU continuará siendo plenamente responsable del desempeño de su equipo designado en relación con la </w:t>
      </w:r>
      <w:r w:rsidR="007E426D">
        <w:rPr>
          <w:lang w:val="es-ES_tradnl"/>
        </w:rPr>
        <w:t>Asistencia Técnica</w:t>
      </w:r>
      <w:r w:rsidRPr="00BF023F">
        <w:rPr>
          <w:lang w:val="es-ES_tradnl"/>
        </w:rPr>
        <w:t>. La contratación de</w:t>
      </w:r>
      <w:r w:rsidR="00DC0753" w:rsidRPr="00BF023F">
        <w:rPr>
          <w:lang w:val="es-ES_tradnl"/>
        </w:rPr>
        <w:t xml:space="preserve"> </w:t>
      </w:r>
      <w:r w:rsidRPr="00BF023F">
        <w:rPr>
          <w:lang w:val="es-ES_tradnl"/>
        </w:rPr>
        <w:t>Personal, Consultores o Contratistas por parte del Asociado de la ONU en relación con el presente Acuerdo se realizará de acuerdo con sus propias reglamentaciones, normas, políticas y procedimientos, y tendrá en cuenta las consideraciones y los requisitos del Banco que se enumeran a continuación:</w:t>
      </w:r>
    </w:p>
    <w:p w14:paraId="31357740" w14:textId="77777777" w:rsidR="003B481D" w:rsidRPr="00BF023F" w:rsidRDefault="00804754" w:rsidP="00DC0753">
      <w:pPr>
        <w:pStyle w:val="BodyText"/>
        <w:numPr>
          <w:ilvl w:val="0"/>
          <w:numId w:val="9"/>
        </w:numPr>
        <w:shd w:val="clear" w:color="auto" w:fill="auto"/>
        <w:tabs>
          <w:tab w:val="left" w:pos="1104"/>
        </w:tabs>
        <w:ind w:left="1060" w:hanging="360"/>
        <w:rPr>
          <w:lang w:val="es-ES_tradnl"/>
        </w:rPr>
      </w:pPr>
      <w:r w:rsidRPr="00641025">
        <w:rPr>
          <w:u w:val="single"/>
          <w:lang w:val="es-ES_tradnl"/>
        </w:rPr>
        <w:t>Prohibición de actividades que supongan conflictos de intereses.</w:t>
      </w:r>
      <w:r w:rsidRPr="00BF023F">
        <w:rPr>
          <w:lang w:val="es-ES_tradnl"/>
        </w:rPr>
        <w:t xml:space="preserve"> El Personal, los Consultores y los Contratistas no participarán, ni directa ni indirectamente, en ninguna actividad comercial o profesional que pueda suponer un conflicto de intereses en relación con las actividades llevadas a cabo en virtud de sus respectivos contratos con el Asociado de la ONU.</w:t>
      </w:r>
    </w:p>
    <w:p w14:paraId="31357741" w14:textId="77777777" w:rsidR="003B481D" w:rsidRPr="00BF023F" w:rsidRDefault="00804754">
      <w:pPr>
        <w:pStyle w:val="BodyText"/>
        <w:numPr>
          <w:ilvl w:val="0"/>
          <w:numId w:val="9"/>
        </w:numPr>
        <w:shd w:val="clear" w:color="auto" w:fill="auto"/>
        <w:tabs>
          <w:tab w:val="left" w:pos="1118"/>
        </w:tabs>
        <w:ind w:left="1060" w:hanging="360"/>
        <w:rPr>
          <w:lang w:val="es-ES_tradnl"/>
        </w:rPr>
      </w:pPr>
      <w:r w:rsidRPr="00641025">
        <w:rPr>
          <w:u w:val="single"/>
          <w:lang w:val="es-ES_tradnl"/>
        </w:rPr>
        <w:t>Inhabilitación para contratos relacionados</w:t>
      </w:r>
      <w:r w:rsidRPr="00BF023F">
        <w:rPr>
          <w:lang w:val="es-ES_tradnl"/>
        </w:rPr>
        <w:t>. Durante la vigencia de este Acuerdo y luego de su finalización, el Gobierno inhabilitará al Personal, los Consultores y los Contratistas, y a cualquier parte afiliada con cualesquiera de ellos, para la prestación de bienes, obras o servicios (que no sean servicios de consultoría) resultantes de las actividades llevadas a cabo en virtud de este Acuerdo, o relacionadas con él, y no los contratará para ningún trabajo que, por su naturaleza, pueda suponer un conflicto de intereses en relación con el presente Acuerdo.</w:t>
      </w:r>
    </w:p>
    <w:p w14:paraId="31357742" w14:textId="7FA5766B" w:rsidR="003B481D" w:rsidRPr="00BF023F" w:rsidRDefault="00804754">
      <w:pPr>
        <w:pStyle w:val="BodyText"/>
        <w:numPr>
          <w:ilvl w:val="0"/>
          <w:numId w:val="9"/>
        </w:numPr>
        <w:shd w:val="clear" w:color="auto" w:fill="auto"/>
        <w:tabs>
          <w:tab w:val="left" w:pos="1104"/>
        </w:tabs>
        <w:ind w:left="1060" w:hanging="360"/>
        <w:rPr>
          <w:lang w:val="es-ES_tradnl"/>
        </w:rPr>
      </w:pPr>
      <w:r w:rsidRPr="00641025">
        <w:rPr>
          <w:u w:val="single"/>
          <w:lang w:val="es-ES_tradnl"/>
        </w:rPr>
        <w:t>Contratación de instituciones o funcionarios gubernamentales.</w:t>
      </w:r>
      <w:r w:rsidRPr="00BF023F">
        <w:rPr>
          <w:lang w:val="es-ES_tradnl"/>
        </w:rPr>
        <w:t xml:space="preserve"> El Asociado de la ONU no contratará a ningún funcionario público o civil del país del Gobierno ni a ninguna institución gubernamental ni empresa de propiedad del Gobierno en virtud del presente Acuerdo, a menos que el Gobierno haya establecido, a satisfacción del Banco, que dicha contratación o participación cumple con los requisitos de elegibilidad del Banco de acuerdo con las normas sobre adquisiciones </w:t>
      </w:r>
      <w:r w:rsidR="008844B5">
        <w:rPr>
          <w:lang w:val="es-ES_tradnl"/>
        </w:rPr>
        <w:t>aplicables</w:t>
      </w:r>
      <w:r w:rsidRPr="00BF023F">
        <w:rPr>
          <w:lang w:val="es-ES_tradnl"/>
        </w:rPr>
        <w:t>.</w:t>
      </w:r>
    </w:p>
    <w:p w14:paraId="31357743" w14:textId="77777777" w:rsidR="003B481D" w:rsidRPr="00BF023F" w:rsidRDefault="00804754">
      <w:pPr>
        <w:pStyle w:val="BodyText"/>
        <w:numPr>
          <w:ilvl w:val="0"/>
          <w:numId w:val="7"/>
        </w:numPr>
        <w:shd w:val="clear" w:color="auto" w:fill="auto"/>
        <w:tabs>
          <w:tab w:val="left" w:pos="442"/>
        </w:tabs>
        <w:ind w:left="340" w:hanging="340"/>
        <w:rPr>
          <w:lang w:val="es-ES_tradnl"/>
        </w:rPr>
      </w:pPr>
      <w:r w:rsidRPr="00BF023F">
        <w:rPr>
          <w:b/>
          <w:bCs/>
          <w:i/>
          <w:iCs/>
          <w:lang w:val="es-ES_tradnl"/>
        </w:rPr>
        <w:t>Estándar de desempeño.</w:t>
      </w:r>
      <w:r w:rsidRPr="00BF023F">
        <w:rPr>
          <w:lang w:val="es-ES_tradnl"/>
        </w:rPr>
        <w:t xml:space="preserve"> El Asociado de la ONU cumplirá con sus obligaciones en virtud del presente Acuerdo con la debida diligencia, la eficiencia y la economía correspondientes, de acuerdo con técnicas y prácticas profesionales de aceptación general, y adherirá a prácticas de gestión establecidas.</w:t>
      </w:r>
    </w:p>
    <w:p w14:paraId="31357744" w14:textId="77777777" w:rsidR="003B481D" w:rsidRPr="00BF023F" w:rsidRDefault="00804754">
      <w:pPr>
        <w:pStyle w:val="BodyText"/>
        <w:numPr>
          <w:ilvl w:val="0"/>
          <w:numId w:val="7"/>
        </w:numPr>
        <w:shd w:val="clear" w:color="auto" w:fill="auto"/>
        <w:tabs>
          <w:tab w:val="left" w:pos="442"/>
        </w:tabs>
        <w:ind w:left="340" w:hanging="340"/>
        <w:rPr>
          <w:lang w:val="es-ES_tradnl"/>
        </w:rPr>
      </w:pPr>
      <w:r w:rsidRPr="00BF023F">
        <w:rPr>
          <w:b/>
          <w:bCs/>
          <w:i/>
          <w:iCs/>
          <w:lang w:val="es-ES_tradnl"/>
        </w:rPr>
        <w:t>Destitución o reemplazo del Personal, los Consultores o los Contratistas</w:t>
      </w:r>
      <w:r w:rsidRPr="00BF023F">
        <w:rPr>
          <w:lang w:val="es-ES_tradnl"/>
        </w:rPr>
        <w:t xml:space="preserve">. Si, por cualquier motivo que escape a su control razonable, fuera necesario sustituir a algún miembro del equipo que se detalla en el </w:t>
      </w:r>
      <w:r w:rsidRPr="00BF023F">
        <w:rPr>
          <w:b/>
          <w:bCs/>
          <w:lang w:val="es-ES_tradnl"/>
        </w:rPr>
        <w:t>Anexo I</w:t>
      </w:r>
      <w:r w:rsidRPr="00BF023F">
        <w:rPr>
          <w:lang w:val="es-ES_tradnl"/>
        </w:rPr>
        <w:t>, el Asociado de la ONU deberá reemplazar de inmediato al miembro en cuestión por otro cuyas calificaciones cumplan con los requisitos o los superen. Para el reemplazo del personal de los Consultores o los Contratistas, si corresponde, el Asociado de la ONU deberá presentar al Gobierno una copia del currículum del sustituto para su información.</w:t>
      </w:r>
    </w:p>
    <w:p w14:paraId="31357745" w14:textId="14EBBF9D" w:rsidR="003B481D" w:rsidRPr="00BF023F" w:rsidRDefault="00804754">
      <w:pPr>
        <w:pStyle w:val="BodyText"/>
        <w:numPr>
          <w:ilvl w:val="0"/>
          <w:numId w:val="7"/>
        </w:numPr>
        <w:shd w:val="clear" w:color="auto" w:fill="auto"/>
        <w:tabs>
          <w:tab w:val="left" w:pos="442"/>
        </w:tabs>
        <w:ind w:left="340" w:hanging="340"/>
        <w:rPr>
          <w:lang w:val="es-ES_tradnl"/>
        </w:rPr>
      </w:pPr>
      <w:r w:rsidRPr="00BF023F">
        <w:rPr>
          <w:lang w:val="es-ES_tradnl"/>
        </w:rPr>
        <w:t xml:space="preserve">Si el Gobierno determina de manera razonable que </w:t>
      </w:r>
      <w:r w:rsidR="00545799">
        <w:rPr>
          <w:lang w:val="es-ES_tradnl"/>
        </w:rPr>
        <w:t>(</w:t>
      </w:r>
      <w:r w:rsidRPr="00BF023F">
        <w:rPr>
          <w:lang w:val="es-ES_tradnl"/>
        </w:rPr>
        <w:t xml:space="preserve">i) algún miembro del equipo del Asociado de la ONU consignado en el </w:t>
      </w:r>
      <w:r w:rsidRPr="00BF023F">
        <w:rPr>
          <w:b/>
          <w:bCs/>
          <w:lang w:val="es-ES_tradnl"/>
        </w:rPr>
        <w:t>Anexo I</w:t>
      </w:r>
      <w:r w:rsidRPr="00BF023F">
        <w:rPr>
          <w:lang w:val="es-ES_tradnl"/>
        </w:rPr>
        <w:t xml:space="preserve"> ha incurrido en conductas indebidas graves, o </w:t>
      </w:r>
      <w:r w:rsidR="00545799">
        <w:rPr>
          <w:lang w:val="es-ES_tradnl"/>
        </w:rPr>
        <w:t>(</w:t>
      </w:r>
      <w:r w:rsidRPr="00BF023F">
        <w:rPr>
          <w:lang w:val="es-ES_tradnl"/>
        </w:rPr>
        <w:t>ii) el desempeño de alguno de los miembros del equipo no es satisfactorio, deberá compartir de inmediato con el Asociado de la ONU información lo suficientemente detallada para justificar dicha determinación. Si, tras recibir la solicitud por escrito del Gobierno, el Asociado de la ONU investiga la presunta conducta indebida o examina el presunto desempeño insatisfactorio y determina que la conducta indebida o la insatisfacción con el desempeño del miembro del equipo justifican su reemplazo, procederá a conseguir un sustituto dentro de un plazo que se condiga con el calendario de ejecución del presente Acuerdo, sujeto a las reglamentaciones, normas, políticas y procedimientos del Asociado de la ONU.</w:t>
      </w:r>
    </w:p>
    <w:p w14:paraId="31357746" w14:textId="77777777" w:rsidR="003B481D" w:rsidRPr="00BF023F" w:rsidRDefault="00804754">
      <w:pPr>
        <w:pStyle w:val="Heading20"/>
        <w:keepNext/>
        <w:keepLines/>
        <w:shd w:val="clear" w:color="auto" w:fill="auto"/>
        <w:spacing w:after="260"/>
        <w:ind w:left="200"/>
        <w:jc w:val="center"/>
        <w:rPr>
          <w:lang w:val="es-ES_tradnl"/>
        </w:rPr>
      </w:pPr>
      <w:bookmarkStart w:id="9" w:name="bookmark8"/>
      <w:r w:rsidRPr="00BF023F">
        <w:rPr>
          <w:lang w:val="es-ES_tradnl"/>
        </w:rPr>
        <w:t>DERECHOS DE AUTOR Y PROPIEDAD INTELECTUAL</w:t>
      </w:r>
      <w:bookmarkEnd w:id="9"/>
    </w:p>
    <w:p w14:paraId="31357747" w14:textId="77777777" w:rsidR="003B481D" w:rsidRPr="00BF023F" w:rsidRDefault="00804754">
      <w:pPr>
        <w:pStyle w:val="BodyText"/>
        <w:numPr>
          <w:ilvl w:val="0"/>
          <w:numId w:val="7"/>
        </w:numPr>
        <w:shd w:val="clear" w:color="auto" w:fill="auto"/>
        <w:tabs>
          <w:tab w:val="left" w:pos="442"/>
        </w:tabs>
        <w:spacing w:after="320"/>
        <w:ind w:left="360" w:hanging="360"/>
        <w:rPr>
          <w:lang w:val="es-ES_tradnl"/>
        </w:rPr>
      </w:pPr>
      <w:r w:rsidRPr="00BF023F">
        <w:rPr>
          <w:lang w:val="es-ES_tradnl"/>
        </w:rPr>
        <w:t>Cada una de las Partes conservará la titularidad plena y exclusiva de todos sus derechos de autor, patentes y demás derechos de propiedad intelectual preexistentes. Todos los derechos de autor, patentes y demás derechos de propiedad intelectual incluidos en planos, diagramas, especificaciones, diseños, informes, otros documentos y descubrimientos desarrollados o preparados por el Asociados de la ONU en virtud del presente Acuerdo serán propiedad del Asociado de la ONU. Por el presente, el Asociado de la ONU le otorga al Gobierno una licencia perpetua, no revocable, libre de regalías, transferible (incluido el derecho a otorgar sublicencias), íntegramente paga y no exclusiva para copiar, distribuir y utilizar tales derechos de autor, patentes y demás derechos de propiedad intelectual.</w:t>
      </w:r>
    </w:p>
    <w:p w14:paraId="31357748" w14:textId="77777777" w:rsidR="003B481D" w:rsidRPr="00BF023F" w:rsidRDefault="00804754">
      <w:pPr>
        <w:pStyle w:val="Heading20"/>
        <w:keepNext/>
        <w:keepLines/>
        <w:shd w:val="clear" w:color="auto" w:fill="auto"/>
        <w:spacing w:after="260"/>
        <w:ind w:left="0"/>
        <w:jc w:val="center"/>
        <w:rPr>
          <w:lang w:val="es-ES_tradnl"/>
        </w:rPr>
      </w:pPr>
      <w:bookmarkStart w:id="10" w:name="bookmark9"/>
      <w:r w:rsidRPr="00BF023F">
        <w:rPr>
          <w:lang w:val="es-ES_tradnl"/>
        </w:rPr>
        <w:t>MATERIALES Y EQUIPOS</w:t>
      </w:r>
      <w:bookmarkEnd w:id="10"/>
    </w:p>
    <w:p w14:paraId="31357749" w14:textId="22F53168"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 xml:space="preserve">La compra por parte del Asociado de la ONU de cualesquiera suministros y equipos necesarios para que su equipo provea la </w:t>
      </w:r>
      <w:r w:rsidR="007E426D">
        <w:rPr>
          <w:lang w:val="es-ES_tradnl"/>
        </w:rPr>
        <w:t>Asistencia Técnica</w:t>
      </w:r>
      <w:r w:rsidRPr="00BF023F">
        <w:rPr>
          <w:lang w:val="es-ES_tradnl"/>
        </w:rPr>
        <w:t xml:space="preserve"> y utilice los fondos provistos por el Gobierno en virtud del presente Acuerdo se realizará de conformidad con las reglamentaciones, normas, políticas y procedimientos del Asociado de la ONU. El costo de tales suministros y equipos no podrá ser superior al 25 % (veinticinco por ciento) del </w:t>
      </w:r>
      <w:r w:rsidR="000E4DE4">
        <w:rPr>
          <w:lang w:val="es-ES_tradnl"/>
        </w:rPr>
        <w:t>Límite Máximo de Financiamiento Total</w:t>
      </w:r>
      <w:r w:rsidRPr="00BF023F">
        <w:rPr>
          <w:lang w:val="es-ES_tradnl"/>
        </w:rPr>
        <w:t>. Todo monto que supere el 25 % estará sujeto a la aprobación previa del Banco, que deberá ser obtenida por el Gobierno.</w:t>
      </w:r>
    </w:p>
    <w:p w14:paraId="3135774A" w14:textId="77777777"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Cuando resulte pertinente, las Partes acordarán la fecha y la modalidad de la transferencia de la titularidad y las garantías relativas a cualquier equipo a la finalización del presente Acuerdo. Todos los equipos que el Gobierno ponga a disposición del Asociado de la ONU durante la vigencia del presente Acuerdo seguirán siendo propiedad del Gobierno.</w:t>
      </w:r>
    </w:p>
    <w:p w14:paraId="3135774B" w14:textId="77777777" w:rsidR="003B481D" w:rsidRPr="00BF023F" w:rsidRDefault="00804754">
      <w:pPr>
        <w:pStyle w:val="Heading20"/>
        <w:keepNext/>
        <w:keepLines/>
        <w:shd w:val="clear" w:color="auto" w:fill="auto"/>
        <w:spacing w:after="260"/>
        <w:ind w:left="0"/>
        <w:jc w:val="center"/>
        <w:rPr>
          <w:lang w:val="es-ES_tradnl"/>
        </w:rPr>
      </w:pPr>
      <w:bookmarkStart w:id="11" w:name="bookmark10"/>
      <w:r w:rsidRPr="00BF023F">
        <w:rPr>
          <w:lang w:val="es-ES_tradnl"/>
        </w:rPr>
        <w:t>SEGURO</w:t>
      </w:r>
      <w:bookmarkEnd w:id="11"/>
    </w:p>
    <w:p w14:paraId="3135774C" w14:textId="33751F40"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El Asociado de la ONU garantizará el mantenimiento de un seguro contra los siguientes riesgos: seguro de responsabilidad civil contra terceros y seguro del automotor contra terceros; seguro de indemnización de accidentes de trabajo o equivalente; seguro contra todo riesgo p</w:t>
      </w:r>
      <w:r w:rsidR="00861839">
        <w:rPr>
          <w:lang w:val="es-ES_tradnl"/>
        </w:rPr>
        <w:t>or</w:t>
      </w:r>
      <w:r w:rsidRPr="00BF023F">
        <w:rPr>
          <w:lang w:val="es-ES_tradnl"/>
        </w:rPr>
        <w:t xml:space="preserve"> pérdidas o daños relacionados con los equipos y materiales comprados en forma total o parcial con fondos provistos en virtud del presente Acuerdo hasta su transferencia al Gobierno.</w:t>
      </w:r>
    </w:p>
    <w:p w14:paraId="3135774D" w14:textId="77777777" w:rsidR="003B481D" w:rsidRPr="00BF023F" w:rsidRDefault="00804754">
      <w:pPr>
        <w:pStyle w:val="BodyText"/>
        <w:numPr>
          <w:ilvl w:val="0"/>
          <w:numId w:val="7"/>
        </w:numPr>
        <w:shd w:val="clear" w:color="auto" w:fill="auto"/>
        <w:tabs>
          <w:tab w:val="left" w:pos="442"/>
        </w:tabs>
        <w:spacing w:after="0"/>
        <w:ind w:left="360" w:hanging="360"/>
        <w:rPr>
          <w:lang w:val="es-ES_tradnl"/>
        </w:rPr>
      </w:pPr>
      <w:r w:rsidRPr="00BF023F">
        <w:rPr>
          <w:lang w:val="es-ES_tradnl"/>
        </w:rPr>
        <w:t>Asimismo,</w:t>
      </w:r>
    </w:p>
    <w:p w14:paraId="3135774E" w14:textId="77777777" w:rsidR="003B481D" w:rsidRPr="00BF023F" w:rsidRDefault="00804754" w:rsidP="005B290E">
      <w:pPr>
        <w:pStyle w:val="BodyText"/>
        <w:numPr>
          <w:ilvl w:val="0"/>
          <w:numId w:val="10"/>
        </w:numPr>
        <w:shd w:val="clear" w:color="auto" w:fill="auto"/>
        <w:tabs>
          <w:tab w:val="left" w:pos="902"/>
        </w:tabs>
        <w:ind w:left="900" w:hanging="540"/>
        <w:rPr>
          <w:lang w:val="es-ES_tradnl"/>
        </w:rPr>
      </w:pPr>
      <w:r w:rsidRPr="00BF023F">
        <w:rPr>
          <w:lang w:val="es-ES_tradnl"/>
        </w:rPr>
        <w:t>en relación con el Personal, el Asociado de la ONU deberá mantener un seguro médico adecuado; prever las indemnizaciones correspondientes por lesiones, enfermedad o fallecimiento durante el cumplimiento de funciones oficiales de la organización, y mantener un seguro contra daños ocasionados por actos intencionales o vandálicos;</w:t>
      </w:r>
    </w:p>
    <w:p w14:paraId="3135774F" w14:textId="77777777" w:rsidR="003B481D" w:rsidRPr="00BF023F" w:rsidRDefault="00804754">
      <w:pPr>
        <w:pStyle w:val="BodyText"/>
        <w:numPr>
          <w:ilvl w:val="0"/>
          <w:numId w:val="10"/>
        </w:numPr>
        <w:shd w:val="clear" w:color="auto" w:fill="auto"/>
        <w:tabs>
          <w:tab w:val="left" w:pos="902"/>
        </w:tabs>
        <w:ind w:left="900" w:hanging="540"/>
        <w:rPr>
          <w:lang w:val="es-ES_tradnl"/>
        </w:rPr>
      </w:pPr>
      <w:r w:rsidRPr="00BF023F">
        <w:rPr>
          <w:lang w:val="es-ES_tradnl"/>
        </w:rPr>
        <w:t>en relación con los Consultores, el Asociado de la ONU deberá prever las indemnizaciones correspondientes por lesiones, enfermedad o fallecimiento durante el cumplimiento de funciones oficiales de la organización, y mantener un seguro contra daños ocasionados por actos intencionales o vandálicos.</w:t>
      </w:r>
    </w:p>
    <w:p w14:paraId="31357750" w14:textId="2F3CA421"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 xml:space="preserve">El costo del seguro se considera incluido en el </w:t>
      </w:r>
      <w:r w:rsidR="000E4DE4">
        <w:rPr>
          <w:lang w:val="es-ES_tradnl"/>
        </w:rPr>
        <w:t>Límite Máximo de Financiamiento Total</w:t>
      </w:r>
      <w:r w:rsidRPr="00BF023F">
        <w:rPr>
          <w:lang w:val="es-ES_tradnl"/>
        </w:rPr>
        <w:t>.</w:t>
      </w:r>
    </w:p>
    <w:p w14:paraId="31357751" w14:textId="77777777" w:rsidR="003B481D" w:rsidRPr="00BF023F" w:rsidRDefault="00804754">
      <w:pPr>
        <w:pStyle w:val="Heading20"/>
        <w:keepNext/>
        <w:keepLines/>
        <w:shd w:val="clear" w:color="auto" w:fill="auto"/>
        <w:spacing w:after="260"/>
        <w:ind w:left="0"/>
        <w:jc w:val="center"/>
        <w:rPr>
          <w:lang w:val="es-ES_tradnl"/>
        </w:rPr>
      </w:pPr>
      <w:bookmarkStart w:id="12" w:name="bookmark11"/>
      <w:r w:rsidRPr="00BF023F">
        <w:rPr>
          <w:lang w:val="es-ES_tradnl"/>
        </w:rPr>
        <w:t>PRESENTACIÓN DE INFORMES</w:t>
      </w:r>
      <w:bookmarkEnd w:id="12"/>
    </w:p>
    <w:p w14:paraId="31357752" w14:textId="44716393"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 xml:space="preserve">El Asociado de la ONU mantendrá cuentas y registros precisos con respecto a los fondos provistos en virtud del presente Acuerdo, </w:t>
      </w:r>
      <w:r w:rsidR="00B43852">
        <w:rPr>
          <w:lang w:val="es-ES_tradnl"/>
        </w:rPr>
        <w:t xml:space="preserve">según </w:t>
      </w:r>
      <w:r w:rsidRPr="00BF023F">
        <w:rPr>
          <w:lang w:val="es-ES_tradnl"/>
        </w:rPr>
        <w:t>sus propias reglamentaciones y normas financieras y en la forma y con el detalle suficientes para identificar de manera clara todos los cargos y costos pertinentes para las entregas correspondientes.</w:t>
      </w:r>
    </w:p>
    <w:p w14:paraId="31357753" w14:textId="4FE564E1"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 xml:space="preserve">El Asociado de la ONU presentará Informes de Situación con el fin de ayudar al Gobierno a supervisar los avances en la ejecución en pos de la prestación de la </w:t>
      </w:r>
      <w:r w:rsidR="007E426D">
        <w:rPr>
          <w:lang w:val="es-ES_tradnl"/>
        </w:rPr>
        <w:t>Asistencia Técnica</w:t>
      </w:r>
      <w:r w:rsidRPr="00BF023F">
        <w:rPr>
          <w:lang w:val="es-ES_tradnl"/>
        </w:rPr>
        <w:t xml:space="preserve">, y el saldo restante en virtud del </w:t>
      </w:r>
      <w:r w:rsidR="000E4DE4">
        <w:rPr>
          <w:lang w:val="es-ES_tradnl"/>
        </w:rPr>
        <w:t>Límite Máximo de Financiamiento Total</w:t>
      </w:r>
      <w:r w:rsidRPr="00BF023F">
        <w:rPr>
          <w:lang w:val="es-ES_tradnl"/>
        </w:rPr>
        <w:t xml:space="preserve">. La frecuencia de presentación del informe y la plantilla correspondiente se </w:t>
      </w:r>
      <w:r w:rsidR="00BD7D12">
        <w:rPr>
          <w:lang w:val="es-ES_tradnl"/>
        </w:rPr>
        <w:t xml:space="preserve">establecen </w:t>
      </w:r>
      <w:r w:rsidRPr="00BF023F">
        <w:rPr>
          <w:lang w:val="es-ES_tradnl"/>
        </w:rPr>
        <w:t xml:space="preserve">en el </w:t>
      </w:r>
      <w:r w:rsidRPr="00BF023F">
        <w:rPr>
          <w:b/>
          <w:bCs/>
          <w:lang w:val="es-ES_tradnl"/>
        </w:rPr>
        <w:t>Anexo III</w:t>
      </w:r>
      <w:r w:rsidRPr="00BF023F">
        <w:rPr>
          <w:lang w:val="es-ES_tradnl"/>
        </w:rPr>
        <w:t>.</w:t>
      </w:r>
    </w:p>
    <w:p w14:paraId="31357754" w14:textId="77777777"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A solicitud del Gobierno y, luego del mantenimiento de consultas entre el Asociado de la ONU y el Gobierno, el Asociado de la ONU podrá suministrar información y documentación suplementaria para brindar detalles adicionales, sujeto al principio de la auditoría única de la ONU.</w:t>
      </w:r>
    </w:p>
    <w:p w14:paraId="31357755" w14:textId="77777777" w:rsidR="003B481D" w:rsidRPr="00747F4C" w:rsidRDefault="00804754">
      <w:pPr>
        <w:pStyle w:val="Bodytext40"/>
        <w:shd w:val="clear" w:color="auto" w:fill="auto"/>
        <w:ind w:left="0"/>
        <w:rPr>
          <w:sz w:val="24"/>
          <w:szCs w:val="24"/>
          <w:lang w:val="es-ES_tradnl"/>
        </w:rPr>
      </w:pPr>
      <w:r w:rsidRPr="00747F4C">
        <w:rPr>
          <w:sz w:val="24"/>
          <w:szCs w:val="24"/>
          <w:lang w:val="es-ES_tradnl"/>
        </w:rPr>
        <w:t>FUERZA MAYOR</w:t>
      </w:r>
    </w:p>
    <w:p w14:paraId="31357756" w14:textId="6E090B77"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Si alguna de las Partes se viera imposibilitada de cumplir con sus obligaciones por circunstancias de fuerza mayor, no podrá considerarse que ha incurrido en incumplimiento de tales obligaciones. La Parte en cuestión deberá hacer todo lo que se encuentre razonablemente a su alcance por mitigar las consecuencias de dichas circunstancias. A su vez, las Partes se consultarán mutuamente para determinar las modalidades para dar continuidad a la ejecución del presente Acuerdo. A los efectos de este Acuerdo, se considera fuerza mayor</w:t>
      </w:r>
      <w:r w:rsidR="00C744C9">
        <w:rPr>
          <w:lang w:val="es-ES_tradnl"/>
        </w:rPr>
        <w:t xml:space="preserve"> a</w:t>
      </w:r>
      <w:r w:rsidRPr="00BF023F">
        <w:rPr>
          <w:lang w:val="es-ES_tradnl"/>
        </w:rPr>
        <w:t xml:space="preserve"> catástrofes naturales como, entre otras, los terremotos, las inundaciones, la actividad ciclónica o volcánica; guerra (ya sea declarada o no), invasión, actos de enemigos extranjeros, rebelión, terrorismo, revolución, insurrección, golpe de estado por fuerzas militares o rebeldes, guerra civil, disturbios, conmoción y desorden; radiación ionizante o contaminación por radiactividad; y otros actos de naturaleza o magnitud similares.</w:t>
      </w:r>
    </w:p>
    <w:p w14:paraId="31357757" w14:textId="77777777" w:rsidR="003B481D" w:rsidRPr="00747F4C" w:rsidRDefault="00804754">
      <w:pPr>
        <w:pStyle w:val="Bodytext40"/>
        <w:shd w:val="clear" w:color="auto" w:fill="auto"/>
        <w:ind w:left="0"/>
        <w:rPr>
          <w:sz w:val="24"/>
          <w:szCs w:val="24"/>
          <w:lang w:val="es-ES_tradnl"/>
        </w:rPr>
      </w:pPr>
      <w:r w:rsidRPr="00747F4C">
        <w:rPr>
          <w:sz w:val="24"/>
          <w:szCs w:val="24"/>
          <w:lang w:val="es-ES_tradnl"/>
        </w:rPr>
        <w:t>PREVENCIÓN DEL FRAUDE Y LA CORRUPCIÓN</w:t>
      </w:r>
    </w:p>
    <w:p w14:paraId="31357758" w14:textId="2E5BE761"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 xml:space="preserve">En caso de que el Gobierno, el Asociado de la ONU o el Banco tomen conocimiento de información que ponga de manifiesto la necesidad de un mayor escrutinio de la ejecución de la </w:t>
      </w:r>
      <w:r w:rsidR="007E426D">
        <w:rPr>
          <w:lang w:val="es-ES_tradnl"/>
        </w:rPr>
        <w:t>Asistencia Técnica</w:t>
      </w:r>
      <w:r w:rsidRPr="00BF023F">
        <w:rPr>
          <w:lang w:val="es-ES_tradnl"/>
        </w:rPr>
        <w:t xml:space="preserve"> o del uso de los fondos provistos por el Gobierno en virtud del presente Acuerdo (incluidas acusaciones fundadas que indiquen la posibilidad de que hayan ocurrido prácticas corruptas, fraudulentas, coercitivas o de colusión), la entidad que haya tomado conocimiento de dicha información deberá notificar de inmediato a las otras dos.</w:t>
      </w:r>
    </w:p>
    <w:p w14:paraId="31357759" w14:textId="77777777"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En tal caso, esta información se pondrá inmediatamente en conocimiento de los funcionarios pertinentes del Gobierno, el Asociado de la ONU y el Banco.</w:t>
      </w:r>
    </w:p>
    <w:p w14:paraId="3135775A" w14:textId="16C82D56"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Tras la consulta con el Gobierno y el Banco, el Asociado de la ONU, en la medida en que la información se relacione con acciones dentro de su ámbito de autoridad o responsabilidad, tomará medidas oportunas y adecuadas de acuerdo con sus propias reglamentaciones, normas, políticas y procedimientos para investigar la información en cuestión. Las Partes acuerdan y reconocen que el Asociado de la ONU no tendrá autoridad para investigar información relacionada con posibles prácticas corruptas, fraudulentas, coercitivas o de colusión incurridas por funcionarios del Gobierno o por funcionarios o consultores del Banco.</w:t>
      </w:r>
    </w:p>
    <w:p w14:paraId="3135775B" w14:textId="77777777"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En la medida en que la investigación realizada confirme que han ocurrido prácticas corruptas, fraudulentas, coercitivas o de colusión y en la medida en que las medidas correctivas para subsanarlas correspondan a su ámbito de autoridad, el Asociado de la ONU tomará medidas oportunas y adecuadas en respuesta a los hallazgos de la investigación, según su propio marco de rendición de cuentas y supervisión, incluidas sus reglamentaciones, normas, políticas y procedimientos.</w:t>
      </w:r>
    </w:p>
    <w:p w14:paraId="3135775C" w14:textId="187FFF75"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En la medida en que sea congruente con su marco de rendición de cuentas y supervisión, incluidas sus reglamentaciones, normas, políticas y procedimientos, el Asociado de la ONU mantendrá informados periódicamente, por medios acordados, al Gobierno y al Banco sobre las medidas tomadas, y sobre los resultados de la implementación de dichas medidas, incluidos, cuando corresponda, detalles de todo monto recuperado. Tales montos recuperados, si existieran, se aplicarán al cálculo de los saldos finales en el código presupuestario (cuenta contable) o</w:t>
      </w:r>
      <w:r w:rsidR="00C56F20">
        <w:rPr>
          <w:lang w:val="es-ES_tradnl"/>
        </w:rPr>
        <w:t>,</w:t>
      </w:r>
      <w:r w:rsidRPr="00BF023F">
        <w:rPr>
          <w:lang w:val="es-ES_tradnl"/>
        </w:rPr>
        <w:t xml:space="preserve"> si tales montos se recuperan después de la fecha del cálculo y de la transferencia de tales saldos finales, el Gobierno mantendrá consultas con el Banco y le brindará instrucciones de pago al Asociado de la ONU con respecto a tales montos.</w:t>
      </w:r>
    </w:p>
    <w:p w14:paraId="3135775D" w14:textId="77777777"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A los efectos del presente Acuerdo, se aplicarán las siguientes definiciones:</w:t>
      </w:r>
    </w:p>
    <w:p w14:paraId="3135775E" w14:textId="0177DC5C" w:rsidR="003B481D" w:rsidRPr="00BF023F" w:rsidRDefault="00804754" w:rsidP="00AF439C">
      <w:pPr>
        <w:pStyle w:val="BodyText"/>
        <w:numPr>
          <w:ilvl w:val="0"/>
          <w:numId w:val="11"/>
        </w:numPr>
        <w:shd w:val="clear" w:color="auto" w:fill="auto"/>
        <w:tabs>
          <w:tab w:val="left" w:pos="1171"/>
        </w:tabs>
        <w:ind w:left="1180" w:hanging="460"/>
        <w:rPr>
          <w:lang w:val="es-ES_tradnl"/>
        </w:rPr>
      </w:pPr>
      <w:r w:rsidRPr="00BF023F">
        <w:rPr>
          <w:lang w:val="es-ES_tradnl"/>
        </w:rPr>
        <w:t xml:space="preserve">por “práctica corrupta”, se entiende el ofrecimiento, suministro, aceptación o solicitud, directa o indirectamente, de cualquier cosa de valor con el fin de influir impropiamente en </w:t>
      </w:r>
      <w:r w:rsidR="00C81B59">
        <w:rPr>
          <w:lang w:val="es-ES_tradnl"/>
        </w:rPr>
        <w:t>los actos</w:t>
      </w:r>
      <w:r w:rsidRPr="00BF023F">
        <w:rPr>
          <w:lang w:val="es-ES_tradnl"/>
        </w:rPr>
        <w:t xml:space="preserve"> de otra persona;</w:t>
      </w:r>
    </w:p>
    <w:p w14:paraId="3135775F" w14:textId="1D2AC2F2" w:rsidR="003B481D" w:rsidRPr="00BF023F" w:rsidRDefault="00804754">
      <w:pPr>
        <w:pStyle w:val="BodyText"/>
        <w:numPr>
          <w:ilvl w:val="0"/>
          <w:numId w:val="11"/>
        </w:numPr>
        <w:shd w:val="clear" w:color="auto" w:fill="auto"/>
        <w:tabs>
          <w:tab w:val="left" w:pos="1171"/>
        </w:tabs>
        <w:ind w:left="1180" w:hanging="460"/>
        <w:rPr>
          <w:lang w:val="es-ES_tradnl"/>
        </w:rPr>
      </w:pPr>
      <w:r w:rsidRPr="00BF023F">
        <w:rPr>
          <w:lang w:val="es-ES_tradnl"/>
        </w:rPr>
        <w:t xml:space="preserve">por “práctica fraudulenta”, se entiende cualquier </w:t>
      </w:r>
      <w:r w:rsidR="00410D3C">
        <w:rPr>
          <w:lang w:val="es-ES_tradnl"/>
        </w:rPr>
        <w:t>acto</w:t>
      </w:r>
      <w:r w:rsidR="00410D3C" w:rsidRPr="00BF023F">
        <w:rPr>
          <w:lang w:val="es-ES_tradnl"/>
        </w:rPr>
        <w:t xml:space="preserve"> </w:t>
      </w:r>
      <w:r w:rsidRPr="00BF023F">
        <w:rPr>
          <w:lang w:val="es-ES_tradnl"/>
        </w:rPr>
        <w:t>u omisión, incluyendo una tergiversación de los hechos que, astuta o descuidadamente, desorient</w:t>
      </w:r>
      <w:r w:rsidR="00A2709B">
        <w:rPr>
          <w:lang w:val="es-ES_tradnl"/>
        </w:rPr>
        <w:t>e</w:t>
      </w:r>
      <w:r w:rsidRPr="00BF023F">
        <w:rPr>
          <w:lang w:val="es-ES_tradnl"/>
        </w:rPr>
        <w:t xml:space="preserve"> o intent</w:t>
      </w:r>
      <w:r w:rsidR="00A2709B">
        <w:rPr>
          <w:lang w:val="es-ES_tradnl"/>
        </w:rPr>
        <w:t>e</w:t>
      </w:r>
      <w:r w:rsidRPr="00BF023F">
        <w:rPr>
          <w:lang w:val="es-ES_tradnl"/>
        </w:rPr>
        <w:t xml:space="preserve"> desorientar a otra persona con el fin de obtener un beneficio financiero o de otra índole, o para evitar una obligación;</w:t>
      </w:r>
    </w:p>
    <w:p w14:paraId="31357760" w14:textId="0C8590CA" w:rsidR="003B481D" w:rsidRPr="00BF023F" w:rsidRDefault="00804754">
      <w:pPr>
        <w:pStyle w:val="BodyText"/>
        <w:numPr>
          <w:ilvl w:val="0"/>
          <w:numId w:val="11"/>
        </w:numPr>
        <w:shd w:val="clear" w:color="auto" w:fill="auto"/>
        <w:tabs>
          <w:tab w:val="left" w:pos="1220"/>
        </w:tabs>
        <w:ind w:left="1180" w:hanging="460"/>
        <w:rPr>
          <w:lang w:val="es-ES_tradnl"/>
        </w:rPr>
      </w:pPr>
      <w:r w:rsidRPr="00BF023F">
        <w:rPr>
          <w:lang w:val="es-ES_tradnl"/>
        </w:rPr>
        <w:t xml:space="preserve">por “práctica de colusión”, se entiende un arreglo de dos o más personas diseñado para lograr un propósito inapropiado, incluyendo influenciar de manera inapropiada </w:t>
      </w:r>
      <w:r w:rsidR="00C81B59">
        <w:rPr>
          <w:lang w:val="es-ES_tradnl"/>
        </w:rPr>
        <w:t xml:space="preserve">los actos </w:t>
      </w:r>
      <w:r w:rsidRPr="00BF023F">
        <w:rPr>
          <w:lang w:val="es-ES_tradnl"/>
        </w:rPr>
        <w:t>de otra persona;</w:t>
      </w:r>
    </w:p>
    <w:p w14:paraId="31357761" w14:textId="7B1044CF" w:rsidR="003B481D" w:rsidRPr="00BF023F" w:rsidRDefault="00804754">
      <w:pPr>
        <w:pStyle w:val="BodyText"/>
        <w:numPr>
          <w:ilvl w:val="0"/>
          <w:numId w:val="11"/>
        </w:numPr>
        <w:shd w:val="clear" w:color="auto" w:fill="auto"/>
        <w:tabs>
          <w:tab w:val="left" w:pos="1206"/>
        </w:tabs>
        <w:ind w:left="1180" w:hanging="460"/>
        <w:rPr>
          <w:lang w:val="es-ES_tradnl"/>
        </w:rPr>
      </w:pPr>
      <w:r w:rsidRPr="00BF023F">
        <w:rPr>
          <w:lang w:val="es-ES_tradnl"/>
        </w:rPr>
        <w:t xml:space="preserve">por “práctica coercitiva”, se entiende el daño o las amenazas para dañar, directa o indirectamente, a cualquier persona o las propiedades de una persona, para influenciar de manera inapropiada sus </w:t>
      </w:r>
      <w:r w:rsidR="00A2709B">
        <w:rPr>
          <w:lang w:val="es-ES_tradnl"/>
        </w:rPr>
        <w:t>actos</w:t>
      </w:r>
      <w:r w:rsidRPr="00BF023F">
        <w:rPr>
          <w:lang w:val="es-ES_tradnl"/>
        </w:rPr>
        <w:t>;</w:t>
      </w:r>
    </w:p>
    <w:p w14:paraId="31357762" w14:textId="77777777"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En caso de que el Gobierno o el Banco consideren razonablemente que el Asociado de la ONU no ha cumplido con los requisitos de esta sección, el Gobierno o el Banco podrán solicitar consultas directas a nivel superior entre el Banco, el Gobierno y el Asociado de la ONU a fin de obtener garantías, de una manera que se sea congruente con el marco de supervisión y rendición de cuentas del Asociado de la ONU y respete la confidencialidad correspondiente, de que los mecanismos de supervisión y rendición de cuentas del Asociado de la ONU se han aplicado o se aplicarán plenamente. Dichas consultas directas pueden tener como resultado el acuerdo entre el Gobierno, el Banco y el Asociado de la ONU en torno a toda medida adicional que deba tomarse y el plazo para su implementación. Las Partes tienen presentes las disposiciones pertinentes sobre auditorías externas de las reglamentaciones, normas, políticas y procedimientos del Asociado de la ONU.</w:t>
      </w:r>
    </w:p>
    <w:p w14:paraId="31357763" w14:textId="60B1D783"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 xml:space="preserve">Las Partes acuerdan y reconocen que ninguna de las disposiciones de esta sección podrá interpretarse como una renuncia ni otro tipo de limitación al derecho o la facultad del Banco o de cualquier otra entidad del Grupo Banco Mundial en virtud del Acuerdo de Financiamiento o de otro acuerdo de investigar acusaciones u otra información relativa a posibles prácticas corruptas, fraudulentas, coercitivas, de colusión o de obstrucción incurridas por terceros, o de sancionar o tomar medidas correctivas en contra de </w:t>
      </w:r>
      <w:r w:rsidR="00A0211D">
        <w:rPr>
          <w:lang w:val="es-ES_tradnl"/>
        </w:rPr>
        <w:t>P</w:t>
      </w:r>
      <w:r w:rsidRPr="00BF023F">
        <w:rPr>
          <w:lang w:val="es-ES_tradnl"/>
        </w:rPr>
        <w:t>artes cuya participación en tales prácticas haya sido determinada por el Grupo Banco Mundial, siempre y cuando, no obstante, en esta sección, la definición de “tercero” no incluya al Asociado de la ONU. En la medida en que sea congruente con el marco de supervisión y los procedimientos establecidos del Asociado de la ONU, y si así lo solicit</w:t>
      </w:r>
      <w:r w:rsidR="00CA6E07">
        <w:rPr>
          <w:lang w:val="es-ES_tradnl"/>
        </w:rPr>
        <w:t>e</w:t>
      </w:r>
      <w:r w:rsidRPr="00BF023F">
        <w:rPr>
          <w:lang w:val="es-ES_tradnl"/>
        </w:rPr>
        <w:t xml:space="preserve"> el Banco, el Asociado de la ONU cooperará con el Banco o con la entidad que lleve adelante las investigaciones.</w:t>
      </w:r>
    </w:p>
    <w:p w14:paraId="31357764" w14:textId="6982E061"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 xml:space="preserve">a) El Asociado de la ONU le exige a toda parte con la cual mantenga un </w:t>
      </w:r>
      <w:r w:rsidR="00CA6E07">
        <w:rPr>
          <w:lang w:val="es-ES_tradnl"/>
        </w:rPr>
        <w:t xml:space="preserve">Acuerdo a Largo Plazo </w:t>
      </w:r>
      <w:r w:rsidRPr="00BF023F">
        <w:rPr>
          <w:lang w:val="es-ES_tradnl"/>
        </w:rPr>
        <w:t>o en favor de la cual pretenda emitir una orden de compra o un contrato relacionado con el presente Acuerdo, que le revele si es objeto de una sanción o suspensión temporal impuestas por alguna organización perteneciente al Grupo Banco Mundial</w:t>
      </w:r>
      <w:r w:rsidRPr="00BF023F">
        <w:rPr>
          <w:vertAlign w:val="superscript"/>
          <w:lang w:val="es-ES_tradnl"/>
        </w:rPr>
        <w:footnoteReference w:id="7"/>
      </w:r>
      <w:r w:rsidRPr="00BF023F">
        <w:rPr>
          <w:lang w:val="es-ES_tradnl"/>
        </w:rPr>
        <w:t xml:space="preserve">. El Asociado de la ONU tendrá en cuenta tales sanciones y suspensiones temporales, según las divulgaciones que se le hayan realizado al emitir los contratos en relación con la prestación de la </w:t>
      </w:r>
      <w:r w:rsidR="007E426D">
        <w:rPr>
          <w:lang w:val="es-ES_tradnl"/>
        </w:rPr>
        <w:t>Asistencia Técnica</w:t>
      </w:r>
      <w:r w:rsidRPr="00BF023F">
        <w:rPr>
          <w:lang w:val="es-ES_tradnl"/>
        </w:rPr>
        <w:t>, incluida la compra de suministros y equipos relacionados, si corresponde, en virtud del presente Acuerdo.</w:t>
      </w:r>
    </w:p>
    <w:p w14:paraId="31357765" w14:textId="5CE6DBBA" w:rsidR="003B481D" w:rsidRPr="00BF023F" w:rsidRDefault="00804754">
      <w:pPr>
        <w:pStyle w:val="BodyText"/>
        <w:shd w:val="clear" w:color="auto" w:fill="auto"/>
        <w:ind w:left="360"/>
        <w:rPr>
          <w:lang w:val="es-ES_tradnl"/>
        </w:rPr>
      </w:pPr>
      <w:r w:rsidRPr="00BF023F">
        <w:rPr>
          <w:lang w:val="es-ES_tradnl"/>
        </w:rPr>
        <w:t>b)</w:t>
      </w:r>
      <w:r w:rsidRPr="00BF023F">
        <w:rPr>
          <w:lang w:val="es-ES_tradnl"/>
        </w:rPr>
        <w:tab/>
        <w:t xml:space="preserve">Si el Asociado de la ONU pretende emitir un contrato en relación con la prestación de cualesquiera de las actividades de </w:t>
      </w:r>
      <w:r w:rsidR="007E426D">
        <w:rPr>
          <w:lang w:val="es-ES_tradnl"/>
        </w:rPr>
        <w:t>Asistencia Técnica</w:t>
      </w:r>
      <w:r w:rsidRPr="00BF023F">
        <w:rPr>
          <w:lang w:val="es-ES_tradnl"/>
        </w:rPr>
        <w:t xml:space="preserve"> en virtud del presente Acuerdo en favor de una parte que le haya revelado que es objeto de una sanción o suspensión temporal impuesta por el Grupo Banco Mundial, se aplicará el siguiente procedimiento: </w:t>
      </w:r>
      <w:r w:rsidR="00F04B3E">
        <w:rPr>
          <w:lang w:val="es-ES_tradnl"/>
        </w:rPr>
        <w:t>(</w:t>
      </w:r>
      <w:r w:rsidRPr="00BF023F">
        <w:rPr>
          <w:lang w:val="es-ES_tradnl"/>
        </w:rPr>
        <w:t xml:space="preserve">i) el Asociado de la ONU informará sobre la situación al Gobierno, con copia al Banco, antes de la firma del contrato en cuestión; </w:t>
      </w:r>
      <w:r w:rsidR="00F04B3E">
        <w:rPr>
          <w:lang w:val="es-ES_tradnl"/>
        </w:rPr>
        <w:t>(</w:t>
      </w:r>
      <w:r w:rsidRPr="00BF023F">
        <w:rPr>
          <w:lang w:val="es-ES_tradnl"/>
        </w:rPr>
        <w:t xml:space="preserve">ii) el Gobierno y el Banco podrán solicitar consultas directas a nivel superior, si fuera necesario, entre el Banco, el Gobierno y el Asociado de la ONU para analizar la decisión del Asociado de la ONU, y </w:t>
      </w:r>
      <w:r w:rsidR="00F04B3E">
        <w:rPr>
          <w:lang w:val="es-ES_tradnl"/>
        </w:rPr>
        <w:t>(</w:t>
      </w:r>
      <w:r w:rsidRPr="00BF023F">
        <w:rPr>
          <w:lang w:val="es-ES_tradnl"/>
        </w:rPr>
        <w:t>iii) si, tras la consulta, el Asociado de la ONU decide proceder con la emisión del contrato, el Banco podrá informarle, mediante una notificación con copia al Gobierno, que los fondos del Financiamiento no podrán utilizarse para financiar dicho contrato.</w:t>
      </w:r>
    </w:p>
    <w:p w14:paraId="31357766" w14:textId="77777777" w:rsidR="003B481D" w:rsidRPr="00BF023F" w:rsidRDefault="00804754">
      <w:pPr>
        <w:pStyle w:val="BodyText"/>
        <w:numPr>
          <w:ilvl w:val="0"/>
          <w:numId w:val="10"/>
        </w:numPr>
        <w:shd w:val="clear" w:color="auto" w:fill="auto"/>
        <w:tabs>
          <w:tab w:val="left" w:pos="764"/>
        </w:tabs>
        <w:ind w:left="360"/>
        <w:rPr>
          <w:lang w:val="es-ES_tradnl"/>
        </w:rPr>
      </w:pPr>
      <w:r w:rsidRPr="00BF023F">
        <w:rPr>
          <w:lang w:val="es-ES_tradnl"/>
        </w:rPr>
        <w:t>Todos los fondos que el Asociado de la ONU reciba en virtud del presente Acuerdo que fueran a ser usados para financiar un contrato con respecto al cual el Banco haya ejercido sus derechos al amparo de esta sección se utilizarán para solventar los montos solicitados por el Asociado de la ONU en cualquier solicitud de pago posterior, si corresponde, o se tratarán como un saldo a favor del Gobierno en el cálculo de los saldos finales al momento de la Finalización o la Rescisión Anticipada del presente Acuerdo.</w:t>
      </w:r>
    </w:p>
    <w:p w14:paraId="31357767" w14:textId="77777777" w:rsidR="003B481D" w:rsidRPr="00747F4C" w:rsidRDefault="00804754">
      <w:pPr>
        <w:pStyle w:val="Bodytext40"/>
        <w:shd w:val="clear" w:color="auto" w:fill="auto"/>
        <w:ind w:left="0"/>
        <w:rPr>
          <w:sz w:val="24"/>
          <w:szCs w:val="24"/>
          <w:lang w:val="es-ES_tradnl"/>
        </w:rPr>
      </w:pPr>
      <w:r w:rsidRPr="00747F4C">
        <w:rPr>
          <w:sz w:val="24"/>
          <w:szCs w:val="24"/>
          <w:lang w:val="es-ES_tradnl"/>
        </w:rPr>
        <w:t>SOLUCIÓN DE CONTROVERSIAS ENTRE LAS PARTES</w:t>
      </w:r>
    </w:p>
    <w:p w14:paraId="31357768" w14:textId="4D73919B"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 xml:space="preserve">El presente Acuerdo se regirá por los principios generales del derecho internacional, los cuales incluirán los Principios Generales UNIDROIT sobre los Contratos Comerciales Internacionales (2010). Toda disputa, controversia o reclamo originado en el presente Acuerdo, o relacionado con él, se resolverá según las disposiciones pertinentes del Acuerdo Básico o, en ausencia de tales disposiciones, si su solución no fuera posible mediante negociación u otro modo de acuerdo acordado, se someterá a arbitraje cuando cualquiera de las Partes así lo solicite. Cada una de las Partes deberá designar a un árbitro, y los dos árbitros designados designarán a un tercero, quien se desempeñará como </w:t>
      </w:r>
      <w:r w:rsidR="00737AD0">
        <w:rPr>
          <w:lang w:val="es-ES_tradnl"/>
        </w:rPr>
        <w:t>P</w:t>
      </w:r>
      <w:r w:rsidRPr="00BF023F">
        <w:rPr>
          <w:lang w:val="es-ES_tradnl"/>
        </w:rPr>
        <w:t xml:space="preserve">residente. Si en un plazo de treinta días a partir de la solicitud de arbitraje alguna de las Partes no ha designado a un árbitro, o si en un plazo de quince días a partir de la designación de los dos árbitros no se ha designado al tercero, cualquiera de las Partes podrá solicitarle al </w:t>
      </w:r>
      <w:r w:rsidR="0032583B">
        <w:rPr>
          <w:lang w:val="es-ES_tradnl"/>
        </w:rPr>
        <w:t>P</w:t>
      </w:r>
      <w:r w:rsidRPr="00BF023F">
        <w:rPr>
          <w:lang w:val="es-ES_tradnl"/>
        </w:rPr>
        <w:t>residente de la Corte Internacional de Justicia que designe a un árbitro. El procedimiento de arbitraje será fijado por los árbitros, y los gastos incurridos correrán por cuenta de las Partes, según lo evaluado por los árbitros. El laudo arbitral deberá contener una declaración de las razones que lo fundamentan y deberá ser aceptado por las Partes como la decisión final de la controversia.</w:t>
      </w:r>
    </w:p>
    <w:p w14:paraId="31357769" w14:textId="77777777" w:rsidR="003B481D" w:rsidRPr="00747F4C" w:rsidRDefault="00804754">
      <w:pPr>
        <w:pStyle w:val="BodyText"/>
        <w:shd w:val="clear" w:color="auto" w:fill="auto"/>
        <w:jc w:val="center"/>
        <w:rPr>
          <w:b/>
          <w:bCs/>
          <w:lang w:val="es-ES_tradnl"/>
        </w:rPr>
      </w:pPr>
      <w:r w:rsidRPr="00747F4C">
        <w:rPr>
          <w:b/>
          <w:bCs/>
          <w:smallCaps/>
          <w:lang w:val="es-ES_tradnl"/>
        </w:rPr>
        <w:t>Rescisión Anticipada</w:t>
      </w:r>
    </w:p>
    <w:p w14:paraId="3135776A" w14:textId="77777777" w:rsidR="003B481D" w:rsidRPr="00BF023F" w:rsidRDefault="00804754">
      <w:pPr>
        <w:pStyle w:val="BodyText"/>
        <w:numPr>
          <w:ilvl w:val="0"/>
          <w:numId w:val="7"/>
        </w:numPr>
        <w:shd w:val="clear" w:color="auto" w:fill="auto"/>
        <w:tabs>
          <w:tab w:val="left" w:pos="442"/>
        </w:tabs>
        <w:ind w:left="360" w:hanging="360"/>
        <w:rPr>
          <w:lang w:val="es-ES_tradnl"/>
        </w:rPr>
      </w:pPr>
      <w:r w:rsidRPr="00BF023F">
        <w:rPr>
          <w:lang w:val="es-ES_tradnl"/>
        </w:rPr>
        <w:t>El presente Acuerdo podrá ser rescindido antes de la Fecha de Finalización (“Rescisión Anticipada”) previa notificación por escrito de cualquiera de las Partes a la otra con treinta (30) días calendario de anticipación en las siguientes circunstancias:</w:t>
      </w:r>
    </w:p>
    <w:p w14:paraId="3135776B" w14:textId="77777777" w:rsidR="003B481D" w:rsidRPr="00BF023F" w:rsidRDefault="00804754">
      <w:pPr>
        <w:pStyle w:val="BodyText"/>
        <w:shd w:val="clear" w:color="auto" w:fill="auto"/>
        <w:ind w:left="1080" w:hanging="360"/>
        <w:rPr>
          <w:lang w:val="es-ES_tradnl"/>
        </w:rPr>
      </w:pPr>
      <w:r w:rsidRPr="00BF023F">
        <w:rPr>
          <w:lang w:val="es-ES_tradnl"/>
        </w:rPr>
        <w:t>a) Si el Asociado de la ONU no cumple con una parte sustancial del Acuerdo durante un período de sesenta (60) días calendario debido a circunstancias de fuerza mayor, o si el Asociado de la ONU determina que, a la luz de las circunstancias reinantes relacionadas con el empeoramiento de la situación de seguridad en el país, ya no puede seguir ejecutando las actividades en virtud del presente Acuerdo.</w:t>
      </w:r>
    </w:p>
    <w:p w14:paraId="3135776C" w14:textId="77777777" w:rsidR="003B481D" w:rsidRPr="00BF023F" w:rsidRDefault="00804754">
      <w:pPr>
        <w:pStyle w:val="BodyText"/>
        <w:shd w:val="clear" w:color="auto" w:fill="auto"/>
        <w:ind w:left="1080" w:hanging="360"/>
        <w:rPr>
          <w:lang w:val="es-ES_tradnl"/>
        </w:rPr>
      </w:pPr>
      <w:r w:rsidRPr="00BF023F">
        <w:rPr>
          <w:lang w:val="es-ES_tradnl"/>
        </w:rPr>
        <w:t xml:space="preserve">b) Si el Asociado de la ONU no recibe el pago del monto total consignado en la factura enviada de conformidad con el </w:t>
      </w:r>
      <w:r w:rsidRPr="00BF023F">
        <w:rPr>
          <w:b/>
          <w:bCs/>
          <w:lang w:val="es-ES_tradnl"/>
        </w:rPr>
        <w:t xml:space="preserve">Anexo II </w:t>
      </w:r>
      <w:r w:rsidRPr="00BF023F">
        <w:rPr>
          <w:lang w:val="es-ES_tradnl"/>
        </w:rPr>
        <w:t>y el Gobierno no lo disputa dentro de un plazo de treinta (30) días calendario a partir de la fecha de la factura en cuestión.</w:t>
      </w:r>
    </w:p>
    <w:p w14:paraId="3135776D" w14:textId="77777777" w:rsidR="003B481D" w:rsidRPr="00BF023F" w:rsidRDefault="00804754">
      <w:pPr>
        <w:pStyle w:val="BodyText"/>
        <w:numPr>
          <w:ilvl w:val="0"/>
          <w:numId w:val="6"/>
        </w:numPr>
        <w:shd w:val="clear" w:color="auto" w:fill="auto"/>
        <w:tabs>
          <w:tab w:val="left" w:pos="1124"/>
        </w:tabs>
        <w:ind w:left="1080" w:hanging="360"/>
        <w:rPr>
          <w:lang w:val="es-ES_tradnl"/>
        </w:rPr>
      </w:pPr>
      <w:r w:rsidRPr="00BF023F">
        <w:rPr>
          <w:lang w:val="es-ES_tradnl"/>
        </w:rPr>
        <w:t>Si cualquiera de las Partes incurre en un incumplimiento sustancial de cualesquiera de sus obligaciones en virtud del presente Acuerdo y no lo subsana en un plazo de sesenta (60) días calendario (u otro plazo mayor que la otra Parte pueda haber determinado posteriormente por escrito) tras la recepción de la notificación donde se comunica dicho incumplimiento.</w:t>
      </w:r>
    </w:p>
    <w:p w14:paraId="3135776E" w14:textId="1CDBB382" w:rsidR="003B481D" w:rsidRPr="00BF023F" w:rsidRDefault="00804754">
      <w:pPr>
        <w:pStyle w:val="BodyText"/>
        <w:numPr>
          <w:ilvl w:val="0"/>
          <w:numId w:val="7"/>
        </w:numPr>
        <w:shd w:val="clear" w:color="auto" w:fill="auto"/>
        <w:tabs>
          <w:tab w:val="left" w:pos="442"/>
        </w:tabs>
        <w:spacing w:after="540"/>
        <w:ind w:left="360" w:hanging="360"/>
        <w:rPr>
          <w:lang w:val="es-ES_tradnl"/>
        </w:rPr>
      </w:pPr>
      <w:r w:rsidRPr="00BF023F">
        <w:rPr>
          <w:lang w:val="es-ES_tradnl"/>
        </w:rPr>
        <w:t>Luego de que una de las Partes reciba la notificación por escrito de la otra Parte para comunicar la rescisión del presente Acuerdo, las Partes deberán acordar la estrategia de salida a fin de minimizar cualquier impacto negativo que pueda surgir tras la Rescisión Anticipada del presente y deberán tomar todas las medidas razonables y necesarias para completar la mayor cantidad posible de las actividades previstas. En el caso de la Rescisión Anticipada, las Partes deberán acordar el plazo para que el Asociado de la ONU presente el Informe de Situación</w:t>
      </w:r>
      <w:r w:rsidR="00D5015E">
        <w:rPr>
          <w:lang w:val="es-ES_tradnl"/>
        </w:rPr>
        <w:t xml:space="preserve"> </w:t>
      </w:r>
      <w:r w:rsidR="00D5015E">
        <w:rPr>
          <w:lang w:val="es-419"/>
        </w:rPr>
        <w:t>más reciente</w:t>
      </w:r>
      <w:r w:rsidRPr="00BF023F">
        <w:rPr>
          <w:lang w:val="es-ES_tradnl"/>
        </w:rPr>
        <w:t xml:space="preserve"> y el Informe </w:t>
      </w:r>
      <w:r w:rsidR="00944641">
        <w:rPr>
          <w:lang w:val="es-ES_tradnl"/>
        </w:rPr>
        <w:t>F</w:t>
      </w:r>
      <w:r w:rsidR="00944641" w:rsidRPr="00BF023F">
        <w:rPr>
          <w:lang w:val="es-ES_tradnl"/>
        </w:rPr>
        <w:t xml:space="preserve">inanciero </w:t>
      </w:r>
      <w:r w:rsidRPr="00BF023F">
        <w:rPr>
          <w:lang w:val="es-ES_tradnl"/>
        </w:rPr>
        <w:t>certificado final, y para saldar los pagos que quedaran pendientes.</w:t>
      </w:r>
    </w:p>
    <w:p w14:paraId="3135776F" w14:textId="77777777" w:rsidR="003B481D" w:rsidRPr="00BF023F" w:rsidRDefault="00804754">
      <w:pPr>
        <w:pStyle w:val="Heading20"/>
        <w:keepNext/>
        <w:keepLines/>
        <w:shd w:val="clear" w:color="auto" w:fill="auto"/>
        <w:spacing w:after="220"/>
        <w:ind w:left="0"/>
        <w:jc w:val="center"/>
        <w:rPr>
          <w:lang w:val="es-ES_tradnl"/>
        </w:rPr>
      </w:pPr>
      <w:bookmarkStart w:id="13" w:name="bookmark12"/>
      <w:r w:rsidRPr="00BF023F">
        <w:rPr>
          <w:lang w:val="es-ES_tradnl"/>
        </w:rPr>
        <w:t>DISPOSICIONES VARIAS</w:t>
      </w:r>
      <w:bookmarkEnd w:id="13"/>
    </w:p>
    <w:p w14:paraId="31357770" w14:textId="77777777" w:rsidR="003B481D" w:rsidRPr="00BF023F" w:rsidRDefault="00804754">
      <w:pPr>
        <w:pStyle w:val="BodyText"/>
        <w:numPr>
          <w:ilvl w:val="0"/>
          <w:numId w:val="7"/>
        </w:numPr>
        <w:shd w:val="clear" w:color="auto" w:fill="auto"/>
        <w:tabs>
          <w:tab w:val="left" w:pos="442"/>
        </w:tabs>
        <w:ind w:left="360" w:hanging="360"/>
        <w:rPr>
          <w:lang w:val="es-ES_tradnl"/>
        </w:rPr>
      </w:pPr>
      <w:r w:rsidRPr="00BF023F">
        <w:rPr>
          <w:b/>
          <w:bCs/>
          <w:i/>
          <w:iCs/>
          <w:lang w:val="es-ES_tradnl"/>
        </w:rPr>
        <w:t>Mantenimiento de registros.</w:t>
      </w:r>
      <w:r w:rsidRPr="00BF023F">
        <w:rPr>
          <w:lang w:val="es-ES_tradnl"/>
        </w:rPr>
        <w:t xml:space="preserve"> El Asociado de la ONU deberá conservar todos los registros (contratos, informes, facturas, recibos y demás documentación) relacionados con el presente Acuerdo según la política de conservación de documentos del Asociado de la ONU.</w:t>
      </w:r>
    </w:p>
    <w:p w14:paraId="31357771" w14:textId="77777777" w:rsidR="003B481D" w:rsidRPr="00BF023F" w:rsidRDefault="00804754">
      <w:pPr>
        <w:pStyle w:val="BodyText"/>
        <w:shd w:val="clear" w:color="auto" w:fill="auto"/>
        <w:ind w:left="360" w:hanging="360"/>
        <w:rPr>
          <w:lang w:val="es-ES_tradnl"/>
        </w:rPr>
      </w:pPr>
      <w:r w:rsidRPr="00BF023F">
        <w:rPr>
          <w:lang w:val="es-ES_tradnl"/>
        </w:rPr>
        <w:t xml:space="preserve">43. </w:t>
      </w:r>
      <w:r w:rsidRPr="00BF023F">
        <w:rPr>
          <w:b/>
          <w:bCs/>
          <w:i/>
          <w:iCs/>
          <w:lang w:val="es-ES_tradnl"/>
        </w:rPr>
        <w:t>Relación entre las Partes.</w:t>
      </w:r>
      <w:r w:rsidRPr="00BF023F">
        <w:rPr>
          <w:lang w:val="es-ES_tradnl"/>
        </w:rPr>
        <w:t xml:space="preserve"> Ninguna de las disposiciones del presente Acuerdo podrá interpretarse en el sentido de que entre el Gobierno y el Asociado de la ONU existe una relación de mandante y agente. Ningún agente o representante de ninguna de las Partes tiene facultades para hacer ninguna declaración ni para comprometerse o convenir nada que no esté estipulado en el presente Acuerdo, y las declaraciones, los compromisos y los convenios que no consten en el presente no obligarán a las Partes ni comprometerán su responsabilidad.</w:t>
      </w:r>
    </w:p>
    <w:p w14:paraId="31357772" w14:textId="77777777" w:rsidR="003B481D" w:rsidRPr="00BF023F" w:rsidRDefault="00804754">
      <w:pPr>
        <w:pStyle w:val="BodyText"/>
        <w:numPr>
          <w:ilvl w:val="0"/>
          <w:numId w:val="12"/>
        </w:numPr>
        <w:shd w:val="clear" w:color="auto" w:fill="auto"/>
        <w:tabs>
          <w:tab w:val="left" w:pos="822"/>
        </w:tabs>
        <w:ind w:left="740" w:right="380" w:hanging="360"/>
        <w:rPr>
          <w:lang w:val="es-ES_tradnl"/>
        </w:rPr>
      </w:pPr>
      <w:r w:rsidRPr="00BF023F">
        <w:rPr>
          <w:b/>
          <w:bCs/>
          <w:i/>
          <w:iCs/>
          <w:lang w:val="es-ES_tradnl"/>
        </w:rPr>
        <w:t>Títulos.</w:t>
      </w:r>
      <w:r w:rsidRPr="00BF023F">
        <w:rPr>
          <w:lang w:val="es-ES_tradnl"/>
        </w:rPr>
        <w:t xml:space="preserve"> Los títulos del presente Acuerdo se incluyen exclusivamente para fines de referencia, y no podrán utilizarse para restringir, modificar ni afectar su significado ni su interpretación.</w:t>
      </w:r>
    </w:p>
    <w:p w14:paraId="31357773" w14:textId="77777777" w:rsidR="003B481D" w:rsidRPr="00BF023F" w:rsidRDefault="00804754">
      <w:pPr>
        <w:pStyle w:val="BodyText"/>
        <w:numPr>
          <w:ilvl w:val="0"/>
          <w:numId w:val="12"/>
        </w:numPr>
        <w:shd w:val="clear" w:color="auto" w:fill="auto"/>
        <w:tabs>
          <w:tab w:val="left" w:pos="822"/>
        </w:tabs>
        <w:ind w:left="740" w:hanging="360"/>
        <w:rPr>
          <w:lang w:val="es-ES_tradnl"/>
        </w:rPr>
      </w:pPr>
      <w:r w:rsidRPr="00BF023F">
        <w:rPr>
          <w:b/>
          <w:bCs/>
          <w:i/>
          <w:iCs/>
          <w:lang w:val="es-ES_tradnl"/>
        </w:rPr>
        <w:t>Notificaciones.</w:t>
      </w:r>
      <w:r w:rsidRPr="00BF023F">
        <w:rPr>
          <w:lang w:val="es-ES_tradnl"/>
        </w:rPr>
        <w:t xml:space="preserve"> Las notificaciones se considerarán “recibidas”:</w:t>
      </w:r>
    </w:p>
    <w:p w14:paraId="31357774" w14:textId="77777777" w:rsidR="003B481D" w:rsidRPr="00BF023F" w:rsidRDefault="00804754">
      <w:pPr>
        <w:pStyle w:val="BodyText"/>
        <w:shd w:val="clear" w:color="auto" w:fill="auto"/>
        <w:ind w:left="1100"/>
        <w:jc w:val="left"/>
        <w:rPr>
          <w:lang w:val="es-ES_tradnl"/>
        </w:rPr>
      </w:pPr>
      <w:r w:rsidRPr="00BF023F">
        <w:rPr>
          <w:lang w:val="es-ES_tradnl"/>
        </w:rPr>
        <w:t>a) Si se entregan personalmente, al momento de su entrega conforme a la fecha del acuse de recibo por escrito.</w:t>
      </w:r>
    </w:p>
    <w:p w14:paraId="31357775" w14:textId="77777777" w:rsidR="003B481D" w:rsidRPr="00BF023F" w:rsidRDefault="00804754">
      <w:pPr>
        <w:pStyle w:val="BodyText"/>
        <w:shd w:val="clear" w:color="auto" w:fill="auto"/>
        <w:ind w:left="1100"/>
        <w:jc w:val="left"/>
        <w:rPr>
          <w:lang w:val="es-ES_tradnl"/>
        </w:rPr>
      </w:pPr>
      <w:r w:rsidRPr="00BF023F">
        <w:rPr>
          <w:lang w:val="es-ES_tradnl"/>
        </w:rPr>
        <w:t>b) Si se envían por correo registrado, catorce (14) días después de su envío.</w:t>
      </w:r>
    </w:p>
    <w:p w14:paraId="31357776" w14:textId="77777777" w:rsidR="003B481D" w:rsidRPr="00BF023F" w:rsidRDefault="00804754">
      <w:pPr>
        <w:pStyle w:val="BodyText"/>
        <w:shd w:val="clear" w:color="auto" w:fill="auto"/>
        <w:ind w:left="1100"/>
        <w:jc w:val="left"/>
        <w:rPr>
          <w:lang w:val="es-ES_tradnl"/>
        </w:rPr>
      </w:pPr>
      <w:r w:rsidRPr="00BF023F">
        <w:rPr>
          <w:lang w:val="es-ES_tradnl"/>
        </w:rPr>
        <w:t>c) Si se envían por fax, cuarenta y ocho (48) horas después de confirmada su transmisión.</w:t>
      </w:r>
    </w:p>
    <w:p w14:paraId="31357777" w14:textId="77777777" w:rsidR="003B481D" w:rsidRPr="00BF023F" w:rsidRDefault="00804754">
      <w:pPr>
        <w:pStyle w:val="BodyText"/>
        <w:numPr>
          <w:ilvl w:val="0"/>
          <w:numId w:val="12"/>
        </w:numPr>
        <w:shd w:val="clear" w:color="auto" w:fill="auto"/>
        <w:tabs>
          <w:tab w:val="left" w:pos="822"/>
        </w:tabs>
        <w:ind w:left="740" w:right="380" w:hanging="360"/>
        <w:rPr>
          <w:lang w:val="es-ES_tradnl"/>
        </w:rPr>
      </w:pPr>
      <w:r w:rsidRPr="00BF023F">
        <w:rPr>
          <w:lang w:val="es-ES_tradnl"/>
        </w:rPr>
        <w:t>Se considerará que se ha cursado o dado tal notificación, solicitud o aprobación cuando haya sido entregada en mano a un representante autorizado de la Parte a la que esté dirigida, o cuando se haya enviado a dicha Parte a la dirección indicada en el modelo de Acuerdo.</w:t>
      </w:r>
    </w:p>
    <w:p w14:paraId="31357778" w14:textId="77777777" w:rsidR="003B481D" w:rsidRPr="00BF023F" w:rsidRDefault="00804754">
      <w:pPr>
        <w:pStyle w:val="BodyText"/>
        <w:shd w:val="clear" w:color="auto" w:fill="auto"/>
        <w:ind w:left="740" w:right="380" w:hanging="360"/>
        <w:rPr>
          <w:lang w:val="es-ES_tradnl"/>
        </w:rPr>
      </w:pPr>
      <w:r w:rsidRPr="00BF023F">
        <w:rPr>
          <w:lang w:val="es-ES_tradnl"/>
        </w:rPr>
        <w:t xml:space="preserve">30. </w:t>
      </w:r>
      <w:r w:rsidRPr="00BF023F">
        <w:rPr>
          <w:b/>
          <w:bCs/>
          <w:i/>
          <w:iCs/>
          <w:lang w:val="es-ES_tradnl"/>
        </w:rPr>
        <w:t>Modificaciones.</w:t>
      </w:r>
      <w:r w:rsidRPr="00BF023F">
        <w:rPr>
          <w:lang w:val="es-ES_tradnl"/>
        </w:rPr>
        <w:t xml:space="preserve"> Podrán realizarse modificaciones al presente Acuerdo a los efectos de introducir revisiones menores o aclaraciones mediante un intercambio de correspondencia por escrito entre las Partes.</w:t>
      </w:r>
    </w:p>
    <w:p w14:paraId="31357779" w14:textId="33EB4804" w:rsidR="003B481D" w:rsidRPr="00BF023F" w:rsidRDefault="00804754">
      <w:pPr>
        <w:pStyle w:val="BodyText"/>
        <w:shd w:val="clear" w:color="auto" w:fill="auto"/>
        <w:ind w:left="740" w:right="380" w:hanging="360"/>
        <w:rPr>
          <w:lang w:val="es-ES_tradnl"/>
        </w:rPr>
        <w:sectPr w:rsidR="003B481D" w:rsidRPr="00BF023F">
          <w:pgSz w:w="11900" w:h="16840"/>
          <w:pgMar w:top="1415" w:right="1385" w:bottom="1224" w:left="1404" w:header="0" w:footer="3" w:gutter="0"/>
          <w:cols w:space="720"/>
          <w:noEndnote/>
          <w:docGrid w:linePitch="360"/>
        </w:sectPr>
      </w:pPr>
      <w:r w:rsidRPr="00BF023F">
        <w:rPr>
          <w:lang w:val="es-ES_tradnl"/>
        </w:rPr>
        <w:t xml:space="preserve">31. </w:t>
      </w:r>
      <w:r w:rsidRPr="00BF023F">
        <w:rPr>
          <w:b/>
          <w:bCs/>
          <w:i/>
          <w:iCs/>
          <w:lang w:val="es-ES_tradnl"/>
        </w:rPr>
        <w:t>Enmiendas.</w:t>
      </w:r>
      <w:r w:rsidRPr="00BF023F">
        <w:rPr>
          <w:lang w:val="es-ES_tradnl"/>
        </w:rPr>
        <w:t xml:space="preserve"> Toda revisión sustancial relacionada con </w:t>
      </w:r>
      <w:r w:rsidR="00CC248E">
        <w:rPr>
          <w:lang w:val="es-ES_tradnl"/>
        </w:rPr>
        <w:t>(</w:t>
      </w:r>
      <w:r w:rsidRPr="00BF023F">
        <w:rPr>
          <w:lang w:val="es-ES_tradnl"/>
        </w:rPr>
        <w:t xml:space="preserve">a) las entregas clave (resultados) que se estipulan en el </w:t>
      </w:r>
      <w:r w:rsidRPr="00BF023F">
        <w:rPr>
          <w:b/>
          <w:bCs/>
          <w:lang w:val="es-ES_tradnl"/>
        </w:rPr>
        <w:t>Anexo I</w:t>
      </w:r>
      <w:r w:rsidRPr="00BF023F">
        <w:rPr>
          <w:lang w:val="es-ES_tradnl"/>
        </w:rPr>
        <w:t xml:space="preserve">, </w:t>
      </w:r>
      <w:r w:rsidR="00CC248E">
        <w:rPr>
          <w:lang w:val="es-ES_tradnl"/>
        </w:rPr>
        <w:t>(</w:t>
      </w:r>
      <w:r w:rsidRPr="00BF023F">
        <w:rPr>
          <w:lang w:val="es-ES_tradnl"/>
        </w:rPr>
        <w:t xml:space="preserve">b) la extensión de la Fecha de Finalización o Rescisión Anticipada o </w:t>
      </w:r>
      <w:r w:rsidR="00CC248E">
        <w:rPr>
          <w:lang w:val="es-ES_tradnl"/>
        </w:rPr>
        <w:t>(</w:t>
      </w:r>
      <w:r w:rsidRPr="00BF023F">
        <w:rPr>
          <w:lang w:val="es-ES_tradnl"/>
        </w:rPr>
        <w:t xml:space="preserve">c) el </w:t>
      </w:r>
      <w:r w:rsidR="000E4DE4">
        <w:rPr>
          <w:lang w:val="es-ES_tradnl"/>
        </w:rPr>
        <w:t>Límite Máximo de Financiamiento Total</w:t>
      </w:r>
      <w:r w:rsidR="008968ED">
        <w:rPr>
          <w:lang w:val="es-ES_tradnl"/>
        </w:rPr>
        <w:t>,</w:t>
      </w:r>
      <w:r w:rsidRPr="00BF023F">
        <w:rPr>
          <w:lang w:val="es-ES_tradnl"/>
        </w:rPr>
        <w:t xml:space="preserve"> podrá realizarse únicamente por medio de una enmienda por escrito firmada por las Partes. Las enmiendas solo entrarán en vigor cuando el Gobierno le notifique al Asociado de la ONU que el Banco, según corresponda, ha aprobado la enmienda en cuestión.</w:t>
      </w:r>
    </w:p>
    <w:p w14:paraId="3135777A" w14:textId="77777777" w:rsidR="003B481D" w:rsidRPr="00BF023F" w:rsidRDefault="00804754">
      <w:pPr>
        <w:pStyle w:val="Heading10"/>
        <w:keepNext/>
        <w:keepLines/>
        <w:shd w:val="clear" w:color="auto" w:fill="auto"/>
        <w:spacing w:before="140" w:after="220"/>
        <w:ind w:left="0"/>
        <w:jc w:val="center"/>
        <w:rPr>
          <w:lang w:val="es-ES_tradnl"/>
        </w:rPr>
      </w:pPr>
      <w:bookmarkStart w:id="14" w:name="bookmark13"/>
      <w:r w:rsidRPr="00BF023F">
        <w:rPr>
          <w:lang w:val="es-ES_tradnl"/>
        </w:rPr>
        <w:t>ANEXO I</w:t>
      </w:r>
      <w:bookmarkEnd w:id="14"/>
    </w:p>
    <w:p w14:paraId="3135777B" w14:textId="1D1BA77E" w:rsidR="003B481D" w:rsidRPr="00BF023F" w:rsidRDefault="00804754">
      <w:pPr>
        <w:pStyle w:val="Heading20"/>
        <w:keepNext/>
        <w:keepLines/>
        <w:shd w:val="clear" w:color="auto" w:fill="auto"/>
        <w:spacing w:after="220"/>
        <w:ind w:left="0"/>
        <w:jc w:val="center"/>
        <w:rPr>
          <w:lang w:val="es-ES_tradnl"/>
        </w:rPr>
      </w:pPr>
      <w:bookmarkStart w:id="15" w:name="bookmark14"/>
      <w:r w:rsidRPr="00BF023F">
        <w:rPr>
          <w:lang w:val="es-ES_tradnl"/>
        </w:rPr>
        <w:t xml:space="preserve">DESCRIPCIÓN DE LA </w:t>
      </w:r>
      <w:r w:rsidR="007E426D">
        <w:rPr>
          <w:lang w:val="es-ES_tradnl"/>
        </w:rPr>
        <w:t>ASISTENCIA TÉCNICA</w:t>
      </w:r>
      <w:r w:rsidRPr="00BF023F">
        <w:rPr>
          <w:lang w:val="es-ES_tradnl"/>
        </w:rPr>
        <w:t xml:space="preserve"> Y </w:t>
      </w:r>
      <w:bookmarkEnd w:id="15"/>
      <w:r w:rsidR="005B3A0D">
        <w:rPr>
          <w:lang w:val="es-ES_tradnl"/>
        </w:rPr>
        <w:t>PLAN DE TRABAJO</w:t>
      </w:r>
    </w:p>
    <w:p w14:paraId="3135777C" w14:textId="77777777" w:rsidR="003B481D" w:rsidRPr="00BF023F" w:rsidRDefault="00804754" w:rsidP="00CD391A">
      <w:pPr>
        <w:pStyle w:val="BodyText"/>
        <w:shd w:val="clear" w:color="auto" w:fill="auto"/>
        <w:spacing w:after="220"/>
        <w:rPr>
          <w:lang w:val="es-ES_tradnl"/>
        </w:rPr>
      </w:pPr>
      <w:r w:rsidRPr="00BF023F">
        <w:rPr>
          <w:i/>
          <w:iCs/>
          <w:lang w:val="es-ES_tradnl"/>
        </w:rPr>
        <w:t>Notas: El presente Anexo se basará en la propuesta, incluidos los costos detallados, preparada por la OMS para el Gobierno a fin de facilitar el análisis de las Partes en torno a la celebración del presente Acuerdo.</w:t>
      </w:r>
    </w:p>
    <w:p w14:paraId="3135777D" w14:textId="176A5798" w:rsidR="003B481D" w:rsidRPr="00BF023F" w:rsidRDefault="00804754">
      <w:pPr>
        <w:pStyle w:val="BodyText"/>
        <w:shd w:val="clear" w:color="auto" w:fill="auto"/>
        <w:spacing w:after="220"/>
        <w:jc w:val="left"/>
        <w:rPr>
          <w:lang w:val="es-ES_tradnl"/>
        </w:rPr>
      </w:pPr>
      <w:r w:rsidRPr="00BF023F">
        <w:rPr>
          <w:i/>
          <w:iCs/>
          <w:lang w:val="es-ES_tradnl"/>
        </w:rPr>
        <w:t xml:space="preserve">La descripción de la </w:t>
      </w:r>
      <w:r w:rsidR="007E426D">
        <w:rPr>
          <w:i/>
          <w:iCs/>
          <w:lang w:val="es-ES_tradnl"/>
        </w:rPr>
        <w:t>Asistencia Técnica</w:t>
      </w:r>
      <w:r w:rsidRPr="00BF023F">
        <w:rPr>
          <w:i/>
          <w:iCs/>
          <w:lang w:val="es-ES_tradnl"/>
        </w:rPr>
        <w:t xml:space="preserve"> deberá incluir los siguientes puntos:</w:t>
      </w:r>
    </w:p>
    <w:p w14:paraId="3135777E" w14:textId="191EFFA2" w:rsidR="003B481D" w:rsidRPr="00BF023F" w:rsidRDefault="00804754">
      <w:pPr>
        <w:pStyle w:val="Heading20"/>
        <w:keepNext/>
        <w:keepLines/>
        <w:numPr>
          <w:ilvl w:val="0"/>
          <w:numId w:val="13"/>
        </w:numPr>
        <w:shd w:val="clear" w:color="auto" w:fill="auto"/>
        <w:tabs>
          <w:tab w:val="left" w:pos="354"/>
        </w:tabs>
        <w:spacing w:after="220"/>
        <w:ind w:left="0"/>
        <w:rPr>
          <w:lang w:val="es-ES_tradnl"/>
        </w:rPr>
      </w:pPr>
      <w:bookmarkStart w:id="16" w:name="bookmark15"/>
      <w:r w:rsidRPr="00BF023F">
        <w:rPr>
          <w:lang w:val="es-ES_tradnl"/>
        </w:rPr>
        <w:t xml:space="preserve">Objetivos y </w:t>
      </w:r>
      <w:r w:rsidR="00AE574C">
        <w:rPr>
          <w:lang w:val="es-ES_tradnl"/>
        </w:rPr>
        <w:t>R</w:t>
      </w:r>
      <w:r w:rsidRPr="00BF023F">
        <w:rPr>
          <w:lang w:val="es-ES_tradnl"/>
        </w:rPr>
        <w:t xml:space="preserve">esultados </w:t>
      </w:r>
      <w:r w:rsidR="00AE574C">
        <w:rPr>
          <w:lang w:val="es-ES_tradnl"/>
        </w:rPr>
        <w:t xml:space="preserve">Esperados </w:t>
      </w:r>
      <w:r w:rsidRPr="00BF023F">
        <w:rPr>
          <w:lang w:val="es-ES_tradnl"/>
        </w:rPr>
        <w:t xml:space="preserve">de la </w:t>
      </w:r>
      <w:bookmarkEnd w:id="16"/>
      <w:r w:rsidR="007E426D">
        <w:rPr>
          <w:lang w:val="es-ES_tradnl"/>
        </w:rPr>
        <w:t>Asistencia Técnica</w:t>
      </w:r>
    </w:p>
    <w:p w14:paraId="3135777F" w14:textId="5198C300" w:rsidR="003B481D" w:rsidRPr="00BF023F" w:rsidRDefault="00804754">
      <w:pPr>
        <w:pStyle w:val="Heading20"/>
        <w:keepNext/>
        <w:keepLines/>
        <w:numPr>
          <w:ilvl w:val="0"/>
          <w:numId w:val="13"/>
        </w:numPr>
        <w:shd w:val="clear" w:color="auto" w:fill="auto"/>
        <w:tabs>
          <w:tab w:val="left" w:pos="450"/>
        </w:tabs>
        <w:spacing w:after="220"/>
        <w:ind w:left="0"/>
        <w:rPr>
          <w:lang w:val="es-ES_tradnl"/>
        </w:rPr>
      </w:pPr>
      <w:bookmarkStart w:id="17" w:name="bookmark16"/>
      <w:r w:rsidRPr="00BF023F">
        <w:rPr>
          <w:lang w:val="es-ES_tradnl"/>
        </w:rPr>
        <w:t xml:space="preserve">Actividades y </w:t>
      </w:r>
      <w:r w:rsidR="005C14DA">
        <w:rPr>
          <w:lang w:val="es-ES_tradnl"/>
        </w:rPr>
        <w:t>E</w:t>
      </w:r>
      <w:r w:rsidRPr="00BF023F">
        <w:rPr>
          <w:lang w:val="es-ES_tradnl"/>
        </w:rPr>
        <w:t xml:space="preserve">ntregas </w:t>
      </w:r>
      <w:r w:rsidR="005C14DA">
        <w:rPr>
          <w:lang w:val="es-ES_tradnl"/>
        </w:rPr>
        <w:t>A</w:t>
      </w:r>
      <w:r w:rsidRPr="00BF023F">
        <w:rPr>
          <w:lang w:val="es-ES_tradnl"/>
        </w:rPr>
        <w:t xml:space="preserve">cordadas para </w:t>
      </w:r>
      <w:r w:rsidR="005C14DA">
        <w:rPr>
          <w:lang w:val="es-ES_tradnl"/>
        </w:rPr>
        <w:t>L</w:t>
      </w:r>
      <w:r w:rsidRPr="00BF023F">
        <w:rPr>
          <w:lang w:val="es-ES_tradnl"/>
        </w:rPr>
        <w:t xml:space="preserve">ograr los </w:t>
      </w:r>
      <w:r w:rsidR="005C14DA">
        <w:rPr>
          <w:lang w:val="es-ES_tradnl"/>
        </w:rPr>
        <w:t>R</w:t>
      </w:r>
      <w:r w:rsidRPr="00BF023F">
        <w:rPr>
          <w:lang w:val="es-ES_tradnl"/>
        </w:rPr>
        <w:t>esultados</w:t>
      </w:r>
      <w:bookmarkEnd w:id="17"/>
    </w:p>
    <w:p w14:paraId="31357780" w14:textId="77777777" w:rsidR="003B481D" w:rsidRPr="00BF023F" w:rsidRDefault="00804754">
      <w:pPr>
        <w:pStyle w:val="BodyText"/>
        <w:shd w:val="clear" w:color="auto" w:fill="auto"/>
        <w:spacing w:after="220"/>
        <w:jc w:val="left"/>
        <w:rPr>
          <w:lang w:val="es-ES_tradnl"/>
        </w:rPr>
      </w:pPr>
      <w:r w:rsidRPr="00BF023F">
        <w:rPr>
          <w:i/>
          <w:iCs/>
          <w:lang w:val="es-ES_tradnl"/>
        </w:rPr>
        <w:t>Entrega 1: [insertar descripción]</w:t>
      </w:r>
    </w:p>
    <w:p w14:paraId="31357781" w14:textId="77777777" w:rsidR="003B481D" w:rsidRPr="00BF023F" w:rsidRDefault="00804754">
      <w:pPr>
        <w:pStyle w:val="BodyText"/>
        <w:shd w:val="clear" w:color="auto" w:fill="auto"/>
        <w:spacing w:after="220"/>
        <w:ind w:left="740"/>
        <w:jc w:val="left"/>
        <w:rPr>
          <w:lang w:val="es-ES_tradnl"/>
        </w:rPr>
      </w:pPr>
      <w:r w:rsidRPr="00BF023F">
        <w:rPr>
          <w:i/>
          <w:iCs/>
          <w:lang w:val="es-ES_tradnl"/>
        </w:rPr>
        <w:t>Actividad 1.1 [Descripción de las principales actividades (o tareas) que debe llevar a cabo la OMS, p. ej., contenido y duración, transición e interrelaciones, hitos, y ubicación del desempeño]</w:t>
      </w:r>
    </w:p>
    <w:p w14:paraId="31357782" w14:textId="77777777" w:rsidR="003B481D" w:rsidRPr="00BF023F" w:rsidRDefault="00804754">
      <w:pPr>
        <w:pStyle w:val="BodyText"/>
        <w:shd w:val="clear" w:color="auto" w:fill="auto"/>
        <w:spacing w:after="220"/>
        <w:ind w:left="740"/>
        <w:jc w:val="left"/>
        <w:rPr>
          <w:lang w:val="es-ES_tradnl"/>
        </w:rPr>
      </w:pPr>
      <w:r w:rsidRPr="00BF023F">
        <w:rPr>
          <w:i/>
          <w:iCs/>
          <w:lang w:val="es-ES_tradnl"/>
        </w:rPr>
        <w:t>Actividad 1.2</w:t>
      </w:r>
    </w:p>
    <w:p w14:paraId="31357783" w14:textId="77777777" w:rsidR="003B481D" w:rsidRPr="00BF023F" w:rsidRDefault="00804754">
      <w:pPr>
        <w:pStyle w:val="BodyText"/>
        <w:shd w:val="clear" w:color="auto" w:fill="auto"/>
        <w:spacing w:after="220"/>
        <w:jc w:val="left"/>
        <w:rPr>
          <w:lang w:val="es-ES_tradnl"/>
        </w:rPr>
      </w:pPr>
      <w:r w:rsidRPr="00BF023F">
        <w:rPr>
          <w:i/>
          <w:iCs/>
          <w:lang w:val="es-ES_tradnl"/>
        </w:rPr>
        <w:t>[Nota: Los requisitos de presentación de informes para las actividades descritas en el presente Anexo I deberán incluirse en el Anexo III]</w:t>
      </w:r>
    </w:p>
    <w:p w14:paraId="31357784" w14:textId="0A39BBB4" w:rsidR="003B481D" w:rsidRPr="00BF023F" w:rsidRDefault="005B3A0D">
      <w:pPr>
        <w:pStyle w:val="Heading20"/>
        <w:keepNext/>
        <w:keepLines/>
        <w:numPr>
          <w:ilvl w:val="0"/>
          <w:numId w:val="13"/>
        </w:numPr>
        <w:shd w:val="clear" w:color="auto" w:fill="auto"/>
        <w:tabs>
          <w:tab w:val="left" w:pos="541"/>
        </w:tabs>
        <w:spacing w:after="0"/>
        <w:ind w:left="0"/>
        <w:rPr>
          <w:lang w:val="es-ES_tradnl"/>
        </w:rPr>
      </w:pPr>
      <w:bookmarkStart w:id="18" w:name="bookmark17"/>
      <w:r>
        <w:rPr>
          <w:u w:val="single"/>
          <w:lang w:val="es-ES_tradnl"/>
        </w:rPr>
        <w:t>Plan de Trabajo</w:t>
      </w:r>
      <w:r w:rsidR="00804754" w:rsidRPr="00BF023F">
        <w:rPr>
          <w:u w:val="single"/>
          <w:lang w:val="es-ES_tradnl"/>
        </w:rPr>
        <w:t xml:space="preserve"> y Plazos</w:t>
      </w:r>
      <w:bookmarkEnd w:id="18"/>
    </w:p>
    <w:p w14:paraId="31357785" w14:textId="30E64DB0" w:rsidR="003B481D" w:rsidRDefault="00804754">
      <w:pPr>
        <w:pStyle w:val="Tablecaption0"/>
        <w:shd w:val="clear" w:color="auto" w:fill="auto"/>
        <w:ind w:left="72"/>
        <w:rPr>
          <w:lang w:val="es-ES_tradnl"/>
        </w:rPr>
      </w:pPr>
      <w:r w:rsidRPr="00BF023F">
        <w:rPr>
          <w:lang w:val="es-ES_tradnl"/>
        </w:rPr>
        <w:t>[Deberá ser congruente con el enfoque técnico y la metodología anteriormente descritos]</w:t>
      </w:r>
    </w:p>
    <w:p w14:paraId="0E3F2598" w14:textId="77777777" w:rsidR="00B577B2" w:rsidRPr="00BF023F" w:rsidRDefault="00B577B2">
      <w:pPr>
        <w:pStyle w:val="Tablecaption0"/>
        <w:shd w:val="clear" w:color="auto" w:fill="auto"/>
        <w:ind w:left="72"/>
        <w:rPr>
          <w:lang w:val="es-ES_tradn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686"/>
        <w:gridCol w:w="682"/>
        <w:gridCol w:w="677"/>
        <w:gridCol w:w="682"/>
        <w:gridCol w:w="466"/>
        <w:gridCol w:w="893"/>
        <w:gridCol w:w="1176"/>
      </w:tblGrid>
      <w:tr w:rsidR="003B481D" w:rsidRPr="00BF023F" w14:paraId="31357789" w14:textId="77777777">
        <w:trPr>
          <w:trHeight w:hRule="exact" w:val="403"/>
          <w:jc w:val="center"/>
        </w:trPr>
        <w:tc>
          <w:tcPr>
            <w:tcW w:w="845" w:type="dxa"/>
            <w:vMerge w:val="restart"/>
            <w:tcBorders>
              <w:top w:val="single" w:sz="4" w:space="0" w:color="auto"/>
              <w:left w:val="single" w:sz="4" w:space="0" w:color="auto"/>
            </w:tcBorders>
            <w:shd w:val="clear" w:color="auto" w:fill="FFFFFF"/>
            <w:vAlign w:val="center"/>
          </w:tcPr>
          <w:p w14:paraId="31357786" w14:textId="77777777" w:rsidR="003B481D" w:rsidRPr="00BF023F" w:rsidRDefault="00804754">
            <w:pPr>
              <w:pStyle w:val="Other0"/>
              <w:shd w:val="clear" w:color="auto" w:fill="auto"/>
              <w:spacing w:after="0"/>
              <w:jc w:val="center"/>
              <w:rPr>
                <w:lang w:val="es-ES_tradnl"/>
              </w:rPr>
            </w:pPr>
            <w:r w:rsidRPr="00BF023F">
              <w:rPr>
                <w:b/>
                <w:bCs/>
                <w:lang w:val="es-ES_tradnl"/>
              </w:rPr>
              <w:t>N.°</w:t>
            </w:r>
          </w:p>
        </w:tc>
        <w:tc>
          <w:tcPr>
            <w:tcW w:w="3686" w:type="dxa"/>
            <w:vMerge w:val="restart"/>
            <w:tcBorders>
              <w:top w:val="single" w:sz="4" w:space="0" w:color="auto"/>
              <w:left w:val="single" w:sz="4" w:space="0" w:color="auto"/>
            </w:tcBorders>
            <w:shd w:val="clear" w:color="auto" w:fill="FFFFFF"/>
            <w:vAlign w:val="center"/>
          </w:tcPr>
          <w:p w14:paraId="31357787" w14:textId="77777777" w:rsidR="003B481D" w:rsidRPr="00BF023F" w:rsidRDefault="00804754">
            <w:pPr>
              <w:pStyle w:val="Other0"/>
              <w:shd w:val="clear" w:color="auto" w:fill="auto"/>
              <w:spacing w:after="0"/>
              <w:jc w:val="center"/>
              <w:rPr>
                <w:lang w:val="es-ES_tradnl"/>
              </w:rPr>
            </w:pPr>
            <w:r w:rsidRPr="00BF023F">
              <w:rPr>
                <w:b/>
                <w:bCs/>
                <w:lang w:val="es-ES_tradnl"/>
              </w:rPr>
              <w:t>Actividad</w:t>
            </w:r>
          </w:p>
        </w:tc>
        <w:tc>
          <w:tcPr>
            <w:tcW w:w="4576" w:type="dxa"/>
            <w:gridSpan w:val="6"/>
            <w:tcBorders>
              <w:top w:val="single" w:sz="4" w:space="0" w:color="auto"/>
              <w:left w:val="single" w:sz="4" w:space="0" w:color="auto"/>
              <w:right w:val="single" w:sz="4" w:space="0" w:color="auto"/>
            </w:tcBorders>
            <w:shd w:val="clear" w:color="auto" w:fill="FFFFFF"/>
            <w:vAlign w:val="bottom"/>
          </w:tcPr>
          <w:p w14:paraId="31357788" w14:textId="77777777" w:rsidR="003B481D" w:rsidRPr="00BF023F" w:rsidRDefault="00804754">
            <w:pPr>
              <w:pStyle w:val="Other0"/>
              <w:shd w:val="clear" w:color="auto" w:fill="auto"/>
              <w:spacing w:after="0"/>
              <w:jc w:val="center"/>
              <w:rPr>
                <w:lang w:val="es-ES_tradnl"/>
              </w:rPr>
            </w:pPr>
            <w:r w:rsidRPr="00BF023F">
              <w:rPr>
                <w:b/>
                <w:bCs/>
                <w:lang w:val="es-ES_tradnl"/>
              </w:rPr>
              <w:t>Meses</w:t>
            </w:r>
          </w:p>
        </w:tc>
      </w:tr>
      <w:tr w:rsidR="003B481D" w:rsidRPr="00BF023F" w14:paraId="31357793" w14:textId="77777777">
        <w:trPr>
          <w:trHeight w:hRule="exact" w:val="998"/>
          <w:jc w:val="center"/>
        </w:trPr>
        <w:tc>
          <w:tcPr>
            <w:tcW w:w="845" w:type="dxa"/>
            <w:vMerge/>
            <w:tcBorders>
              <w:left w:val="single" w:sz="4" w:space="0" w:color="auto"/>
            </w:tcBorders>
            <w:shd w:val="clear" w:color="auto" w:fill="FFFFFF"/>
            <w:vAlign w:val="center"/>
          </w:tcPr>
          <w:p w14:paraId="3135778A" w14:textId="77777777" w:rsidR="003B481D" w:rsidRPr="00BF023F" w:rsidRDefault="003B481D">
            <w:pPr>
              <w:rPr>
                <w:lang w:val="es-ES_tradnl"/>
              </w:rPr>
            </w:pPr>
          </w:p>
        </w:tc>
        <w:tc>
          <w:tcPr>
            <w:tcW w:w="3686" w:type="dxa"/>
            <w:vMerge/>
            <w:tcBorders>
              <w:left w:val="single" w:sz="4" w:space="0" w:color="auto"/>
            </w:tcBorders>
            <w:shd w:val="clear" w:color="auto" w:fill="FFFFFF"/>
            <w:vAlign w:val="center"/>
          </w:tcPr>
          <w:p w14:paraId="3135778B" w14:textId="77777777" w:rsidR="003B481D" w:rsidRPr="00BF023F" w:rsidRDefault="003B481D">
            <w:pPr>
              <w:rPr>
                <w:lang w:val="es-ES_tradnl"/>
              </w:rPr>
            </w:pPr>
          </w:p>
        </w:tc>
        <w:tc>
          <w:tcPr>
            <w:tcW w:w="682" w:type="dxa"/>
            <w:tcBorders>
              <w:top w:val="single" w:sz="4" w:space="0" w:color="auto"/>
              <w:left w:val="single" w:sz="4" w:space="0" w:color="auto"/>
            </w:tcBorders>
            <w:shd w:val="clear" w:color="auto" w:fill="FFFFFF"/>
            <w:vAlign w:val="center"/>
          </w:tcPr>
          <w:p w14:paraId="3135778C" w14:textId="77777777" w:rsidR="003B481D" w:rsidRPr="00BF023F" w:rsidRDefault="00804754">
            <w:pPr>
              <w:pStyle w:val="Other0"/>
              <w:shd w:val="clear" w:color="auto" w:fill="auto"/>
              <w:spacing w:after="0"/>
              <w:jc w:val="center"/>
              <w:rPr>
                <w:lang w:val="es-ES_tradnl"/>
              </w:rPr>
            </w:pPr>
            <w:r w:rsidRPr="00BF023F">
              <w:rPr>
                <w:b/>
                <w:bCs/>
                <w:lang w:val="es-ES_tradnl"/>
              </w:rPr>
              <w:t>1</w:t>
            </w:r>
          </w:p>
        </w:tc>
        <w:tc>
          <w:tcPr>
            <w:tcW w:w="677" w:type="dxa"/>
            <w:tcBorders>
              <w:top w:val="single" w:sz="4" w:space="0" w:color="auto"/>
              <w:left w:val="single" w:sz="4" w:space="0" w:color="auto"/>
            </w:tcBorders>
            <w:shd w:val="clear" w:color="auto" w:fill="FFFFFF"/>
            <w:vAlign w:val="center"/>
          </w:tcPr>
          <w:p w14:paraId="3135778D" w14:textId="77777777" w:rsidR="003B481D" w:rsidRPr="00BF023F" w:rsidRDefault="00804754">
            <w:pPr>
              <w:pStyle w:val="Other0"/>
              <w:shd w:val="clear" w:color="auto" w:fill="auto"/>
              <w:spacing w:after="0"/>
              <w:jc w:val="center"/>
              <w:rPr>
                <w:lang w:val="es-ES_tradnl"/>
              </w:rPr>
            </w:pPr>
            <w:r w:rsidRPr="00BF023F">
              <w:rPr>
                <w:b/>
                <w:bCs/>
                <w:lang w:val="es-ES_tradnl"/>
              </w:rPr>
              <w:t>2</w:t>
            </w:r>
          </w:p>
        </w:tc>
        <w:tc>
          <w:tcPr>
            <w:tcW w:w="682" w:type="dxa"/>
            <w:tcBorders>
              <w:top w:val="single" w:sz="4" w:space="0" w:color="auto"/>
              <w:left w:val="single" w:sz="4" w:space="0" w:color="auto"/>
            </w:tcBorders>
            <w:shd w:val="clear" w:color="auto" w:fill="FFFFFF"/>
            <w:vAlign w:val="center"/>
          </w:tcPr>
          <w:p w14:paraId="3135778E" w14:textId="77777777" w:rsidR="003B481D" w:rsidRPr="00BF023F" w:rsidRDefault="00804754">
            <w:pPr>
              <w:pStyle w:val="Other0"/>
              <w:shd w:val="clear" w:color="auto" w:fill="auto"/>
              <w:spacing w:after="0"/>
              <w:jc w:val="center"/>
              <w:rPr>
                <w:lang w:val="es-ES_tradnl"/>
              </w:rPr>
            </w:pPr>
            <w:r w:rsidRPr="00BF023F">
              <w:rPr>
                <w:b/>
                <w:bCs/>
                <w:lang w:val="es-ES_tradnl"/>
              </w:rPr>
              <w:t>3</w:t>
            </w:r>
          </w:p>
        </w:tc>
        <w:tc>
          <w:tcPr>
            <w:tcW w:w="466" w:type="dxa"/>
            <w:tcBorders>
              <w:top w:val="single" w:sz="4" w:space="0" w:color="auto"/>
              <w:left w:val="single" w:sz="4" w:space="0" w:color="auto"/>
            </w:tcBorders>
            <w:shd w:val="clear" w:color="auto" w:fill="FFFFFF"/>
            <w:vAlign w:val="center"/>
          </w:tcPr>
          <w:p w14:paraId="3135778F" w14:textId="77777777" w:rsidR="003B481D" w:rsidRPr="00BF023F" w:rsidRDefault="00804754">
            <w:pPr>
              <w:pStyle w:val="Other0"/>
              <w:shd w:val="clear" w:color="auto" w:fill="auto"/>
              <w:spacing w:after="0"/>
              <w:jc w:val="center"/>
              <w:rPr>
                <w:lang w:val="es-ES_tradnl"/>
              </w:rPr>
            </w:pPr>
            <w:r w:rsidRPr="00BF023F">
              <w:rPr>
                <w:b/>
                <w:bCs/>
                <w:lang w:val="es-ES_tradnl"/>
              </w:rPr>
              <w:t>4</w:t>
            </w:r>
          </w:p>
        </w:tc>
        <w:tc>
          <w:tcPr>
            <w:tcW w:w="893" w:type="dxa"/>
            <w:tcBorders>
              <w:top w:val="single" w:sz="4" w:space="0" w:color="auto"/>
              <w:left w:val="single" w:sz="4" w:space="0" w:color="auto"/>
            </w:tcBorders>
            <w:shd w:val="clear" w:color="auto" w:fill="FFFFFF"/>
            <w:vAlign w:val="center"/>
          </w:tcPr>
          <w:p w14:paraId="31357790" w14:textId="77777777" w:rsidR="003B481D" w:rsidRPr="00641025" w:rsidRDefault="00804754">
            <w:pPr>
              <w:pStyle w:val="Other0"/>
              <w:shd w:val="clear" w:color="auto" w:fill="auto"/>
              <w:tabs>
                <w:tab w:val="left" w:leader="dot" w:pos="531"/>
              </w:tabs>
              <w:spacing w:after="0"/>
              <w:ind w:left="200"/>
              <w:rPr>
                <w:b/>
                <w:bCs/>
                <w:lang w:val="es-ES_tradnl"/>
              </w:rPr>
            </w:pPr>
            <w:r w:rsidRPr="00641025">
              <w:rPr>
                <w:b/>
                <w:bCs/>
                <w:lang w:val="es-ES_tradnl"/>
              </w:rPr>
              <w:tab/>
              <w:t>n</w:t>
            </w:r>
          </w:p>
        </w:tc>
        <w:tc>
          <w:tcPr>
            <w:tcW w:w="1176" w:type="dxa"/>
            <w:tcBorders>
              <w:top w:val="single" w:sz="4" w:space="0" w:color="auto"/>
              <w:left w:val="single" w:sz="4" w:space="0" w:color="auto"/>
              <w:right w:val="single" w:sz="4" w:space="0" w:color="auto"/>
            </w:tcBorders>
            <w:shd w:val="clear" w:color="auto" w:fill="FFFFFF"/>
            <w:vAlign w:val="bottom"/>
          </w:tcPr>
          <w:p w14:paraId="31357791" w14:textId="77777777" w:rsidR="003B481D" w:rsidRPr="00BF023F" w:rsidRDefault="00804754">
            <w:pPr>
              <w:pStyle w:val="Other0"/>
              <w:shd w:val="clear" w:color="auto" w:fill="auto"/>
              <w:spacing w:after="0"/>
              <w:jc w:val="left"/>
              <w:rPr>
                <w:sz w:val="22"/>
                <w:szCs w:val="22"/>
                <w:lang w:val="es-ES_tradnl"/>
              </w:rPr>
            </w:pPr>
            <w:r w:rsidRPr="00BF023F">
              <w:rPr>
                <w:b/>
                <w:bCs/>
                <w:sz w:val="22"/>
                <w:szCs w:val="22"/>
                <w:lang w:val="es-ES_tradnl"/>
              </w:rPr>
              <w:t>Finalización</w:t>
            </w:r>
          </w:p>
          <w:p w14:paraId="31357792" w14:textId="144382F6" w:rsidR="003B481D" w:rsidRPr="00BF023F" w:rsidRDefault="00FF2400" w:rsidP="00284145">
            <w:pPr>
              <w:pStyle w:val="Other0"/>
              <w:shd w:val="clear" w:color="auto" w:fill="auto"/>
              <w:spacing w:after="0"/>
              <w:jc w:val="left"/>
              <w:rPr>
                <w:lang w:val="es-ES_tradnl"/>
              </w:rPr>
            </w:pPr>
            <w:r>
              <w:rPr>
                <w:b/>
                <w:bCs/>
                <w:sz w:val="22"/>
                <w:szCs w:val="22"/>
                <w:lang w:val="es-ES_tradnl"/>
              </w:rPr>
              <w:t>F</w:t>
            </w:r>
            <w:r w:rsidR="00804754" w:rsidRPr="00BF023F">
              <w:rPr>
                <w:b/>
                <w:bCs/>
                <w:sz w:val="22"/>
                <w:szCs w:val="22"/>
                <w:lang w:val="es-ES_tradnl"/>
              </w:rPr>
              <w:t>inanciera</w:t>
            </w:r>
          </w:p>
        </w:tc>
      </w:tr>
      <w:tr w:rsidR="003B481D" w:rsidRPr="00BF023F" w14:paraId="3135779C" w14:textId="77777777">
        <w:trPr>
          <w:trHeight w:hRule="exact" w:val="850"/>
          <w:jc w:val="center"/>
        </w:trPr>
        <w:tc>
          <w:tcPr>
            <w:tcW w:w="845" w:type="dxa"/>
            <w:tcBorders>
              <w:top w:val="single" w:sz="4" w:space="0" w:color="auto"/>
              <w:left w:val="single" w:sz="4" w:space="0" w:color="auto"/>
            </w:tcBorders>
            <w:shd w:val="clear" w:color="auto" w:fill="FFFFFF"/>
            <w:vAlign w:val="center"/>
          </w:tcPr>
          <w:p w14:paraId="31357794" w14:textId="77777777" w:rsidR="003B481D" w:rsidRPr="00BF023F" w:rsidRDefault="00804754">
            <w:pPr>
              <w:pStyle w:val="Other0"/>
              <w:shd w:val="clear" w:color="auto" w:fill="auto"/>
              <w:spacing w:after="0"/>
              <w:jc w:val="center"/>
              <w:rPr>
                <w:lang w:val="es-ES_tradnl"/>
              </w:rPr>
            </w:pPr>
            <w:r w:rsidRPr="00BF023F">
              <w:rPr>
                <w:lang w:val="es-ES_tradnl"/>
              </w:rPr>
              <w:t>1</w:t>
            </w:r>
          </w:p>
        </w:tc>
        <w:tc>
          <w:tcPr>
            <w:tcW w:w="3686" w:type="dxa"/>
            <w:tcBorders>
              <w:top w:val="single" w:sz="4" w:space="0" w:color="auto"/>
              <w:left w:val="single" w:sz="4" w:space="0" w:color="auto"/>
            </w:tcBorders>
            <w:shd w:val="clear" w:color="auto" w:fill="FFFFFF"/>
            <w:vAlign w:val="bottom"/>
          </w:tcPr>
          <w:p w14:paraId="31357795" w14:textId="042D8E3B" w:rsidR="003B481D" w:rsidRPr="00BF023F" w:rsidRDefault="00804754">
            <w:pPr>
              <w:pStyle w:val="Other0"/>
              <w:shd w:val="clear" w:color="auto" w:fill="auto"/>
              <w:spacing w:after="0"/>
              <w:rPr>
                <w:lang w:val="es-ES_tradnl"/>
              </w:rPr>
            </w:pPr>
            <w:r w:rsidRPr="00BF023F">
              <w:rPr>
                <w:lang w:val="es-ES_tradnl"/>
              </w:rPr>
              <w:t>Entrega</w:t>
            </w:r>
            <w:r w:rsidR="002969E6">
              <w:rPr>
                <w:lang w:val="es-ES_tradnl"/>
              </w:rPr>
              <w:t>ble</w:t>
            </w:r>
            <w:r w:rsidRPr="00BF023F">
              <w:rPr>
                <w:lang w:val="es-ES_tradnl"/>
              </w:rPr>
              <w:t xml:space="preserve"> 1. Movilización del equipo (Informe inicial, si corresponde)</w:t>
            </w:r>
          </w:p>
        </w:tc>
        <w:tc>
          <w:tcPr>
            <w:tcW w:w="682" w:type="dxa"/>
            <w:tcBorders>
              <w:top w:val="single" w:sz="4" w:space="0" w:color="auto"/>
              <w:left w:val="single" w:sz="4" w:space="0" w:color="auto"/>
            </w:tcBorders>
            <w:shd w:val="clear" w:color="auto" w:fill="FFFFFF"/>
          </w:tcPr>
          <w:p w14:paraId="31357796" w14:textId="77777777" w:rsidR="003B481D" w:rsidRPr="00BF023F" w:rsidRDefault="003B481D">
            <w:pPr>
              <w:rPr>
                <w:sz w:val="10"/>
                <w:szCs w:val="10"/>
                <w:lang w:val="es-ES_tradnl"/>
              </w:rPr>
            </w:pPr>
          </w:p>
        </w:tc>
        <w:tc>
          <w:tcPr>
            <w:tcW w:w="677" w:type="dxa"/>
            <w:tcBorders>
              <w:top w:val="single" w:sz="4" w:space="0" w:color="auto"/>
              <w:left w:val="single" w:sz="4" w:space="0" w:color="auto"/>
            </w:tcBorders>
            <w:shd w:val="clear" w:color="auto" w:fill="FFFFFF"/>
          </w:tcPr>
          <w:p w14:paraId="31357797"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98" w14:textId="77777777" w:rsidR="003B481D" w:rsidRPr="00BF023F" w:rsidRDefault="003B481D">
            <w:pPr>
              <w:rPr>
                <w:sz w:val="10"/>
                <w:szCs w:val="10"/>
                <w:lang w:val="es-ES_tradnl"/>
              </w:rPr>
            </w:pPr>
          </w:p>
        </w:tc>
        <w:tc>
          <w:tcPr>
            <w:tcW w:w="466" w:type="dxa"/>
            <w:tcBorders>
              <w:top w:val="single" w:sz="4" w:space="0" w:color="auto"/>
              <w:left w:val="single" w:sz="4" w:space="0" w:color="auto"/>
            </w:tcBorders>
            <w:shd w:val="clear" w:color="auto" w:fill="FFFFFF"/>
          </w:tcPr>
          <w:p w14:paraId="31357799" w14:textId="77777777" w:rsidR="003B481D" w:rsidRPr="00BF023F" w:rsidRDefault="003B481D">
            <w:pPr>
              <w:rPr>
                <w:sz w:val="10"/>
                <w:szCs w:val="10"/>
                <w:lang w:val="es-ES_tradnl"/>
              </w:rPr>
            </w:pPr>
          </w:p>
        </w:tc>
        <w:tc>
          <w:tcPr>
            <w:tcW w:w="893" w:type="dxa"/>
            <w:tcBorders>
              <w:top w:val="single" w:sz="4" w:space="0" w:color="auto"/>
              <w:left w:val="single" w:sz="4" w:space="0" w:color="auto"/>
            </w:tcBorders>
            <w:shd w:val="clear" w:color="auto" w:fill="FFFFFF"/>
          </w:tcPr>
          <w:p w14:paraId="3135779A" w14:textId="77777777" w:rsidR="003B481D" w:rsidRPr="00BF023F" w:rsidRDefault="003B481D">
            <w:pPr>
              <w:rPr>
                <w:sz w:val="10"/>
                <w:szCs w:val="10"/>
                <w:lang w:val="es-ES_tradnl"/>
              </w:rPr>
            </w:pPr>
          </w:p>
        </w:tc>
        <w:tc>
          <w:tcPr>
            <w:tcW w:w="1176" w:type="dxa"/>
            <w:tcBorders>
              <w:top w:val="single" w:sz="4" w:space="0" w:color="auto"/>
              <w:left w:val="single" w:sz="4" w:space="0" w:color="auto"/>
              <w:right w:val="single" w:sz="4" w:space="0" w:color="auto"/>
            </w:tcBorders>
            <w:shd w:val="clear" w:color="auto" w:fill="FFFFFF"/>
          </w:tcPr>
          <w:p w14:paraId="3135779B" w14:textId="77777777" w:rsidR="003B481D" w:rsidRPr="00BF023F" w:rsidRDefault="003B481D">
            <w:pPr>
              <w:rPr>
                <w:sz w:val="10"/>
                <w:szCs w:val="10"/>
                <w:lang w:val="es-ES_tradnl"/>
              </w:rPr>
            </w:pPr>
          </w:p>
        </w:tc>
      </w:tr>
      <w:tr w:rsidR="003B481D" w:rsidRPr="00BF023F" w14:paraId="313577A5" w14:textId="77777777" w:rsidTr="00284145">
        <w:trPr>
          <w:trHeight w:hRule="exact" w:val="1740"/>
          <w:jc w:val="center"/>
        </w:trPr>
        <w:tc>
          <w:tcPr>
            <w:tcW w:w="845" w:type="dxa"/>
            <w:tcBorders>
              <w:top w:val="single" w:sz="4" w:space="0" w:color="auto"/>
              <w:left w:val="single" w:sz="4" w:space="0" w:color="auto"/>
            </w:tcBorders>
            <w:shd w:val="clear" w:color="auto" w:fill="FFFFFF"/>
            <w:vAlign w:val="center"/>
          </w:tcPr>
          <w:p w14:paraId="3135779D" w14:textId="77777777" w:rsidR="003B481D" w:rsidRPr="00BF023F" w:rsidRDefault="00804754">
            <w:pPr>
              <w:pStyle w:val="Other0"/>
              <w:shd w:val="clear" w:color="auto" w:fill="auto"/>
              <w:spacing w:after="0"/>
              <w:jc w:val="center"/>
              <w:rPr>
                <w:lang w:val="es-ES_tradnl"/>
              </w:rPr>
            </w:pPr>
            <w:r w:rsidRPr="00BF023F">
              <w:rPr>
                <w:lang w:val="es-ES_tradnl"/>
              </w:rPr>
              <w:t>1.1</w:t>
            </w:r>
          </w:p>
        </w:tc>
        <w:tc>
          <w:tcPr>
            <w:tcW w:w="3686" w:type="dxa"/>
            <w:tcBorders>
              <w:top w:val="single" w:sz="4" w:space="0" w:color="auto"/>
              <w:left w:val="single" w:sz="4" w:space="0" w:color="auto"/>
            </w:tcBorders>
            <w:shd w:val="clear" w:color="auto" w:fill="FFFFFF"/>
            <w:vAlign w:val="bottom"/>
          </w:tcPr>
          <w:p w14:paraId="3135779E" w14:textId="77777777" w:rsidR="003B481D" w:rsidRPr="00BF023F" w:rsidRDefault="00804754" w:rsidP="00284145">
            <w:pPr>
              <w:pStyle w:val="Other0"/>
              <w:shd w:val="clear" w:color="auto" w:fill="auto"/>
              <w:spacing w:after="0"/>
              <w:ind w:left="740" w:firstLine="20"/>
              <w:rPr>
                <w:lang w:val="es-ES_tradnl"/>
              </w:rPr>
            </w:pPr>
            <w:r w:rsidRPr="00BF023F">
              <w:rPr>
                <w:lang w:val="es-ES_tradnl"/>
              </w:rPr>
              <w:t>Actividad 1 [</w:t>
            </w:r>
            <w:r w:rsidRPr="00BF023F">
              <w:rPr>
                <w:i/>
                <w:iCs/>
                <w:lang w:val="es-ES_tradnl"/>
              </w:rPr>
              <w:t>incluir y planificar</w:t>
            </w:r>
            <w:r w:rsidR="00284145" w:rsidRPr="00BF023F">
              <w:rPr>
                <w:i/>
                <w:iCs/>
                <w:lang w:val="es-ES_tradnl"/>
              </w:rPr>
              <w:t xml:space="preserve"> </w:t>
            </w:r>
            <w:r w:rsidRPr="00BF023F">
              <w:rPr>
                <w:i/>
                <w:iCs/>
                <w:lang w:val="es-ES_tradnl"/>
              </w:rPr>
              <w:t>la fase de movilización, especialmente si la OMS necesita seleccionar servicios subcontratados o contratar Consultores</w:t>
            </w:r>
            <w:r w:rsidRPr="00BF023F">
              <w:rPr>
                <w:lang w:val="es-ES_tradnl"/>
              </w:rPr>
              <w:t>]</w:t>
            </w:r>
          </w:p>
        </w:tc>
        <w:tc>
          <w:tcPr>
            <w:tcW w:w="682" w:type="dxa"/>
            <w:tcBorders>
              <w:top w:val="single" w:sz="4" w:space="0" w:color="auto"/>
              <w:left w:val="single" w:sz="4" w:space="0" w:color="auto"/>
            </w:tcBorders>
            <w:shd w:val="clear" w:color="auto" w:fill="FFFFFF"/>
          </w:tcPr>
          <w:p w14:paraId="3135779F" w14:textId="77777777" w:rsidR="003B481D" w:rsidRPr="00BF023F" w:rsidRDefault="003B481D">
            <w:pPr>
              <w:rPr>
                <w:sz w:val="10"/>
                <w:szCs w:val="10"/>
                <w:lang w:val="es-ES_tradnl"/>
              </w:rPr>
            </w:pPr>
          </w:p>
        </w:tc>
        <w:tc>
          <w:tcPr>
            <w:tcW w:w="677" w:type="dxa"/>
            <w:tcBorders>
              <w:top w:val="single" w:sz="4" w:space="0" w:color="auto"/>
              <w:left w:val="single" w:sz="4" w:space="0" w:color="auto"/>
            </w:tcBorders>
            <w:shd w:val="clear" w:color="auto" w:fill="FFFFFF"/>
          </w:tcPr>
          <w:p w14:paraId="313577A0"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A1" w14:textId="77777777" w:rsidR="003B481D" w:rsidRPr="00BF023F" w:rsidRDefault="003B481D">
            <w:pPr>
              <w:rPr>
                <w:sz w:val="10"/>
                <w:szCs w:val="10"/>
                <w:lang w:val="es-ES_tradnl"/>
              </w:rPr>
            </w:pPr>
          </w:p>
        </w:tc>
        <w:tc>
          <w:tcPr>
            <w:tcW w:w="466" w:type="dxa"/>
            <w:tcBorders>
              <w:top w:val="single" w:sz="4" w:space="0" w:color="auto"/>
              <w:left w:val="single" w:sz="4" w:space="0" w:color="auto"/>
            </w:tcBorders>
            <w:shd w:val="clear" w:color="auto" w:fill="FFFFFF"/>
          </w:tcPr>
          <w:p w14:paraId="313577A2" w14:textId="77777777" w:rsidR="003B481D" w:rsidRPr="00BF023F" w:rsidRDefault="003B481D">
            <w:pPr>
              <w:rPr>
                <w:sz w:val="10"/>
                <w:szCs w:val="10"/>
                <w:lang w:val="es-ES_tradnl"/>
              </w:rPr>
            </w:pPr>
          </w:p>
        </w:tc>
        <w:tc>
          <w:tcPr>
            <w:tcW w:w="893" w:type="dxa"/>
            <w:tcBorders>
              <w:top w:val="single" w:sz="4" w:space="0" w:color="auto"/>
              <w:left w:val="single" w:sz="4" w:space="0" w:color="auto"/>
            </w:tcBorders>
            <w:shd w:val="clear" w:color="auto" w:fill="FFFFFF"/>
          </w:tcPr>
          <w:p w14:paraId="313577A3" w14:textId="77777777" w:rsidR="003B481D" w:rsidRPr="00BF023F" w:rsidRDefault="003B481D">
            <w:pPr>
              <w:rPr>
                <w:sz w:val="10"/>
                <w:szCs w:val="10"/>
                <w:lang w:val="es-ES_tradnl"/>
              </w:rPr>
            </w:pPr>
          </w:p>
        </w:tc>
        <w:tc>
          <w:tcPr>
            <w:tcW w:w="1176" w:type="dxa"/>
            <w:tcBorders>
              <w:top w:val="single" w:sz="4" w:space="0" w:color="auto"/>
              <w:left w:val="single" w:sz="4" w:space="0" w:color="auto"/>
              <w:right w:val="single" w:sz="4" w:space="0" w:color="auto"/>
            </w:tcBorders>
            <w:shd w:val="clear" w:color="auto" w:fill="FFFFFF"/>
          </w:tcPr>
          <w:p w14:paraId="313577A4" w14:textId="77777777" w:rsidR="003B481D" w:rsidRPr="00BF023F" w:rsidRDefault="003B481D">
            <w:pPr>
              <w:rPr>
                <w:sz w:val="10"/>
                <w:szCs w:val="10"/>
                <w:lang w:val="es-ES_tradnl"/>
              </w:rPr>
            </w:pPr>
          </w:p>
        </w:tc>
      </w:tr>
      <w:tr w:rsidR="003B481D" w:rsidRPr="00BF023F" w14:paraId="313577AE" w14:textId="77777777">
        <w:trPr>
          <w:trHeight w:hRule="exact" w:val="293"/>
          <w:jc w:val="center"/>
        </w:trPr>
        <w:tc>
          <w:tcPr>
            <w:tcW w:w="845" w:type="dxa"/>
            <w:tcBorders>
              <w:top w:val="single" w:sz="4" w:space="0" w:color="auto"/>
              <w:left w:val="single" w:sz="4" w:space="0" w:color="auto"/>
            </w:tcBorders>
            <w:shd w:val="clear" w:color="auto" w:fill="FFFFFF"/>
            <w:vAlign w:val="bottom"/>
          </w:tcPr>
          <w:p w14:paraId="313577A6" w14:textId="77777777" w:rsidR="003B481D" w:rsidRPr="00BF023F" w:rsidRDefault="00804754">
            <w:pPr>
              <w:pStyle w:val="Other0"/>
              <w:shd w:val="clear" w:color="auto" w:fill="auto"/>
              <w:spacing w:after="0"/>
              <w:jc w:val="center"/>
              <w:rPr>
                <w:lang w:val="es-ES_tradnl"/>
              </w:rPr>
            </w:pPr>
            <w:r w:rsidRPr="00BF023F">
              <w:rPr>
                <w:lang w:val="es-ES_tradnl"/>
              </w:rPr>
              <w:t>1.2</w:t>
            </w:r>
          </w:p>
        </w:tc>
        <w:tc>
          <w:tcPr>
            <w:tcW w:w="3686" w:type="dxa"/>
            <w:tcBorders>
              <w:top w:val="single" w:sz="4" w:space="0" w:color="auto"/>
              <w:left w:val="single" w:sz="4" w:space="0" w:color="auto"/>
            </w:tcBorders>
            <w:shd w:val="clear" w:color="auto" w:fill="FFFFFF"/>
            <w:vAlign w:val="bottom"/>
          </w:tcPr>
          <w:p w14:paraId="313577A7" w14:textId="77777777" w:rsidR="003B481D" w:rsidRPr="00BF023F" w:rsidRDefault="00804754">
            <w:pPr>
              <w:pStyle w:val="Other0"/>
              <w:shd w:val="clear" w:color="auto" w:fill="auto"/>
              <w:spacing w:after="0"/>
              <w:ind w:left="740" w:firstLine="20"/>
              <w:rPr>
                <w:lang w:val="es-ES_tradnl"/>
              </w:rPr>
            </w:pPr>
            <w:r w:rsidRPr="00BF023F">
              <w:rPr>
                <w:lang w:val="es-ES_tradnl"/>
              </w:rPr>
              <w:t>Actividad 2</w:t>
            </w:r>
          </w:p>
        </w:tc>
        <w:tc>
          <w:tcPr>
            <w:tcW w:w="682" w:type="dxa"/>
            <w:tcBorders>
              <w:top w:val="single" w:sz="4" w:space="0" w:color="auto"/>
              <w:left w:val="single" w:sz="4" w:space="0" w:color="auto"/>
            </w:tcBorders>
            <w:shd w:val="clear" w:color="auto" w:fill="FFFFFF"/>
          </w:tcPr>
          <w:p w14:paraId="313577A8" w14:textId="77777777" w:rsidR="003B481D" w:rsidRPr="00BF023F" w:rsidRDefault="003B481D">
            <w:pPr>
              <w:rPr>
                <w:sz w:val="10"/>
                <w:szCs w:val="10"/>
                <w:lang w:val="es-ES_tradnl"/>
              </w:rPr>
            </w:pPr>
          </w:p>
        </w:tc>
        <w:tc>
          <w:tcPr>
            <w:tcW w:w="677" w:type="dxa"/>
            <w:tcBorders>
              <w:top w:val="single" w:sz="4" w:space="0" w:color="auto"/>
              <w:left w:val="single" w:sz="4" w:space="0" w:color="auto"/>
            </w:tcBorders>
            <w:shd w:val="clear" w:color="auto" w:fill="FFFFFF"/>
          </w:tcPr>
          <w:p w14:paraId="313577A9"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AA" w14:textId="77777777" w:rsidR="003B481D" w:rsidRPr="00BF023F" w:rsidRDefault="003B481D">
            <w:pPr>
              <w:rPr>
                <w:sz w:val="10"/>
                <w:szCs w:val="10"/>
                <w:lang w:val="es-ES_tradnl"/>
              </w:rPr>
            </w:pPr>
          </w:p>
        </w:tc>
        <w:tc>
          <w:tcPr>
            <w:tcW w:w="466" w:type="dxa"/>
            <w:tcBorders>
              <w:top w:val="single" w:sz="4" w:space="0" w:color="auto"/>
              <w:left w:val="single" w:sz="4" w:space="0" w:color="auto"/>
            </w:tcBorders>
            <w:shd w:val="clear" w:color="auto" w:fill="FFFFFF"/>
          </w:tcPr>
          <w:p w14:paraId="313577AB" w14:textId="77777777" w:rsidR="003B481D" w:rsidRPr="00BF023F" w:rsidRDefault="003B481D">
            <w:pPr>
              <w:rPr>
                <w:sz w:val="10"/>
                <w:szCs w:val="10"/>
                <w:lang w:val="es-ES_tradnl"/>
              </w:rPr>
            </w:pPr>
          </w:p>
        </w:tc>
        <w:tc>
          <w:tcPr>
            <w:tcW w:w="893" w:type="dxa"/>
            <w:tcBorders>
              <w:top w:val="single" w:sz="4" w:space="0" w:color="auto"/>
              <w:left w:val="single" w:sz="4" w:space="0" w:color="auto"/>
            </w:tcBorders>
            <w:shd w:val="clear" w:color="auto" w:fill="FFFFFF"/>
          </w:tcPr>
          <w:p w14:paraId="313577AC" w14:textId="77777777" w:rsidR="003B481D" w:rsidRPr="00BF023F" w:rsidRDefault="003B481D">
            <w:pPr>
              <w:rPr>
                <w:sz w:val="10"/>
                <w:szCs w:val="10"/>
                <w:lang w:val="es-ES_tradnl"/>
              </w:rPr>
            </w:pPr>
          </w:p>
        </w:tc>
        <w:tc>
          <w:tcPr>
            <w:tcW w:w="1176" w:type="dxa"/>
            <w:tcBorders>
              <w:top w:val="single" w:sz="4" w:space="0" w:color="auto"/>
              <w:left w:val="single" w:sz="4" w:space="0" w:color="auto"/>
              <w:right w:val="single" w:sz="4" w:space="0" w:color="auto"/>
            </w:tcBorders>
            <w:shd w:val="clear" w:color="auto" w:fill="FFFFFF"/>
          </w:tcPr>
          <w:p w14:paraId="313577AD" w14:textId="77777777" w:rsidR="003B481D" w:rsidRPr="00BF023F" w:rsidRDefault="003B481D">
            <w:pPr>
              <w:rPr>
                <w:sz w:val="10"/>
                <w:szCs w:val="10"/>
                <w:lang w:val="es-ES_tradnl"/>
              </w:rPr>
            </w:pPr>
          </w:p>
        </w:tc>
      </w:tr>
      <w:tr w:rsidR="003B481D" w:rsidRPr="00BF023F" w14:paraId="313577B7" w14:textId="77777777">
        <w:trPr>
          <w:trHeight w:hRule="exact" w:val="288"/>
          <w:jc w:val="center"/>
        </w:trPr>
        <w:tc>
          <w:tcPr>
            <w:tcW w:w="845" w:type="dxa"/>
            <w:tcBorders>
              <w:top w:val="single" w:sz="4" w:space="0" w:color="auto"/>
              <w:left w:val="single" w:sz="4" w:space="0" w:color="auto"/>
            </w:tcBorders>
            <w:shd w:val="clear" w:color="auto" w:fill="FFFFFF"/>
          </w:tcPr>
          <w:p w14:paraId="313577AF" w14:textId="77777777" w:rsidR="003B481D" w:rsidRPr="00BF023F" w:rsidRDefault="003B481D">
            <w:pPr>
              <w:rPr>
                <w:sz w:val="10"/>
                <w:szCs w:val="10"/>
                <w:lang w:val="es-ES_tradnl"/>
              </w:rPr>
            </w:pPr>
          </w:p>
        </w:tc>
        <w:tc>
          <w:tcPr>
            <w:tcW w:w="3686" w:type="dxa"/>
            <w:tcBorders>
              <w:top w:val="single" w:sz="4" w:space="0" w:color="auto"/>
              <w:left w:val="single" w:sz="4" w:space="0" w:color="auto"/>
            </w:tcBorders>
            <w:shd w:val="clear" w:color="auto" w:fill="FFFFFF"/>
          </w:tcPr>
          <w:p w14:paraId="313577B0"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B1" w14:textId="77777777" w:rsidR="003B481D" w:rsidRPr="00BF023F" w:rsidRDefault="003B481D">
            <w:pPr>
              <w:rPr>
                <w:sz w:val="10"/>
                <w:szCs w:val="10"/>
                <w:lang w:val="es-ES_tradnl"/>
              </w:rPr>
            </w:pPr>
          </w:p>
        </w:tc>
        <w:tc>
          <w:tcPr>
            <w:tcW w:w="677" w:type="dxa"/>
            <w:tcBorders>
              <w:top w:val="single" w:sz="4" w:space="0" w:color="auto"/>
              <w:left w:val="single" w:sz="4" w:space="0" w:color="auto"/>
            </w:tcBorders>
            <w:shd w:val="clear" w:color="auto" w:fill="FFFFFF"/>
          </w:tcPr>
          <w:p w14:paraId="313577B2"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B3" w14:textId="77777777" w:rsidR="003B481D" w:rsidRPr="00BF023F" w:rsidRDefault="003B481D">
            <w:pPr>
              <w:rPr>
                <w:sz w:val="10"/>
                <w:szCs w:val="10"/>
                <w:lang w:val="es-ES_tradnl"/>
              </w:rPr>
            </w:pPr>
          </w:p>
        </w:tc>
        <w:tc>
          <w:tcPr>
            <w:tcW w:w="466" w:type="dxa"/>
            <w:tcBorders>
              <w:top w:val="single" w:sz="4" w:space="0" w:color="auto"/>
              <w:left w:val="single" w:sz="4" w:space="0" w:color="auto"/>
            </w:tcBorders>
            <w:shd w:val="clear" w:color="auto" w:fill="FFFFFF"/>
          </w:tcPr>
          <w:p w14:paraId="313577B4" w14:textId="77777777" w:rsidR="003B481D" w:rsidRPr="00BF023F" w:rsidRDefault="003B481D">
            <w:pPr>
              <w:rPr>
                <w:sz w:val="10"/>
                <w:szCs w:val="10"/>
                <w:lang w:val="es-ES_tradnl"/>
              </w:rPr>
            </w:pPr>
          </w:p>
        </w:tc>
        <w:tc>
          <w:tcPr>
            <w:tcW w:w="893" w:type="dxa"/>
            <w:tcBorders>
              <w:top w:val="single" w:sz="4" w:space="0" w:color="auto"/>
              <w:left w:val="single" w:sz="4" w:space="0" w:color="auto"/>
            </w:tcBorders>
            <w:shd w:val="clear" w:color="auto" w:fill="FFFFFF"/>
          </w:tcPr>
          <w:p w14:paraId="313577B5" w14:textId="77777777" w:rsidR="003B481D" w:rsidRPr="00BF023F" w:rsidRDefault="003B481D">
            <w:pPr>
              <w:rPr>
                <w:sz w:val="10"/>
                <w:szCs w:val="10"/>
                <w:lang w:val="es-ES_tradnl"/>
              </w:rPr>
            </w:pPr>
          </w:p>
        </w:tc>
        <w:tc>
          <w:tcPr>
            <w:tcW w:w="1176" w:type="dxa"/>
            <w:tcBorders>
              <w:top w:val="single" w:sz="4" w:space="0" w:color="auto"/>
              <w:left w:val="single" w:sz="4" w:space="0" w:color="auto"/>
              <w:right w:val="single" w:sz="4" w:space="0" w:color="auto"/>
            </w:tcBorders>
            <w:shd w:val="clear" w:color="auto" w:fill="FFFFFF"/>
          </w:tcPr>
          <w:p w14:paraId="313577B6" w14:textId="77777777" w:rsidR="003B481D" w:rsidRPr="00BF023F" w:rsidRDefault="003B481D">
            <w:pPr>
              <w:rPr>
                <w:sz w:val="10"/>
                <w:szCs w:val="10"/>
                <w:lang w:val="es-ES_tradnl"/>
              </w:rPr>
            </w:pPr>
          </w:p>
        </w:tc>
      </w:tr>
      <w:tr w:rsidR="003B481D" w:rsidRPr="00BF023F" w14:paraId="313577C0" w14:textId="77777777">
        <w:trPr>
          <w:trHeight w:hRule="exact" w:val="293"/>
          <w:jc w:val="center"/>
        </w:trPr>
        <w:tc>
          <w:tcPr>
            <w:tcW w:w="845" w:type="dxa"/>
            <w:tcBorders>
              <w:top w:val="single" w:sz="4" w:space="0" w:color="auto"/>
              <w:left w:val="single" w:sz="4" w:space="0" w:color="auto"/>
            </w:tcBorders>
            <w:shd w:val="clear" w:color="auto" w:fill="FFFFFF"/>
            <w:vAlign w:val="bottom"/>
          </w:tcPr>
          <w:p w14:paraId="313577B8" w14:textId="77777777" w:rsidR="003B481D" w:rsidRPr="00BF023F" w:rsidRDefault="00804754">
            <w:pPr>
              <w:pStyle w:val="Other0"/>
              <w:shd w:val="clear" w:color="auto" w:fill="auto"/>
              <w:spacing w:after="0"/>
              <w:jc w:val="center"/>
              <w:rPr>
                <w:lang w:val="es-ES_tradnl"/>
              </w:rPr>
            </w:pPr>
            <w:r w:rsidRPr="00BF023F">
              <w:rPr>
                <w:lang w:val="es-ES_tradnl"/>
              </w:rPr>
              <w:t>2.</w:t>
            </w:r>
          </w:p>
        </w:tc>
        <w:tc>
          <w:tcPr>
            <w:tcW w:w="3686" w:type="dxa"/>
            <w:tcBorders>
              <w:top w:val="single" w:sz="4" w:space="0" w:color="auto"/>
              <w:left w:val="single" w:sz="4" w:space="0" w:color="auto"/>
            </w:tcBorders>
            <w:shd w:val="clear" w:color="auto" w:fill="FFFFFF"/>
            <w:vAlign w:val="bottom"/>
          </w:tcPr>
          <w:p w14:paraId="313577B9" w14:textId="4C5E0711" w:rsidR="003B481D" w:rsidRPr="00BF023F" w:rsidRDefault="00804754">
            <w:pPr>
              <w:pStyle w:val="Other0"/>
              <w:shd w:val="clear" w:color="auto" w:fill="auto"/>
              <w:spacing w:after="0"/>
              <w:rPr>
                <w:lang w:val="es-ES_tradnl"/>
              </w:rPr>
            </w:pPr>
            <w:r w:rsidRPr="00BF023F">
              <w:rPr>
                <w:lang w:val="es-ES_tradnl"/>
              </w:rPr>
              <w:t>Entrega</w:t>
            </w:r>
            <w:r w:rsidR="002969E6">
              <w:rPr>
                <w:lang w:val="es-ES_tradnl"/>
              </w:rPr>
              <w:t>ble</w:t>
            </w:r>
            <w:r w:rsidRPr="00BF023F">
              <w:rPr>
                <w:lang w:val="es-ES_tradnl"/>
              </w:rPr>
              <w:t xml:space="preserve"> 2</w:t>
            </w:r>
          </w:p>
        </w:tc>
        <w:tc>
          <w:tcPr>
            <w:tcW w:w="682" w:type="dxa"/>
            <w:tcBorders>
              <w:top w:val="single" w:sz="4" w:space="0" w:color="auto"/>
              <w:left w:val="single" w:sz="4" w:space="0" w:color="auto"/>
            </w:tcBorders>
            <w:shd w:val="clear" w:color="auto" w:fill="FFFFFF"/>
          </w:tcPr>
          <w:p w14:paraId="313577BA" w14:textId="77777777" w:rsidR="003B481D" w:rsidRPr="00BF023F" w:rsidRDefault="003B481D">
            <w:pPr>
              <w:rPr>
                <w:sz w:val="10"/>
                <w:szCs w:val="10"/>
                <w:lang w:val="es-ES_tradnl"/>
              </w:rPr>
            </w:pPr>
          </w:p>
        </w:tc>
        <w:tc>
          <w:tcPr>
            <w:tcW w:w="677" w:type="dxa"/>
            <w:tcBorders>
              <w:top w:val="single" w:sz="4" w:space="0" w:color="auto"/>
              <w:left w:val="single" w:sz="4" w:space="0" w:color="auto"/>
            </w:tcBorders>
            <w:shd w:val="clear" w:color="auto" w:fill="FFFFFF"/>
          </w:tcPr>
          <w:p w14:paraId="313577BB"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BC" w14:textId="77777777" w:rsidR="003B481D" w:rsidRPr="00BF023F" w:rsidRDefault="003B481D">
            <w:pPr>
              <w:rPr>
                <w:sz w:val="10"/>
                <w:szCs w:val="10"/>
                <w:lang w:val="es-ES_tradnl"/>
              </w:rPr>
            </w:pPr>
          </w:p>
        </w:tc>
        <w:tc>
          <w:tcPr>
            <w:tcW w:w="466" w:type="dxa"/>
            <w:tcBorders>
              <w:top w:val="single" w:sz="4" w:space="0" w:color="auto"/>
              <w:left w:val="single" w:sz="4" w:space="0" w:color="auto"/>
            </w:tcBorders>
            <w:shd w:val="clear" w:color="auto" w:fill="FFFFFF"/>
          </w:tcPr>
          <w:p w14:paraId="313577BD" w14:textId="77777777" w:rsidR="003B481D" w:rsidRPr="00BF023F" w:rsidRDefault="003B481D">
            <w:pPr>
              <w:rPr>
                <w:sz w:val="10"/>
                <w:szCs w:val="10"/>
                <w:lang w:val="es-ES_tradnl"/>
              </w:rPr>
            </w:pPr>
          </w:p>
        </w:tc>
        <w:tc>
          <w:tcPr>
            <w:tcW w:w="893" w:type="dxa"/>
            <w:tcBorders>
              <w:top w:val="single" w:sz="4" w:space="0" w:color="auto"/>
              <w:left w:val="single" w:sz="4" w:space="0" w:color="auto"/>
            </w:tcBorders>
            <w:shd w:val="clear" w:color="auto" w:fill="FFFFFF"/>
          </w:tcPr>
          <w:p w14:paraId="313577BE" w14:textId="77777777" w:rsidR="003B481D" w:rsidRPr="00BF023F" w:rsidRDefault="003B481D">
            <w:pPr>
              <w:rPr>
                <w:sz w:val="10"/>
                <w:szCs w:val="10"/>
                <w:lang w:val="es-ES_tradnl"/>
              </w:rPr>
            </w:pPr>
          </w:p>
        </w:tc>
        <w:tc>
          <w:tcPr>
            <w:tcW w:w="1176" w:type="dxa"/>
            <w:tcBorders>
              <w:top w:val="single" w:sz="4" w:space="0" w:color="auto"/>
              <w:left w:val="single" w:sz="4" w:space="0" w:color="auto"/>
              <w:right w:val="single" w:sz="4" w:space="0" w:color="auto"/>
            </w:tcBorders>
            <w:shd w:val="clear" w:color="auto" w:fill="FFFFFF"/>
          </w:tcPr>
          <w:p w14:paraId="313577BF" w14:textId="77777777" w:rsidR="003B481D" w:rsidRPr="00BF023F" w:rsidRDefault="003B481D">
            <w:pPr>
              <w:rPr>
                <w:sz w:val="10"/>
                <w:szCs w:val="10"/>
                <w:lang w:val="es-ES_tradnl"/>
              </w:rPr>
            </w:pPr>
          </w:p>
        </w:tc>
      </w:tr>
      <w:tr w:rsidR="003B481D" w:rsidRPr="00BF023F" w14:paraId="313577C9" w14:textId="77777777">
        <w:trPr>
          <w:trHeight w:hRule="exact" w:val="293"/>
          <w:jc w:val="center"/>
        </w:trPr>
        <w:tc>
          <w:tcPr>
            <w:tcW w:w="845" w:type="dxa"/>
            <w:tcBorders>
              <w:top w:val="single" w:sz="4" w:space="0" w:color="auto"/>
              <w:left w:val="single" w:sz="4" w:space="0" w:color="auto"/>
            </w:tcBorders>
            <w:shd w:val="clear" w:color="auto" w:fill="FFFFFF"/>
            <w:vAlign w:val="bottom"/>
          </w:tcPr>
          <w:p w14:paraId="313577C1" w14:textId="77777777" w:rsidR="003B481D" w:rsidRPr="00BF023F" w:rsidRDefault="00804754">
            <w:pPr>
              <w:pStyle w:val="Other0"/>
              <w:shd w:val="clear" w:color="auto" w:fill="auto"/>
              <w:spacing w:after="0"/>
              <w:jc w:val="center"/>
              <w:rPr>
                <w:lang w:val="es-ES_tradnl"/>
              </w:rPr>
            </w:pPr>
            <w:r w:rsidRPr="00BF023F">
              <w:rPr>
                <w:lang w:val="es-ES_tradnl"/>
              </w:rPr>
              <w:t>2.1</w:t>
            </w:r>
          </w:p>
        </w:tc>
        <w:tc>
          <w:tcPr>
            <w:tcW w:w="3686" w:type="dxa"/>
            <w:tcBorders>
              <w:top w:val="single" w:sz="4" w:space="0" w:color="auto"/>
              <w:left w:val="single" w:sz="4" w:space="0" w:color="auto"/>
            </w:tcBorders>
            <w:shd w:val="clear" w:color="auto" w:fill="FFFFFF"/>
            <w:vAlign w:val="bottom"/>
          </w:tcPr>
          <w:p w14:paraId="313577C2" w14:textId="77777777" w:rsidR="003B481D" w:rsidRPr="00BF023F" w:rsidRDefault="00804754">
            <w:pPr>
              <w:pStyle w:val="Other0"/>
              <w:shd w:val="clear" w:color="auto" w:fill="auto"/>
              <w:spacing w:after="0"/>
              <w:ind w:left="740" w:firstLine="20"/>
              <w:rPr>
                <w:lang w:val="es-ES_tradnl"/>
              </w:rPr>
            </w:pPr>
            <w:r w:rsidRPr="00BF023F">
              <w:rPr>
                <w:lang w:val="es-ES_tradnl"/>
              </w:rPr>
              <w:t>Actividad 1</w:t>
            </w:r>
          </w:p>
        </w:tc>
        <w:tc>
          <w:tcPr>
            <w:tcW w:w="682" w:type="dxa"/>
            <w:tcBorders>
              <w:top w:val="single" w:sz="4" w:space="0" w:color="auto"/>
              <w:left w:val="single" w:sz="4" w:space="0" w:color="auto"/>
            </w:tcBorders>
            <w:shd w:val="clear" w:color="auto" w:fill="FFFFFF"/>
          </w:tcPr>
          <w:p w14:paraId="313577C3" w14:textId="77777777" w:rsidR="003B481D" w:rsidRPr="00BF023F" w:rsidRDefault="003B481D">
            <w:pPr>
              <w:rPr>
                <w:sz w:val="10"/>
                <w:szCs w:val="10"/>
                <w:lang w:val="es-ES_tradnl"/>
              </w:rPr>
            </w:pPr>
          </w:p>
        </w:tc>
        <w:tc>
          <w:tcPr>
            <w:tcW w:w="677" w:type="dxa"/>
            <w:tcBorders>
              <w:top w:val="single" w:sz="4" w:space="0" w:color="auto"/>
              <w:left w:val="single" w:sz="4" w:space="0" w:color="auto"/>
            </w:tcBorders>
            <w:shd w:val="clear" w:color="auto" w:fill="FFFFFF"/>
          </w:tcPr>
          <w:p w14:paraId="313577C4"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C5" w14:textId="77777777" w:rsidR="003B481D" w:rsidRPr="00BF023F" w:rsidRDefault="003B481D">
            <w:pPr>
              <w:rPr>
                <w:sz w:val="10"/>
                <w:szCs w:val="10"/>
                <w:lang w:val="es-ES_tradnl"/>
              </w:rPr>
            </w:pPr>
          </w:p>
        </w:tc>
        <w:tc>
          <w:tcPr>
            <w:tcW w:w="466" w:type="dxa"/>
            <w:tcBorders>
              <w:top w:val="single" w:sz="4" w:space="0" w:color="auto"/>
              <w:left w:val="single" w:sz="4" w:space="0" w:color="auto"/>
            </w:tcBorders>
            <w:shd w:val="clear" w:color="auto" w:fill="FFFFFF"/>
          </w:tcPr>
          <w:p w14:paraId="313577C6" w14:textId="77777777" w:rsidR="003B481D" w:rsidRPr="00BF023F" w:rsidRDefault="003B481D">
            <w:pPr>
              <w:rPr>
                <w:sz w:val="10"/>
                <w:szCs w:val="10"/>
                <w:lang w:val="es-ES_tradnl"/>
              </w:rPr>
            </w:pPr>
          </w:p>
        </w:tc>
        <w:tc>
          <w:tcPr>
            <w:tcW w:w="893" w:type="dxa"/>
            <w:tcBorders>
              <w:top w:val="single" w:sz="4" w:space="0" w:color="auto"/>
              <w:left w:val="single" w:sz="4" w:space="0" w:color="auto"/>
            </w:tcBorders>
            <w:shd w:val="clear" w:color="auto" w:fill="FFFFFF"/>
          </w:tcPr>
          <w:p w14:paraId="313577C7" w14:textId="77777777" w:rsidR="003B481D" w:rsidRPr="00BF023F" w:rsidRDefault="003B481D">
            <w:pPr>
              <w:rPr>
                <w:sz w:val="10"/>
                <w:szCs w:val="10"/>
                <w:lang w:val="es-ES_tradnl"/>
              </w:rPr>
            </w:pPr>
          </w:p>
        </w:tc>
        <w:tc>
          <w:tcPr>
            <w:tcW w:w="1176" w:type="dxa"/>
            <w:tcBorders>
              <w:top w:val="single" w:sz="4" w:space="0" w:color="auto"/>
              <w:left w:val="single" w:sz="4" w:space="0" w:color="auto"/>
              <w:right w:val="single" w:sz="4" w:space="0" w:color="auto"/>
            </w:tcBorders>
            <w:shd w:val="clear" w:color="auto" w:fill="FFFFFF"/>
          </w:tcPr>
          <w:p w14:paraId="313577C8" w14:textId="77777777" w:rsidR="003B481D" w:rsidRPr="00BF023F" w:rsidRDefault="003B481D">
            <w:pPr>
              <w:rPr>
                <w:sz w:val="10"/>
                <w:szCs w:val="10"/>
                <w:lang w:val="es-ES_tradnl"/>
              </w:rPr>
            </w:pPr>
          </w:p>
        </w:tc>
      </w:tr>
      <w:tr w:rsidR="003B481D" w:rsidRPr="00BF023F" w14:paraId="313577D2" w14:textId="77777777">
        <w:trPr>
          <w:trHeight w:hRule="exact" w:val="288"/>
          <w:jc w:val="center"/>
        </w:trPr>
        <w:tc>
          <w:tcPr>
            <w:tcW w:w="845" w:type="dxa"/>
            <w:tcBorders>
              <w:top w:val="single" w:sz="4" w:space="0" w:color="auto"/>
              <w:left w:val="single" w:sz="4" w:space="0" w:color="auto"/>
            </w:tcBorders>
            <w:shd w:val="clear" w:color="auto" w:fill="FFFFFF"/>
          </w:tcPr>
          <w:p w14:paraId="313577CA" w14:textId="77777777" w:rsidR="003B481D" w:rsidRPr="00BF023F" w:rsidRDefault="003B481D">
            <w:pPr>
              <w:rPr>
                <w:sz w:val="10"/>
                <w:szCs w:val="10"/>
                <w:lang w:val="es-ES_tradnl"/>
              </w:rPr>
            </w:pPr>
          </w:p>
        </w:tc>
        <w:tc>
          <w:tcPr>
            <w:tcW w:w="3686" w:type="dxa"/>
            <w:tcBorders>
              <w:top w:val="single" w:sz="4" w:space="0" w:color="auto"/>
              <w:left w:val="single" w:sz="4" w:space="0" w:color="auto"/>
            </w:tcBorders>
            <w:shd w:val="clear" w:color="auto" w:fill="FFFFFF"/>
          </w:tcPr>
          <w:p w14:paraId="313577CB"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CC" w14:textId="77777777" w:rsidR="003B481D" w:rsidRPr="00BF023F" w:rsidRDefault="003B481D">
            <w:pPr>
              <w:rPr>
                <w:sz w:val="10"/>
                <w:szCs w:val="10"/>
                <w:lang w:val="es-ES_tradnl"/>
              </w:rPr>
            </w:pPr>
          </w:p>
        </w:tc>
        <w:tc>
          <w:tcPr>
            <w:tcW w:w="677" w:type="dxa"/>
            <w:tcBorders>
              <w:top w:val="single" w:sz="4" w:space="0" w:color="auto"/>
              <w:left w:val="single" w:sz="4" w:space="0" w:color="auto"/>
            </w:tcBorders>
            <w:shd w:val="clear" w:color="auto" w:fill="FFFFFF"/>
          </w:tcPr>
          <w:p w14:paraId="313577CD"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CE" w14:textId="77777777" w:rsidR="003B481D" w:rsidRPr="00BF023F" w:rsidRDefault="003B481D">
            <w:pPr>
              <w:rPr>
                <w:sz w:val="10"/>
                <w:szCs w:val="10"/>
                <w:lang w:val="es-ES_tradnl"/>
              </w:rPr>
            </w:pPr>
          </w:p>
        </w:tc>
        <w:tc>
          <w:tcPr>
            <w:tcW w:w="466" w:type="dxa"/>
            <w:tcBorders>
              <w:top w:val="single" w:sz="4" w:space="0" w:color="auto"/>
              <w:left w:val="single" w:sz="4" w:space="0" w:color="auto"/>
            </w:tcBorders>
            <w:shd w:val="clear" w:color="auto" w:fill="FFFFFF"/>
          </w:tcPr>
          <w:p w14:paraId="313577CF" w14:textId="77777777" w:rsidR="003B481D" w:rsidRPr="00BF023F" w:rsidRDefault="003B481D">
            <w:pPr>
              <w:rPr>
                <w:sz w:val="10"/>
                <w:szCs w:val="10"/>
                <w:lang w:val="es-ES_tradnl"/>
              </w:rPr>
            </w:pPr>
          </w:p>
        </w:tc>
        <w:tc>
          <w:tcPr>
            <w:tcW w:w="893" w:type="dxa"/>
            <w:tcBorders>
              <w:top w:val="single" w:sz="4" w:space="0" w:color="auto"/>
              <w:left w:val="single" w:sz="4" w:space="0" w:color="auto"/>
            </w:tcBorders>
            <w:shd w:val="clear" w:color="auto" w:fill="FFFFFF"/>
          </w:tcPr>
          <w:p w14:paraId="313577D0" w14:textId="77777777" w:rsidR="003B481D" w:rsidRPr="00BF023F" w:rsidRDefault="003B481D">
            <w:pPr>
              <w:rPr>
                <w:sz w:val="10"/>
                <w:szCs w:val="10"/>
                <w:lang w:val="es-ES_tradnl"/>
              </w:rPr>
            </w:pPr>
          </w:p>
        </w:tc>
        <w:tc>
          <w:tcPr>
            <w:tcW w:w="1176" w:type="dxa"/>
            <w:tcBorders>
              <w:top w:val="single" w:sz="4" w:space="0" w:color="auto"/>
              <w:left w:val="single" w:sz="4" w:space="0" w:color="auto"/>
              <w:right w:val="single" w:sz="4" w:space="0" w:color="auto"/>
            </w:tcBorders>
            <w:shd w:val="clear" w:color="auto" w:fill="FFFFFF"/>
          </w:tcPr>
          <w:p w14:paraId="313577D1" w14:textId="77777777" w:rsidR="003B481D" w:rsidRPr="00BF023F" w:rsidRDefault="003B481D">
            <w:pPr>
              <w:rPr>
                <w:sz w:val="10"/>
                <w:szCs w:val="10"/>
                <w:lang w:val="es-ES_tradnl"/>
              </w:rPr>
            </w:pPr>
          </w:p>
        </w:tc>
      </w:tr>
      <w:tr w:rsidR="003B481D" w:rsidRPr="00BF023F" w14:paraId="313577DB" w14:textId="77777777">
        <w:trPr>
          <w:trHeight w:hRule="exact" w:val="571"/>
          <w:jc w:val="center"/>
        </w:trPr>
        <w:tc>
          <w:tcPr>
            <w:tcW w:w="845" w:type="dxa"/>
            <w:tcBorders>
              <w:top w:val="single" w:sz="4" w:space="0" w:color="auto"/>
              <w:left w:val="single" w:sz="4" w:space="0" w:color="auto"/>
            </w:tcBorders>
            <w:shd w:val="clear" w:color="auto" w:fill="FFFFFF"/>
            <w:vAlign w:val="bottom"/>
          </w:tcPr>
          <w:p w14:paraId="313577D3" w14:textId="77777777" w:rsidR="003B481D" w:rsidRPr="00BF023F" w:rsidRDefault="00804754">
            <w:pPr>
              <w:pStyle w:val="Other0"/>
              <w:shd w:val="clear" w:color="auto" w:fill="auto"/>
              <w:spacing w:after="0"/>
              <w:jc w:val="center"/>
              <w:rPr>
                <w:lang w:val="es-ES_tradnl"/>
              </w:rPr>
            </w:pPr>
            <w:r w:rsidRPr="00BF023F">
              <w:rPr>
                <w:lang w:val="es-ES_tradnl"/>
              </w:rPr>
              <w:t>n</w:t>
            </w:r>
          </w:p>
        </w:tc>
        <w:tc>
          <w:tcPr>
            <w:tcW w:w="3686" w:type="dxa"/>
            <w:tcBorders>
              <w:top w:val="single" w:sz="4" w:space="0" w:color="auto"/>
              <w:left w:val="single" w:sz="4" w:space="0" w:color="auto"/>
            </w:tcBorders>
            <w:shd w:val="clear" w:color="auto" w:fill="FFFFFF"/>
            <w:vAlign w:val="bottom"/>
          </w:tcPr>
          <w:p w14:paraId="313577D4" w14:textId="77777777" w:rsidR="003B481D" w:rsidRPr="00BF023F" w:rsidRDefault="00804754">
            <w:pPr>
              <w:pStyle w:val="Other0"/>
              <w:shd w:val="clear" w:color="auto" w:fill="auto"/>
              <w:spacing w:after="0"/>
              <w:rPr>
                <w:lang w:val="es-ES_tradnl"/>
              </w:rPr>
            </w:pPr>
            <w:r w:rsidRPr="00BF023F">
              <w:rPr>
                <w:lang w:val="es-ES_tradnl"/>
              </w:rPr>
              <w:t>Informes de Situación (por la frecuencia del Anexo III)</w:t>
            </w:r>
          </w:p>
        </w:tc>
        <w:tc>
          <w:tcPr>
            <w:tcW w:w="682" w:type="dxa"/>
            <w:tcBorders>
              <w:top w:val="single" w:sz="4" w:space="0" w:color="auto"/>
              <w:left w:val="single" w:sz="4" w:space="0" w:color="auto"/>
            </w:tcBorders>
            <w:shd w:val="clear" w:color="auto" w:fill="FFFFFF"/>
          </w:tcPr>
          <w:p w14:paraId="313577D5" w14:textId="77777777" w:rsidR="003B481D" w:rsidRPr="00BF023F" w:rsidRDefault="003B481D">
            <w:pPr>
              <w:rPr>
                <w:sz w:val="10"/>
                <w:szCs w:val="10"/>
                <w:lang w:val="es-ES_tradnl"/>
              </w:rPr>
            </w:pPr>
          </w:p>
        </w:tc>
        <w:tc>
          <w:tcPr>
            <w:tcW w:w="677" w:type="dxa"/>
            <w:tcBorders>
              <w:top w:val="single" w:sz="4" w:space="0" w:color="auto"/>
              <w:left w:val="single" w:sz="4" w:space="0" w:color="auto"/>
            </w:tcBorders>
            <w:shd w:val="clear" w:color="auto" w:fill="FFFFFF"/>
          </w:tcPr>
          <w:p w14:paraId="313577D6" w14:textId="77777777" w:rsidR="003B481D" w:rsidRPr="00BF023F" w:rsidRDefault="003B481D">
            <w:pPr>
              <w:rPr>
                <w:sz w:val="10"/>
                <w:szCs w:val="10"/>
                <w:lang w:val="es-ES_tradnl"/>
              </w:rPr>
            </w:pPr>
          </w:p>
        </w:tc>
        <w:tc>
          <w:tcPr>
            <w:tcW w:w="682" w:type="dxa"/>
            <w:tcBorders>
              <w:top w:val="single" w:sz="4" w:space="0" w:color="auto"/>
              <w:left w:val="single" w:sz="4" w:space="0" w:color="auto"/>
            </w:tcBorders>
            <w:shd w:val="clear" w:color="auto" w:fill="FFFFFF"/>
          </w:tcPr>
          <w:p w14:paraId="313577D7" w14:textId="77777777" w:rsidR="003B481D" w:rsidRPr="00BF023F" w:rsidRDefault="003B481D">
            <w:pPr>
              <w:rPr>
                <w:sz w:val="10"/>
                <w:szCs w:val="10"/>
                <w:lang w:val="es-ES_tradnl"/>
              </w:rPr>
            </w:pPr>
          </w:p>
        </w:tc>
        <w:tc>
          <w:tcPr>
            <w:tcW w:w="466" w:type="dxa"/>
            <w:tcBorders>
              <w:top w:val="single" w:sz="4" w:space="0" w:color="auto"/>
              <w:left w:val="single" w:sz="4" w:space="0" w:color="auto"/>
            </w:tcBorders>
            <w:shd w:val="clear" w:color="auto" w:fill="FFFFFF"/>
          </w:tcPr>
          <w:p w14:paraId="313577D8" w14:textId="77777777" w:rsidR="003B481D" w:rsidRPr="00BF023F" w:rsidRDefault="003B481D">
            <w:pPr>
              <w:rPr>
                <w:sz w:val="10"/>
                <w:szCs w:val="10"/>
                <w:lang w:val="es-ES_tradnl"/>
              </w:rPr>
            </w:pPr>
          </w:p>
        </w:tc>
        <w:tc>
          <w:tcPr>
            <w:tcW w:w="893" w:type="dxa"/>
            <w:tcBorders>
              <w:top w:val="single" w:sz="4" w:space="0" w:color="auto"/>
              <w:left w:val="single" w:sz="4" w:space="0" w:color="auto"/>
            </w:tcBorders>
            <w:shd w:val="clear" w:color="auto" w:fill="FFFFFF"/>
          </w:tcPr>
          <w:p w14:paraId="313577D9" w14:textId="77777777" w:rsidR="003B481D" w:rsidRPr="00BF023F" w:rsidRDefault="00804754">
            <w:pPr>
              <w:pStyle w:val="Other0"/>
              <w:shd w:val="clear" w:color="auto" w:fill="auto"/>
              <w:spacing w:after="0"/>
              <w:jc w:val="left"/>
              <w:rPr>
                <w:lang w:val="es-ES_tradnl"/>
              </w:rPr>
            </w:pPr>
            <w:r w:rsidRPr="00BF023F">
              <w:rPr>
                <w:lang w:val="es-ES_tradnl"/>
              </w:rPr>
              <w:t>Final</w:t>
            </w:r>
          </w:p>
        </w:tc>
        <w:tc>
          <w:tcPr>
            <w:tcW w:w="1176" w:type="dxa"/>
            <w:tcBorders>
              <w:top w:val="single" w:sz="4" w:space="0" w:color="auto"/>
              <w:left w:val="single" w:sz="4" w:space="0" w:color="auto"/>
              <w:right w:val="single" w:sz="4" w:space="0" w:color="auto"/>
            </w:tcBorders>
            <w:shd w:val="clear" w:color="auto" w:fill="FFFFFF"/>
          </w:tcPr>
          <w:p w14:paraId="313577DA" w14:textId="77777777" w:rsidR="003B481D" w:rsidRPr="00BF023F" w:rsidRDefault="003B481D">
            <w:pPr>
              <w:rPr>
                <w:sz w:val="10"/>
                <w:szCs w:val="10"/>
                <w:lang w:val="es-ES_tradnl"/>
              </w:rPr>
            </w:pPr>
          </w:p>
        </w:tc>
      </w:tr>
      <w:tr w:rsidR="003B481D" w:rsidRPr="00BF023F" w14:paraId="313577E4" w14:textId="77777777" w:rsidTr="00284145">
        <w:trPr>
          <w:trHeight w:hRule="exact" w:val="377"/>
          <w:jc w:val="center"/>
        </w:trPr>
        <w:tc>
          <w:tcPr>
            <w:tcW w:w="845" w:type="dxa"/>
            <w:tcBorders>
              <w:top w:val="single" w:sz="4" w:space="0" w:color="auto"/>
              <w:left w:val="single" w:sz="4" w:space="0" w:color="auto"/>
              <w:bottom w:val="single" w:sz="4" w:space="0" w:color="auto"/>
            </w:tcBorders>
            <w:shd w:val="clear" w:color="auto" w:fill="FFFFFF"/>
            <w:vAlign w:val="bottom"/>
          </w:tcPr>
          <w:p w14:paraId="313577DC" w14:textId="77777777" w:rsidR="003B481D" w:rsidRPr="00BF023F" w:rsidRDefault="00804754">
            <w:pPr>
              <w:pStyle w:val="Other0"/>
              <w:shd w:val="clear" w:color="auto" w:fill="auto"/>
              <w:spacing w:after="0"/>
              <w:jc w:val="center"/>
              <w:rPr>
                <w:lang w:val="es-ES_tradnl"/>
              </w:rPr>
            </w:pPr>
            <w:r w:rsidRPr="00BF023F">
              <w:rPr>
                <w:lang w:val="es-ES_tradnl"/>
              </w:rPr>
              <w:t>n</w:t>
            </w:r>
          </w:p>
        </w:tc>
        <w:tc>
          <w:tcPr>
            <w:tcW w:w="3686" w:type="dxa"/>
            <w:tcBorders>
              <w:top w:val="single" w:sz="4" w:space="0" w:color="auto"/>
              <w:left w:val="single" w:sz="4" w:space="0" w:color="auto"/>
              <w:bottom w:val="single" w:sz="4" w:space="0" w:color="auto"/>
            </w:tcBorders>
            <w:shd w:val="clear" w:color="auto" w:fill="FFFFFF"/>
            <w:vAlign w:val="bottom"/>
          </w:tcPr>
          <w:p w14:paraId="313577DD" w14:textId="18CB2CA4" w:rsidR="003B481D" w:rsidRPr="00BF023F" w:rsidRDefault="00804754">
            <w:pPr>
              <w:pStyle w:val="Other0"/>
              <w:shd w:val="clear" w:color="auto" w:fill="auto"/>
              <w:spacing w:after="0"/>
              <w:rPr>
                <w:lang w:val="es-ES_tradnl"/>
              </w:rPr>
            </w:pPr>
            <w:r w:rsidRPr="00BF023F">
              <w:rPr>
                <w:lang w:val="es-ES_tradnl"/>
              </w:rPr>
              <w:t xml:space="preserve">Informe financiero </w:t>
            </w:r>
            <w:r w:rsidR="002969E6">
              <w:rPr>
                <w:lang w:val="es-ES_tradnl"/>
              </w:rPr>
              <w:t>C</w:t>
            </w:r>
            <w:r w:rsidRPr="00BF023F">
              <w:rPr>
                <w:lang w:val="es-ES_tradnl"/>
              </w:rPr>
              <w:t xml:space="preserve">ertificado </w:t>
            </w:r>
            <w:r w:rsidR="002969E6">
              <w:rPr>
                <w:lang w:val="es-ES_tradnl"/>
              </w:rPr>
              <w:t>F</w:t>
            </w:r>
            <w:r w:rsidRPr="00BF023F">
              <w:rPr>
                <w:lang w:val="es-ES_tradnl"/>
              </w:rPr>
              <w:t>inal</w:t>
            </w:r>
          </w:p>
        </w:tc>
        <w:tc>
          <w:tcPr>
            <w:tcW w:w="682" w:type="dxa"/>
            <w:tcBorders>
              <w:top w:val="single" w:sz="4" w:space="0" w:color="auto"/>
              <w:left w:val="single" w:sz="4" w:space="0" w:color="auto"/>
              <w:bottom w:val="single" w:sz="4" w:space="0" w:color="auto"/>
            </w:tcBorders>
            <w:shd w:val="clear" w:color="auto" w:fill="FFFFFF"/>
          </w:tcPr>
          <w:p w14:paraId="313577DE" w14:textId="77777777" w:rsidR="003B481D" w:rsidRPr="00BF023F" w:rsidRDefault="003B481D">
            <w:pPr>
              <w:rPr>
                <w:sz w:val="10"/>
                <w:szCs w:val="10"/>
                <w:lang w:val="es-ES_tradnl"/>
              </w:rPr>
            </w:pPr>
          </w:p>
        </w:tc>
        <w:tc>
          <w:tcPr>
            <w:tcW w:w="677" w:type="dxa"/>
            <w:tcBorders>
              <w:top w:val="single" w:sz="4" w:space="0" w:color="auto"/>
              <w:left w:val="single" w:sz="4" w:space="0" w:color="auto"/>
              <w:bottom w:val="single" w:sz="4" w:space="0" w:color="auto"/>
            </w:tcBorders>
            <w:shd w:val="clear" w:color="auto" w:fill="FFFFFF"/>
          </w:tcPr>
          <w:p w14:paraId="313577DF" w14:textId="77777777" w:rsidR="003B481D" w:rsidRPr="00BF023F" w:rsidRDefault="003B481D">
            <w:pPr>
              <w:rPr>
                <w:sz w:val="10"/>
                <w:szCs w:val="10"/>
                <w:lang w:val="es-ES_tradnl"/>
              </w:rPr>
            </w:pPr>
          </w:p>
        </w:tc>
        <w:tc>
          <w:tcPr>
            <w:tcW w:w="682" w:type="dxa"/>
            <w:tcBorders>
              <w:top w:val="single" w:sz="4" w:space="0" w:color="auto"/>
              <w:left w:val="single" w:sz="4" w:space="0" w:color="auto"/>
              <w:bottom w:val="single" w:sz="4" w:space="0" w:color="auto"/>
            </w:tcBorders>
            <w:shd w:val="clear" w:color="auto" w:fill="FFFFFF"/>
          </w:tcPr>
          <w:p w14:paraId="313577E0" w14:textId="77777777" w:rsidR="003B481D" w:rsidRPr="00BF023F" w:rsidRDefault="003B481D">
            <w:pPr>
              <w:rPr>
                <w:sz w:val="10"/>
                <w:szCs w:val="10"/>
                <w:lang w:val="es-ES_tradnl"/>
              </w:rPr>
            </w:pPr>
          </w:p>
        </w:tc>
        <w:tc>
          <w:tcPr>
            <w:tcW w:w="466" w:type="dxa"/>
            <w:tcBorders>
              <w:top w:val="single" w:sz="4" w:space="0" w:color="auto"/>
              <w:left w:val="single" w:sz="4" w:space="0" w:color="auto"/>
              <w:bottom w:val="single" w:sz="4" w:space="0" w:color="auto"/>
            </w:tcBorders>
            <w:shd w:val="clear" w:color="auto" w:fill="FFFFFF"/>
          </w:tcPr>
          <w:p w14:paraId="313577E1" w14:textId="77777777" w:rsidR="003B481D" w:rsidRPr="00BF023F" w:rsidRDefault="003B481D">
            <w:pPr>
              <w:rPr>
                <w:sz w:val="10"/>
                <w:szCs w:val="10"/>
                <w:lang w:val="es-ES_tradnl"/>
              </w:rPr>
            </w:pPr>
          </w:p>
        </w:tc>
        <w:tc>
          <w:tcPr>
            <w:tcW w:w="893" w:type="dxa"/>
            <w:tcBorders>
              <w:top w:val="single" w:sz="4" w:space="0" w:color="auto"/>
              <w:left w:val="single" w:sz="4" w:space="0" w:color="auto"/>
              <w:bottom w:val="single" w:sz="4" w:space="0" w:color="auto"/>
            </w:tcBorders>
            <w:shd w:val="clear" w:color="auto" w:fill="FFFFFF"/>
          </w:tcPr>
          <w:p w14:paraId="313577E2" w14:textId="77777777" w:rsidR="003B481D" w:rsidRPr="00BF023F" w:rsidRDefault="003B481D">
            <w:pPr>
              <w:rPr>
                <w:sz w:val="10"/>
                <w:szCs w:val="10"/>
                <w:lang w:val="es-ES_tradnl"/>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bottom"/>
          </w:tcPr>
          <w:p w14:paraId="313577E3" w14:textId="77777777" w:rsidR="003B481D" w:rsidRPr="00BF023F" w:rsidRDefault="00804754">
            <w:pPr>
              <w:pStyle w:val="Other0"/>
              <w:shd w:val="clear" w:color="auto" w:fill="auto"/>
              <w:spacing w:after="0"/>
              <w:jc w:val="center"/>
              <w:rPr>
                <w:lang w:val="es-ES_tradnl"/>
              </w:rPr>
            </w:pPr>
            <w:r w:rsidRPr="00BF023F">
              <w:rPr>
                <w:lang w:val="es-ES_tradnl"/>
              </w:rPr>
              <w:t>Final</w:t>
            </w:r>
          </w:p>
        </w:tc>
      </w:tr>
    </w:tbl>
    <w:p w14:paraId="313577E5" w14:textId="77777777" w:rsidR="003B481D" w:rsidRPr="00BF023F" w:rsidRDefault="00804754">
      <w:pPr>
        <w:spacing w:line="1" w:lineRule="exact"/>
        <w:rPr>
          <w:sz w:val="2"/>
          <w:szCs w:val="2"/>
          <w:lang w:val="es-ES_tradnl"/>
        </w:rPr>
      </w:pPr>
      <w:r w:rsidRPr="00BF023F">
        <w:rPr>
          <w:lang w:val="es-ES_tradnl"/>
        </w:rPr>
        <w:br w:type="page"/>
      </w:r>
    </w:p>
    <w:p w14:paraId="313577E6" w14:textId="3D4F3BE9" w:rsidR="003B481D" w:rsidRPr="00641025" w:rsidRDefault="00804754">
      <w:pPr>
        <w:pStyle w:val="Heading20"/>
        <w:keepNext/>
        <w:keepLines/>
        <w:numPr>
          <w:ilvl w:val="0"/>
          <w:numId w:val="13"/>
        </w:numPr>
        <w:shd w:val="clear" w:color="auto" w:fill="auto"/>
        <w:tabs>
          <w:tab w:val="left" w:pos="875"/>
        </w:tabs>
        <w:spacing w:after="0"/>
        <w:ind w:left="1460" w:hanging="1080"/>
        <w:rPr>
          <w:lang w:val="es-ES_tradnl"/>
        </w:rPr>
      </w:pPr>
      <w:bookmarkStart w:id="19" w:name="bookmark18"/>
      <w:r w:rsidRPr="00BF023F">
        <w:rPr>
          <w:u w:val="single"/>
          <w:lang w:val="es-ES_tradnl"/>
        </w:rPr>
        <w:t>Equipo de la OMS</w:t>
      </w:r>
      <w:bookmarkEnd w:id="19"/>
    </w:p>
    <w:p w14:paraId="23BA1C42" w14:textId="77777777" w:rsidR="00FC0415" w:rsidRPr="00BF023F" w:rsidRDefault="00FC0415" w:rsidP="00641025">
      <w:pPr>
        <w:pStyle w:val="Heading20"/>
        <w:keepNext/>
        <w:keepLines/>
        <w:shd w:val="clear" w:color="auto" w:fill="auto"/>
        <w:tabs>
          <w:tab w:val="left" w:pos="810"/>
        </w:tabs>
        <w:spacing w:after="0"/>
        <w:ind w:left="360"/>
        <w:rPr>
          <w:lang w:val="es-ES_tradnl"/>
        </w:rPr>
      </w:pPr>
    </w:p>
    <w:p w14:paraId="313577E7" w14:textId="65BB0421" w:rsidR="003B481D" w:rsidRDefault="00804754" w:rsidP="00641025">
      <w:pPr>
        <w:pStyle w:val="Tablecaption0"/>
        <w:numPr>
          <w:ilvl w:val="0"/>
          <w:numId w:val="19"/>
        </w:numPr>
        <w:shd w:val="clear" w:color="auto" w:fill="auto"/>
        <w:ind w:firstLine="71"/>
        <w:rPr>
          <w:b/>
          <w:bCs/>
          <w:i w:val="0"/>
          <w:iCs w:val="0"/>
          <w:lang w:val="es-ES_tradnl"/>
        </w:rPr>
      </w:pPr>
      <w:r w:rsidRPr="00BF023F">
        <w:rPr>
          <w:b/>
          <w:bCs/>
          <w:i w:val="0"/>
          <w:iCs w:val="0"/>
          <w:lang w:val="es-ES_tradnl"/>
        </w:rPr>
        <w:t xml:space="preserve">Cargos, </w:t>
      </w:r>
      <w:r w:rsidR="00FC0415">
        <w:rPr>
          <w:b/>
          <w:bCs/>
          <w:i w:val="0"/>
          <w:iCs w:val="0"/>
          <w:lang w:val="es-ES_tradnl"/>
        </w:rPr>
        <w:t>T</w:t>
      </w:r>
      <w:r w:rsidRPr="00BF023F">
        <w:rPr>
          <w:b/>
          <w:bCs/>
          <w:i w:val="0"/>
          <w:iCs w:val="0"/>
          <w:lang w:val="es-ES_tradnl"/>
        </w:rPr>
        <w:t xml:space="preserve">iempo de </w:t>
      </w:r>
      <w:r w:rsidR="00FC0415">
        <w:rPr>
          <w:b/>
          <w:bCs/>
          <w:i w:val="0"/>
          <w:iCs w:val="0"/>
          <w:lang w:val="es-ES_tradnl"/>
        </w:rPr>
        <w:t>D</w:t>
      </w:r>
      <w:r w:rsidRPr="00BF023F">
        <w:rPr>
          <w:b/>
          <w:bCs/>
          <w:i w:val="0"/>
          <w:iCs w:val="0"/>
          <w:lang w:val="es-ES_tradnl"/>
        </w:rPr>
        <w:t xml:space="preserve">edicación y </w:t>
      </w:r>
      <w:r w:rsidR="00FC0415">
        <w:rPr>
          <w:b/>
          <w:bCs/>
          <w:i w:val="0"/>
          <w:iCs w:val="0"/>
          <w:lang w:val="es-ES_tradnl"/>
        </w:rPr>
        <w:t>P</w:t>
      </w:r>
      <w:r w:rsidRPr="00BF023F">
        <w:rPr>
          <w:b/>
          <w:bCs/>
          <w:i w:val="0"/>
          <w:iCs w:val="0"/>
          <w:lang w:val="es-ES_tradnl"/>
        </w:rPr>
        <w:t xml:space="preserve">eríodo de </w:t>
      </w:r>
      <w:r w:rsidR="00FC0415">
        <w:rPr>
          <w:b/>
          <w:bCs/>
          <w:i w:val="0"/>
          <w:iCs w:val="0"/>
          <w:lang w:val="es-ES_tradnl"/>
        </w:rPr>
        <w:t>C</w:t>
      </w:r>
      <w:r w:rsidRPr="00BF023F">
        <w:rPr>
          <w:b/>
          <w:bCs/>
          <w:i w:val="0"/>
          <w:iCs w:val="0"/>
          <w:lang w:val="es-ES_tradnl"/>
        </w:rPr>
        <w:t>ompromiso</w:t>
      </w:r>
    </w:p>
    <w:p w14:paraId="27494B21" w14:textId="77777777" w:rsidR="00FC0415" w:rsidRPr="00BF023F" w:rsidRDefault="00FC0415" w:rsidP="00641025">
      <w:pPr>
        <w:pStyle w:val="Tablecaption0"/>
        <w:shd w:val="clear" w:color="auto" w:fill="auto"/>
        <w:ind w:left="379"/>
        <w:rPr>
          <w:lang w:val="es-ES_tradn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1320"/>
        <w:gridCol w:w="1190"/>
        <w:gridCol w:w="1152"/>
        <w:gridCol w:w="360"/>
        <w:gridCol w:w="336"/>
        <w:gridCol w:w="446"/>
        <w:gridCol w:w="456"/>
        <w:gridCol w:w="446"/>
        <w:gridCol w:w="451"/>
        <w:gridCol w:w="724"/>
        <w:gridCol w:w="840"/>
        <w:gridCol w:w="691"/>
      </w:tblGrid>
      <w:tr w:rsidR="003B481D" w:rsidRPr="00BF023F" w14:paraId="313577EE" w14:textId="77777777">
        <w:trPr>
          <w:trHeight w:hRule="exact" w:val="845"/>
          <w:jc w:val="center"/>
        </w:trPr>
        <w:tc>
          <w:tcPr>
            <w:tcW w:w="494" w:type="dxa"/>
            <w:tcBorders>
              <w:top w:val="single" w:sz="4" w:space="0" w:color="auto"/>
              <w:left w:val="single" w:sz="4" w:space="0" w:color="auto"/>
            </w:tcBorders>
            <w:shd w:val="clear" w:color="auto" w:fill="FFFFFF"/>
          </w:tcPr>
          <w:p w14:paraId="313577E8" w14:textId="77777777" w:rsidR="003B481D" w:rsidRPr="00BF023F" w:rsidRDefault="003B481D">
            <w:pPr>
              <w:rPr>
                <w:sz w:val="10"/>
                <w:szCs w:val="10"/>
                <w:lang w:val="es-ES_tradnl"/>
              </w:rPr>
            </w:pPr>
          </w:p>
        </w:tc>
        <w:tc>
          <w:tcPr>
            <w:tcW w:w="1320" w:type="dxa"/>
            <w:tcBorders>
              <w:top w:val="single" w:sz="4" w:space="0" w:color="auto"/>
              <w:left w:val="single" w:sz="4" w:space="0" w:color="auto"/>
            </w:tcBorders>
            <w:shd w:val="clear" w:color="auto" w:fill="FFFFFF"/>
          </w:tcPr>
          <w:p w14:paraId="313577E9" w14:textId="77777777" w:rsidR="003B481D" w:rsidRPr="00BF023F" w:rsidRDefault="003B481D">
            <w:pPr>
              <w:rPr>
                <w:sz w:val="10"/>
                <w:szCs w:val="10"/>
                <w:lang w:val="es-ES_tradnl"/>
              </w:rPr>
            </w:pPr>
          </w:p>
        </w:tc>
        <w:tc>
          <w:tcPr>
            <w:tcW w:w="1190" w:type="dxa"/>
            <w:tcBorders>
              <w:top w:val="single" w:sz="4" w:space="0" w:color="auto"/>
              <w:left w:val="single" w:sz="4" w:space="0" w:color="auto"/>
            </w:tcBorders>
            <w:shd w:val="clear" w:color="auto" w:fill="FFFFFF"/>
          </w:tcPr>
          <w:p w14:paraId="313577EA" w14:textId="77777777" w:rsidR="003B481D" w:rsidRPr="00BF023F" w:rsidRDefault="003B481D">
            <w:pPr>
              <w:rPr>
                <w:sz w:val="10"/>
                <w:szCs w:val="10"/>
                <w:lang w:val="es-ES_tradnl"/>
              </w:rPr>
            </w:pPr>
          </w:p>
        </w:tc>
        <w:tc>
          <w:tcPr>
            <w:tcW w:w="1152" w:type="dxa"/>
            <w:tcBorders>
              <w:top w:val="single" w:sz="4" w:space="0" w:color="auto"/>
              <w:left w:val="single" w:sz="4" w:space="0" w:color="auto"/>
            </w:tcBorders>
            <w:shd w:val="clear" w:color="auto" w:fill="FFFFFF"/>
          </w:tcPr>
          <w:p w14:paraId="313577EB" w14:textId="77777777" w:rsidR="003B481D" w:rsidRPr="00BF023F" w:rsidRDefault="003B481D">
            <w:pPr>
              <w:rPr>
                <w:sz w:val="10"/>
                <w:szCs w:val="10"/>
                <w:lang w:val="es-ES_tradnl"/>
              </w:rPr>
            </w:pPr>
          </w:p>
        </w:tc>
        <w:tc>
          <w:tcPr>
            <w:tcW w:w="2495" w:type="dxa"/>
            <w:gridSpan w:val="6"/>
            <w:tcBorders>
              <w:top w:val="single" w:sz="4" w:space="0" w:color="auto"/>
              <w:left w:val="single" w:sz="4" w:space="0" w:color="auto"/>
            </w:tcBorders>
            <w:shd w:val="clear" w:color="auto" w:fill="FFFFFF"/>
            <w:vAlign w:val="bottom"/>
          </w:tcPr>
          <w:p w14:paraId="313577EC" w14:textId="77777777" w:rsidR="003B481D" w:rsidRPr="00BF023F" w:rsidRDefault="00804754">
            <w:pPr>
              <w:pStyle w:val="Other0"/>
              <w:shd w:val="clear" w:color="auto" w:fill="auto"/>
              <w:spacing w:after="0"/>
              <w:jc w:val="center"/>
              <w:rPr>
                <w:lang w:val="es-ES_tradnl"/>
              </w:rPr>
            </w:pPr>
            <w:r w:rsidRPr="00BF023F">
              <w:rPr>
                <w:b/>
                <w:bCs/>
                <w:lang w:val="es-ES_tradnl"/>
              </w:rPr>
              <w:t>Tiempo de dedicación (en forma de gráfico de barras por mes)</w:t>
            </w:r>
          </w:p>
        </w:tc>
        <w:tc>
          <w:tcPr>
            <w:tcW w:w="2255" w:type="dxa"/>
            <w:gridSpan w:val="3"/>
            <w:tcBorders>
              <w:top w:val="single" w:sz="4" w:space="0" w:color="auto"/>
              <w:left w:val="single" w:sz="4" w:space="0" w:color="auto"/>
              <w:right w:val="single" w:sz="4" w:space="0" w:color="auto"/>
            </w:tcBorders>
            <w:shd w:val="clear" w:color="auto" w:fill="FFFFFF"/>
          </w:tcPr>
          <w:p w14:paraId="313577ED" w14:textId="77777777" w:rsidR="003B481D" w:rsidRPr="00BF023F" w:rsidRDefault="00804754">
            <w:pPr>
              <w:pStyle w:val="Other0"/>
              <w:shd w:val="clear" w:color="auto" w:fill="auto"/>
              <w:spacing w:after="0"/>
              <w:jc w:val="center"/>
              <w:rPr>
                <w:lang w:val="es-ES_tradnl"/>
              </w:rPr>
            </w:pPr>
            <w:r w:rsidRPr="00BF023F">
              <w:rPr>
                <w:b/>
                <w:bCs/>
                <w:lang w:val="es-ES_tradnl"/>
              </w:rPr>
              <w:t>Tiempo total de dedicación (en meses)</w:t>
            </w:r>
          </w:p>
        </w:tc>
      </w:tr>
      <w:tr w:rsidR="00015346" w:rsidRPr="00BF023F" w14:paraId="313577FE" w14:textId="77777777" w:rsidTr="00641025">
        <w:trPr>
          <w:trHeight w:hRule="exact" w:val="840"/>
          <w:jc w:val="center"/>
        </w:trPr>
        <w:tc>
          <w:tcPr>
            <w:tcW w:w="494" w:type="dxa"/>
            <w:tcBorders>
              <w:top w:val="single" w:sz="4" w:space="0" w:color="auto"/>
              <w:left w:val="single" w:sz="4" w:space="0" w:color="auto"/>
            </w:tcBorders>
            <w:shd w:val="clear" w:color="auto" w:fill="FFFFFF"/>
          </w:tcPr>
          <w:p w14:paraId="313577EF" w14:textId="77777777" w:rsidR="003B481D" w:rsidRPr="00BF023F" w:rsidRDefault="00804754">
            <w:pPr>
              <w:pStyle w:val="Other0"/>
              <w:shd w:val="clear" w:color="auto" w:fill="auto"/>
              <w:spacing w:after="0"/>
              <w:jc w:val="left"/>
              <w:rPr>
                <w:lang w:val="es-ES_tradnl"/>
              </w:rPr>
            </w:pPr>
            <w:r w:rsidRPr="00BF023F">
              <w:rPr>
                <w:b/>
                <w:bCs/>
                <w:lang w:val="es-ES_tradnl"/>
              </w:rPr>
              <w:t>N.°</w:t>
            </w:r>
          </w:p>
        </w:tc>
        <w:tc>
          <w:tcPr>
            <w:tcW w:w="1320" w:type="dxa"/>
            <w:tcBorders>
              <w:top w:val="single" w:sz="4" w:space="0" w:color="auto"/>
              <w:left w:val="single" w:sz="4" w:space="0" w:color="auto"/>
            </w:tcBorders>
            <w:shd w:val="clear" w:color="auto" w:fill="FFFFFF"/>
            <w:vAlign w:val="bottom"/>
          </w:tcPr>
          <w:p w14:paraId="313577F0" w14:textId="06E7E7A4" w:rsidR="003B481D" w:rsidRPr="00BF023F" w:rsidRDefault="00804754">
            <w:pPr>
              <w:pStyle w:val="Other0"/>
              <w:shd w:val="clear" w:color="auto" w:fill="auto"/>
              <w:spacing w:after="0" w:line="228" w:lineRule="auto"/>
              <w:jc w:val="center"/>
              <w:rPr>
                <w:lang w:val="es-ES_tradnl"/>
              </w:rPr>
            </w:pPr>
            <w:r w:rsidRPr="00BF023F">
              <w:rPr>
                <w:b/>
                <w:bCs/>
                <w:lang w:val="es-ES_tradnl"/>
              </w:rPr>
              <w:t xml:space="preserve">Nombre y </w:t>
            </w:r>
            <w:r w:rsidR="00FC0415">
              <w:rPr>
                <w:b/>
                <w:bCs/>
                <w:lang w:val="es-ES_tradnl"/>
              </w:rPr>
              <w:t>C</w:t>
            </w:r>
            <w:r w:rsidRPr="00BF023F">
              <w:rPr>
                <w:b/>
                <w:bCs/>
                <w:lang w:val="es-ES_tradnl"/>
              </w:rPr>
              <w:t xml:space="preserve">argo </w:t>
            </w:r>
            <w:r w:rsidR="00FC0415">
              <w:rPr>
                <w:b/>
                <w:bCs/>
                <w:lang w:val="es-ES_tradnl"/>
              </w:rPr>
              <w:t>F</w:t>
            </w:r>
            <w:r w:rsidRPr="00BF023F">
              <w:rPr>
                <w:b/>
                <w:bCs/>
                <w:lang w:val="es-ES_tradnl"/>
              </w:rPr>
              <w:t>uncional</w:t>
            </w:r>
            <w:r w:rsidRPr="00BF023F">
              <w:rPr>
                <w:b/>
                <w:bCs/>
                <w:vertAlign w:val="superscript"/>
                <w:lang w:val="es-ES_tradnl"/>
              </w:rPr>
              <w:footnoteReference w:id="8"/>
            </w:r>
          </w:p>
        </w:tc>
        <w:tc>
          <w:tcPr>
            <w:tcW w:w="1190" w:type="dxa"/>
            <w:tcBorders>
              <w:top w:val="single" w:sz="4" w:space="0" w:color="auto"/>
              <w:left w:val="single" w:sz="4" w:space="0" w:color="auto"/>
            </w:tcBorders>
            <w:shd w:val="clear" w:color="auto" w:fill="FFFFFF"/>
          </w:tcPr>
          <w:p w14:paraId="313577F1" w14:textId="77777777" w:rsidR="003B481D" w:rsidRPr="00BF023F" w:rsidRDefault="00804754">
            <w:pPr>
              <w:pStyle w:val="Other0"/>
              <w:shd w:val="clear" w:color="auto" w:fill="auto"/>
              <w:spacing w:after="0"/>
              <w:jc w:val="center"/>
              <w:rPr>
                <w:lang w:val="es-ES_tradnl"/>
              </w:rPr>
            </w:pPr>
            <w:r w:rsidRPr="00BF023F">
              <w:rPr>
                <w:b/>
                <w:bCs/>
                <w:lang w:val="es-ES_tradnl"/>
              </w:rPr>
              <w:t>Área de Experiencia</w:t>
            </w:r>
          </w:p>
        </w:tc>
        <w:tc>
          <w:tcPr>
            <w:tcW w:w="1152" w:type="dxa"/>
            <w:tcBorders>
              <w:top w:val="single" w:sz="4" w:space="0" w:color="auto"/>
              <w:left w:val="single" w:sz="4" w:space="0" w:color="auto"/>
            </w:tcBorders>
            <w:shd w:val="clear" w:color="auto" w:fill="FFFFFF"/>
            <w:vAlign w:val="bottom"/>
          </w:tcPr>
          <w:p w14:paraId="313577F2" w14:textId="77777777" w:rsidR="003B481D" w:rsidRPr="00BF023F" w:rsidRDefault="00804754">
            <w:pPr>
              <w:pStyle w:val="Other0"/>
              <w:shd w:val="clear" w:color="auto" w:fill="auto"/>
              <w:spacing w:after="0"/>
              <w:jc w:val="left"/>
              <w:rPr>
                <w:lang w:val="es-ES_tradnl"/>
              </w:rPr>
            </w:pPr>
            <w:r w:rsidRPr="00BF023F">
              <w:rPr>
                <w:b/>
                <w:bCs/>
                <w:lang w:val="es-ES_tradnl"/>
              </w:rPr>
              <w:t>Actividad/</w:t>
            </w:r>
          </w:p>
          <w:p w14:paraId="313577F3" w14:textId="77777777" w:rsidR="003B481D" w:rsidRPr="00BF023F" w:rsidRDefault="00804754">
            <w:pPr>
              <w:pStyle w:val="Other0"/>
              <w:shd w:val="clear" w:color="auto" w:fill="auto"/>
              <w:spacing w:after="0"/>
              <w:jc w:val="left"/>
              <w:rPr>
                <w:lang w:val="es-ES_tradnl"/>
              </w:rPr>
            </w:pPr>
            <w:r w:rsidRPr="00BF023F">
              <w:rPr>
                <w:b/>
                <w:bCs/>
                <w:lang w:val="es-ES_tradnl"/>
              </w:rPr>
              <w:t>Cargo</w:t>
            </w:r>
          </w:p>
          <w:p w14:paraId="313577F4" w14:textId="77777777" w:rsidR="003B481D" w:rsidRPr="00BF023F" w:rsidRDefault="00804754">
            <w:pPr>
              <w:pStyle w:val="Other0"/>
              <w:shd w:val="clear" w:color="auto" w:fill="auto"/>
              <w:spacing w:after="0"/>
              <w:jc w:val="left"/>
              <w:rPr>
                <w:lang w:val="es-ES_tradnl"/>
              </w:rPr>
            </w:pPr>
            <w:r w:rsidRPr="00BF023F">
              <w:rPr>
                <w:b/>
                <w:bCs/>
                <w:lang w:val="es-ES_tradnl"/>
              </w:rPr>
              <w:t>asignado</w:t>
            </w:r>
          </w:p>
        </w:tc>
        <w:tc>
          <w:tcPr>
            <w:tcW w:w="360" w:type="dxa"/>
            <w:tcBorders>
              <w:top w:val="single" w:sz="4" w:space="0" w:color="auto"/>
              <w:left w:val="single" w:sz="4" w:space="0" w:color="auto"/>
            </w:tcBorders>
            <w:shd w:val="clear" w:color="auto" w:fill="FFFFFF"/>
          </w:tcPr>
          <w:p w14:paraId="313577F5" w14:textId="77777777" w:rsidR="003B481D" w:rsidRPr="00BF023F" w:rsidRDefault="00804754">
            <w:pPr>
              <w:pStyle w:val="Other0"/>
              <w:shd w:val="clear" w:color="auto" w:fill="auto"/>
              <w:spacing w:after="0"/>
              <w:jc w:val="left"/>
              <w:rPr>
                <w:lang w:val="es-ES_tradnl"/>
              </w:rPr>
            </w:pPr>
            <w:r w:rsidRPr="00BF023F">
              <w:rPr>
                <w:b/>
                <w:bCs/>
                <w:lang w:val="es-ES_tradnl"/>
              </w:rPr>
              <w:t>1</w:t>
            </w:r>
          </w:p>
        </w:tc>
        <w:tc>
          <w:tcPr>
            <w:tcW w:w="336" w:type="dxa"/>
            <w:tcBorders>
              <w:top w:val="single" w:sz="4" w:space="0" w:color="auto"/>
              <w:left w:val="single" w:sz="4" w:space="0" w:color="auto"/>
            </w:tcBorders>
            <w:shd w:val="clear" w:color="auto" w:fill="FFFFFF"/>
          </w:tcPr>
          <w:p w14:paraId="313577F6" w14:textId="77777777" w:rsidR="003B481D" w:rsidRPr="00BF023F" w:rsidRDefault="00804754">
            <w:pPr>
              <w:pStyle w:val="Other0"/>
              <w:shd w:val="clear" w:color="auto" w:fill="auto"/>
              <w:spacing w:after="0"/>
              <w:jc w:val="left"/>
              <w:rPr>
                <w:lang w:val="es-ES_tradnl"/>
              </w:rPr>
            </w:pPr>
            <w:r w:rsidRPr="00BF023F">
              <w:rPr>
                <w:b/>
                <w:bCs/>
                <w:lang w:val="es-ES_tradnl"/>
              </w:rPr>
              <w:t>2</w:t>
            </w:r>
          </w:p>
        </w:tc>
        <w:tc>
          <w:tcPr>
            <w:tcW w:w="446" w:type="dxa"/>
            <w:tcBorders>
              <w:top w:val="single" w:sz="4" w:space="0" w:color="auto"/>
              <w:left w:val="single" w:sz="4" w:space="0" w:color="auto"/>
            </w:tcBorders>
            <w:shd w:val="clear" w:color="auto" w:fill="FFFFFF"/>
          </w:tcPr>
          <w:p w14:paraId="313577F7" w14:textId="77777777" w:rsidR="003B481D" w:rsidRPr="00BF023F" w:rsidRDefault="00804754">
            <w:pPr>
              <w:pStyle w:val="Other0"/>
              <w:shd w:val="clear" w:color="auto" w:fill="auto"/>
              <w:spacing w:after="0"/>
              <w:jc w:val="center"/>
              <w:rPr>
                <w:lang w:val="es-ES_tradnl"/>
              </w:rPr>
            </w:pPr>
            <w:r w:rsidRPr="00BF023F">
              <w:rPr>
                <w:b/>
                <w:bCs/>
                <w:lang w:val="es-ES_tradnl"/>
              </w:rPr>
              <w:t>3</w:t>
            </w:r>
          </w:p>
        </w:tc>
        <w:tc>
          <w:tcPr>
            <w:tcW w:w="456" w:type="dxa"/>
            <w:tcBorders>
              <w:top w:val="single" w:sz="4" w:space="0" w:color="auto"/>
              <w:left w:val="single" w:sz="4" w:space="0" w:color="auto"/>
            </w:tcBorders>
            <w:shd w:val="clear" w:color="auto" w:fill="FFFFFF"/>
          </w:tcPr>
          <w:p w14:paraId="313577F8" w14:textId="77777777" w:rsidR="003B481D" w:rsidRPr="00BF023F" w:rsidRDefault="00804754">
            <w:pPr>
              <w:pStyle w:val="Other0"/>
              <w:shd w:val="clear" w:color="auto" w:fill="auto"/>
              <w:spacing w:after="0"/>
              <w:jc w:val="center"/>
              <w:rPr>
                <w:lang w:val="es-ES_tradnl"/>
              </w:rPr>
            </w:pPr>
            <w:r w:rsidRPr="00BF023F">
              <w:rPr>
                <w:b/>
                <w:bCs/>
                <w:lang w:val="es-ES_tradnl"/>
              </w:rPr>
              <w:t>4</w:t>
            </w:r>
          </w:p>
        </w:tc>
        <w:tc>
          <w:tcPr>
            <w:tcW w:w="446" w:type="dxa"/>
            <w:tcBorders>
              <w:top w:val="single" w:sz="4" w:space="0" w:color="auto"/>
              <w:left w:val="single" w:sz="4" w:space="0" w:color="auto"/>
            </w:tcBorders>
            <w:shd w:val="clear" w:color="auto" w:fill="FFFFFF"/>
          </w:tcPr>
          <w:p w14:paraId="313577F9" w14:textId="77777777" w:rsidR="003B481D" w:rsidRPr="00BF023F" w:rsidRDefault="00804754">
            <w:pPr>
              <w:pStyle w:val="Other0"/>
              <w:shd w:val="clear" w:color="auto" w:fill="auto"/>
              <w:spacing w:after="0"/>
              <w:jc w:val="center"/>
              <w:rPr>
                <w:lang w:val="es-ES_tradnl"/>
              </w:rPr>
            </w:pPr>
            <w:r w:rsidRPr="00BF023F">
              <w:rPr>
                <w:b/>
                <w:bCs/>
                <w:lang w:val="es-ES_tradnl"/>
              </w:rPr>
              <w:t>5</w:t>
            </w:r>
          </w:p>
        </w:tc>
        <w:tc>
          <w:tcPr>
            <w:tcW w:w="451" w:type="dxa"/>
            <w:tcBorders>
              <w:top w:val="single" w:sz="4" w:space="0" w:color="auto"/>
              <w:left w:val="single" w:sz="4" w:space="0" w:color="auto"/>
            </w:tcBorders>
            <w:shd w:val="clear" w:color="auto" w:fill="FFFFFF"/>
          </w:tcPr>
          <w:p w14:paraId="313577FA" w14:textId="77777777" w:rsidR="003B481D" w:rsidRPr="00BF023F" w:rsidRDefault="00804754">
            <w:pPr>
              <w:pStyle w:val="Other0"/>
              <w:shd w:val="clear" w:color="auto" w:fill="auto"/>
              <w:spacing w:after="0"/>
              <w:jc w:val="center"/>
              <w:rPr>
                <w:lang w:val="es-ES_tradnl"/>
              </w:rPr>
            </w:pPr>
            <w:r w:rsidRPr="00BF023F">
              <w:rPr>
                <w:b/>
                <w:bCs/>
                <w:lang w:val="es-ES_tradnl"/>
              </w:rPr>
              <w:t>6</w:t>
            </w:r>
          </w:p>
        </w:tc>
        <w:tc>
          <w:tcPr>
            <w:tcW w:w="724" w:type="dxa"/>
            <w:tcBorders>
              <w:top w:val="single" w:sz="4" w:space="0" w:color="auto"/>
              <w:left w:val="single" w:sz="4" w:space="0" w:color="auto"/>
            </w:tcBorders>
            <w:shd w:val="clear" w:color="auto" w:fill="FFFFFF"/>
          </w:tcPr>
          <w:p w14:paraId="313577FB" w14:textId="77777777" w:rsidR="003B481D" w:rsidRPr="00BF023F" w:rsidRDefault="00804754">
            <w:pPr>
              <w:pStyle w:val="Other0"/>
              <w:shd w:val="clear" w:color="auto" w:fill="auto"/>
              <w:spacing w:after="0"/>
              <w:jc w:val="left"/>
              <w:rPr>
                <w:lang w:val="es-ES_tradnl"/>
              </w:rPr>
            </w:pPr>
            <w:r w:rsidRPr="00BF023F">
              <w:rPr>
                <w:b/>
                <w:bCs/>
                <w:lang w:val="es-ES_tradnl"/>
              </w:rPr>
              <w:t>Sede</w:t>
            </w:r>
          </w:p>
        </w:tc>
        <w:tc>
          <w:tcPr>
            <w:tcW w:w="840" w:type="dxa"/>
            <w:tcBorders>
              <w:top w:val="single" w:sz="4" w:space="0" w:color="auto"/>
              <w:left w:val="single" w:sz="4" w:space="0" w:color="auto"/>
            </w:tcBorders>
            <w:shd w:val="clear" w:color="auto" w:fill="FFFFFF"/>
          </w:tcPr>
          <w:p w14:paraId="313577FC" w14:textId="77777777" w:rsidR="003B481D" w:rsidRPr="00BF023F" w:rsidRDefault="00804754">
            <w:pPr>
              <w:pStyle w:val="Other0"/>
              <w:shd w:val="clear" w:color="auto" w:fill="auto"/>
              <w:spacing w:after="0"/>
              <w:jc w:val="left"/>
              <w:rPr>
                <w:lang w:val="es-ES_tradnl"/>
              </w:rPr>
            </w:pPr>
            <w:r w:rsidRPr="00BF023F">
              <w:rPr>
                <w:b/>
                <w:bCs/>
                <w:lang w:val="es-ES_tradnl"/>
              </w:rPr>
              <w:t>Campo</w:t>
            </w:r>
          </w:p>
        </w:tc>
        <w:tc>
          <w:tcPr>
            <w:tcW w:w="691" w:type="dxa"/>
            <w:tcBorders>
              <w:top w:val="single" w:sz="4" w:space="0" w:color="auto"/>
              <w:left w:val="single" w:sz="4" w:space="0" w:color="auto"/>
              <w:right w:val="single" w:sz="4" w:space="0" w:color="auto"/>
            </w:tcBorders>
            <w:shd w:val="clear" w:color="auto" w:fill="FFFFFF"/>
          </w:tcPr>
          <w:p w14:paraId="313577FD" w14:textId="77777777" w:rsidR="003B481D" w:rsidRPr="00BF023F" w:rsidRDefault="00804754">
            <w:pPr>
              <w:pStyle w:val="Other0"/>
              <w:shd w:val="clear" w:color="auto" w:fill="auto"/>
              <w:spacing w:after="0"/>
              <w:jc w:val="left"/>
              <w:rPr>
                <w:lang w:val="es-ES_tradnl"/>
              </w:rPr>
            </w:pPr>
            <w:r w:rsidRPr="00BF023F">
              <w:rPr>
                <w:b/>
                <w:bCs/>
                <w:lang w:val="es-ES_tradnl"/>
              </w:rPr>
              <w:t>total</w:t>
            </w:r>
          </w:p>
        </w:tc>
      </w:tr>
      <w:tr w:rsidR="00015346" w:rsidRPr="00BF023F" w14:paraId="3135780C" w14:textId="77777777" w:rsidTr="00641025">
        <w:trPr>
          <w:trHeight w:hRule="exact" w:val="293"/>
          <w:jc w:val="center"/>
        </w:trPr>
        <w:tc>
          <w:tcPr>
            <w:tcW w:w="494" w:type="dxa"/>
            <w:tcBorders>
              <w:top w:val="single" w:sz="4" w:space="0" w:color="auto"/>
              <w:left w:val="single" w:sz="4" w:space="0" w:color="auto"/>
              <w:bottom w:val="single" w:sz="4" w:space="0" w:color="auto"/>
            </w:tcBorders>
            <w:shd w:val="clear" w:color="auto" w:fill="FFFFFF"/>
          </w:tcPr>
          <w:p w14:paraId="313577FF" w14:textId="77777777" w:rsidR="003B481D" w:rsidRPr="00BF023F" w:rsidRDefault="003B481D">
            <w:pPr>
              <w:rPr>
                <w:sz w:val="10"/>
                <w:szCs w:val="10"/>
                <w:lang w:val="es-ES_tradnl"/>
              </w:rPr>
            </w:pPr>
          </w:p>
        </w:tc>
        <w:tc>
          <w:tcPr>
            <w:tcW w:w="1320" w:type="dxa"/>
            <w:tcBorders>
              <w:top w:val="single" w:sz="4" w:space="0" w:color="auto"/>
              <w:left w:val="single" w:sz="4" w:space="0" w:color="auto"/>
              <w:bottom w:val="single" w:sz="4" w:space="0" w:color="auto"/>
            </w:tcBorders>
            <w:shd w:val="clear" w:color="auto" w:fill="FFFFFF"/>
          </w:tcPr>
          <w:p w14:paraId="31357800" w14:textId="77777777" w:rsidR="003B481D" w:rsidRPr="00BF023F" w:rsidRDefault="003B481D">
            <w:pPr>
              <w:rPr>
                <w:sz w:val="10"/>
                <w:szCs w:val="10"/>
                <w:lang w:val="es-ES_tradnl"/>
              </w:rPr>
            </w:pPr>
          </w:p>
        </w:tc>
        <w:tc>
          <w:tcPr>
            <w:tcW w:w="1190" w:type="dxa"/>
            <w:tcBorders>
              <w:top w:val="single" w:sz="4" w:space="0" w:color="auto"/>
              <w:left w:val="single" w:sz="4" w:space="0" w:color="auto"/>
              <w:bottom w:val="single" w:sz="4" w:space="0" w:color="auto"/>
            </w:tcBorders>
            <w:shd w:val="clear" w:color="auto" w:fill="FFFFFF"/>
          </w:tcPr>
          <w:p w14:paraId="31357801" w14:textId="77777777" w:rsidR="003B481D" w:rsidRPr="00BF023F" w:rsidRDefault="003B481D">
            <w:pPr>
              <w:rPr>
                <w:sz w:val="10"/>
                <w:szCs w:val="10"/>
                <w:lang w:val="es-ES_tradnl"/>
              </w:rPr>
            </w:pPr>
          </w:p>
        </w:tc>
        <w:tc>
          <w:tcPr>
            <w:tcW w:w="1152" w:type="dxa"/>
            <w:tcBorders>
              <w:top w:val="single" w:sz="4" w:space="0" w:color="auto"/>
              <w:left w:val="single" w:sz="4" w:space="0" w:color="auto"/>
              <w:bottom w:val="single" w:sz="4" w:space="0" w:color="auto"/>
            </w:tcBorders>
            <w:shd w:val="clear" w:color="auto" w:fill="FFFFFF"/>
          </w:tcPr>
          <w:p w14:paraId="31357802" w14:textId="77777777" w:rsidR="003B481D" w:rsidRPr="00BF023F" w:rsidRDefault="003B481D">
            <w:pPr>
              <w:rPr>
                <w:sz w:val="10"/>
                <w:szCs w:val="10"/>
                <w:lang w:val="es-ES_tradnl"/>
              </w:rPr>
            </w:pPr>
          </w:p>
        </w:tc>
        <w:tc>
          <w:tcPr>
            <w:tcW w:w="360" w:type="dxa"/>
            <w:tcBorders>
              <w:top w:val="single" w:sz="4" w:space="0" w:color="auto"/>
              <w:left w:val="single" w:sz="4" w:space="0" w:color="auto"/>
              <w:bottom w:val="single" w:sz="4" w:space="0" w:color="auto"/>
            </w:tcBorders>
            <w:shd w:val="clear" w:color="auto" w:fill="FFFFFF"/>
          </w:tcPr>
          <w:p w14:paraId="31357803" w14:textId="77777777" w:rsidR="003B481D" w:rsidRPr="00BF023F" w:rsidRDefault="003B481D">
            <w:pPr>
              <w:rPr>
                <w:sz w:val="10"/>
                <w:szCs w:val="10"/>
                <w:lang w:val="es-ES_tradnl"/>
              </w:rPr>
            </w:pPr>
          </w:p>
        </w:tc>
        <w:tc>
          <w:tcPr>
            <w:tcW w:w="336" w:type="dxa"/>
            <w:tcBorders>
              <w:top w:val="single" w:sz="4" w:space="0" w:color="auto"/>
              <w:left w:val="single" w:sz="4" w:space="0" w:color="auto"/>
              <w:bottom w:val="single" w:sz="4" w:space="0" w:color="auto"/>
            </w:tcBorders>
            <w:shd w:val="clear" w:color="auto" w:fill="FFFFFF"/>
          </w:tcPr>
          <w:p w14:paraId="31357804" w14:textId="77777777" w:rsidR="003B481D" w:rsidRPr="00BF023F" w:rsidRDefault="003B481D">
            <w:pPr>
              <w:rPr>
                <w:sz w:val="10"/>
                <w:szCs w:val="10"/>
                <w:lang w:val="es-ES_tradnl"/>
              </w:rPr>
            </w:pPr>
          </w:p>
        </w:tc>
        <w:tc>
          <w:tcPr>
            <w:tcW w:w="446" w:type="dxa"/>
            <w:tcBorders>
              <w:top w:val="single" w:sz="4" w:space="0" w:color="auto"/>
              <w:left w:val="single" w:sz="4" w:space="0" w:color="auto"/>
              <w:bottom w:val="single" w:sz="4" w:space="0" w:color="auto"/>
            </w:tcBorders>
            <w:shd w:val="clear" w:color="auto" w:fill="FFFFFF"/>
          </w:tcPr>
          <w:p w14:paraId="31357805" w14:textId="77777777" w:rsidR="003B481D" w:rsidRPr="00BF023F" w:rsidRDefault="003B481D">
            <w:pPr>
              <w:rPr>
                <w:sz w:val="10"/>
                <w:szCs w:val="10"/>
                <w:lang w:val="es-ES_tradnl"/>
              </w:rPr>
            </w:pPr>
          </w:p>
        </w:tc>
        <w:tc>
          <w:tcPr>
            <w:tcW w:w="456" w:type="dxa"/>
            <w:tcBorders>
              <w:top w:val="single" w:sz="4" w:space="0" w:color="auto"/>
              <w:left w:val="single" w:sz="4" w:space="0" w:color="auto"/>
              <w:bottom w:val="single" w:sz="4" w:space="0" w:color="auto"/>
            </w:tcBorders>
            <w:shd w:val="clear" w:color="auto" w:fill="FFFFFF"/>
          </w:tcPr>
          <w:p w14:paraId="31357806" w14:textId="77777777" w:rsidR="003B481D" w:rsidRPr="00BF023F" w:rsidRDefault="003B481D">
            <w:pPr>
              <w:rPr>
                <w:sz w:val="10"/>
                <w:szCs w:val="10"/>
                <w:lang w:val="es-ES_tradnl"/>
              </w:rPr>
            </w:pPr>
          </w:p>
        </w:tc>
        <w:tc>
          <w:tcPr>
            <w:tcW w:w="446" w:type="dxa"/>
            <w:tcBorders>
              <w:top w:val="single" w:sz="4" w:space="0" w:color="auto"/>
              <w:left w:val="single" w:sz="4" w:space="0" w:color="auto"/>
              <w:bottom w:val="single" w:sz="4" w:space="0" w:color="auto"/>
            </w:tcBorders>
            <w:shd w:val="clear" w:color="auto" w:fill="FFFFFF"/>
          </w:tcPr>
          <w:p w14:paraId="31357807" w14:textId="77777777" w:rsidR="003B481D" w:rsidRPr="00BF023F" w:rsidRDefault="003B481D">
            <w:pPr>
              <w:rPr>
                <w:sz w:val="10"/>
                <w:szCs w:val="10"/>
                <w:lang w:val="es-ES_tradnl"/>
              </w:rPr>
            </w:pPr>
          </w:p>
        </w:tc>
        <w:tc>
          <w:tcPr>
            <w:tcW w:w="451" w:type="dxa"/>
            <w:tcBorders>
              <w:top w:val="single" w:sz="4" w:space="0" w:color="auto"/>
              <w:left w:val="single" w:sz="4" w:space="0" w:color="auto"/>
              <w:bottom w:val="single" w:sz="4" w:space="0" w:color="auto"/>
            </w:tcBorders>
            <w:shd w:val="clear" w:color="auto" w:fill="FFFFFF"/>
          </w:tcPr>
          <w:p w14:paraId="31357808" w14:textId="77777777" w:rsidR="003B481D" w:rsidRPr="00BF023F" w:rsidRDefault="003B481D">
            <w:pPr>
              <w:rPr>
                <w:sz w:val="10"/>
                <w:szCs w:val="10"/>
                <w:lang w:val="es-ES_tradnl"/>
              </w:rPr>
            </w:pPr>
          </w:p>
        </w:tc>
        <w:tc>
          <w:tcPr>
            <w:tcW w:w="724" w:type="dxa"/>
            <w:tcBorders>
              <w:top w:val="single" w:sz="4" w:space="0" w:color="auto"/>
              <w:left w:val="single" w:sz="4" w:space="0" w:color="auto"/>
              <w:bottom w:val="single" w:sz="4" w:space="0" w:color="auto"/>
            </w:tcBorders>
            <w:shd w:val="clear" w:color="auto" w:fill="FFFFFF"/>
          </w:tcPr>
          <w:p w14:paraId="31357809" w14:textId="77777777" w:rsidR="003B481D" w:rsidRPr="00BF023F" w:rsidRDefault="003B481D">
            <w:pPr>
              <w:rPr>
                <w:sz w:val="10"/>
                <w:szCs w:val="10"/>
                <w:lang w:val="es-ES_tradnl"/>
              </w:rPr>
            </w:pPr>
          </w:p>
        </w:tc>
        <w:tc>
          <w:tcPr>
            <w:tcW w:w="840" w:type="dxa"/>
            <w:tcBorders>
              <w:top w:val="single" w:sz="4" w:space="0" w:color="auto"/>
              <w:left w:val="single" w:sz="4" w:space="0" w:color="auto"/>
              <w:bottom w:val="single" w:sz="4" w:space="0" w:color="auto"/>
            </w:tcBorders>
            <w:shd w:val="clear" w:color="auto" w:fill="FFFFFF"/>
          </w:tcPr>
          <w:p w14:paraId="3135780A" w14:textId="77777777" w:rsidR="003B481D" w:rsidRPr="00BF023F" w:rsidRDefault="003B481D">
            <w:pPr>
              <w:rPr>
                <w:sz w:val="10"/>
                <w:szCs w:val="10"/>
                <w:lang w:val="es-ES_tradnl"/>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3135780B" w14:textId="77777777" w:rsidR="003B481D" w:rsidRPr="00BF023F" w:rsidRDefault="003B481D">
            <w:pPr>
              <w:rPr>
                <w:sz w:val="10"/>
                <w:szCs w:val="10"/>
                <w:lang w:val="es-ES_tradnl"/>
              </w:rPr>
            </w:pPr>
          </w:p>
        </w:tc>
      </w:tr>
    </w:tbl>
    <w:p w14:paraId="3135780D" w14:textId="77777777" w:rsidR="003B481D" w:rsidRPr="00BF023F" w:rsidRDefault="003B481D">
      <w:pPr>
        <w:spacing w:after="726" w:line="14" w:lineRule="exact"/>
        <w:rPr>
          <w:lang w:val="es-ES_tradnl"/>
        </w:rPr>
      </w:pPr>
    </w:p>
    <w:p w14:paraId="3135780E" w14:textId="40FB831E" w:rsidR="003B481D" w:rsidRPr="00BF023F" w:rsidRDefault="00FC0415">
      <w:pPr>
        <w:pStyle w:val="Heading20"/>
        <w:keepNext/>
        <w:keepLines/>
        <w:shd w:val="clear" w:color="auto" w:fill="auto"/>
        <w:spacing w:after="240"/>
        <w:ind w:left="1460" w:hanging="1080"/>
        <w:rPr>
          <w:lang w:val="es-ES_tradnl"/>
        </w:rPr>
      </w:pPr>
      <w:bookmarkStart w:id="20" w:name="bookmark19"/>
      <w:r>
        <w:rPr>
          <w:lang w:val="es-ES_tradnl"/>
        </w:rPr>
        <w:t>(</w:t>
      </w:r>
      <w:r w:rsidR="00804754" w:rsidRPr="00BF023F">
        <w:rPr>
          <w:lang w:val="es-ES_tradnl"/>
        </w:rPr>
        <w:t>2) Breve descripción de cada posición incluida en la tabla anterior</w:t>
      </w:r>
      <w:bookmarkEnd w:id="20"/>
    </w:p>
    <w:p w14:paraId="3135780F" w14:textId="5949579C" w:rsidR="003B481D" w:rsidRPr="00BF023F" w:rsidRDefault="00FC0415">
      <w:pPr>
        <w:pStyle w:val="BodyText"/>
        <w:shd w:val="clear" w:color="auto" w:fill="auto"/>
        <w:spacing w:after="500"/>
        <w:ind w:left="1460" w:right="1080" w:hanging="1080"/>
        <w:jc w:val="left"/>
        <w:rPr>
          <w:lang w:val="es-ES_tradnl"/>
        </w:rPr>
      </w:pPr>
      <w:r w:rsidRPr="00641025">
        <w:rPr>
          <w:b/>
          <w:bCs/>
          <w:lang w:val="es-ES_tradnl"/>
        </w:rPr>
        <w:t>(</w:t>
      </w:r>
      <w:r w:rsidR="00804754" w:rsidRPr="00641025">
        <w:rPr>
          <w:b/>
          <w:bCs/>
          <w:lang w:val="es-ES_tradnl"/>
        </w:rPr>
        <w:t>3)</w:t>
      </w:r>
      <w:r w:rsidR="00804754" w:rsidRPr="00BF023F">
        <w:rPr>
          <w:lang w:val="es-ES_tradnl"/>
        </w:rPr>
        <w:t xml:space="preserve"> </w:t>
      </w:r>
      <w:r w:rsidR="00804754" w:rsidRPr="00BF023F">
        <w:rPr>
          <w:b/>
          <w:bCs/>
          <w:lang w:val="es-ES_tradnl"/>
        </w:rPr>
        <w:t xml:space="preserve">Breve biografía del personal clave de la OMS que figura en la </w:t>
      </w:r>
      <w:r w:rsidR="006659F7">
        <w:rPr>
          <w:b/>
          <w:bCs/>
          <w:lang w:val="es-ES_tradnl"/>
        </w:rPr>
        <w:t xml:space="preserve">tabla de la </w:t>
      </w:r>
      <w:r w:rsidR="00901A8E">
        <w:rPr>
          <w:b/>
          <w:bCs/>
          <w:lang w:val="es-ES_tradnl"/>
        </w:rPr>
        <w:t>parte IV anterior</w:t>
      </w:r>
      <w:r w:rsidR="00804754" w:rsidRPr="00BF023F">
        <w:rPr>
          <w:b/>
          <w:bCs/>
          <w:lang w:val="es-ES_tradnl"/>
        </w:rPr>
        <w:t xml:space="preserve">, los CV de los Consultores o, según corresponda, el personal del Contratista </w:t>
      </w:r>
      <w:r w:rsidR="00804754" w:rsidRPr="00BF023F">
        <w:rPr>
          <w:i/>
          <w:iCs/>
          <w:lang w:val="es-ES_tradnl"/>
        </w:rPr>
        <w:t>[o los requisitos de calificación clave para aquellos que aún no están seleccionados al momento de la firma de este Acuerdo]</w:t>
      </w:r>
    </w:p>
    <w:p w14:paraId="630ED5D4" w14:textId="77777777" w:rsidR="006659F7" w:rsidRDefault="006659F7">
      <w:pPr>
        <w:rPr>
          <w:rFonts w:ascii="Times New Roman" w:eastAsia="Times New Roman" w:hAnsi="Times New Roman" w:cs="Times New Roman"/>
          <w:b/>
          <w:bCs/>
          <w:sz w:val="28"/>
          <w:szCs w:val="28"/>
          <w:lang w:val="es-ES_tradnl"/>
        </w:rPr>
      </w:pPr>
      <w:bookmarkStart w:id="21" w:name="bookmark20"/>
      <w:r>
        <w:rPr>
          <w:lang w:val="es-ES_tradnl"/>
        </w:rPr>
        <w:br w:type="page"/>
      </w:r>
    </w:p>
    <w:p w14:paraId="31357810" w14:textId="155117E8" w:rsidR="003B481D" w:rsidRPr="00BF023F" w:rsidRDefault="00804754">
      <w:pPr>
        <w:pStyle w:val="Heading10"/>
        <w:keepNext/>
        <w:keepLines/>
        <w:shd w:val="clear" w:color="auto" w:fill="auto"/>
        <w:spacing w:after="0"/>
        <w:ind w:left="4160"/>
        <w:rPr>
          <w:lang w:val="es-ES_tradnl"/>
        </w:rPr>
      </w:pPr>
      <w:r w:rsidRPr="00BF023F">
        <w:rPr>
          <w:lang w:val="es-ES_tradnl"/>
        </w:rPr>
        <w:t>ANEXO II</w:t>
      </w:r>
      <w:bookmarkEnd w:id="21"/>
    </w:p>
    <w:p w14:paraId="31357811" w14:textId="2B39A985" w:rsidR="003B481D" w:rsidRPr="00BF023F" w:rsidRDefault="000E4DE4" w:rsidP="00641025">
      <w:pPr>
        <w:pStyle w:val="Heading20"/>
        <w:keepNext/>
        <w:keepLines/>
        <w:shd w:val="clear" w:color="auto" w:fill="auto"/>
        <w:spacing w:after="0" w:line="456" w:lineRule="auto"/>
        <w:ind w:left="720"/>
        <w:rPr>
          <w:lang w:val="es-ES_tradnl"/>
        </w:rPr>
      </w:pPr>
      <w:bookmarkStart w:id="22" w:name="bookmark21"/>
      <w:r>
        <w:rPr>
          <w:lang w:val="es-ES_tradnl"/>
        </w:rPr>
        <w:t>LÍMITE MÁXIMO DE FINANCIAMIENTO TOTAL</w:t>
      </w:r>
      <w:r w:rsidR="00804754" w:rsidRPr="00BF023F">
        <w:rPr>
          <w:lang w:val="es-ES_tradnl"/>
        </w:rPr>
        <w:t xml:space="preserve"> Y CALENDARIO DE PAGOS</w:t>
      </w:r>
      <w:bookmarkEnd w:id="22"/>
    </w:p>
    <w:p w14:paraId="31357812" w14:textId="64217EB5" w:rsidR="003B481D" w:rsidRPr="00BF023F" w:rsidRDefault="000E4DE4">
      <w:pPr>
        <w:pStyle w:val="Heading20"/>
        <w:keepNext/>
        <w:keepLines/>
        <w:numPr>
          <w:ilvl w:val="0"/>
          <w:numId w:val="14"/>
        </w:numPr>
        <w:shd w:val="clear" w:color="auto" w:fill="auto"/>
        <w:tabs>
          <w:tab w:val="left" w:pos="654"/>
        </w:tabs>
        <w:spacing w:after="0" w:line="456" w:lineRule="auto"/>
        <w:ind w:left="300"/>
        <w:rPr>
          <w:lang w:val="es-ES_tradnl"/>
        </w:rPr>
      </w:pPr>
      <w:r>
        <w:rPr>
          <w:lang w:val="es-ES_tradnl"/>
        </w:rPr>
        <w:t>Límite Máximo de Financiamiento Total</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88"/>
        <w:gridCol w:w="2755"/>
        <w:gridCol w:w="1709"/>
        <w:gridCol w:w="1262"/>
        <w:gridCol w:w="1090"/>
      </w:tblGrid>
      <w:tr w:rsidR="003B481D" w:rsidRPr="00BF023F" w14:paraId="31357817" w14:textId="77777777">
        <w:trPr>
          <w:trHeight w:hRule="exact" w:val="298"/>
          <w:jc w:val="center"/>
        </w:trPr>
        <w:tc>
          <w:tcPr>
            <w:tcW w:w="3288" w:type="dxa"/>
            <w:tcBorders>
              <w:top w:val="single" w:sz="4" w:space="0" w:color="auto"/>
              <w:left w:val="single" w:sz="4" w:space="0" w:color="auto"/>
            </w:tcBorders>
            <w:shd w:val="clear" w:color="auto" w:fill="FFFFFF"/>
            <w:vAlign w:val="bottom"/>
          </w:tcPr>
          <w:p w14:paraId="31357813" w14:textId="77777777" w:rsidR="003B481D" w:rsidRPr="00BF023F" w:rsidRDefault="00804754">
            <w:pPr>
              <w:pStyle w:val="Other0"/>
              <w:shd w:val="clear" w:color="auto" w:fill="auto"/>
              <w:spacing w:after="0"/>
              <w:jc w:val="left"/>
              <w:rPr>
                <w:lang w:val="es-ES_tradnl"/>
              </w:rPr>
            </w:pPr>
            <w:r w:rsidRPr="00BF023F">
              <w:rPr>
                <w:b/>
                <w:bCs/>
                <w:lang w:val="es-ES_tradnl"/>
              </w:rPr>
              <w:t>Entregas</w:t>
            </w:r>
          </w:p>
        </w:tc>
        <w:tc>
          <w:tcPr>
            <w:tcW w:w="2755" w:type="dxa"/>
            <w:tcBorders>
              <w:top w:val="single" w:sz="4" w:space="0" w:color="auto"/>
              <w:left w:val="single" w:sz="4" w:space="0" w:color="auto"/>
            </w:tcBorders>
            <w:shd w:val="clear" w:color="auto" w:fill="FFFFFF"/>
            <w:vAlign w:val="bottom"/>
          </w:tcPr>
          <w:p w14:paraId="31357814" w14:textId="77777777" w:rsidR="003B481D" w:rsidRPr="00BF023F" w:rsidRDefault="00804754">
            <w:pPr>
              <w:pStyle w:val="Other0"/>
              <w:shd w:val="clear" w:color="auto" w:fill="auto"/>
              <w:spacing w:after="0"/>
              <w:jc w:val="left"/>
              <w:rPr>
                <w:lang w:val="es-ES_tradnl"/>
              </w:rPr>
            </w:pPr>
            <w:r w:rsidRPr="00BF023F">
              <w:rPr>
                <w:b/>
                <w:bCs/>
                <w:lang w:val="es-ES_tradnl"/>
              </w:rPr>
              <w:t>Insumos/actividades</w:t>
            </w:r>
          </w:p>
        </w:tc>
        <w:tc>
          <w:tcPr>
            <w:tcW w:w="2971" w:type="dxa"/>
            <w:gridSpan w:val="2"/>
            <w:tcBorders>
              <w:top w:val="single" w:sz="4" w:space="0" w:color="auto"/>
              <w:left w:val="single" w:sz="4" w:space="0" w:color="auto"/>
            </w:tcBorders>
            <w:shd w:val="clear" w:color="auto" w:fill="FFFFFF"/>
            <w:vAlign w:val="bottom"/>
          </w:tcPr>
          <w:p w14:paraId="31357815" w14:textId="77777777" w:rsidR="003B481D" w:rsidRPr="00BF023F" w:rsidRDefault="00804754">
            <w:pPr>
              <w:pStyle w:val="Other0"/>
              <w:shd w:val="clear" w:color="auto" w:fill="auto"/>
              <w:spacing w:after="0"/>
              <w:jc w:val="center"/>
              <w:rPr>
                <w:lang w:val="es-ES_tradnl"/>
              </w:rPr>
            </w:pPr>
            <w:r w:rsidRPr="00BF023F">
              <w:rPr>
                <w:b/>
                <w:bCs/>
                <w:lang w:val="es-ES_tradnl"/>
              </w:rPr>
              <w:t>Cálculos (USD)</w:t>
            </w:r>
          </w:p>
        </w:tc>
        <w:tc>
          <w:tcPr>
            <w:tcW w:w="1090" w:type="dxa"/>
            <w:tcBorders>
              <w:top w:val="single" w:sz="4" w:space="0" w:color="auto"/>
              <w:left w:val="single" w:sz="4" w:space="0" w:color="auto"/>
              <w:right w:val="single" w:sz="4" w:space="0" w:color="auto"/>
            </w:tcBorders>
            <w:shd w:val="clear" w:color="auto" w:fill="FFFFFF"/>
            <w:vAlign w:val="bottom"/>
          </w:tcPr>
          <w:p w14:paraId="31357816" w14:textId="77777777" w:rsidR="003B481D" w:rsidRPr="00BF023F" w:rsidRDefault="00804754">
            <w:pPr>
              <w:pStyle w:val="Other0"/>
              <w:shd w:val="clear" w:color="auto" w:fill="auto"/>
              <w:spacing w:after="0"/>
              <w:jc w:val="left"/>
              <w:rPr>
                <w:lang w:val="es-ES_tradnl"/>
              </w:rPr>
            </w:pPr>
            <w:r w:rsidRPr="00BF023F">
              <w:rPr>
                <w:b/>
                <w:bCs/>
                <w:lang w:val="es-ES_tradnl"/>
              </w:rPr>
              <w:t>Notas</w:t>
            </w:r>
          </w:p>
        </w:tc>
      </w:tr>
      <w:tr w:rsidR="003B481D" w:rsidRPr="00BF023F" w14:paraId="3135781E" w14:textId="77777777">
        <w:trPr>
          <w:trHeight w:hRule="exact" w:val="1675"/>
          <w:jc w:val="center"/>
        </w:trPr>
        <w:tc>
          <w:tcPr>
            <w:tcW w:w="3288" w:type="dxa"/>
            <w:tcBorders>
              <w:top w:val="single" w:sz="4" w:space="0" w:color="auto"/>
              <w:left w:val="single" w:sz="4" w:space="0" w:color="auto"/>
            </w:tcBorders>
            <w:shd w:val="clear" w:color="auto" w:fill="FFFFFF"/>
          </w:tcPr>
          <w:p w14:paraId="31357818" w14:textId="77777777" w:rsidR="003B481D" w:rsidRPr="00BF023F" w:rsidRDefault="003B481D">
            <w:pPr>
              <w:rPr>
                <w:sz w:val="10"/>
                <w:szCs w:val="10"/>
                <w:lang w:val="es-ES_tradnl"/>
              </w:rPr>
            </w:pPr>
          </w:p>
        </w:tc>
        <w:tc>
          <w:tcPr>
            <w:tcW w:w="2755" w:type="dxa"/>
            <w:tcBorders>
              <w:top w:val="single" w:sz="4" w:space="0" w:color="auto"/>
              <w:left w:val="single" w:sz="4" w:space="0" w:color="auto"/>
            </w:tcBorders>
            <w:shd w:val="clear" w:color="auto" w:fill="FFFFFF"/>
          </w:tcPr>
          <w:p w14:paraId="31357819" w14:textId="77777777" w:rsidR="003B481D" w:rsidRPr="00BF023F" w:rsidRDefault="003B481D">
            <w:pPr>
              <w:rPr>
                <w:sz w:val="10"/>
                <w:szCs w:val="10"/>
                <w:lang w:val="es-ES_tradnl"/>
              </w:rPr>
            </w:pPr>
          </w:p>
        </w:tc>
        <w:tc>
          <w:tcPr>
            <w:tcW w:w="1709" w:type="dxa"/>
            <w:tcBorders>
              <w:top w:val="single" w:sz="4" w:space="0" w:color="auto"/>
              <w:left w:val="single" w:sz="4" w:space="0" w:color="auto"/>
            </w:tcBorders>
            <w:shd w:val="clear" w:color="auto" w:fill="FFFFFF"/>
            <w:vAlign w:val="bottom"/>
          </w:tcPr>
          <w:p w14:paraId="3135781A" w14:textId="77777777" w:rsidR="003B481D" w:rsidRPr="00BF023F" w:rsidRDefault="00804754" w:rsidP="00284145">
            <w:pPr>
              <w:pStyle w:val="Other0"/>
              <w:shd w:val="clear" w:color="auto" w:fill="auto"/>
              <w:spacing w:after="0"/>
              <w:jc w:val="left"/>
              <w:rPr>
                <w:lang w:val="es-ES_tradnl"/>
              </w:rPr>
            </w:pPr>
            <w:r w:rsidRPr="00BF023F">
              <w:rPr>
                <w:i/>
                <w:iCs/>
                <w:lang w:val="es-ES_tradnl"/>
              </w:rPr>
              <w:t>[Para los</w:t>
            </w:r>
            <w:r w:rsidR="00284145" w:rsidRPr="00BF023F">
              <w:rPr>
                <w:i/>
                <w:iCs/>
                <w:lang w:val="es-ES_tradnl"/>
              </w:rPr>
              <w:t xml:space="preserve"> </w:t>
            </w:r>
            <w:r w:rsidRPr="00BF023F">
              <w:rPr>
                <w:i/>
                <w:iCs/>
                <w:lang w:val="es-ES_tradnl"/>
              </w:rPr>
              <w:t>Acuerdos que superan los</w:t>
            </w:r>
            <w:r w:rsidRPr="00BF023F">
              <w:rPr>
                <w:i/>
                <w:iCs/>
                <w:lang w:val="es-ES_tradnl"/>
              </w:rPr>
              <w:tab/>
              <w:t>12</w:t>
            </w:r>
          </w:p>
          <w:p w14:paraId="3135781B" w14:textId="77777777" w:rsidR="003B481D" w:rsidRPr="00BF023F" w:rsidRDefault="00804754">
            <w:pPr>
              <w:pStyle w:val="Other0"/>
              <w:shd w:val="clear" w:color="auto" w:fill="auto"/>
              <w:spacing w:after="0"/>
              <w:jc w:val="left"/>
              <w:rPr>
                <w:lang w:val="es-ES_tradnl"/>
              </w:rPr>
            </w:pPr>
            <w:r w:rsidRPr="00BF023F">
              <w:rPr>
                <w:i/>
                <w:iCs/>
                <w:lang w:val="es-ES_tradnl"/>
              </w:rPr>
              <w:t>meses, insertar el desglose anual]</w:t>
            </w:r>
          </w:p>
        </w:tc>
        <w:tc>
          <w:tcPr>
            <w:tcW w:w="1262" w:type="dxa"/>
            <w:tcBorders>
              <w:top w:val="single" w:sz="4" w:space="0" w:color="auto"/>
              <w:left w:val="single" w:sz="4" w:space="0" w:color="auto"/>
            </w:tcBorders>
            <w:shd w:val="clear" w:color="auto" w:fill="FFFFFF"/>
          </w:tcPr>
          <w:p w14:paraId="3135781C" w14:textId="77777777" w:rsidR="003B481D" w:rsidRPr="00BF023F" w:rsidRDefault="00804754">
            <w:pPr>
              <w:pStyle w:val="Other0"/>
              <w:shd w:val="clear" w:color="auto" w:fill="auto"/>
              <w:spacing w:after="0"/>
              <w:jc w:val="left"/>
              <w:rPr>
                <w:lang w:val="es-ES_tradnl"/>
              </w:rPr>
            </w:pPr>
            <w:r w:rsidRPr="00BF023F">
              <w:rPr>
                <w:b/>
                <w:bCs/>
                <w:lang w:val="es-ES_tradnl"/>
              </w:rPr>
              <w:t>Total</w:t>
            </w:r>
          </w:p>
        </w:tc>
        <w:tc>
          <w:tcPr>
            <w:tcW w:w="1090" w:type="dxa"/>
            <w:tcBorders>
              <w:top w:val="single" w:sz="4" w:space="0" w:color="auto"/>
              <w:left w:val="single" w:sz="4" w:space="0" w:color="auto"/>
              <w:right w:val="single" w:sz="4" w:space="0" w:color="auto"/>
            </w:tcBorders>
            <w:shd w:val="clear" w:color="auto" w:fill="FFFFFF"/>
          </w:tcPr>
          <w:p w14:paraId="3135781D" w14:textId="77777777" w:rsidR="003B481D" w:rsidRPr="00BF023F" w:rsidRDefault="003B481D">
            <w:pPr>
              <w:rPr>
                <w:sz w:val="10"/>
                <w:szCs w:val="10"/>
                <w:lang w:val="es-ES_tradnl"/>
              </w:rPr>
            </w:pPr>
          </w:p>
        </w:tc>
      </w:tr>
      <w:tr w:rsidR="003B481D" w:rsidRPr="00BF023F" w14:paraId="31357827" w14:textId="77777777">
        <w:trPr>
          <w:trHeight w:hRule="exact" w:val="1118"/>
          <w:jc w:val="center"/>
        </w:trPr>
        <w:tc>
          <w:tcPr>
            <w:tcW w:w="3288" w:type="dxa"/>
            <w:tcBorders>
              <w:top w:val="single" w:sz="4" w:space="0" w:color="auto"/>
              <w:left w:val="single" w:sz="4" w:space="0" w:color="auto"/>
            </w:tcBorders>
            <w:shd w:val="clear" w:color="auto" w:fill="FFFFFF"/>
          </w:tcPr>
          <w:p w14:paraId="3135781F" w14:textId="6CD3095A" w:rsidR="003B481D" w:rsidRPr="00BF023F" w:rsidRDefault="00804754">
            <w:pPr>
              <w:pStyle w:val="Other0"/>
              <w:shd w:val="clear" w:color="auto" w:fill="auto"/>
              <w:spacing w:after="0"/>
              <w:jc w:val="left"/>
              <w:rPr>
                <w:lang w:val="es-ES_tradnl"/>
              </w:rPr>
            </w:pPr>
            <w:r w:rsidRPr="00BF023F">
              <w:rPr>
                <w:lang w:val="es-ES_tradnl"/>
              </w:rPr>
              <w:t>1. Entrega</w:t>
            </w:r>
            <w:r w:rsidR="00B70B5C">
              <w:rPr>
                <w:lang w:val="es-ES_tradnl"/>
              </w:rPr>
              <w:t>ble</w:t>
            </w:r>
            <w:r w:rsidRPr="00BF023F">
              <w:rPr>
                <w:lang w:val="es-ES_tradnl"/>
              </w:rPr>
              <w:t xml:space="preserve"> I</w:t>
            </w:r>
          </w:p>
        </w:tc>
        <w:tc>
          <w:tcPr>
            <w:tcW w:w="2755" w:type="dxa"/>
            <w:tcBorders>
              <w:top w:val="single" w:sz="4" w:space="0" w:color="auto"/>
              <w:left w:val="single" w:sz="4" w:space="0" w:color="auto"/>
            </w:tcBorders>
            <w:shd w:val="clear" w:color="auto" w:fill="FFFFFF"/>
            <w:vAlign w:val="bottom"/>
          </w:tcPr>
          <w:p w14:paraId="31357820" w14:textId="77777777" w:rsidR="003B481D" w:rsidRPr="00BF023F" w:rsidRDefault="00804754">
            <w:pPr>
              <w:pStyle w:val="Other0"/>
              <w:shd w:val="clear" w:color="auto" w:fill="auto"/>
              <w:spacing w:after="0"/>
              <w:jc w:val="left"/>
              <w:rPr>
                <w:lang w:val="es-ES_tradnl"/>
              </w:rPr>
            </w:pPr>
            <w:r w:rsidRPr="00BF023F">
              <w:rPr>
                <w:lang w:val="es-ES_tradnl"/>
              </w:rPr>
              <w:t>1.1</w:t>
            </w:r>
          </w:p>
          <w:p w14:paraId="31357821" w14:textId="77777777" w:rsidR="003B481D" w:rsidRPr="00BF023F" w:rsidRDefault="00804754">
            <w:pPr>
              <w:pStyle w:val="Other0"/>
              <w:shd w:val="clear" w:color="auto" w:fill="auto"/>
              <w:spacing w:after="0"/>
              <w:jc w:val="left"/>
              <w:rPr>
                <w:lang w:val="es-ES_tradnl"/>
              </w:rPr>
            </w:pPr>
            <w:r w:rsidRPr="00BF023F">
              <w:rPr>
                <w:lang w:val="es-ES_tradnl"/>
              </w:rPr>
              <w:t>1.2</w:t>
            </w:r>
          </w:p>
          <w:p w14:paraId="31357822" w14:textId="77777777" w:rsidR="003B481D" w:rsidRPr="00BF023F" w:rsidRDefault="00804754">
            <w:pPr>
              <w:pStyle w:val="Other0"/>
              <w:shd w:val="clear" w:color="auto" w:fill="auto"/>
              <w:spacing w:after="0"/>
              <w:jc w:val="left"/>
              <w:rPr>
                <w:lang w:val="es-ES_tradnl"/>
              </w:rPr>
            </w:pPr>
            <w:r w:rsidRPr="00BF023F">
              <w:rPr>
                <w:lang w:val="es-ES_tradnl"/>
              </w:rPr>
              <w:t>1.3</w:t>
            </w:r>
          </w:p>
          <w:p w14:paraId="31357823" w14:textId="77777777" w:rsidR="003B481D" w:rsidRPr="00BF023F" w:rsidRDefault="00804754">
            <w:pPr>
              <w:pStyle w:val="Other0"/>
              <w:shd w:val="clear" w:color="auto" w:fill="auto"/>
              <w:spacing w:after="0"/>
              <w:jc w:val="left"/>
              <w:rPr>
                <w:lang w:val="es-ES_tradnl"/>
              </w:rPr>
            </w:pPr>
            <w:r w:rsidRPr="00BF023F">
              <w:rPr>
                <w:lang w:val="es-ES_tradnl"/>
              </w:rPr>
              <w:t>1.4</w:t>
            </w:r>
          </w:p>
        </w:tc>
        <w:tc>
          <w:tcPr>
            <w:tcW w:w="1709" w:type="dxa"/>
            <w:tcBorders>
              <w:top w:val="single" w:sz="4" w:space="0" w:color="auto"/>
              <w:left w:val="single" w:sz="4" w:space="0" w:color="auto"/>
            </w:tcBorders>
            <w:shd w:val="clear" w:color="auto" w:fill="FFFFFF"/>
          </w:tcPr>
          <w:p w14:paraId="31357824" w14:textId="77777777" w:rsidR="003B481D" w:rsidRPr="00BF023F" w:rsidRDefault="003B481D">
            <w:pPr>
              <w:rPr>
                <w:sz w:val="10"/>
                <w:szCs w:val="10"/>
                <w:lang w:val="es-ES_tradnl"/>
              </w:rPr>
            </w:pPr>
          </w:p>
        </w:tc>
        <w:tc>
          <w:tcPr>
            <w:tcW w:w="1262" w:type="dxa"/>
            <w:tcBorders>
              <w:top w:val="single" w:sz="4" w:space="0" w:color="auto"/>
              <w:left w:val="single" w:sz="4" w:space="0" w:color="auto"/>
            </w:tcBorders>
            <w:shd w:val="clear" w:color="auto" w:fill="FFFFFF"/>
          </w:tcPr>
          <w:p w14:paraId="31357825" w14:textId="77777777" w:rsidR="003B481D" w:rsidRPr="00BF023F" w:rsidRDefault="003B481D">
            <w:pPr>
              <w:rPr>
                <w:sz w:val="10"/>
                <w:szCs w:val="10"/>
                <w:lang w:val="es-ES_tradnl"/>
              </w:rPr>
            </w:pPr>
          </w:p>
        </w:tc>
        <w:tc>
          <w:tcPr>
            <w:tcW w:w="1090" w:type="dxa"/>
            <w:tcBorders>
              <w:top w:val="single" w:sz="4" w:space="0" w:color="auto"/>
              <w:left w:val="single" w:sz="4" w:space="0" w:color="auto"/>
              <w:right w:val="single" w:sz="4" w:space="0" w:color="auto"/>
            </w:tcBorders>
            <w:shd w:val="clear" w:color="auto" w:fill="FFFFFF"/>
          </w:tcPr>
          <w:p w14:paraId="31357826" w14:textId="77777777" w:rsidR="003B481D" w:rsidRPr="00BF023F" w:rsidRDefault="003B481D">
            <w:pPr>
              <w:rPr>
                <w:sz w:val="10"/>
                <w:szCs w:val="10"/>
                <w:lang w:val="es-ES_tradnl"/>
              </w:rPr>
            </w:pPr>
          </w:p>
        </w:tc>
      </w:tr>
      <w:tr w:rsidR="003B481D" w:rsidRPr="00BF023F" w14:paraId="3135782F" w14:textId="77777777">
        <w:trPr>
          <w:trHeight w:hRule="exact" w:val="840"/>
          <w:jc w:val="center"/>
        </w:trPr>
        <w:tc>
          <w:tcPr>
            <w:tcW w:w="3288" w:type="dxa"/>
            <w:tcBorders>
              <w:top w:val="single" w:sz="4" w:space="0" w:color="auto"/>
              <w:left w:val="single" w:sz="4" w:space="0" w:color="auto"/>
            </w:tcBorders>
            <w:shd w:val="clear" w:color="auto" w:fill="FFFFFF"/>
          </w:tcPr>
          <w:p w14:paraId="31357828" w14:textId="31C44243" w:rsidR="003B481D" w:rsidRPr="00BF023F" w:rsidRDefault="00804754">
            <w:pPr>
              <w:pStyle w:val="Other0"/>
              <w:shd w:val="clear" w:color="auto" w:fill="auto"/>
              <w:spacing w:after="0"/>
              <w:jc w:val="left"/>
              <w:rPr>
                <w:lang w:val="es-ES_tradnl"/>
              </w:rPr>
            </w:pPr>
            <w:r w:rsidRPr="00BF023F">
              <w:rPr>
                <w:lang w:val="es-ES_tradnl"/>
              </w:rPr>
              <w:t xml:space="preserve">2. </w:t>
            </w:r>
            <w:r w:rsidR="00B70B5C" w:rsidRPr="00BF023F">
              <w:rPr>
                <w:lang w:val="es-ES_tradnl"/>
              </w:rPr>
              <w:t>Entrega</w:t>
            </w:r>
            <w:r w:rsidR="00B70B5C">
              <w:rPr>
                <w:lang w:val="es-ES_tradnl"/>
              </w:rPr>
              <w:t>ble</w:t>
            </w:r>
            <w:r w:rsidRPr="00BF023F">
              <w:rPr>
                <w:lang w:val="es-ES_tradnl"/>
              </w:rPr>
              <w:t xml:space="preserve"> II</w:t>
            </w:r>
          </w:p>
        </w:tc>
        <w:tc>
          <w:tcPr>
            <w:tcW w:w="2755" w:type="dxa"/>
            <w:tcBorders>
              <w:top w:val="single" w:sz="4" w:space="0" w:color="auto"/>
              <w:left w:val="single" w:sz="4" w:space="0" w:color="auto"/>
            </w:tcBorders>
            <w:shd w:val="clear" w:color="auto" w:fill="FFFFFF"/>
            <w:vAlign w:val="bottom"/>
          </w:tcPr>
          <w:p w14:paraId="31357829" w14:textId="77777777" w:rsidR="003B481D" w:rsidRPr="00BF023F" w:rsidRDefault="00804754">
            <w:pPr>
              <w:pStyle w:val="Other0"/>
              <w:shd w:val="clear" w:color="auto" w:fill="auto"/>
              <w:spacing w:after="0"/>
              <w:jc w:val="left"/>
              <w:rPr>
                <w:lang w:val="es-ES_tradnl"/>
              </w:rPr>
            </w:pPr>
            <w:r w:rsidRPr="00BF023F">
              <w:rPr>
                <w:lang w:val="es-ES_tradnl"/>
              </w:rPr>
              <w:t>2.1</w:t>
            </w:r>
          </w:p>
          <w:p w14:paraId="3135782A" w14:textId="77777777" w:rsidR="003B481D" w:rsidRPr="00BF023F" w:rsidRDefault="00804754">
            <w:pPr>
              <w:pStyle w:val="Other0"/>
              <w:shd w:val="clear" w:color="auto" w:fill="auto"/>
              <w:spacing w:after="0"/>
              <w:jc w:val="left"/>
              <w:rPr>
                <w:lang w:val="es-ES_tradnl"/>
              </w:rPr>
            </w:pPr>
            <w:r w:rsidRPr="00BF023F">
              <w:rPr>
                <w:lang w:val="es-ES_tradnl"/>
              </w:rPr>
              <w:t>2.2</w:t>
            </w:r>
          </w:p>
          <w:p w14:paraId="3135782B" w14:textId="77777777" w:rsidR="003B481D" w:rsidRPr="00BF023F" w:rsidRDefault="00804754">
            <w:pPr>
              <w:pStyle w:val="Other0"/>
              <w:shd w:val="clear" w:color="auto" w:fill="auto"/>
              <w:spacing w:after="0"/>
              <w:jc w:val="left"/>
              <w:rPr>
                <w:lang w:val="es-ES_tradnl"/>
              </w:rPr>
            </w:pPr>
            <w:r w:rsidRPr="00BF023F">
              <w:rPr>
                <w:lang w:val="es-ES_tradnl"/>
              </w:rPr>
              <w:t>2.3</w:t>
            </w:r>
          </w:p>
        </w:tc>
        <w:tc>
          <w:tcPr>
            <w:tcW w:w="1709" w:type="dxa"/>
            <w:tcBorders>
              <w:top w:val="single" w:sz="4" w:space="0" w:color="auto"/>
              <w:left w:val="single" w:sz="4" w:space="0" w:color="auto"/>
            </w:tcBorders>
            <w:shd w:val="clear" w:color="auto" w:fill="FFFFFF"/>
          </w:tcPr>
          <w:p w14:paraId="3135782C" w14:textId="77777777" w:rsidR="003B481D" w:rsidRPr="00BF023F" w:rsidRDefault="003B481D">
            <w:pPr>
              <w:rPr>
                <w:sz w:val="10"/>
                <w:szCs w:val="10"/>
                <w:lang w:val="es-ES_tradnl"/>
              </w:rPr>
            </w:pPr>
          </w:p>
        </w:tc>
        <w:tc>
          <w:tcPr>
            <w:tcW w:w="1262" w:type="dxa"/>
            <w:tcBorders>
              <w:top w:val="single" w:sz="4" w:space="0" w:color="auto"/>
              <w:left w:val="single" w:sz="4" w:space="0" w:color="auto"/>
            </w:tcBorders>
            <w:shd w:val="clear" w:color="auto" w:fill="FFFFFF"/>
          </w:tcPr>
          <w:p w14:paraId="3135782D" w14:textId="77777777" w:rsidR="003B481D" w:rsidRPr="00BF023F" w:rsidRDefault="003B481D">
            <w:pPr>
              <w:rPr>
                <w:sz w:val="10"/>
                <w:szCs w:val="10"/>
                <w:lang w:val="es-ES_tradnl"/>
              </w:rPr>
            </w:pPr>
          </w:p>
        </w:tc>
        <w:tc>
          <w:tcPr>
            <w:tcW w:w="1090" w:type="dxa"/>
            <w:tcBorders>
              <w:top w:val="single" w:sz="4" w:space="0" w:color="auto"/>
              <w:left w:val="single" w:sz="4" w:space="0" w:color="auto"/>
              <w:right w:val="single" w:sz="4" w:space="0" w:color="auto"/>
            </w:tcBorders>
            <w:shd w:val="clear" w:color="auto" w:fill="FFFFFF"/>
          </w:tcPr>
          <w:p w14:paraId="3135782E" w14:textId="77777777" w:rsidR="003B481D" w:rsidRPr="00BF023F" w:rsidRDefault="003B481D">
            <w:pPr>
              <w:rPr>
                <w:sz w:val="10"/>
                <w:szCs w:val="10"/>
                <w:lang w:val="es-ES_tradnl"/>
              </w:rPr>
            </w:pPr>
          </w:p>
        </w:tc>
      </w:tr>
      <w:tr w:rsidR="003B481D" w:rsidRPr="00BF023F" w14:paraId="31357835" w14:textId="77777777">
        <w:trPr>
          <w:trHeight w:hRule="exact" w:val="571"/>
          <w:jc w:val="center"/>
        </w:trPr>
        <w:tc>
          <w:tcPr>
            <w:tcW w:w="3288" w:type="dxa"/>
            <w:tcBorders>
              <w:top w:val="single" w:sz="4" w:space="0" w:color="auto"/>
              <w:left w:val="single" w:sz="4" w:space="0" w:color="auto"/>
            </w:tcBorders>
            <w:shd w:val="clear" w:color="auto" w:fill="FFFFFF"/>
          </w:tcPr>
          <w:p w14:paraId="31357830" w14:textId="512ED197" w:rsidR="003B481D" w:rsidRPr="00BF023F" w:rsidRDefault="00804754">
            <w:pPr>
              <w:pStyle w:val="Other0"/>
              <w:shd w:val="clear" w:color="auto" w:fill="auto"/>
              <w:spacing w:after="0"/>
              <w:jc w:val="left"/>
              <w:rPr>
                <w:lang w:val="es-ES_tradnl"/>
              </w:rPr>
            </w:pPr>
            <w:r w:rsidRPr="00BF023F">
              <w:rPr>
                <w:lang w:val="es-ES_tradnl"/>
              </w:rPr>
              <w:t xml:space="preserve">3. </w:t>
            </w:r>
            <w:r w:rsidR="00B70B5C" w:rsidRPr="00BF023F">
              <w:rPr>
                <w:lang w:val="es-ES_tradnl"/>
              </w:rPr>
              <w:t>Entrega</w:t>
            </w:r>
            <w:r w:rsidR="00B70B5C">
              <w:rPr>
                <w:lang w:val="es-ES_tradnl"/>
              </w:rPr>
              <w:t>ble</w:t>
            </w:r>
            <w:r w:rsidR="00B70B5C" w:rsidRPr="00BF023F" w:rsidDel="00B70B5C">
              <w:rPr>
                <w:lang w:val="es-ES_tradnl"/>
              </w:rPr>
              <w:t xml:space="preserve"> </w:t>
            </w:r>
            <w:r w:rsidRPr="00BF023F">
              <w:rPr>
                <w:lang w:val="es-ES_tradnl"/>
              </w:rPr>
              <w:t>III</w:t>
            </w:r>
          </w:p>
        </w:tc>
        <w:tc>
          <w:tcPr>
            <w:tcW w:w="2755" w:type="dxa"/>
            <w:tcBorders>
              <w:top w:val="single" w:sz="4" w:space="0" w:color="auto"/>
              <w:left w:val="single" w:sz="4" w:space="0" w:color="auto"/>
            </w:tcBorders>
            <w:shd w:val="clear" w:color="auto" w:fill="FFFFFF"/>
          </w:tcPr>
          <w:p w14:paraId="31357831" w14:textId="77777777" w:rsidR="003B481D" w:rsidRPr="00BF023F" w:rsidRDefault="00804754">
            <w:pPr>
              <w:pStyle w:val="Other0"/>
              <w:shd w:val="clear" w:color="auto" w:fill="auto"/>
              <w:spacing w:after="0"/>
              <w:jc w:val="left"/>
              <w:rPr>
                <w:lang w:val="es-ES_tradnl"/>
              </w:rPr>
            </w:pPr>
            <w:r w:rsidRPr="00BF023F">
              <w:rPr>
                <w:lang w:val="es-ES_tradnl"/>
              </w:rPr>
              <w:t>3.1</w:t>
            </w:r>
          </w:p>
        </w:tc>
        <w:tc>
          <w:tcPr>
            <w:tcW w:w="1709" w:type="dxa"/>
            <w:tcBorders>
              <w:top w:val="single" w:sz="4" w:space="0" w:color="auto"/>
              <w:left w:val="single" w:sz="4" w:space="0" w:color="auto"/>
            </w:tcBorders>
            <w:shd w:val="clear" w:color="auto" w:fill="FFFFFF"/>
          </w:tcPr>
          <w:p w14:paraId="31357832" w14:textId="77777777" w:rsidR="003B481D" w:rsidRPr="00BF023F" w:rsidRDefault="003B481D">
            <w:pPr>
              <w:rPr>
                <w:sz w:val="10"/>
                <w:szCs w:val="10"/>
                <w:lang w:val="es-ES_tradnl"/>
              </w:rPr>
            </w:pPr>
          </w:p>
        </w:tc>
        <w:tc>
          <w:tcPr>
            <w:tcW w:w="1262" w:type="dxa"/>
            <w:tcBorders>
              <w:top w:val="single" w:sz="4" w:space="0" w:color="auto"/>
              <w:left w:val="single" w:sz="4" w:space="0" w:color="auto"/>
            </w:tcBorders>
            <w:shd w:val="clear" w:color="auto" w:fill="FFFFFF"/>
          </w:tcPr>
          <w:p w14:paraId="31357833" w14:textId="77777777" w:rsidR="003B481D" w:rsidRPr="00BF023F" w:rsidRDefault="003B481D">
            <w:pPr>
              <w:rPr>
                <w:sz w:val="10"/>
                <w:szCs w:val="10"/>
                <w:lang w:val="es-ES_tradnl"/>
              </w:rPr>
            </w:pPr>
          </w:p>
        </w:tc>
        <w:tc>
          <w:tcPr>
            <w:tcW w:w="1090" w:type="dxa"/>
            <w:tcBorders>
              <w:top w:val="single" w:sz="4" w:space="0" w:color="auto"/>
              <w:left w:val="single" w:sz="4" w:space="0" w:color="auto"/>
              <w:right w:val="single" w:sz="4" w:space="0" w:color="auto"/>
            </w:tcBorders>
            <w:shd w:val="clear" w:color="auto" w:fill="FFFFFF"/>
          </w:tcPr>
          <w:p w14:paraId="31357834" w14:textId="77777777" w:rsidR="003B481D" w:rsidRPr="00BF023F" w:rsidRDefault="003B481D">
            <w:pPr>
              <w:rPr>
                <w:sz w:val="10"/>
                <w:szCs w:val="10"/>
                <w:lang w:val="es-ES_tradnl"/>
              </w:rPr>
            </w:pPr>
          </w:p>
        </w:tc>
      </w:tr>
      <w:tr w:rsidR="003B481D" w:rsidRPr="00BF023F" w14:paraId="3135783B" w14:textId="77777777">
        <w:trPr>
          <w:trHeight w:hRule="exact" w:val="341"/>
          <w:jc w:val="center"/>
        </w:trPr>
        <w:tc>
          <w:tcPr>
            <w:tcW w:w="3288" w:type="dxa"/>
            <w:tcBorders>
              <w:top w:val="single" w:sz="4" w:space="0" w:color="auto"/>
              <w:left w:val="single" w:sz="4" w:space="0" w:color="auto"/>
            </w:tcBorders>
            <w:shd w:val="clear" w:color="auto" w:fill="FFFFFF"/>
          </w:tcPr>
          <w:p w14:paraId="31357836" w14:textId="77777777" w:rsidR="003B481D" w:rsidRPr="00BF023F" w:rsidRDefault="003B481D">
            <w:pPr>
              <w:rPr>
                <w:sz w:val="10"/>
                <w:szCs w:val="10"/>
                <w:lang w:val="es-ES_tradnl"/>
              </w:rPr>
            </w:pPr>
          </w:p>
        </w:tc>
        <w:tc>
          <w:tcPr>
            <w:tcW w:w="2755" w:type="dxa"/>
            <w:tcBorders>
              <w:top w:val="single" w:sz="4" w:space="0" w:color="auto"/>
              <w:left w:val="single" w:sz="4" w:space="0" w:color="auto"/>
            </w:tcBorders>
            <w:shd w:val="clear" w:color="auto" w:fill="FFFFFF"/>
          </w:tcPr>
          <w:p w14:paraId="31357837" w14:textId="77777777" w:rsidR="003B481D" w:rsidRPr="00BF023F" w:rsidRDefault="003B481D">
            <w:pPr>
              <w:rPr>
                <w:sz w:val="10"/>
                <w:szCs w:val="10"/>
                <w:lang w:val="es-ES_tradnl"/>
              </w:rPr>
            </w:pPr>
          </w:p>
        </w:tc>
        <w:tc>
          <w:tcPr>
            <w:tcW w:w="1709" w:type="dxa"/>
            <w:tcBorders>
              <w:top w:val="single" w:sz="4" w:space="0" w:color="auto"/>
              <w:left w:val="single" w:sz="4" w:space="0" w:color="auto"/>
            </w:tcBorders>
            <w:shd w:val="clear" w:color="auto" w:fill="FFFFFF"/>
          </w:tcPr>
          <w:p w14:paraId="31357838" w14:textId="77777777" w:rsidR="003B481D" w:rsidRPr="00BF023F" w:rsidRDefault="003B481D">
            <w:pPr>
              <w:rPr>
                <w:sz w:val="10"/>
                <w:szCs w:val="10"/>
                <w:lang w:val="es-ES_tradnl"/>
              </w:rPr>
            </w:pPr>
          </w:p>
        </w:tc>
        <w:tc>
          <w:tcPr>
            <w:tcW w:w="1262" w:type="dxa"/>
            <w:tcBorders>
              <w:top w:val="single" w:sz="4" w:space="0" w:color="auto"/>
              <w:left w:val="single" w:sz="4" w:space="0" w:color="auto"/>
            </w:tcBorders>
            <w:shd w:val="clear" w:color="auto" w:fill="FFFFFF"/>
          </w:tcPr>
          <w:p w14:paraId="31357839" w14:textId="77777777" w:rsidR="003B481D" w:rsidRPr="00BF023F" w:rsidRDefault="003B481D">
            <w:pPr>
              <w:rPr>
                <w:sz w:val="10"/>
                <w:szCs w:val="10"/>
                <w:lang w:val="es-ES_tradnl"/>
              </w:rPr>
            </w:pPr>
          </w:p>
        </w:tc>
        <w:tc>
          <w:tcPr>
            <w:tcW w:w="1090" w:type="dxa"/>
            <w:tcBorders>
              <w:top w:val="single" w:sz="4" w:space="0" w:color="auto"/>
              <w:left w:val="single" w:sz="4" w:space="0" w:color="auto"/>
              <w:right w:val="single" w:sz="4" w:space="0" w:color="auto"/>
            </w:tcBorders>
            <w:shd w:val="clear" w:color="auto" w:fill="FFFFFF"/>
          </w:tcPr>
          <w:p w14:paraId="3135783A" w14:textId="77777777" w:rsidR="003B481D" w:rsidRPr="00BF023F" w:rsidRDefault="003B481D">
            <w:pPr>
              <w:rPr>
                <w:sz w:val="10"/>
                <w:szCs w:val="10"/>
                <w:lang w:val="es-ES_tradnl"/>
              </w:rPr>
            </w:pPr>
          </w:p>
        </w:tc>
      </w:tr>
      <w:tr w:rsidR="003B481D" w:rsidRPr="00BF023F" w14:paraId="31357841" w14:textId="77777777">
        <w:trPr>
          <w:trHeight w:hRule="exact" w:val="288"/>
          <w:jc w:val="center"/>
        </w:trPr>
        <w:tc>
          <w:tcPr>
            <w:tcW w:w="3288" w:type="dxa"/>
            <w:tcBorders>
              <w:top w:val="single" w:sz="4" w:space="0" w:color="auto"/>
              <w:left w:val="single" w:sz="4" w:space="0" w:color="auto"/>
            </w:tcBorders>
            <w:shd w:val="clear" w:color="auto" w:fill="FFFFFF"/>
            <w:vAlign w:val="bottom"/>
          </w:tcPr>
          <w:p w14:paraId="3135783C" w14:textId="77777777" w:rsidR="003B481D" w:rsidRPr="00BF023F" w:rsidRDefault="00804754">
            <w:pPr>
              <w:pStyle w:val="Other0"/>
              <w:shd w:val="clear" w:color="auto" w:fill="auto"/>
              <w:spacing w:after="0"/>
              <w:jc w:val="right"/>
              <w:rPr>
                <w:lang w:val="es-ES_tradnl"/>
              </w:rPr>
            </w:pPr>
            <w:r w:rsidRPr="00BF023F">
              <w:rPr>
                <w:lang w:val="es-ES_tradnl"/>
              </w:rPr>
              <w:t>Subtotal</w:t>
            </w:r>
          </w:p>
        </w:tc>
        <w:tc>
          <w:tcPr>
            <w:tcW w:w="2755" w:type="dxa"/>
            <w:tcBorders>
              <w:top w:val="single" w:sz="4" w:space="0" w:color="auto"/>
              <w:left w:val="single" w:sz="4" w:space="0" w:color="auto"/>
            </w:tcBorders>
            <w:shd w:val="clear" w:color="auto" w:fill="FFFFFF"/>
          </w:tcPr>
          <w:p w14:paraId="3135783D" w14:textId="77777777" w:rsidR="003B481D" w:rsidRPr="00BF023F" w:rsidRDefault="003B481D">
            <w:pPr>
              <w:rPr>
                <w:sz w:val="10"/>
                <w:szCs w:val="10"/>
                <w:lang w:val="es-ES_tradnl"/>
              </w:rPr>
            </w:pPr>
          </w:p>
        </w:tc>
        <w:tc>
          <w:tcPr>
            <w:tcW w:w="1709" w:type="dxa"/>
            <w:tcBorders>
              <w:top w:val="single" w:sz="4" w:space="0" w:color="auto"/>
              <w:left w:val="single" w:sz="4" w:space="0" w:color="auto"/>
            </w:tcBorders>
            <w:shd w:val="clear" w:color="auto" w:fill="FFFFFF"/>
          </w:tcPr>
          <w:p w14:paraId="3135783E" w14:textId="77777777" w:rsidR="003B481D" w:rsidRPr="00BF023F" w:rsidRDefault="003B481D">
            <w:pPr>
              <w:rPr>
                <w:sz w:val="10"/>
                <w:szCs w:val="10"/>
                <w:lang w:val="es-ES_tradnl"/>
              </w:rPr>
            </w:pPr>
          </w:p>
        </w:tc>
        <w:tc>
          <w:tcPr>
            <w:tcW w:w="1262" w:type="dxa"/>
            <w:tcBorders>
              <w:top w:val="single" w:sz="4" w:space="0" w:color="auto"/>
              <w:left w:val="single" w:sz="4" w:space="0" w:color="auto"/>
            </w:tcBorders>
            <w:shd w:val="clear" w:color="auto" w:fill="FFFFFF"/>
          </w:tcPr>
          <w:p w14:paraId="3135783F" w14:textId="77777777" w:rsidR="003B481D" w:rsidRPr="00BF023F" w:rsidRDefault="003B481D">
            <w:pPr>
              <w:rPr>
                <w:sz w:val="10"/>
                <w:szCs w:val="10"/>
                <w:lang w:val="es-ES_tradnl"/>
              </w:rPr>
            </w:pPr>
          </w:p>
        </w:tc>
        <w:tc>
          <w:tcPr>
            <w:tcW w:w="1090" w:type="dxa"/>
            <w:tcBorders>
              <w:top w:val="single" w:sz="4" w:space="0" w:color="auto"/>
              <w:left w:val="single" w:sz="4" w:space="0" w:color="auto"/>
              <w:right w:val="single" w:sz="4" w:space="0" w:color="auto"/>
            </w:tcBorders>
            <w:shd w:val="clear" w:color="auto" w:fill="FFFFFF"/>
          </w:tcPr>
          <w:p w14:paraId="31357840" w14:textId="77777777" w:rsidR="003B481D" w:rsidRPr="00BF023F" w:rsidRDefault="003B481D">
            <w:pPr>
              <w:rPr>
                <w:sz w:val="10"/>
                <w:szCs w:val="10"/>
                <w:lang w:val="es-ES_tradnl"/>
              </w:rPr>
            </w:pPr>
          </w:p>
        </w:tc>
      </w:tr>
      <w:tr w:rsidR="003B481D" w:rsidRPr="00BF023F" w14:paraId="31357847" w14:textId="77777777">
        <w:trPr>
          <w:trHeight w:hRule="exact" w:val="293"/>
          <w:jc w:val="center"/>
        </w:trPr>
        <w:tc>
          <w:tcPr>
            <w:tcW w:w="3288" w:type="dxa"/>
            <w:tcBorders>
              <w:top w:val="single" w:sz="4" w:space="0" w:color="auto"/>
              <w:left w:val="single" w:sz="4" w:space="0" w:color="auto"/>
            </w:tcBorders>
            <w:shd w:val="clear" w:color="auto" w:fill="FFFFFF"/>
            <w:vAlign w:val="bottom"/>
          </w:tcPr>
          <w:p w14:paraId="31357842" w14:textId="0C2B721D" w:rsidR="003B481D" w:rsidRPr="00BF023F" w:rsidRDefault="00E73BCF">
            <w:pPr>
              <w:pStyle w:val="Other0"/>
              <w:shd w:val="clear" w:color="auto" w:fill="auto"/>
              <w:spacing w:after="0"/>
              <w:jc w:val="right"/>
              <w:rPr>
                <w:lang w:val="es-ES_tradnl"/>
              </w:rPr>
            </w:pPr>
            <w:r>
              <w:rPr>
                <w:lang w:val="es-ES_tradnl"/>
              </w:rPr>
              <w:t>Costo Indirecto</w:t>
            </w:r>
            <w:r w:rsidR="00804754" w:rsidRPr="00BF023F">
              <w:rPr>
                <w:lang w:val="es-ES_tradnl"/>
              </w:rPr>
              <w:t xml:space="preserve"> (%)</w:t>
            </w:r>
          </w:p>
        </w:tc>
        <w:tc>
          <w:tcPr>
            <w:tcW w:w="2755" w:type="dxa"/>
            <w:tcBorders>
              <w:top w:val="single" w:sz="4" w:space="0" w:color="auto"/>
              <w:left w:val="single" w:sz="4" w:space="0" w:color="auto"/>
            </w:tcBorders>
            <w:shd w:val="clear" w:color="auto" w:fill="FFFFFF"/>
          </w:tcPr>
          <w:p w14:paraId="31357843" w14:textId="77777777" w:rsidR="003B481D" w:rsidRPr="00BF023F" w:rsidRDefault="003B481D">
            <w:pPr>
              <w:rPr>
                <w:sz w:val="10"/>
                <w:szCs w:val="10"/>
                <w:lang w:val="es-ES_tradnl"/>
              </w:rPr>
            </w:pPr>
          </w:p>
        </w:tc>
        <w:tc>
          <w:tcPr>
            <w:tcW w:w="1709" w:type="dxa"/>
            <w:tcBorders>
              <w:top w:val="single" w:sz="4" w:space="0" w:color="auto"/>
              <w:left w:val="single" w:sz="4" w:space="0" w:color="auto"/>
            </w:tcBorders>
            <w:shd w:val="clear" w:color="auto" w:fill="FFFFFF"/>
          </w:tcPr>
          <w:p w14:paraId="31357844" w14:textId="77777777" w:rsidR="003B481D" w:rsidRPr="00BF023F" w:rsidRDefault="003B481D">
            <w:pPr>
              <w:rPr>
                <w:sz w:val="10"/>
                <w:szCs w:val="10"/>
                <w:lang w:val="es-ES_tradnl"/>
              </w:rPr>
            </w:pPr>
          </w:p>
        </w:tc>
        <w:tc>
          <w:tcPr>
            <w:tcW w:w="1262" w:type="dxa"/>
            <w:tcBorders>
              <w:top w:val="single" w:sz="4" w:space="0" w:color="auto"/>
              <w:left w:val="single" w:sz="4" w:space="0" w:color="auto"/>
            </w:tcBorders>
            <w:shd w:val="clear" w:color="auto" w:fill="FFFFFF"/>
          </w:tcPr>
          <w:p w14:paraId="31357845" w14:textId="77777777" w:rsidR="003B481D" w:rsidRPr="00BF023F" w:rsidRDefault="003B481D">
            <w:pPr>
              <w:rPr>
                <w:sz w:val="10"/>
                <w:szCs w:val="10"/>
                <w:lang w:val="es-ES_tradnl"/>
              </w:rPr>
            </w:pPr>
          </w:p>
        </w:tc>
        <w:tc>
          <w:tcPr>
            <w:tcW w:w="1090" w:type="dxa"/>
            <w:tcBorders>
              <w:top w:val="single" w:sz="4" w:space="0" w:color="auto"/>
              <w:left w:val="single" w:sz="4" w:space="0" w:color="auto"/>
              <w:right w:val="single" w:sz="4" w:space="0" w:color="auto"/>
            </w:tcBorders>
            <w:shd w:val="clear" w:color="auto" w:fill="FFFFFF"/>
          </w:tcPr>
          <w:p w14:paraId="31357846" w14:textId="77777777" w:rsidR="003B481D" w:rsidRPr="00BF023F" w:rsidRDefault="003B481D">
            <w:pPr>
              <w:rPr>
                <w:sz w:val="10"/>
                <w:szCs w:val="10"/>
                <w:lang w:val="es-ES_tradnl"/>
              </w:rPr>
            </w:pPr>
          </w:p>
        </w:tc>
      </w:tr>
      <w:tr w:rsidR="003B481D" w:rsidRPr="00BF023F" w14:paraId="3135784D" w14:textId="77777777" w:rsidTr="00284145">
        <w:trPr>
          <w:trHeight w:hRule="exact" w:val="579"/>
          <w:jc w:val="center"/>
        </w:trPr>
        <w:tc>
          <w:tcPr>
            <w:tcW w:w="3288" w:type="dxa"/>
            <w:tcBorders>
              <w:top w:val="single" w:sz="4" w:space="0" w:color="auto"/>
              <w:left w:val="single" w:sz="4" w:space="0" w:color="auto"/>
            </w:tcBorders>
            <w:shd w:val="clear" w:color="auto" w:fill="FFFFFF"/>
            <w:vAlign w:val="bottom"/>
          </w:tcPr>
          <w:p w14:paraId="31357848" w14:textId="79C5775B" w:rsidR="003B481D" w:rsidRPr="00BF023F" w:rsidRDefault="000E4DE4">
            <w:pPr>
              <w:pStyle w:val="Other0"/>
              <w:shd w:val="clear" w:color="auto" w:fill="auto"/>
              <w:spacing w:after="0"/>
              <w:jc w:val="left"/>
              <w:rPr>
                <w:lang w:val="es-ES_tradnl"/>
              </w:rPr>
            </w:pPr>
            <w:r>
              <w:rPr>
                <w:b/>
                <w:bCs/>
                <w:lang w:val="es-ES_tradnl"/>
              </w:rPr>
              <w:t>Límite Máximo de Financiamiento Total</w:t>
            </w:r>
          </w:p>
        </w:tc>
        <w:tc>
          <w:tcPr>
            <w:tcW w:w="2755" w:type="dxa"/>
            <w:tcBorders>
              <w:top w:val="single" w:sz="4" w:space="0" w:color="auto"/>
              <w:left w:val="single" w:sz="4" w:space="0" w:color="auto"/>
            </w:tcBorders>
            <w:shd w:val="clear" w:color="auto" w:fill="FFFFFF"/>
          </w:tcPr>
          <w:p w14:paraId="31357849" w14:textId="77777777" w:rsidR="003B481D" w:rsidRPr="00BF023F" w:rsidRDefault="003B481D">
            <w:pPr>
              <w:rPr>
                <w:sz w:val="10"/>
                <w:szCs w:val="10"/>
                <w:lang w:val="es-ES_tradnl"/>
              </w:rPr>
            </w:pPr>
          </w:p>
        </w:tc>
        <w:tc>
          <w:tcPr>
            <w:tcW w:w="1709" w:type="dxa"/>
            <w:tcBorders>
              <w:top w:val="single" w:sz="4" w:space="0" w:color="auto"/>
              <w:left w:val="single" w:sz="4" w:space="0" w:color="auto"/>
            </w:tcBorders>
            <w:shd w:val="clear" w:color="auto" w:fill="FFFFFF"/>
          </w:tcPr>
          <w:p w14:paraId="3135784A" w14:textId="77777777" w:rsidR="003B481D" w:rsidRPr="00BF023F" w:rsidRDefault="003B481D">
            <w:pPr>
              <w:rPr>
                <w:sz w:val="10"/>
                <w:szCs w:val="10"/>
                <w:lang w:val="es-ES_tradnl"/>
              </w:rPr>
            </w:pPr>
          </w:p>
        </w:tc>
        <w:tc>
          <w:tcPr>
            <w:tcW w:w="1262" w:type="dxa"/>
            <w:tcBorders>
              <w:top w:val="single" w:sz="4" w:space="0" w:color="auto"/>
              <w:left w:val="single" w:sz="4" w:space="0" w:color="auto"/>
            </w:tcBorders>
            <w:shd w:val="clear" w:color="auto" w:fill="FFFFFF"/>
          </w:tcPr>
          <w:p w14:paraId="3135784B" w14:textId="77777777" w:rsidR="003B481D" w:rsidRPr="00BF023F" w:rsidRDefault="003B481D">
            <w:pPr>
              <w:rPr>
                <w:sz w:val="10"/>
                <w:szCs w:val="10"/>
                <w:lang w:val="es-ES_tradnl"/>
              </w:rPr>
            </w:pPr>
          </w:p>
        </w:tc>
        <w:tc>
          <w:tcPr>
            <w:tcW w:w="1090" w:type="dxa"/>
            <w:tcBorders>
              <w:top w:val="single" w:sz="4" w:space="0" w:color="auto"/>
              <w:left w:val="single" w:sz="4" w:space="0" w:color="auto"/>
              <w:right w:val="single" w:sz="4" w:space="0" w:color="auto"/>
            </w:tcBorders>
            <w:shd w:val="clear" w:color="auto" w:fill="FFFFFF"/>
          </w:tcPr>
          <w:p w14:paraId="3135784C" w14:textId="77777777" w:rsidR="003B481D" w:rsidRPr="00BF023F" w:rsidRDefault="003B481D">
            <w:pPr>
              <w:rPr>
                <w:sz w:val="10"/>
                <w:szCs w:val="10"/>
                <w:lang w:val="es-ES_tradnl"/>
              </w:rPr>
            </w:pPr>
          </w:p>
        </w:tc>
      </w:tr>
      <w:tr w:rsidR="003B481D" w:rsidRPr="00BF023F" w14:paraId="31357853" w14:textId="77777777">
        <w:trPr>
          <w:trHeight w:hRule="exact" w:val="302"/>
          <w:jc w:val="center"/>
        </w:trPr>
        <w:tc>
          <w:tcPr>
            <w:tcW w:w="3288" w:type="dxa"/>
            <w:tcBorders>
              <w:top w:val="single" w:sz="4" w:space="0" w:color="auto"/>
              <w:left w:val="single" w:sz="4" w:space="0" w:color="auto"/>
              <w:bottom w:val="single" w:sz="4" w:space="0" w:color="auto"/>
            </w:tcBorders>
            <w:shd w:val="clear" w:color="auto" w:fill="FFFFFF"/>
          </w:tcPr>
          <w:p w14:paraId="3135784E" w14:textId="77777777" w:rsidR="003B481D" w:rsidRPr="00BF023F" w:rsidRDefault="003B481D">
            <w:pPr>
              <w:rPr>
                <w:sz w:val="10"/>
                <w:szCs w:val="10"/>
                <w:lang w:val="es-ES_tradnl"/>
              </w:rPr>
            </w:pPr>
          </w:p>
        </w:tc>
        <w:tc>
          <w:tcPr>
            <w:tcW w:w="2755" w:type="dxa"/>
            <w:tcBorders>
              <w:top w:val="single" w:sz="4" w:space="0" w:color="auto"/>
              <w:left w:val="single" w:sz="4" w:space="0" w:color="auto"/>
              <w:bottom w:val="single" w:sz="4" w:space="0" w:color="auto"/>
            </w:tcBorders>
            <w:shd w:val="clear" w:color="auto" w:fill="FFFFFF"/>
          </w:tcPr>
          <w:p w14:paraId="3135784F" w14:textId="77777777" w:rsidR="003B481D" w:rsidRPr="00BF023F" w:rsidRDefault="003B481D">
            <w:pPr>
              <w:rPr>
                <w:sz w:val="10"/>
                <w:szCs w:val="10"/>
                <w:lang w:val="es-ES_tradnl"/>
              </w:rPr>
            </w:pPr>
          </w:p>
        </w:tc>
        <w:tc>
          <w:tcPr>
            <w:tcW w:w="1709" w:type="dxa"/>
            <w:tcBorders>
              <w:top w:val="single" w:sz="4" w:space="0" w:color="auto"/>
              <w:left w:val="single" w:sz="4" w:space="0" w:color="auto"/>
              <w:bottom w:val="single" w:sz="4" w:space="0" w:color="auto"/>
            </w:tcBorders>
            <w:shd w:val="clear" w:color="auto" w:fill="FFFFFF"/>
          </w:tcPr>
          <w:p w14:paraId="31357850" w14:textId="77777777" w:rsidR="003B481D" w:rsidRPr="00BF023F" w:rsidRDefault="003B481D">
            <w:pPr>
              <w:rPr>
                <w:sz w:val="10"/>
                <w:szCs w:val="10"/>
                <w:lang w:val="es-ES_tradnl"/>
              </w:rPr>
            </w:pPr>
          </w:p>
        </w:tc>
        <w:tc>
          <w:tcPr>
            <w:tcW w:w="1262" w:type="dxa"/>
            <w:tcBorders>
              <w:top w:val="single" w:sz="4" w:space="0" w:color="auto"/>
              <w:left w:val="single" w:sz="4" w:space="0" w:color="auto"/>
              <w:bottom w:val="single" w:sz="4" w:space="0" w:color="auto"/>
            </w:tcBorders>
            <w:shd w:val="clear" w:color="auto" w:fill="FFFFFF"/>
          </w:tcPr>
          <w:p w14:paraId="31357851" w14:textId="77777777" w:rsidR="003B481D" w:rsidRPr="00BF023F" w:rsidRDefault="003B481D">
            <w:pPr>
              <w:rPr>
                <w:sz w:val="10"/>
                <w:szCs w:val="10"/>
                <w:lang w:val="es-ES_tradnl"/>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31357852" w14:textId="77777777" w:rsidR="003B481D" w:rsidRPr="00BF023F" w:rsidRDefault="003B481D">
            <w:pPr>
              <w:rPr>
                <w:sz w:val="10"/>
                <w:szCs w:val="10"/>
                <w:lang w:val="es-ES_tradnl"/>
              </w:rPr>
            </w:pPr>
          </w:p>
        </w:tc>
      </w:tr>
    </w:tbl>
    <w:p w14:paraId="31357854" w14:textId="77777777" w:rsidR="003B481D" w:rsidRPr="00BF023F" w:rsidRDefault="003B481D">
      <w:pPr>
        <w:spacing w:after="246" w:line="14" w:lineRule="exact"/>
        <w:rPr>
          <w:lang w:val="es-ES_tradnl"/>
        </w:rPr>
      </w:pPr>
    </w:p>
    <w:p w14:paraId="31357855" w14:textId="5C69A039" w:rsidR="003B481D" w:rsidRPr="00BF023F" w:rsidRDefault="00804754">
      <w:pPr>
        <w:pStyle w:val="BodyText"/>
        <w:shd w:val="clear" w:color="auto" w:fill="auto"/>
        <w:spacing w:after="500"/>
        <w:ind w:left="300"/>
        <w:jc w:val="left"/>
        <w:rPr>
          <w:lang w:val="es-ES_tradnl"/>
        </w:rPr>
      </w:pPr>
      <w:r w:rsidRPr="00BF023F">
        <w:rPr>
          <w:i/>
          <w:iCs/>
          <w:lang w:val="es-ES_tradnl"/>
        </w:rPr>
        <w:t>Nota:</w:t>
      </w:r>
      <w:r w:rsidRPr="00BF023F">
        <w:rPr>
          <w:lang w:val="es-ES_tradnl"/>
        </w:rPr>
        <w:t xml:space="preserve"> Según este Acuerdo, no puede haber transferencias al Gobierno de acuerdo con la modalidad de Cooperación Financiera Directa</w:t>
      </w:r>
      <w:r w:rsidR="004232A4">
        <w:rPr>
          <w:lang w:val="es-ES_tradnl"/>
        </w:rPr>
        <w:t xml:space="preserve"> (CFD)</w:t>
      </w:r>
      <w:r w:rsidRPr="00BF023F">
        <w:rPr>
          <w:lang w:val="es-ES_tradnl"/>
        </w:rPr>
        <w:t xml:space="preserve"> de la OMS.</w:t>
      </w:r>
    </w:p>
    <w:p w14:paraId="31357856" w14:textId="77777777" w:rsidR="003B481D" w:rsidRPr="00BF023F" w:rsidRDefault="00804754">
      <w:pPr>
        <w:pStyle w:val="Heading20"/>
        <w:keepNext/>
        <w:keepLines/>
        <w:shd w:val="clear" w:color="auto" w:fill="auto"/>
        <w:spacing w:after="220"/>
        <w:ind w:left="300"/>
        <w:rPr>
          <w:lang w:val="es-ES_tradnl"/>
        </w:rPr>
      </w:pPr>
      <w:bookmarkStart w:id="23" w:name="bookmark23"/>
      <w:r w:rsidRPr="00BF023F">
        <w:rPr>
          <w:lang w:val="es-ES_tradnl"/>
        </w:rPr>
        <w:t>II. CALENDARIO DE PAGOS</w:t>
      </w:r>
      <w:bookmarkEnd w:id="23"/>
    </w:p>
    <w:p w14:paraId="31357857" w14:textId="77777777" w:rsidR="003B481D" w:rsidRPr="00BF023F" w:rsidRDefault="00804754">
      <w:pPr>
        <w:pStyle w:val="BodyText"/>
        <w:shd w:val="clear" w:color="auto" w:fill="auto"/>
        <w:spacing w:after="220"/>
        <w:ind w:left="300"/>
        <w:jc w:val="left"/>
        <w:rPr>
          <w:lang w:val="es-ES_tradnl"/>
        </w:rPr>
      </w:pPr>
      <w:r w:rsidRPr="00BF023F">
        <w:rPr>
          <w:i/>
          <w:iCs/>
          <w:lang w:val="es-ES_tradnl"/>
        </w:rPr>
        <w:t>[insertar el calendario de pagos acordado por las Partes para el Acuerdo específico]</w:t>
      </w:r>
    </w:p>
    <w:p w14:paraId="31357858" w14:textId="77777777" w:rsidR="003B481D" w:rsidRPr="00BF023F" w:rsidRDefault="00804754">
      <w:pPr>
        <w:pStyle w:val="BodyText"/>
        <w:shd w:val="clear" w:color="auto" w:fill="auto"/>
        <w:spacing w:after="220"/>
        <w:ind w:left="300"/>
        <w:jc w:val="left"/>
        <w:rPr>
          <w:lang w:val="es-ES_tradnl"/>
        </w:rPr>
      </w:pPr>
      <w:r w:rsidRPr="00BF023F">
        <w:rPr>
          <w:i/>
          <w:iCs/>
          <w:lang w:val="es-ES_tradnl"/>
        </w:rPr>
        <w:t>[Instrucciones a los usuarios:</w:t>
      </w:r>
    </w:p>
    <w:p w14:paraId="31357859" w14:textId="162EDE44" w:rsidR="003B481D" w:rsidRPr="00BF023F" w:rsidRDefault="00804754" w:rsidP="00641025">
      <w:pPr>
        <w:pStyle w:val="BodyText"/>
        <w:shd w:val="clear" w:color="auto" w:fill="auto"/>
        <w:spacing w:after="220"/>
        <w:ind w:left="300" w:right="720"/>
        <w:rPr>
          <w:lang w:val="es-ES_tradnl"/>
        </w:rPr>
      </w:pPr>
      <w:r w:rsidRPr="00BF023F">
        <w:rPr>
          <w:i/>
          <w:iCs/>
          <w:lang w:val="es-ES_tradnl"/>
        </w:rPr>
        <w:t xml:space="preserve">Para Acuerdos de </w:t>
      </w:r>
      <w:r w:rsidRPr="00BF023F">
        <w:rPr>
          <w:b/>
          <w:bCs/>
          <w:i/>
          <w:iCs/>
          <w:lang w:val="es-ES_tradnl"/>
        </w:rPr>
        <w:t>corta duración (por ejemplo, menos de 12 meses</w:t>
      </w:r>
      <w:r w:rsidRPr="00BF023F">
        <w:rPr>
          <w:i/>
          <w:iCs/>
          <w:lang w:val="es-ES_tradnl"/>
        </w:rPr>
        <w:t xml:space="preserve">), el pago del </w:t>
      </w:r>
      <w:r w:rsidR="000E4DE4">
        <w:rPr>
          <w:i/>
          <w:iCs/>
          <w:lang w:val="es-ES_tradnl"/>
        </w:rPr>
        <w:t>Límite Máximo de Financiamiento Total</w:t>
      </w:r>
      <w:r w:rsidRPr="00BF023F">
        <w:rPr>
          <w:i/>
          <w:iCs/>
          <w:lang w:val="es-ES_tradnl"/>
        </w:rPr>
        <w:t xml:space="preserve"> puede realizarse en un tramo único al momento de la firma, si el Acuerdo firmado incluye un </w:t>
      </w:r>
      <w:r w:rsidR="005B3A0D">
        <w:rPr>
          <w:i/>
          <w:iCs/>
          <w:lang w:val="es-ES_tradnl"/>
        </w:rPr>
        <w:t>Plan de Trabajo</w:t>
      </w:r>
      <w:r w:rsidRPr="00BF023F">
        <w:rPr>
          <w:i/>
          <w:iCs/>
          <w:lang w:val="es-ES_tradnl"/>
        </w:rPr>
        <w:t xml:space="preserve"> completo y acordado y el equipo de la OMS ya ha sido designado y está listo para su movilización.</w:t>
      </w:r>
    </w:p>
    <w:p w14:paraId="3135785A" w14:textId="26670B8B" w:rsidR="003B481D" w:rsidRPr="00BF023F" w:rsidRDefault="00804754" w:rsidP="00641025">
      <w:pPr>
        <w:pStyle w:val="BodyText"/>
        <w:shd w:val="clear" w:color="auto" w:fill="auto"/>
        <w:spacing w:after="220"/>
        <w:ind w:left="300" w:right="720"/>
        <w:rPr>
          <w:lang w:val="es-ES_tradnl"/>
        </w:rPr>
      </w:pPr>
      <w:r w:rsidRPr="00BF023F">
        <w:rPr>
          <w:i/>
          <w:iCs/>
          <w:lang w:val="es-ES_tradnl"/>
        </w:rPr>
        <w:t xml:space="preserve">Para Acuerdos de </w:t>
      </w:r>
      <w:r w:rsidRPr="00BF023F">
        <w:rPr>
          <w:b/>
          <w:bCs/>
          <w:i/>
          <w:iCs/>
          <w:lang w:val="es-ES_tradnl"/>
        </w:rPr>
        <w:t xml:space="preserve">más de 12 meses </w:t>
      </w:r>
      <w:r w:rsidRPr="00BF023F">
        <w:rPr>
          <w:i/>
          <w:iCs/>
          <w:lang w:val="es-ES_tradnl"/>
        </w:rPr>
        <w:t xml:space="preserve">de duración, se suele utilizar el siguiente calendario de pagos (en caso de excepciones, solicite asesoramiento a través de la dirección de correo electrónico </w:t>
      </w:r>
      <w:hyperlink r:id="rId13" w:history="1">
        <w:r w:rsidRPr="00BF023F">
          <w:rPr>
            <w:i/>
            <w:iCs/>
            <w:lang w:val="es-ES_tradnl"/>
          </w:rPr>
          <w:t>unagencies@worldbank.org</w:t>
        </w:r>
      </w:hyperlink>
      <w:r w:rsidRPr="00BF023F">
        <w:rPr>
          <w:i/>
          <w:iCs/>
          <w:lang w:val="es-ES_tradnl"/>
        </w:rPr>
        <w:t>):]</w:t>
      </w:r>
    </w:p>
    <w:p w14:paraId="2EC47FBA" w14:textId="0A27F145" w:rsidR="002F6227" w:rsidRPr="00BF023F" w:rsidRDefault="00804754" w:rsidP="00284145">
      <w:pPr>
        <w:pStyle w:val="BodyText"/>
        <w:shd w:val="clear" w:color="auto" w:fill="auto"/>
        <w:tabs>
          <w:tab w:val="left" w:leader="dot" w:pos="3247"/>
        </w:tabs>
        <w:spacing w:after="0"/>
        <w:ind w:left="1020"/>
        <w:rPr>
          <w:lang w:val="es-ES_tradnl"/>
        </w:rPr>
      </w:pPr>
      <w:r w:rsidRPr="00BF023F">
        <w:rPr>
          <w:lang w:val="es-ES_tradnl"/>
        </w:rPr>
        <w:t>1.</w:t>
      </w:r>
      <w:r w:rsidRPr="00BF023F">
        <w:rPr>
          <w:vertAlign w:val="superscript"/>
          <w:lang w:val="es-ES_tradnl"/>
        </w:rPr>
        <w:t>er</w:t>
      </w:r>
      <w:r w:rsidRPr="00BF023F">
        <w:rPr>
          <w:lang w:val="es-ES_tradnl"/>
        </w:rPr>
        <w:t xml:space="preserve"> pago - [USD</w:t>
      </w:r>
      <w:r w:rsidRPr="00BF023F">
        <w:rPr>
          <w:lang w:val="es-ES_tradnl"/>
        </w:rPr>
        <w:tab/>
        <w:t xml:space="preserve">] </w:t>
      </w:r>
      <w:r w:rsidRPr="00BF023F">
        <w:rPr>
          <w:i/>
          <w:iCs/>
          <w:lang w:val="es-ES_tradnl"/>
        </w:rPr>
        <w:t xml:space="preserve">[normalmente hasta el 20 % del </w:t>
      </w:r>
      <w:r w:rsidR="000E4DE4">
        <w:rPr>
          <w:i/>
          <w:iCs/>
          <w:lang w:val="es-ES_tradnl"/>
        </w:rPr>
        <w:t>Límite Máximo de Financiamiento Total</w:t>
      </w:r>
      <w:r w:rsidRPr="00BF023F">
        <w:rPr>
          <w:i/>
          <w:iCs/>
          <w:lang w:val="es-ES_tradnl"/>
        </w:rPr>
        <w:t xml:space="preserve"> tras la</w:t>
      </w:r>
      <w:r w:rsidR="00284145" w:rsidRPr="00BF023F">
        <w:rPr>
          <w:i/>
          <w:iCs/>
          <w:lang w:val="es-ES_tradnl"/>
        </w:rPr>
        <w:t xml:space="preserve"> </w:t>
      </w:r>
      <w:r w:rsidRPr="00BF023F">
        <w:rPr>
          <w:i/>
          <w:iCs/>
          <w:lang w:val="es-ES_tradnl"/>
        </w:rPr>
        <w:t xml:space="preserve">firma como pago por adelantado, </w:t>
      </w:r>
      <w:r w:rsidRPr="00BF023F">
        <w:rPr>
          <w:b/>
          <w:bCs/>
          <w:i/>
          <w:iCs/>
          <w:lang w:val="es-ES_tradnl"/>
        </w:rPr>
        <w:t xml:space="preserve">si el Anexo I </w:t>
      </w:r>
      <w:r w:rsidRPr="00BF023F">
        <w:rPr>
          <w:i/>
          <w:iCs/>
          <w:lang w:val="es-ES_tradnl"/>
        </w:rPr>
        <w:t xml:space="preserve">(lista detallada de actividades </w:t>
      </w:r>
      <w:r w:rsidRPr="00BF023F">
        <w:rPr>
          <w:b/>
          <w:bCs/>
          <w:i/>
          <w:iCs/>
          <w:lang w:val="es-ES_tradnl"/>
        </w:rPr>
        <w:t xml:space="preserve">y/o el Anexo II </w:t>
      </w:r>
      <w:r w:rsidRPr="00BF023F">
        <w:rPr>
          <w:i/>
          <w:iCs/>
          <w:lang w:val="es-ES_tradnl"/>
        </w:rPr>
        <w:t>(</w:t>
      </w:r>
      <w:r w:rsidR="005B3A0D">
        <w:rPr>
          <w:i/>
          <w:iCs/>
          <w:lang w:val="es-ES_tradnl"/>
        </w:rPr>
        <w:t>Plan de Trabajo</w:t>
      </w:r>
      <w:r w:rsidRPr="00BF023F">
        <w:rPr>
          <w:i/>
          <w:iCs/>
          <w:lang w:val="es-ES_tradnl"/>
        </w:rPr>
        <w:t xml:space="preserve"> con desglose de presupuesto por entregas y actividades) </w:t>
      </w:r>
      <w:r w:rsidRPr="00BF023F">
        <w:rPr>
          <w:b/>
          <w:bCs/>
          <w:i/>
          <w:iCs/>
          <w:lang w:val="es-ES_tradnl"/>
        </w:rPr>
        <w:t>no están</w:t>
      </w:r>
      <w:r w:rsidR="00284145" w:rsidRPr="00BF023F">
        <w:rPr>
          <w:b/>
          <w:bCs/>
          <w:i/>
          <w:iCs/>
          <w:lang w:val="es-ES_tradnl"/>
        </w:rPr>
        <w:t xml:space="preserve"> </w:t>
      </w:r>
      <w:r w:rsidRPr="00BF023F">
        <w:rPr>
          <w:b/>
          <w:bCs/>
          <w:i/>
          <w:iCs/>
          <w:lang w:val="es-ES_tradnl"/>
        </w:rPr>
        <w:t xml:space="preserve">preparados en detalle en el momento de la firma </w:t>
      </w:r>
      <w:r w:rsidRPr="00BF023F">
        <w:rPr>
          <w:i/>
          <w:iCs/>
          <w:lang w:val="es-ES_tradnl"/>
        </w:rPr>
        <w:t>y se espera que se presenten en el</w:t>
      </w:r>
      <w:r w:rsidR="00284145" w:rsidRPr="00BF023F">
        <w:rPr>
          <w:i/>
          <w:iCs/>
          <w:lang w:val="es-ES_tradnl"/>
        </w:rPr>
        <w:t xml:space="preserve"> </w:t>
      </w:r>
      <w:r w:rsidRPr="00BF023F">
        <w:rPr>
          <w:i/>
          <w:iCs/>
          <w:lang w:val="es-ES_tradnl"/>
        </w:rPr>
        <w:t>Informe inicial. Si los Anexos I y II están lo suficientemente detallados, la estimación del presupuesto mostrada en el Anexo II para el período de presentación de informes se puede usar como primer pago a tanto alzado].</w:t>
      </w:r>
    </w:p>
    <w:p w14:paraId="3135785C" w14:textId="77777777" w:rsidR="00284145" w:rsidRPr="00BF023F" w:rsidRDefault="00284145" w:rsidP="00641025">
      <w:pPr>
        <w:pStyle w:val="BodyText"/>
        <w:shd w:val="clear" w:color="auto" w:fill="auto"/>
        <w:tabs>
          <w:tab w:val="left" w:leader="dot" w:pos="3247"/>
        </w:tabs>
        <w:spacing w:after="0"/>
        <w:ind w:left="1020"/>
        <w:rPr>
          <w:lang w:val="es-ES_tradnl"/>
        </w:rPr>
      </w:pPr>
    </w:p>
    <w:p w14:paraId="3135785D" w14:textId="77777777" w:rsidR="003B481D" w:rsidRPr="00BF023F" w:rsidRDefault="00804754" w:rsidP="00641025">
      <w:pPr>
        <w:pStyle w:val="BodyText"/>
        <w:shd w:val="clear" w:color="auto" w:fill="auto"/>
        <w:spacing w:after="220"/>
        <w:ind w:left="1020" w:right="720"/>
        <w:rPr>
          <w:lang w:val="es-ES_tradnl"/>
        </w:rPr>
      </w:pPr>
      <w:r w:rsidRPr="00BF023F">
        <w:rPr>
          <w:lang w:val="es-ES_tradnl"/>
        </w:rPr>
        <w:t xml:space="preserve">Siguientes pagos para entregas incluidas en el Anexo I </w:t>
      </w:r>
      <w:r w:rsidRPr="00BF023F">
        <w:rPr>
          <w:i/>
          <w:iCs/>
          <w:lang w:val="es-ES_tradnl"/>
        </w:rPr>
        <w:t>basadas en las estimaciones del Anexo II y las estimaciones en la parte financiera de los Informes de Situación anteriores (ver Anexo III).</w:t>
      </w:r>
    </w:p>
    <w:p w14:paraId="3135785E" w14:textId="77777777" w:rsidR="003B481D" w:rsidRPr="00BF023F" w:rsidRDefault="00804754">
      <w:pPr>
        <w:pStyle w:val="BodyText"/>
        <w:shd w:val="clear" w:color="auto" w:fill="auto"/>
        <w:spacing w:after="220"/>
        <w:ind w:left="300"/>
        <w:rPr>
          <w:lang w:val="es-ES_tradnl"/>
        </w:rPr>
      </w:pPr>
      <w:r w:rsidRPr="00BF023F">
        <w:rPr>
          <w:i/>
          <w:iCs/>
          <w:lang w:val="es-ES_tradnl"/>
        </w:rPr>
        <w:t>Todo anticipo se deducirá del último pago.</w:t>
      </w:r>
    </w:p>
    <w:p w14:paraId="3135785F" w14:textId="77777777" w:rsidR="003B481D" w:rsidRPr="00BF023F" w:rsidRDefault="00804754">
      <w:pPr>
        <w:pStyle w:val="BodyText"/>
        <w:shd w:val="clear" w:color="auto" w:fill="auto"/>
        <w:spacing w:after="220"/>
        <w:ind w:left="300" w:right="760"/>
        <w:rPr>
          <w:lang w:val="es-ES_tradnl"/>
        </w:rPr>
        <w:sectPr w:rsidR="003B481D" w:rsidRPr="00BF023F" w:rsidSect="00CD391A">
          <w:footerReference w:type="default" r:id="rId14"/>
          <w:pgSz w:w="11900" w:h="16840"/>
          <w:pgMar w:top="1440" w:right="1280" w:bottom="1440" w:left="1080" w:header="0" w:footer="3" w:gutter="0"/>
          <w:cols w:space="720"/>
          <w:noEndnote/>
          <w:docGrid w:linePitch="360"/>
        </w:sectPr>
      </w:pPr>
      <w:r w:rsidRPr="00BF023F">
        <w:rPr>
          <w:i/>
          <w:iCs/>
          <w:lang w:val="es-ES_tradnl"/>
        </w:rPr>
        <w:t>Todos los pagos, conciliaciones y reembolsos en virtud del presente Acuerdo se realizarán dentro del período de validez del Acuerdo de Financiamiento. Bajo ninguna circunstancia se pueden realizar pagos después de la fecha de cierre del Acuerdo de Financiamiento.</w:t>
      </w:r>
    </w:p>
    <w:p w14:paraId="31357860" w14:textId="77777777" w:rsidR="003B481D" w:rsidRPr="00BF023F" w:rsidRDefault="00804754">
      <w:pPr>
        <w:pStyle w:val="Heading10"/>
        <w:keepNext/>
        <w:keepLines/>
        <w:shd w:val="clear" w:color="auto" w:fill="auto"/>
        <w:ind w:left="4100"/>
        <w:rPr>
          <w:lang w:val="es-ES_tradnl"/>
        </w:rPr>
      </w:pPr>
      <w:bookmarkStart w:id="24" w:name="bookmark24"/>
      <w:r w:rsidRPr="00BF023F">
        <w:rPr>
          <w:lang w:val="es-ES_tradnl"/>
        </w:rPr>
        <w:t>ANEXO III</w:t>
      </w:r>
      <w:bookmarkEnd w:id="24"/>
    </w:p>
    <w:p w14:paraId="31357861" w14:textId="77777777" w:rsidR="003B481D" w:rsidRPr="00BF023F" w:rsidRDefault="00804754" w:rsidP="00641025">
      <w:pPr>
        <w:pStyle w:val="Heading20"/>
        <w:keepNext/>
        <w:keepLines/>
        <w:shd w:val="clear" w:color="auto" w:fill="auto"/>
        <w:spacing w:after="240"/>
        <w:ind w:left="0"/>
        <w:jc w:val="center"/>
        <w:rPr>
          <w:lang w:val="es-ES_tradnl"/>
        </w:rPr>
      </w:pPr>
      <w:bookmarkStart w:id="25" w:name="bookmark25"/>
      <w:r w:rsidRPr="00BF023F">
        <w:rPr>
          <w:lang w:val="es-ES_tradnl"/>
        </w:rPr>
        <w:t>REQUISITOS DE PRESENTACIÓN DE INFORMES</w:t>
      </w:r>
      <w:bookmarkEnd w:id="25"/>
    </w:p>
    <w:p w14:paraId="31357862" w14:textId="239FA1A7" w:rsidR="003B481D" w:rsidRDefault="00804754" w:rsidP="00284145">
      <w:pPr>
        <w:pStyle w:val="BodyText"/>
        <w:shd w:val="clear" w:color="auto" w:fill="auto"/>
        <w:spacing w:after="0"/>
        <w:ind w:left="300"/>
        <w:jc w:val="left"/>
        <w:rPr>
          <w:lang w:val="es-ES_tradnl"/>
        </w:rPr>
      </w:pPr>
      <w:r w:rsidRPr="00BF023F">
        <w:rPr>
          <w:lang w:val="es-ES_tradnl"/>
        </w:rPr>
        <w:t xml:space="preserve">La OMS deberá presentar los siguientes informes para las Entregas acordadas en el </w:t>
      </w:r>
      <w:r w:rsidRPr="00BF023F">
        <w:rPr>
          <w:b/>
          <w:bCs/>
          <w:lang w:val="es-ES_tradnl"/>
        </w:rPr>
        <w:t xml:space="preserve">Anexo I </w:t>
      </w:r>
      <w:r w:rsidRPr="00BF023F">
        <w:rPr>
          <w:lang w:val="es-ES_tradnl"/>
        </w:rPr>
        <w:t>con copia</w:t>
      </w:r>
      <w:r w:rsidR="00284145" w:rsidRPr="00BF023F">
        <w:rPr>
          <w:lang w:val="es-ES_tradnl"/>
        </w:rPr>
        <w:t xml:space="preserve"> </w:t>
      </w:r>
      <w:r w:rsidRPr="00BF023F">
        <w:rPr>
          <w:lang w:val="es-ES_tradnl"/>
        </w:rPr>
        <w:t>al Banco:</w:t>
      </w:r>
    </w:p>
    <w:p w14:paraId="3E0938B8" w14:textId="77777777" w:rsidR="002F6227" w:rsidRPr="00BF023F" w:rsidRDefault="002F6227" w:rsidP="00284145">
      <w:pPr>
        <w:pStyle w:val="BodyText"/>
        <w:shd w:val="clear" w:color="auto" w:fill="auto"/>
        <w:spacing w:after="0"/>
        <w:ind w:left="300"/>
        <w:jc w:val="left"/>
        <w:rPr>
          <w:lang w:val="es-ES_tradnl"/>
        </w:rPr>
      </w:pPr>
    </w:p>
    <w:p w14:paraId="31357863" w14:textId="77777777" w:rsidR="003B481D" w:rsidRPr="00BF023F" w:rsidRDefault="00804754">
      <w:pPr>
        <w:pStyle w:val="BodyText"/>
        <w:shd w:val="clear" w:color="auto" w:fill="auto"/>
        <w:spacing w:after="240"/>
        <w:ind w:left="620" w:firstLine="20"/>
        <w:jc w:val="left"/>
        <w:rPr>
          <w:lang w:val="es-ES_tradnl"/>
        </w:rPr>
      </w:pPr>
      <w:r w:rsidRPr="00BF023F">
        <w:rPr>
          <w:lang w:val="es-ES_tradnl"/>
        </w:rPr>
        <w:t xml:space="preserve">1. </w:t>
      </w:r>
      <w:r w:rsidRPr="00641025">
        <w:rPr>
          <w:u w:val="single"/>
          <w:lang w:val="es-ES_tradnl"/>
        </w:rPr>
        <w:t>Si se utiliza el Informe Inicial, incluir:</w:t>
      </w:r>
    </w:p>
    <w:p w14:paraId="31357864" w14:textId="395FACAC" w:rsidR="003B481D" w:rsidRPr="00BF023F" w:rsidRDefault="00804754" w:rsidP="00641025">
      <w:pPr>
        <w:pStyle w:val="BodyText"/>
        <w:numPr>
          <w:ilvl w:val="0"/>
          <w:numId w:val="15"/>
        </w:numPr>
        <w:shd w:val="clear" w:color="auto" w:fill="auto"/>
        <w:tabs>
          <w:tab w:val="left" w:pos="1067"/>
        </w:tabs>
        <w:spacing w:after="240"/>
        <w:ind w:left="1020" w:right="720" w:hanging="380"/>
        <w:rPr>
          <w:lang w:val="es-ES_tradnl"/>
        </w:rPr>
      </w:pPr>
      <w:r w:rsidRPr="00BF023F">
        <w:rPr>
          <w:lang w:val="es-ES_tradnl"/>
        </w:rPr>
        <w:t xml:space="preserve">Toda información que no se haya incluido en el </w:t>
      </w:r>
      <w:r w:rsidRPr="00BF023F">
        <w:rPr>
          <w:b/>
          <w:bCs/>
          <w:lang w:val="es-ES_tradnl"/>
        </w:rPr>
        <w:t xml:space="preserve">Anexo I </w:t>
      </w:r>
      <w:r w:rsidRPr="00BF023F">
        <w:rPr>
          <w:lang w:val="es-ES_tradnl"/>
        </w:rPr>
        <w:t xml:space="preserve">en el momento de la firma del Acuerdo y mecanismos de movilización detallados, completar la descripción de todas las actividades requeridas para las entregas clave, completar el </w:t>
      </w:r>
      <w:r w:rsidR="005B3A0D">
        <w:rPr>
          <w:lang w:val="es-ES_tradnl"/>
        </w:rPr>
        <w:t>Plan de Trabajo</w:t>
      </w:r>
      <w:r w:rsidRPr="00BF023F">
        <w:rPr>
          <w:lang w:val="es-ES_tradnl"/>
        </w:rPr>
        <w:t xml:space="preserve"> para garantizar el inicio puntual y la finalización a tiempo de la ejecución del presente Acuerdo.</w:t>
      </w:r>
    </w:p>
    <w:p w14:paraId="31357865" w14:textId="77777777" w:rsidR="003B481D" w:rsidRPr="00BF023F" w:rsidRDefault="00804754" w:rsidP="00641025">
      <w:pPr>
        <w:pStyle w:val="BodyText"/>
        <w:numPr>
          <w:ilvl w:val="0"/>
          <w:numId w:val="15"/>
        </w:numPr>
        <w:shd w:val="clear" w:color="auto" w:fill="auto"/>
        <w:tabs>
          <w:tab w:val="left" w:pos="1067"/>
        </w:tabs>
        <w:spacing w:after="240"/>
        <w:ind w:left="1020" w:right="720" w:hanging="380"/>
        <w:rPr>
          <w:lang w:val="es-ES_tradnl"/>
        </w:rPr>
      </w:pPr>
      <w:r w:rsidRPr="00BF023F">
        <w:rPr>
          <w:lang w:val="es-ES_tradnl"/>
        </w:rPr>
        <w:t xml:space="preserve">Los nombres y CV de los Consultores y, si corresponde, del personal del Contratista, que no fueron seleccionados en el momento de la firma (y cuyas posiciones fueron incluidas en el </w:t>
      </w:r>
      <w:r w:rsidRPr="00BF023F">
        <w:rPr>
          <w:b/>
          <w:bCs/>
          <w:lang w:val="es-ES_tradnl"/>
        </w:rPr>
        <w:t>Anexo I</w:t>
      </w:r>
      <w:r w:rsidRPr="00BF023F">
        <w:rPr>
          <w:lang w:val="es-ES_tradnl"/>
        </w:rPr>
        <w:t>) y que deberían movilizarse en los primeros meses del período de presentación de informes.</w:t>
      </w:r>
    </w:p>
    <w:p w14:paraId="31357866" w14:textId="77777777" w:rsidR="003B481D" w:rsidRPr="00BF023F" w:rsidRDefault="00804754">
      <w:pPr>
        <w:pStyle w:val="BodyText"/>
        <w:numPr>
          <w:ilvl w:val="0"/>
          <w:numId w:val="15"/>
        </w:numPr>
        <w:shd w:val="clear" w:color="auto" w:fill="auto"/>
        <w:tabs>
          <w:tab w:val="left" w:pos="1057"/>
        </w:tabs>
        <w:spacing w:after="240"/>
        <w:ind w:left="1020" w:right="720" w:hanging="380"/>
        <w:jc w:val="left"/>
        <w:rPr>
          <w:lang w:val="es-ES_tradnl"/>
        </w:rPr>
      </w:pPr>
      <w:r w:rsidRPr="00BF023F">
        <w:rPr>
          <w:lang w:val="es-ES_tradnl"/>
        </w:rPr>
        <w:t xml:space="preserve">La solicitud de pago para la primera cuota a tanto alzado calculada en base a las estimaciones de presupuesto para las actividades presupuestadas en el </w:t>
      </w:r>
      <w:r w:rsidRPr="00BF023F">
        <w:rPr>
          <w:b/>
          <w:bCs/>
          <w:lang w:val="es-ES_tradnl"/>
        </w:rPr>
        <w:t>Anexo II</w:t>
      </w:r>
      <w:r w:rsidRPr="00BF023F">
        <w:rPr>
          <w:lang w:val="es-ES_tradnl"/>
        </w:rPr>
        <w:t>.</w:t>
      </w:r>
    </w:p>
    <w:p w14:paraId="31357867" w14:textId="26701CB3" w:rsidR="003B481D" w:rsidRPr="00641025" w:rsidRDefault="00804754">
      <w:pPr>
        <w:pStyle w:val="Heading20"/>
        <w:keepNext/>
        <w:keepLines/>
        <w:numPr>
          <w:ilvl w:val="0"/>
          <w:numId w:val="16"/>
        </w:numPr>
        <w:shd w:val="clear" w:color="auto" w:fill="auto"/>
        <w:tabs>
          <w:tab w:val="left" w:pos="660"/>
        </w:tabs>
        <w:spacing w:after="180"/>
        <w:ind w:left="300"/>
        <w:rPr>
          <w:u w:val="single"/>
          <w:lang w:val="es-ES_tradnl"/>
        </w:rPr>
      </w:pPr>
      <w:bookmarkStart w:id="26" w:name="bookmark26"/>
      <w:r w:rsidRPr="00641025">
        <w:rPr>
          <w:u w:val="single"/>
          <w:lang w:val="es-ES_tradnl"/>
        </w:rPr>
        <w:t xml:space="preserve">Informes de </w:t>
      </w:r>
      <w:r w:rsidR="00CA2811">
        <w:rPr>
          <w:u w:val="single"/>
          <w:lang w:val="es-ES_tradnl"/>
        </w:rPr>
        <w:t>S</w:t>
      </w:r>
      <w:r w:rsidRPr="00641025">
        <w:rPr>
          <w:u w:val="single"/>
          <w:lang w:val="es-ES_tradnl"/>
        </w:rPr>
        <w:t>ituación</w:t>
      </w:r>
      <w:bookmarkEnd w:id="26"/>
    </w:p>
    <w:p w14:paraId="31357868" w14:textId="781E69D3" w:rsidR="003B481D" w:rsidRPr="00BF023F" w:rsidRDefault="00804754" w:rsidP="00284145">
      <w:pPr>
        <w:pStyle w:val="BodyText"/>
        <w:numPr>
          <w:ilvl w:val="0"/>
          <w:numId w:val="17"/>
        </w:numPr>
        <w:shd w:val="clear" w:color="auto" w:fill="auto"/>
        <w:tabs>
          <w:tab w:val="left" w:pos="1032"/>
        </w:tabs>
        <w:spacing w:after="240"/>
        <w:ind w:left="620" w:right="760" w:firstLine="20"/>
        <w:rPr>
          <w:lang w:val="es-ES_tradnl"/>
        </w:rPr>
      </w:pPr>
      <w:r w:rsidRPr="00BF023F">
        <w:rPr>
          <w:lang w:val="es-ES_tradnl"/>
        </w:rPr>
        <w:t xml:space="preserve">Cada informe presentado </w:t>
      </w:r>
      <w:r w:rsidRPr="00641025">
        <w:rPr>
          <w:i/>
          <w:iCs/>
          <w:highlight w:val="lightGray"/>
          <w:lang w:val="es-ES_tradnl"/>
        </w:rPr>
        <w:t>[insertar frecuencia de los informes]</w:t>
      </w:r>
      <w:r w:rsidRPr="00BF023F">
        <w:rPr>
          <w:lang w:val="es-ES_tradnl"/>
        </w:rPr>
        <w:t xml:space="preserve"> incluirá: </w:t>
      </w:r>
      <w:r w:rsidR="00CA2811">
        <w:rPr>
          <w:lang w:val="es-ES_tradnl"/>
        </w:rPr>
        <w:t>(</w:t>
      </w:r>
      <w:r w:rsidRPr="00BF023F">
        <w:rPr>
          <w:lang w:val="es-ES_tradnl"/>
        </w:rPr>
        <w:t xml:space="preserve">i) un resumen narrativo y financiero del estado de las actividades para demostrar el progreso hacia las entregas acordadas y el vínculo entre los pagos realizados en virtud de este Acuerdo y las entregas establecidas en el </w:t>
      </w:r>
      <w:r w:rsidRPr="00BF023F">
        <w:rPr>
          <w:b/>
          <w:bCs/>
          <w:lang w:val="es-ES_tradnl"/>
        </w:rPr>
        <w:t>Anexo I</w:t>
      </w:r>
      <w:r w:rsidRPr="00BF023F">
        <w:rPr>
          <w:lang w:val="es-ES_tradnl"/>
        </w:rPr>
        <w:t xml:space="preserve"> y </w:t>
      </w:r>
      <w:r w:rsidR="00CA2811">
        <w:rPr>
          <w:lang w:val="es-ES_tradnl"/>
        </w:rPr>
        <w:t>(</w:t>
      </w:r>
      <w:r w:rsidRPr="00BF023F">
        <w:rPr>
          <w:lang w:val="es-ES_tradnl"/>
        </w:rPr>
        <w:t xml:space="preserve">ii) un informe financiero intermedio sobre el uso de fondos, que se condiga con el Calendario de Pagos del </w:t>
      </w:r>
      <w:r w:rsidRPr="00BF023F">
        <w:rPr>
          <w:b/>
          <w:bCs/>
          <w:lang w:val="es-ES_tradnl"/>
        </w:rPr>
        <w:t>Anexo II</w:t>
      </w:r>
      <w:r w:rsidRPr="00BF023F">
        <w:rPr>
          <w:lang w:val="es-ES_tradnl"/>
        </w:rPr>
        <w:t xml:space="preserve">, y la solicitud de pago para la próxima cuota firmada por un miembro autorizado del personal de la OMS a cargo de la </w:t>
      </w:r>
      <w:r w:rsidR="007E426D">
        <w:rPr>
          <w:lang w:val="es-ES_tradnl"/>
        </w:rPr>
        <w:t>Asistencia Técnica</w:t>
      </w:r>
      <w:r w:rsidRPr="00BF023F">
        <w:rPr>
          <w:lang w:val="es-ES_tradnl"/>
        </w:rPr>
        <w:t>.</w:t>
      </w:r>
    </w:p>
    <w:p w14:paraId="31357869" w14:textId="77777777" w:rsidR="003B481D" w:rsidRPr="00BF023F" w:rsidRDefault="00804754" w:rsidP="00641025">
      <w:pPr>
        <w:pStyle w:val="BodyText"/>
        <w:numPr>
          <w:ilvl w:val="0"/>
          <w:numId w:val="17"/>
        </w:numPr>
        <w:shd w:val="clear" w:color="auto" w:fill="auto"/>
        <w:tabs>
          <w:tab w:val="left" w:pos="1047"/>
        </w:tabs>
        <w:spacing w:after="240"/>
        <w:ind w:left="620" w:right="720" w:firstLine="20"/>
        <w:rPr>
          <w:lang w:val="es-ES_tradnl"/>
        </w:rPr>
      </w:pPr>
      <w:r w:rsidRPr="00BF023F">
        <w:rPr>
          <w:lang w:val="es-ES_tradnl"/>
        </w:rPr>
        <w:t xml:space="preserve">El Informe de Situación final al momento de la Finalización o la Rescisión Anticipada incluirá un resumen financiero consolidado sobre el uso de los fondos para las entregas establecidas en el </w:t>
      </w:r>
      <w:r w:rsidRPr="00BF023F">
        <w:rPr>
          <w:b/>
          <w:bCs/>
          <w:lang w:val="es-ES_tradnl"/>
        </w:rPr>
        <w:t>Anexo I</w:t>
      </w:r>
      <w:r w:rsidRPr="00BF023F">
        <w:rPr>
          <w:lang w:val="es-ES_tradnl"/>
        </w:rPr>
        <w:t>.</w:t>
      </w:r>
    </w:p>
    <w:p w14:paraId="3135786A" w14:textId="09D2ADF5" w:rsidR="003B481D" w:rsidRPr="00BF023F" w:rsidRDefault="00804754" w:rsidP="00641025">
      <w:pPr>
        <w:pStyle w:val="BodyText"/>
        <w:shd w:val="clear" w:color="auto" w:fill="auto"/>
        <w:spacing w:after="240"/>
        <w:ind w:left="620" w:right="720" w:firstLine="20"/>
        <w:rPr>
          <w:lang w:val="es-ES_tradnl"/>
        </w:rPr>
      </w:pPr>
      <w:r w:rsidRPr="00BF023F">
        <w:rPr>
          <w:lang w:val="es-ES_tradnl"/>
        </w:rPr>
        <w:t>El Informe de Situación final deberá incluir un</w:t>
      </w:r>
      <w:r w:rsidR="00126DB3">
        <w:rPr>
          <w:lang w:val="es-ES_tradnl"/>
        </w:rPr>
        <w:t xml:space="preserve">a declaración </w:t>
      </w:r>
      <w:r w:rsidRPr="00BF023F">
        <w:rPr>
          <w:lang w:val="es-ES_tradnl"/>
        </w:rPr>
        <w:t>financier</w:t>
      </w:r>
      <w:r w:rsidR="00126DB3">
        <w:rPr>
          <w:lang w:val="es-ES_tradnl"/>
        </w:rPr>
        <w:t>a</w:t>
      </w:r>
      <w:r w:rsidRPr="00BF023F">
        <w:rPr>
          <w:lang w:val="es-ES_tradnl"/>
        </w:rPr>
        <w:t xml:space="preserve"> firmad</w:t>
      </w:r>
      <w:r w:rsidR="00D14095">
        <w:rPr>
          <w:lang w:val="es-ES_tradnl"/>
        </w:rPr>
        <w:t>a</w:t>
      </w:r>
      <w:r w:rsidRPr="00BF023F">
        <w:rPr>
          <w:lang w:val="es-ES_tradnl"/>
        </w:rPr>
        <w:t xml:space="preserve"> por un funcionario autorizado de la OMS:</w:t>
      </w:r>
    </w:p>
    <w:p w14:paraId="3135786B" w14:textId="77777777" w:rsidR="003B481D" w:rsidRPr="00BF023F" w:rsidRDefault="00804754">
      <w:pPr>
        <w:pStyle w:val="BodyText"/>
        <w:shd w:val="clear" w:color="auto" w:fill="auto"/>
        <w:spacing w:after="240"/>
        <w:ind w:left="620" w:right="760" w:firstLine="20"/>
        <w:rPr>
          <w:lang w:val="es-ES_tradnl"/>
        </w:rPr>
      </w:pPr>
      <w:r w:rsidRPr="00BF023F">
        <w:rPr>
          <w:lang w:val="es-ES_tradnl"/>
        </w:rPr>
        <w:t>“Por el presente, ratificamos que, a nuestro leal saber y entender y de conformidad con los registros disponibles, se han pagado los montos anteriormente consignados en contraprestación por la debida ejecución del Acuerdo y según sus términos. Ratificamos que la proporción de suministros y equipos no ha superado la proporción (porcentaje) aprobada para el presente Acuerdo. Toda la documentación que da fe de estos gastos se encuentra en poder de la OMS según lo dispuesto por su política de conservación de registros y se pondrá a disposición de los auditores externos de la OMS para su análisis en el transcurso de la auditoría de los informes financieros de la OMS</w:t>
      </w:r>
      <w:r w:rsidRPr="00BF023F">
        <w:rPr>
          <w:color w:val="222222"/>
          <w:lang w:val="es-ES_tradnl"/>
        </w:rPr>
        <w:t>.</w:t>
      </w:r>
    </w:p>
    <w:p w14:paraId="3135786C" w14:textId="77777777" w:rsidR="003B481D" w:rsidRPr="00BF023F" w:rsidRDefault="00804754">
      <w:pPr>
        <w:pStyle w:val="BodyText"/>
        <w:shd w:val="clear" w:color="auto" w:fill="auto"/>
        <w:spacing w:after="0"/>
        <w:ind w:left="5260"/>
        <w:rPr>
          <w:lang w:val="es-ES_tradnl"/>
        </w:rPr>
      </w:pPr>
      <w:r w:rsidRPr="00BF023F">
        <w:rPr>
          <w:lang w:val="es-ES_tradnl"/>
        </w:rPr>
        <w:t>Firmado por:</w:t>
      </w:r>
    </w:p>
    <w:p w14:paraId="3135786D" w14:textId="77777777" w:rsidR="003B481D" w:rsidRPr="00BF023F" w:rsidRDefault="00804754">
      <w:pPr>
        <w:pStyle w:val="BodyText"/>
        <w:shd w:val="clear" w:color="auto" w:fill="auto"/>
        <w:spacing w:after="0"/>
        <w:ind w:left="5260"/>
        <w:rPr>
          <w:lang w:val="es-ES_tradnl"/>
        </w:rPr>
      </w:pPr>
      <w:r w:rsidRPr="00BF023F">
        <w:rPr>
          <w:lang w:val="es-ES_tradnl"/>
        </w:rPr>
        <w:t>Nombre y cargo:</w:t>
      </w:r>
    </w:p>
    <w:p w14:paraId="3135786E" w14:textId="77777777" w:rsidR="003B481D" w:rsidRPr="00BF023F" w:rsidRDefault="00804754">
      <w:pPr>
        <w:pStyle w:val="BodyText"/>
        <w:shd w:val="clear" w:color="auto" w:fill="auto"/>
        <w:tabs>
          <w:tab w:val="left" w:leader="underscore" w:pos="9014"/>
        </w:tabs>
        <w:spacing w:after="240"/>
        <w:ind w:left="5260"/>
        <w:rPr>
          <w:lang w:val="es-ES_tradnl"/>
        </w:rPr>
      </w:pPr>
      <w:r w:rsidRPr="00BF023F">
        <w:rPr>
          <w:lang w:val="es-ES_tradnl"/>
        </w:rPr>
        <w:t xml:space="preserve">Fecha: </w:t>
      </w:r>
      <w:r w:rsidRPr="00BF023F">
        <w:rPr>
          <w:lang w:val="es-ES_tradnl"/>
        </w:rPr>
        <w:tab/>
      </w:r>
    </w:p>
    <w:p w14:paraId="3135786F" w14:textId="64F38651" w:rsidR="003B481D" w:rsidRPr="00BF023F" w:rsidRDefault="00804754">
      <w:pPr>
        <w:pStyle w:val="Heading20"/>
        <w:keepNext/>
        <w:keepLines/>
        <w:numPr>
          <w:ilvl w:val="0"/>
          <w:numId w:val="16"/>
        </w:numPr>
        <w:shd w:val="clear" w:color="auto" w:fill="auto"/>
        <w:tabs>
          <w:tab w:val="left" w:pos="631"/>
        </w:tabs>
        <w:spacing w:after="260"/>
        <w:ind w:left="300"/>
        <w:rPr>
          <w:lang w:val="es-ES_tradnl"/>
        </w:rPr>
      </w:pPr>
      <w:bookmarkStart w:id="27" w:name="bookmark27"/>
      <w:r w:rsidRPr="00BF023F">
        <w:rPr>
          <w:u w:val="single"/>
          <w:lang w:val="es-ES_tradnl"/>
        </w:rPr>
        <w:t xml:space="preserve">Informe </w:t>
      </w:r>
      <w:r w:rsidR="00690DAE" w:rsidRPr="00BF023F">
        <w:rPr>
          <w:u w:val="single"/>
          <w:lang w:val="es-ES_tradnl"/>
        </w:rPr>
        <w:t>Financiero Certificado Final</w:t>
      </w:r>
      <w:bookmarkEnd w:id="27"/>
    </w:p>
    <w:p w14:paraId="31357870" w14:textId="72683970" w:rsidR="003B481D" w:rsidRPr="00BF023F" w:rsidRDefault="00804754">
      <w:pPr>
        <w:pStyle w:val="BodyText"/>
        <w:shd w:val="clear" w:color="auto" w:fill="auto"/>
        <w:ind w:left="300" w:right="760"/>
        <w:rPr>
          <w:lang w:val="es-ES_tradnl"/>
        </w:rPr>
      </w:pPr>
      <w:r w:rsidRPr="00BF023F">
        <w:rPr>
          <w:lang w:val="es-ES_tradnl"/>
        </w:rPr>
        <w:t xml:space="preserve">a) Al momento de la Finalización o la Rescisión Anticipada, la OMS también proporcionará el Informe </w:t>
      </w:r>
      <w:r w:rsidR="001F6F42" w:rsidRPr="00BF023F">
        <w:rPr>
          <w:lang w:val="es-ES_tradnl"/>
        </w:rPr>
        <w:t xml:space="preserve">Financiero Certificado Final </w:t>
      </w:r>
      <w:r w:rsidRPr="00BF023F">
        <w:rPr>
          <w:lang w:val="es-ES_tradnl"/>
        </w:rPr>
        <w:t xml:space="preserve">emitido por el Departamento de Finanzas de Ginebra de la OMS. El Informe </w:t>
      </w:r>
      <w:r w:rsidR="001F6F42" w:rsidRPr="00BF023F">
        <w:rPr>
          <w:lang w:val="es-ES_tradnl"/>
        </w:rPr>
        <w:t>Financiero Certificado Fi</w:t>
      </w:r>
      <w:r w:rsidRPr="00BF023F">
        <w:rPr>
          <w:lang w:val="es-ES_tradnl"/>
        </w:rPr>
        <w:t xml:space="preserve">nal se emitirá dentro de los </w:t>
      </w:r>
      <w:r w:rsidRPr="00015346">
        <w:rPr>
          <w:lang w:val="es-ES_tradnl"/>
        </w:rPr>
        <w:t>seis (6) meses posteriores a la Fecha de Finalización. Las Partes planificarán en consecuencia</w:t>
      </w:r>
      <w:r w:rsidRPr="00BF023F">
        <w:rPr>
          <w:lang w:val="es-ES_tradnl"/>
        </w:rPr>
        <w:t xml:space="preserve"> en el </w:t>
      </w:r>
      <w:r w:rsidR="005B3A0D">
        <w:rPr>
          <w:lang w:val="es-ES_tradnl"/>
        </w:rPr>
        <w:t>Plan de Trabajo</w:t>
      </w:r>
      <w:r w:rsidRPr="00BF023F">
        <w:rPr>
          <w:lang w:val="es-ES_tradnl"/>
        </w:rPr>
        <w:t xml:space="preserve"> (</w:t>
      </w:r>
      <w:r w:rsidRPr="00BF023F">
        <w:rPr>
          <w:b/>
          <w:bCs/>
          <w:lang w:val="es-ES_tradnl"/>
        </w:rPr>
        <w:t>Anexo I</w:t>
      </w:r>
      <w:r w:rsidRPr="00BF023F">
        <w:rPr>
          <w:lang w:val="es-ES_tradnl"/>
        </w:rPr>
        <w:t>).</w:t>
      </w:r>
    </w:p>
    <w:p w14:paraId="31357871" w14:textId="77777777" w:rsidR="003B481D" w:rsidRPr="00BF023F" w:rsidRDefault="00804754">
      <w:pPr>
        <w:pStyle w:val="BodyText"/>
        <w:numPr>
          <w:ilvl w:val="0"/>
          <w:numId w:val="16"/>
        </w:numPr>
        <w:shd w:val="clear" w:color="auto" w:fill="auto"/>
        <w:tabs>
          <w:tab w:val="left" w:pos="631"/>
        </w:tabs>
        <w:ind w:left="300" w:right="760"/>
        <w:rPr>
          <w:lang w:val="es-ES_tradnl"/>
        </w:rPr>
        <w:sectPr w:rsidR="003B481D" w:rsidRPr="00BF023F">
          <w:pgSz w:w="11900" w:h="16840"/>
          <w:pgMar w:top="1897" w:right="669" w:bottom="1462" w:left="1127" w:header="0" w:footer="3" w:gutter="0"/>
          <w:cols w:space="720"/>
          <w:noEndnote/>
          <w:docGrid w:linePitch="360"/>
        </w:sectPr>
      </w:pPr>
      <w:r w:rsidRPr="00BF023F">
        <w:rPr>
          <w:lang w:val="es-ES_tradnl"/>
        </w:rPr>
        <w:t>Todos los informes financieros se expresarán en dólares de los Estados Unidos. La tasa de cambio operacional de la ONU se utilizará para convertir los gastos realizados en otras monedas.</w:t>
      </w:r>
    </w:p>
    <w:p w14:paraId="31357872" w14:textId="77777777" w:rsidR="003B481D" w:rsidRPr="00BF023F" w:rsidRDefault="00804754">
      <w:pPr>
        <w:pStyle w:val="Heading10"/>
        <w:keepNext/>
        <w:keepLines/>
        <w:shd w:val="clear" w:color="auto" w:fill="auto"/>
        <w:ind w:left="0" w:right="240"/>
        <w:jc w:val="center"/>
        <w:rPr>
          <w:lang w:val="es-ES_tradnl"/>
        </w:rPr>
      </w:pPr>
      <w:bookmarkStart w:id="28" w:name="bookmark28"/>
      <w:r w:rsidRPr="00BF023F">
        <w:rPr>
          <w:lang w:val="es-ES_tradnl"/>
        </w:rPr>
        <w:t>ANEXO IV</w:t>
      </w:r>
      <w:bookmarkEnd w:id="28"/>
    </w:p>
    <w:p w14:paraId="31357873" w14:textId="2F5DA9D5" w:rsidR="003B481D" w:rsidRPr="00BF023F" w:rsidRDefault="00804754">
      <w:pPr>
        <w:pStyle w:val="Heading20"/>
        <w:keepNext/>
        <w:keepLines/>
        <w:shd w:val="clear" w:color="auto" w:fill="auto"/>
        <w:spacing w:after="460"/>
        <w:ind w:left="360"/>
        <w:rPr>
          <w:lang w:val="es-ES_tradnl"/>
        </w:rPr>
      </w:pPr>
      <w:bookmarkStart w:id="29" w:name="bookmark29"/>
      <w:r w:rsidRPr="00BF023F">
        <w:rPr>
          <w:lang w:val="es-ES_tradnl"/>
        </w:rPr>
        <w:t xml:space="preserve">Personal </w:t>
      </w:r>
      <w:r w:rsidR="006D0642" w:rsidRPr="00BF023F">
        <w:rPr>
          <w:lang w:val="es-ES_tradnl"/>
        </w:rPr>
        <w:t xml:space="preserve">de la Contraparte, Servicios, Instalaciones </w:t>
      </w:r>
      <w:r w:rsidR="006D0642">
        <w:rPr>
          <w:lang w:val="es-ES_tradnl"/>
        </w:rPr>
        <w:t>y</w:t>
      </w:r>
      <w:r w:rsidR="006D0642" w:rsidRPr="00BF023F">
        <w:rPr>
          <w:lang w:val="es-ES_tradnl"/>
        </w:rPr>
        <w:t xml:space="preserve"> Bienes </w:t>
      </w:r>
      <w:r w:rsidR="006D0642">
        <w:rPr>
          <w:lang w:val="es-ES_tradnl"/>
        </w:rPr>
        <w:t>q</w:t>
      </w:r>
      <w:r w:rsidR="006D0642" w:rsidRPr="00BF023F">
        <w:rPr>
          <w:lang w:val="es-ES_tradnl"/>
        </w:rPr>
        <w:t xml:space="preserve">ue Deberá Proporcionar </w:t>
      </w:r>
      <w:r w:rsidR="006D0642">
        <w:rPr>
          <w:lang w:val="es-ES_tradnl"/>
        </w:rPr>
        <w:t>e</w:t>
      </w:r>
      <w:r w:rsidR="006D0642" w:rsidRPr="00BF023F">
        <w:rPr>
          <w:lang w:val="es-ES_tradnl"/>
        </w:rPr>
        <w:t xml:space="preserve">l </w:t>
      </w:r>
      <w:r w:rsidRPr="00BF023F">
        <w:rPr>
          <w:lang w:val="es-ES_tradnl"/>
        </w:rPr>
        <w:t>Gobierno</w:t>
      </w:r>
      <w:bookmarkEnd w:id="29"/>
    </w:p>
    <w:p w14:paraId="31357874" w14:textId="77777777" w:rsidR="003B481D" w:rsidRPr="00BF023F" w:rsidRDefault="00804754">
      <w:pPr>
        <w:pStyle w:val="BodyText"/>
        <w:shd w:val="clear" w:color="auto" w:fill="auto"/>
        <w:spacing w:after="100"/>
        <w:ind w:left="300" w:right="700"/>
        <w:jc w:val="left"/>
        <w:rPr>
          <w:lang w:val="es-ES_tradnl"/>
        </w:rPr>
      </w:pPr>
      <w:r w:rsidRPr="00BF023F">
        <w:rPr>
          <w:lang w:val="es-ES_tradnl"/>
        </w:rPr>
        <w:t>Las Partes acuerdan que al Gobierno le corresponderá la prestación de los siguientes insumos, a su cuenta y sin costo alguno para la OMS, a los efectos de facilitar la ejecución satisfactoria del presente Acuerdo:</w:t>
      </w:r>
    </w:p>
    <w:p w14:paraId="31357875" w14:textId="4B368699" w:rsidR="003B481D" w:rsidRPr="00BF023F" w:rsidRDefault="00804754">
      <w:pPr>
        <w:pStyle w:val="BodyText"/>
        <w:shd w:val="clear" w:color="auto" w:fill="auto"/>
        <w:spacing w:after="100"/>
        <w:ind w:left="1020" w:right="740" w:hanging="360"/>
        <w:rPr>
          <w:lang w:val="es-ES_tradnl"/>
        </w:rPr>
      </w:pPr>
      <w:r w:rsidRPr="00BF023F">
        <w:rPr>
          <w:lang w:val="es-ES_tradnl"/>
        </w:rPr>
        <w:t xml:space="preserve">a) Personal del Gobierno (expertos capacitados para trabajar con el equipo de la OMS): </w:t>
      </w:r>
      <w:r w:rsidRPr="00641025">
        <w:rPr>
          <w:i/>
          <w:iCs/>
          <w:highlight w:val="lightGray"/>
          <w:lang w:val="es-ES_tradnl"/>
        </w:rPr>
        <w:t>[incluir la lista de nombres, cargos, breve descripción de las calificaciones, o indicar “n/</w:t>
      </w:r>
      <w:r w:rsidR="006D0642">
        <w:rPr>
          <w:i/>
          <w:iCs/>
          <w:highlight w:val="lightGray"/>
          <w:lang w:val="es-ES_tradnl"/>
        </w:rPr>
        <w:t>a</w:t>
      </w:r>
      <w:r w:rsidRPr="00641025">
        <w:rPr>
          <w:i/>
          <w:iCs/>
          <w:highlight w:val="lightGray"/>
          <w:lang w:val="es-ES_tradnl"/>
        </w:rPr>
        <w:t>” si no se realiza esta prestación</w:t>
      </w:r>
      <w:r w:rsidRPr="00BF023F">
        <w:rPr>
          <w:i/>
          <w:iCs/>
          <w:lang w:val="es-ES_tradnl"/>
        </w:rPr>
        <w:t>].</w:t>
      </w:r>
    </w:p>
    <w:p w14:paraId="31357876" w14:textId="05D66FA8" w:rsidR="003B481D" w:rsidRPr="00BF023F" w:rsidRDefault="00804754">
      <w:pPr>
        <w:pStyle w:val="BodyText"/>
        <w:shd w:val="clear" w:color="auto" w:fill="auto"/>
        <w:spacing w:after="100"/>
        <w:ind w:left="1020" w:right="740" w:hanging="360"/>
        <w:rPr>
          <w:lang w:val="es-ES_tradnl"/>
        </w:rPr>
      </w:pPr>
      <w:r w:rsidRPr="00BF023F">
        <w:rPr>
          <w:i/>
          <w:iCs/>
          <w:lang w:val="es-ES_tradnl"/>
        </w:rPr>
        <w:t>b)</w:t>
      </w:r>
      <w:r w:rsidRPr="00BF023F">
        <w:rPr>
          <w:lang w:val="es-ES_tradnl"/>
        </w:rPr>
        <w:t xml:space="preserve"> Encuestas e insumos técnicos </w:t>
      </w:r>
      <w:r w:rsidRPr="00BF023F">
        <w:rPr>
          <w:i/>
          <w:iCs/>
          <w:lang w:val="es-ES_tradnl"/>
        </w:rPr>
        <w:t>[</w:t>
      </w:r>
      <w:r w:rsidRPr="00641025">
        <w:rPr>
          <w:i/>
          <w:iCs/>
          <w:highlight w:val="lightGray"/>
          <w:lang w:val="es-ES_tradnl"/>
        </w:rPr>
        <w:t>por ejemplo, encuestas, planos, archivos, mapas, software, etc., o insertar “n/</w:t>
      </w:r>
      <w:r w:rsidR="006D0642" w:rsidRPr="00641025">
        <w:rPr>
          <w:i/>
          <w:iCs/>
          <w:highlight w:val="lightGray"/>
          <w:lang w:val="es-ES_tradnl"/>
        </w:rPr>
        <w:t>a</w:t>
      </w:r>
      <w:r w:rsidRPr="00641025">
        <w:rPr>
          <w:i/>
          <w:iCs/>
          <w:highlight w:val="lightGray"/>
          <w:lang w:val="es-ES_tradnl"/>
        </w:rPr>
        <w:t>” si no se realiza esta prestación</w:t>
      </w:r>
      <w:r w:rsidRPr="00BF023F">
        <w:rPr>
          <w:i/>
          <w:iCs/>
          <w:lang w:val="es-ES_tradnl"/>
        </w:rPr>
        <w:t>].</w:t>
      </w:r>
    </w:p>
    <w:p w14:paraId="31357877" w14:textId="0E862BDE" w:rsidR="003B481D" w:rsidRPr="00BF023F" w:rsidRDefault="00804754">
      <w:pPr>
        <w:pStyle w:val="BodyText"/>
        <w:numPr>
          <w:ilvl w:val="0"/>
          <w:numId w:val="17"/>
        </w:numPr>
        <w:shd w:val="clear" w:color="auto" w:fill="auto"/>
        <w:tabs>
          <w:tab w:val="left" w:pos="1108"/>
        </w:tabs>
        <w:spacing w:after="100"/>
        <w:ind w:left="1020" w:right="740" w:hanging="360"/>
        <w:rPr>
          <w:lang w:val="es-ES_tradnl"/>
        </w:rPr>
      </w:pPr>
      <w:r w:rsidRPr="00BF023F">
        <w:rPr>
          <w:lang w:val="es-ES_tradnl"/>
        </w:rPr>
        <w:t xml:space="preserve">Servicios </w:t>
      </w:r>
      <w:r w:rsidRPr="00BF023F">
        <w:rPr>
          <w:i/>
          <w:iCs/>
          <w:lang w:val="es-ES_tradnl"/>
        </w:rPr>
        <w:t>[</w:t>
      </w:r>
      <w:r w:rsidRPr="00641025">
        <w:rPr>
          <w:i/>
          <w:iCs/>
          <w:highlight w:val="lightGray"/>
          <w:lang w:val="es-ES_tradnl"/>
        </w:rPr>
        <w:t>por ejemplo, limpieza de oficinas, servicios públicos, comunicación, etc., o insertar “n/</w:t>
      </w:r>
      <w:r w:rsidR="006D0642" w:rsidRPr="00641025">
        <w:rPr>
          <w:i/>
          <w:iCs/>
          <w:highlight w:val="lightGray"/>
          <w:lang w:val="es-ES_tradnl"/>
        </w:rPr>
        <w:t>a</w:t>
      </w:r>
      <w:r w:rsidRPr="00641025">
        <w:rPr>
          <w:i/>
          <w:iCs/>
          <w:highlight w:val="lightGray"/>
          <w:lang w:val="es-ES_tradnl"/>
        </w:rPr>
        <w:t>” si no se realiza esta prestación</w:t>
      </w:r>
      <w:r w:rsidRPr="00BF023F">
        <w:rPr>
          <w:i/>
          <w:iCs/>
          <w:lang w:val="es-ES_tradnl"/>
        </w:rPr>
        <w:t>].</w:t>
      </w:r>
    </w:p>
    <w:p w14:paraId="31357878" w14:textId="4C4DA117" w:rsidR="003B481D" w:rsidRPr="00BF023F" w:rsidRDefault="00804754">
      <w:pPr>
        <w:pStyle w:val="BodyText"/>
        <w:numPr>
          <w:ilvl w:val="0"/>
          <w:numId w:val="17"/>
        </w:numPr>
        <w:shd w:val="clear" w:color="auto" w:fill="auto"/>
        <w:tabs>
          <w:tab w:val="left" w:pos="1118"/>
        </w:tabs>
        <w:spacing w:after="100"/>
        <w:ind w:left="1020" w:right="740" w:hanging="360"/>
        <w:rPr>
          <w:lang w:val="es-ES_tradnl"/>
        </w:rPr>
      </w:pPr>
      <w:r w:rsidRPr="00BF023F">
        <w:rPr>
          <w:lang w:val="es-ES_tradnl"/>
        </w:rPr>
        <w:t xml:space="preserve">Instalaciones </w:t>
      </w:r>
      <w:r w:rsidRPr="00BF023F">
        <w:rPr>
          <w:i/>
          <w:iCs/>
          <w:lang w:val="es-ES_tradnl"/>
        </w:rPr>
        <w:t>[</w:t>
      </w:r>
      <w:r w:rsidRPr="00641025">
        <w:rPr>
          <w:i/>
          <w:iCs/>
          <w:highlight w:val="lightGray"/>
          <w:lang w:val="es-ES_tradnl"/>
        </w:rPr>
        <w:t>por ejemplo, espacio para oficinas, salas de reuniones y conferencias, etc., o insertar “n/</w:t>
      </w:r>
      <w:r w:rsidR="006D0642" w:rsidRPr="00641025">
        <w:rPr>
          <w:i/>
          <w:iCs/>
          <w:highlight w:val="lightGray"/>
          <w:lang w:val="es-ES_tradnl"/>
        </w:rPr>
        <w:t>a</w:t>
      </w:r>
      <w:r w:rsidRPr="00641025">
        <w:rPr>
          <w:i/>
          <w:iCs/>
          <w:highlight w:val="lightGray"/>
          <w:lang w:val="es-ES_tradnl"/>
        </w:rPr>
        <w:t>” si no se realiza esta prestación</w:t>
      </w:r>
      <w:r w:rsidRPr="00BF023F">
        <w:rPr>
          <w:i/>
          <w:iCs/>
          <w:lang w:val="es-ES_tradnl"/>
        </w:rPr>
        <w:t>].</w:t>
      </w:r>
    </w:p>
    <w:p w14:paraId="31357879" w14:textId="5929C718" w:rsidR="003B481D" w:rsidRPr="00BF023F" w:rsidRDefault="00804754">
      <w:pPr>
        <w:pStyle w:val="BodyText"/>
        <w:numPr>
          <w:ilvl w:val="0"/>
          <w:numId w:val="17"/>
        </w:numPr>
        <w:shd w:val="clear" w:color="auto" w:fill="auto"/>
        <w:tabs>
          <w:tab w:val="left" w:pos="1103"/>
        </w:tabs>
        <w:spacing w:after="100"/>
        <w:ind w:left="1020" w:right="740" w:hanging="360"/>
        <w:rPr>
          <w:lang w:val="es-ES_tradnl"/>
        </w:rPr>
      </w:pPr>
      <w:r w:rsidRPr="00BF023F">
        <w:rPr>
          <w:lang w:val="es-ES_tradnl"/>
        </w:rPr>
        <w:t xml:space="preserve">Bienes </w:t>
      </w:r>
      <w:r w:rsidRPr="00BF023F">
        <w:rPr>
          <w:i/>
          <w:iCs/>
          <w:lang w:val="es-ES_tradnl"/>
        </w:rPr>
        <w:t>[</w:t>
      </w:r>
      <w:r w:rsidRPr="00641025">
        <w:rPr>
          <w:i/>
          <w:iCs/>
          <w:highlight w:val="lightGray"/>
          <w:lang w:val="es-ES_tradnl"/>
        </w:rPr>
        <w:t>por ejemplo, equipos de oficina o informáticos, materiales, vehículos, etc., o insertar “n/</w:t>
      </w:r>
      <w:r w:rsidR="006D0642" w:rsidRPr="00641025">
        <w:rPr>
          <w:i/>
          <w:iCs/>
          <w:highlight w:val="lightGray"/>
          <w:lang w:val="es-ES_tradnl"/>
        </w:rPr>
        <w:t>a</w:t>
      </w:r>
      <w:r w:rsidRPr="00641025">
        <w:rPr>
          <w:i/>
          <w:iCs/>
          <w:highlight w:val="lightGray"/>
          <w:lang w:val="es-ES_tradnl"/>
        </w:rPr>
        <w:t>” si no se realiza esta prestación</w:t>
      </w:r>
      <w:r w:rsidRPr="00BF023F">
        <w:rPr>
          <w:i/>
          <w:iCs/>
          <w:lang w:val="es-ES_tradnl"/>
        </w:rPr>
        <w:t>].</w:t>
      </w:r>
    </w:p>
    <w:p w14:paraId="3135787A" w14:textId="32C7D875" w:rsidR="003B481D" w:rsidRPr="00BF023F" w:rsidRDefault="00804754">
      <w:pPr>
        <w:pStyle w:val="BodyText"/>
        <w:numPr>
          <w:ilvl w:val="0"/>
          <w:numId w:val="17"/>
        </w:numPr>
        <w:shd w:val="clear" w:color="auto" w:fill="auto"/>
        <w:tabs>
          <w:tab w:val="left" w:pos="1060"/>
        </w:tabs>
        <w:spacing w:after="380"/>
        <w:ind w:left="1020" w:right="740" w:hanging="360"/>
        <w:rPr>
          <w:lang w:val="es-ES_tradnl"/>
        </w:rPr>
      </w:pPr>
      <w:r w:rsidRPr="00BF023F">
        <w:rPr>
          <w:i/>
          <w:iCs/>
          <w:lang w:val="es-ES_tradnl"/>
        </w:rPr>
        <w:t xml:space="preserve">[Otros: insertar todo otro insumo aportado por el Gobierno que no corresponda a ninguna de las categorías anteriores, pero que sea necesario para la ejecución satisfactoria de la </w:t>
      </w:r>
      <w:r w:rsidR="007E426D">
        <w:rPr>
          <w:i/>
          <w:iCs/>
          <w:lang w:val="es-ES_tradnl"/>
        </w:rPr>
        <w:t>Asistencia Técnica</w:t>
      </w:r>
      <w:r w:rsidRPr="00BF023F">
        <w:rPr>
          <w:i/>
          <w:iCs/>
          <w:lang w:val="es-ES_tradnl"/>
        </w:rPr>
        <w:t>].</w:t>
      </w:r>
    </w:p>
    <w:p w14:paraId="3135787B" w14:textId="77777777" w:rsidR="003B481D" w:rsidRPr="00BF023F" w:rsidRDefault="00804754">
      <w:pPr>
        <w:pStyle w:val="BodyText"/>
        <w:shd w:val="clear" w:color="auto" w:fill="auto"/>
        <w:spacing w:after="100"/>
        <w:ind w:left="300" w:right="700"/>
        <w:jc w:val="left"/>
        <w:rPr>
          <w:lang w:val="es-ES_tradnl"/>
        </w:rPr>
        <w:sectPr w:rsidR="003B481D" w:rsidRPr="00BF023F">
          <w:pgSz w:w="11900" w:h="16840"/>
          <w:pgMar w:top="2492" w:right="669" w:bottom="2492" w:left="1127" w:header="0" w:footer="3" w:gutter="0"/>
          <w:cols w:space="720"/>
          <w:noEndnote/>
          <w:docGrid w:linePitch="360"/>
        </w:sectPr>
      </w:pPr>
      <w:r w:rsidRPr="00BF023F">
        <w:rPr>
          <w:i/>
          <w:iCs/>
          <w:lang w:val="es-ES_tradnl"/>
        </w:rPr>
        <w:t>El alcance y los plazos para la provisión del personal de la contraparte y de las instalaciones deberán acordarse e incluirse en el presente Anexo.</w:t>
      </w:r>
    </w:p>
    <w:p w14:paraId="3135787C" w14:textId="77777777" w:rsidR="003B481D" w:rsidRPr="00BF023F" w:rsidRDefault="00804754">
      <w:pPr>
        <w:pStyle w:val="Heading10"/>
        <w:keepNext/>
        <w:keepLines/>
        <w:shd w:val="clear" w:color="auto" w:fill="auto"/>
        <w:spacing w:after="220"/>
        <w:ind w:left="4160"/>
        <w:rPr>
          <w:lang w:val="es-ES_tradnl"/>
        </w:rPr>
      </w:pPr>
      <w:bookmarkStart w:id="30" w:name="bookmark30"/>
      <w:r w:rsidRPr="00BF023F">
        <w:rPr>
          <w:lang w:val="es-ES_tradnl"/>
        </w:rPr>
        <w:t>ANEXO V</w:t>
      </w:r>
      <w:bookmarkEnd w:id="30"/>
    </w:p>
    <w:p w14:paraId="3135787D" w14:textId="77777777" w:rsidR="003B481D" w:rsidRPr="00BF023F" w:rsidRDefault="00804754">
      <w:pPr>
        <w:pStyle w:val="Heading20"/>
        <w:keepNext/>
        <w:keepLines/>
        <w:shd w:val="clear" w:color="auto" w:fill="auto"/>
        <w:spacing w:after="220"/>
        <w:ind w:left="100"/>
        <w:jc w:val="center"/>
        <w:rPr>
          <w:lang w:val="es-ES_tradnl"/>
        </w:rPr>
      </w:pPr>
      <w:bookmarkStart w:id="31" w:name="bookmark31"/>
      <w:r w:rsidRPr="00BF023F">
        <w:rPr>
          <w:lang w:val="es-ES_tradnl"/>
        </w:rPr>
        <w:t>COSTOS DE LOS SERVICIOS DE LA OMS</w:t>
      </w:r>
      <w:bookmarkEnd w:id="31"/>
    </w:p>
    <w:p w14:paraId="3135787E" w14:textId="090A73E7" w:rsidR="003B481D" w:rsidRPr="00BF023F" w:rsidRDefault="00804754">
      <w:pPr>
        <w:pStyle w:val="BodyText"/>
        <w:shd w:val="clear" w:color="auto" w:fill="auto"/>
        <w:spacing w:after="220"/>
        <w:ind w:left="660"/>
        <w:rPr>
          <w:lang w:val="es-ES_tradnl"/>
        </w:rPr>
      </w:pPr>
      <w:r w:rsidRPr="00BF023F">
        <w:rPr>
          <w:lang w:val="es-ES_tradnl"/>
        </w:rPr>
        <w:t xml:space="preserve">1. El costo total comprende el </w:t>
      </w:r>
      <w:r w:rsidR="00E73BCF">
        <w:rPr>
          <w:lang w:val="es-ES_tradnl"/>
        </w:rPr>
        <w:t>Costo Directo</w:t>
      </w:r>
      <w:r w:rsidRPr="00BF023F">
        <w:rPr>
          <w:lang w:val="es-ES_tradnl"/>
        </w:rPr>
        <w:t xml:space="preserve"> y el </w:t>
      </w:r>
      <w:r w:rsidR="00E73BCF">
        <w:rPr>
          <w:lang w:val="es-ES_tradnl"/>
        </w:rPr>
        <w:t>Costo Indirecto</w:t>
      </w:r>
      <w:r w:rsidRPr="00BF023F">
        <w:rPr>
          <w:lang w:val="es-ES_tradnl"/>
        </w:rPr>
        <w:t>.</w:t>
      </w:r>
    </w:p>
    <w:p w14:paraId="3135787F" w14:textId="1F989EEA" w:rsidR="003B481D" w:rsidRPr="00BF023F" w:rsidRDefault="00804754">
      <w:pPr>
        <w:pStyle w:val="BodyText"/>
        <w:numPr>
          <w:ilvl w:val="0"/>
          <w:numId w:val="18"/>
        </w:numPr>
        <w:shd w:val="clear" w:color="auto" w:fill="auto"/>
        <w:tabs>
          <w:tab w:val="left" w:pos="1042"/>
        </w:tabs>
        <w:spacing w:after="220"/>
        <w:ind w:left="660"/>
        <w:jc w:val="left"/>
        <w:rPr>
          <w:lang w:val="es-ES_tradnl"/>
        </w:rPr>
      </w:pPr>
      <w:r w:rsidRPr="00BF023F">
        <w:rPr>
          <w:lang w:val="es-ES_tradnl"/>
        </w:rPr>
        <w:t xml:space="preserve">Los cálculos del </w:t>
      </w:r>
      <w:r w:rsidR="00E73BCF">
        <w:rPr>
          <w:lang w:val="es-ES_tradnl"/>
        </w:rPr>
        <w:t>Costo Directo</w:t>
      </w:r>
      <w:r w:rsidRPr="00BF023F">
        <w:rPr>
          <w:lang w:val="es-ES_tradnl"/>
        </w:rPr>
        <w:t xml:space="preserve"> figuran como partidas en los cálculos del </w:t>
      </w:r>
      <w:r w:rsidR="000E4DE4">
        <w:rPr>
          <w:lang w:val="es-ES_tradnl"/>
        </w:rPr>
        <w:t>Límite Máximo de Financiamiento Total</w:t>
      </w:r>
      <w:r w:rsidRPr="00BF023F">
        <w:rPr>
          <w:lang w:val="es-ES_tradnl"/>
        </w:rPr>
        <w:t xml:space="preserve"> del </w:t>
      </w:r>
      <w:r w:rsidRPr="00BF023F">
        <w:rPr>
          <w:b/>
          <w:bCs/>
          <w:lang w:val="es-ES_tradnl"/>
        </w:rPr>
        <w:t>Anexo II</w:t>
      </w:r>
      <w:r w:rsidRPr="00BF023F">
        <w:rPr>
          <w:lang w:val="es-ES_tradnl"/>
        </w:rPr>
        <w:t>.</w:t>
      </w:r>
    </w:p>
    <w:p w14:paraId="31357880" w14:textId="6AB230D6" w:rsidR="003B481D" w:rsidRPr="00BF023F" w:rsidRDefault="00804754" w:rsidP="00BD0BDE">
      <w:pPr>
        <w:pStyle w:val="BodyText"/>
        <w:numPr>
          <w:ilvl w:val="0"/>
          <w:numId w:val="18"/>
        </w:numPr>
        <w:shd w:val="clear" w:color="auto" w:fill="auto"/>
        <w:tabs>
          <w:tab w:val="left" w:pos="1042"/>
        </w:tabs>
        <w:spacing w:after="220"/>
        <w:ind w:left="660" w:right="720"/>
        <w:jc w:val="left"/>
        <w:rPr>
          <w:lang w:val="es-ES_tradnl"/>
        </w:rPr>
      </w:pPr>
      <w:r w:rsidRPr="00BF023F">
        <w:rPr>
          <w:lang w:val="es-ES_tradnl"/>
        </w:rPr>
        <w:t xml:space="preserve">La tasa del </w:t>
      </w:r>
      <w:r w:rsidR="00E73BCF">
        <w:rPr>
          <w:lang w:val="es-ES_tradnl"/>
        </w:rPr>
        <w:t>Costo Indirecto</w:t>
      </w:r>
      <w:r w:rsidRPr="00BF023F">
        <w:rPr>
          <w:lang w:val="es-ES_tradnl"/>
        </w:rPr>
        <w:t xml:space="preserve"> aplicable a los fondos que recibe la OMS en virtud del presente Acuerdo se basará en la Resolución 34.17 de la Asamblea Mundial de la Salud. En virtud del presente Acuerdo, la</w:t>
      </w:r>
      <w:r w:rsidR="00284145" w:rsidRPr="00BF023F">
        <w:rPr>
          <w:lang w:val="es-ES_tradnl"/>
        </w:rPr>
        <w:t xml:space="preserve"> </w:t>
      </w:r>
      <w:r w:rsidRPr="00BF023F">
        <w:rPr>
          <w:u w:val="single"/>
          <w:lang w:val="es-ES_tradnl"/>
        </w:rPr>
        <w:t xml:space="preserve">tasa del </w:t>
      </w:r>
      <w:r w:rsidR="00E73BCF">
        <w:rPr>
          <w:u w:val="single"/>
          <w:lang w:val="es-ES_tradnl"/>
        </w:rPr>
        <w:t>Costo Indirecto</w:t>
      </w:r>
      <w:r w:rsidRPr="00BF023F">
        <w:rPr>
          <w:u w:val="single"/>
          <w:lang w:val="es-ES_tradnl"/>
        </w:rPr>
        <w:t xml:space="preserve"> se establece en</w:t>
      </w:r>
      <w:r w:rsidRPr="00BF023F">
        <w:rPr>
          <w:u w:val="single"/>
          <w:lang w:val="es-ES_tradnl"/>
        </w:rPr>
        <w:tab/>
      </w:r>
      <w:r w:rsidR="00C55446">
        <w:rPr>
          <w:u w:val="single"/>
          <w:lang w:val="es-ES_tradnl"/>
        </w:rPr>
        <w:t xml:space="preserve"> </w:t>
      </w:r>
      <w:r w:rsidR="00C55446" w:rsidRPr="00015346">
        <w:rPr>
          <w:highlight w:val="lightGray"/>
          <w:u w:val="single"/>
          <w:lang w:val="es-ES_tradnl"/>
        </w:rPr>
        <w:t>…..</w:t>
      </w:r>
      <w:r w:rsidRPr="00BF023F">
        <w:rPr>
          <w:u w:val="single"/>
          <w:lang w:val="es-ES_tradnl"/>
        </w:rPr>
        <w:t>%</w:t>
      </w:r>
      <w:r w:rsidRPr="00BF023F">
        <w:rPr>
          <w:lang w:val="es-ES_tradnl"/>
        </w:rPr>
        <w:t>.</w:t>
      </w:r>
    </w:p>
    <w:sectPr w:rsidR="003B481D" w:rsidRPr="00BF023F">
      <w:pgSz w:w="11900" w:h="16840"/>
      <w:pgMar w:top="1465" w:right="669" w:bottom="1465" w:left="11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5339" w14:textId="77777777" w:rsidR="00520EA8" w:rsidRDefault="00520EA8">
      <w:r>
        <w:separator/>
      </w:r>
    </w:p>
  </w:endnote>
  <w:endnote w:type="continuationSeparator" w:id="0">
    <w:p w14:paraId="1D17EE40" w14:textId="77777777" w:rsidR="00520EA8" w:rsidRDefault="0052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788B" w14:textId="77777777" w:rsidR="003B481D" w:rsidRDefault="00804754">
    <w:pPr>
      <w:spacing w:line="14" w:lineRule="exact"/>
    </w:pPr>
    <w:r>
      <w:rPr>
        <w:noProof/>
        <w:lang w:val="es-ES_tradnl" w:eastAsia="es-ES_tradnl" w:bidi="ar-SA"/>
      </w:rPr>
      <mc:AlternateContent>
        <mc:Choice Requires="wps">
          <w:drawing>
            <wp:anchor distT="0" distB="0" distL="0" distR="0" simplePos="0" relativeHeight="62914690" behindDoc="1" locked="0" layoutInCell="1" allowOverlap="1" wp14:anchorId="3135788F" wp14:editId="31357890">
              <wp:simplePos x="0" y="0"/>
              <wp:positionH relativeFrom="page">
                <wp:posOffset>3726180</wp:posOffset>
              </wp:positionH>
              <wp:positionV relativeFrom="page">
                <wp:posOffset>10182225</wp:posOffset>
              </wp:positionV>
              <wp:extent cx="10668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06680" cy="106680"/>
                      </a:xfrm>
                      <a:prstGeom prst="rect">
                        <a:avLst/>
                      </a:prstGeom>
                      <a:noFill/>
                    </wps:spPr>
                    <wps:txbx>
                      <w:txbxContent>
                        <w:p w14:paraId="313578AA" w14:textId="77777777" w:rsidR="003B481D" w:rsidRDefault="00804754">
                          <w:pPr>
                            <w:pStyle w:val="Headerorfooter20"/>
                            <w:shd w:val="clear" w:color="auto" w:fill="auto"/>
                          </w:pPr>
                          <w:r>
                            <w:fldChar w:fldCharType="begin"/>
                          </w:r>
                          <w:r>
                            <w:instrText xml:space="preserve"> PAGE \* MERGEFORMAT </w:instrText>
                          </w:r>
                          <w:r>
                            <w:fldChar w:fldCharType="separate"/>
                          </w:r>
                          <w:r w:rsidR="00BF023F" w:rsidRPr="00BF023F">
                            <w:rPr>
                              <w:noProof/>
                              <w:lang w:val="en-US"/>
                            </w:rPr>
                            <w:t>3</w:t>
                          </w:r>
                          <w:r>
                            <w:rPr>
                              <w:lang w:val="en-US"/>
                            </w:rPr>
                            <w:fldChar w:fldCharType="end"/>
                          </w:r>
                        </w:p>
                      </w:txbxContent>
                    </wps:txbx>
                    <wps:bodyPr wrap="none" lIns="0" tIns="0" rIns="0" bIns="0">
                      <a:spAutoFit/>
                    </wps:bodyPr>
                  </wps:wsp>
                </a:graphicData>
              </a:graphic>
            </wp:anchor>
          </w:drawing>
        </mc:Choice>
        <mc:Fallback>
          <w:pict>
            <v:shapetype w14:anchorId="3135788F" id="_x0000_t202" coordsize="21600,21600" o:spt="202" path="m,l,21600r21600,l21600,xe">
              <v:stroke joinstyle="miter"/>
              <v:path gradientshapeok="t" o:connecttype="rect"/>
            </v:shapetype>
            <v:shape id="Shape 3" o:spid="_x0000_s1026" type="#_x0000_t202" style="position:absolute;margin-left:293.4pt;margin-top:801.75pt;width:8.4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" filled="f" stroked="f">
              <v:textbox style="mso-fit-shape-to-text:t" inset="0,0,0,0">
                <w:txbxContent>
                  <w:p w14:paraId="313578AA" w14:textId="77777777" w:rsidR="003B481D" w:rsidRDefault="00804754">
                    <w:pPr>
                      <w:pStyle w:val="Headerorfooter20"/>
                      <w:shd w:val="clear" w:color="auto" w:fill="auto"/>
                    </w:pPr>
                    <w:r>
                      <w:fldChar w:fldCharType="begin"/>
                    </w:r>
                    <w:r>
                      <w:instrText xml:space="preserve"> PAGE \* MERGEFORMAT </w:instrText>
                    </w:r>
                    <w:r>
                      <w:fldChar w:fldCharType="separate"/>
                    </w:r>
                    <w:r w:rsidR="00BF023F" w:rsidRPr="00BF023F">
                      <w:rPr>
                        <w:noProof/>
                        <w:lang w:val="en-US"/>
                      </w:rPr>
                      <w:t>3</w:t>
                    </w:r>
                    <w:r>
                      <w:rPr>
                        <w:lang w:val="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788C" w14:textId="77777777" w:rsidR="003B481D" w:rsidRDefault="003B48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788D" w14:textId="77777777" w:rsidR="003B481D" w:rsidRDefault="00804754">
    <w:pPr>
      <w:spacing w:line="14" w:lineRule="exact"/>
    </w:pPr>
    <w:r>
      <w:rPr>
        <w:noProof/>
        <w:lang w:val="es-ES_tradnl" w:eastAsia="es-ES_tradnl" w:bidi="ar-SA"/>
      </w:rPr>
      <mc:AlternateContent>
        <mc:Choice Requires="wps">
          <w:drawing>
            <wp:anchor distT="0" distB="0" distL="0" distR="0" simplePos="0" relativeHeight="62914692" behindDoc="1" locked="0" layoutInCell="1" allowOverlap="1" wp14:anchorId="31357891" wp14:editId="31357892">
              <wp:simplePos x="0" y="0"/>
              <wp:positionH relativeFrom="page">
                <wp:posOffset>3720465</wp:posOffset>
              </wp:positionH>
              <wp:positionV relativeFrom="page">
                <wp:posOffset>10070465</wp:posOffset>
              </wp:positionV>
              <wp:extent cx="12827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313578AB" w14:textId="77777777" w:rsidR="003B481D" w:rsidRDefault="00804754">
                          <w:pPr>
                            <w:pStyle w:val="Headerorfooter20"/>
                            <w:shd w:val="clear" w:color="auto" w:fill="auto"/>
                          </w:pPr>
                          <w:r>
                            <w:fldChar w:fldCharType="begin"/>
                          </w:r>
                          <w:r>
                            <w:instrText xml:space="preserve"> PAGE \* MERGEFORMAT </w:instrText>
                          </w:r>
                          <w:r>
                            <w:fldChar w:fldCharType="separate"/>
                          </w:r>
                          <w:r w:rsidR="00BF023F" w:rsidRPr="00BF023F">
                            <w:rPr>
                              <w:noProof/>
                              <w:lang w:val="en-US"/>
                            </w:rPr>
                            <w:t>15</w:t>
                          </w:r>
                          <w:r>
                            <w:rPr>
                              <w:lang w:val="en-US"/>
                            </w:rPr>
                            <w:fldChar w:fldCharType="end"/>
                          </w:r>
                        </w:p>
                      </w:txbxContent>
                    </wps:txbx>
                    <wps:bodyPr wrap="none" lIns="0" tIns="0" rIns="0" bIns="0">
                      <a:spAutoFit/>
                    </wps:bodyPr>
                  </wps:wsp>
                </a:graphicData>
              </a:graphic>
            </wp:anchor>
          </w:drawing>
        </mc:Choice>
        <mc:Fallback>
          <w:pict>
            <v:shapetype w14:anchorId="31357891" id="_x0000_t202" coordsize="21600,21600" o:spt="202" path="m,l,21600r21600,l21600,xe">
              <v:stroke joinstyle="miter"/>
              <v:path gradientshapeok="t" o:connecttype="rect"/>
            </v:shapetype>
            <v:shape id="Shape 5" o:spid="_x0000_s1027" type="#_x0000_t202" style="position:absolute;margin-left:292.95pt;margin-top:792.95pt;width:10.1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" filled="f" stroked="f">
              <v:textbox style="mso-fit-shape-to-text:t" inset="0,0,0,0">
                <w:txbxContent>
                  <w:p w14:paraId="313578AB" w14:textId="77777777" w:rsidR="003B481D" w:rsidRDefault="00804754">
                    <w:pPr>
                      <w:pStyle w:val="Headerorfooter20"/>
                      <w:shd w:val="clear" w:color="auto" w:fill="auto"/>
                    </w:pPr>
                    <w:r>
                      <w:fldChar w:fldCharType="begin"/>
                    </w:r>
                    <w:r>
                      <w:instrText xml:space="preserve"> PAGE \* MERGEFORMAT </w:instrText>
                    </w:r>
                    <w:r>
                      <w:fldChar w:fldCharType="separate"/>
                    </w:r>
                    <w:r w:rsidR="00BF023F" w:rsidRPr="00BF023F">
                      <w:rPr>
                        <w:noProof/>
                        <w:lang w:val="en-US"/>
                      </w:rPr>
                      <w:t>15</w:t>
                    </w:r>
                    <w:r>
                      <w:rPr>
                        <w:lang w:val="en-U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788E" w14:textId="77777777" w:rsidR="003B481D" w:rsidRDefault="00804754">
    <w:pPr>
      <w:spacing w:line="14" w:lineRule="exact"/>
    </w:pPr>
    <w:r>
      <w:rPr>
        <w:noProof/>
        <w:lang w:val="es-ES_tradnl" w:eastAsia="es-ES_tradnl" w:bidi="ar-SA"/>
      </w:rPr>
      <mc:AlternateContent>
        <mc:Choice Requires="wps">
          <w:drawing>
            <wp:anchor distT="0" distB="0" distL="0" distR="0" simplePos="0" relativeHeight="62914694" behindDoc="1" locked="0" layoutInCell="1" allowOverlap="1" wp14:anchorId="31357893" wp14:editId="31357894">
              <wp:simplePos x="0" y="0"/>
              <wp:positionH relativeFrom="page">
                <wp:posOffset>3825875</wp:posOffset>
              </wp:positionH>
              <wp:positionV relativeFrom="page">
                <wp:posOffset>10292715</wp:posOffset>
              </wp:positionV>
              <wp:extent cx="128270" cy="103505"/>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14:paraId="313578AC" w14:textId="77777777" w:rsidR="003B481D" w:rsidRDefault="00804754">
                          <w:pPr>
                            <w:pStyle w:val="Headerorfooter20"/>
                            <w:shd w:val="clear" w:color="auto" w:fill="auto"/>
                          </w:pPr>
                          <w:r>
                            <w:fldChar w:fldCharType="begin"/>
                          </w:r>
                          <w:r>
                            <w:instrText xml:space="preserve"> PAGE \* MERGEFORMAT </w:instrText>
                          </w:r>
                          <w:r>
                            <w:fldChar w:fldCharType="separate"/>
                          </w:r>
                          <w:r w:rsidR="00BF023F" w:rsidRPr="00BF023F">
                            <w:rPr>
                              <w:noProof/>
                              <w:lang w:val="en-US"/>
                            </w:rPr>
                            <w:t>22</w:t>
                          </w:r>
                          <w:r>
                            <w:rPr>
                              <w:lang w:val="en-US"/>
                            </w:rPr>
                            <w:fldChar w:fldCharType="end"/>
                          </w:r>
                        </w:p>
                      </w:txbxContent>
                    </wps:txbx>
                    <wps:bodyPr wrap="none" lIns="0" tIns="0" rIns="0" bIns="0">
                      <a:spAutoFit/>
                    </wps:bodyPr>
                  </wps:wsp>
                </a:graphicData>
              </a:graphic>
            </wp:anchor>
          </w:drawing>
        </mc:Choice>
        <mc:Fallback>
          <w:pict>
            <v:shapetype w14:anchorId="31357893" id="_x0000_t202" coordsize="21600,21600" o:spt="202" path="m,l,21600r21600,l21600,xe">
              <v:stroke joinstyle="miter"/>
              <v:path gradientshapeok="t" o:connecttype="rect"/>
            </v:shapetype>
            <v:shape id="Shape 11" o:spid="_x0000_s1028" type="#_x0000_t202" style="position:absolute;margin-left:301.25pt;margin-top:810.45pt;width:10.1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" filled="f" stroked="f">
              <v:textbox style="mso-fit-shape-to-text:t" inset="0,0,0,0">
                <w:txbxContent>
                  <w:p w14:paraId="313578AC" w14:textId="77777777" w:rsidR="003B481D" w:rsidRDefault="00804754">
                    <w:pPr>
                      <w:pStyle w:val="Headerorfooter20"/>
                      <w:shd w:val="clear" w:color="auto" w:fill="auto"/>
                    </w:pPr>
                    <w:r>
                      <w:fldChar w:fldCharType="begin"/>
                    </w:r>
                    <w:r>
                      <w:instrText xml:space="preserve"> PAGE \* MERGEFORMAT </w:instrText>
                    </w:r>
                    <w:r>
                      <w:fldChar w:fldCharType="separate"/>
                    </w:r>
                    <w:r w:rsidR="00BF023F" w:rsidRPr="00BF023F">
                      <w:rPr>
                        <w:noProof/>
                        <w:lang w:val="en-US"/>
                      </w:rPr>
                      <w:t>22</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553A7" w14:textId="77777777" w:rsidR="00520EA8" w:rsidRDefault="00520EA8">
      <w:r>
        <w:separator/>
      </w:r>
    </w:p>
  </w:footnote>
  <w:footnote w:type="continuationSeparator" w:id="0">
    <w:p w14:paraId="152DD7F5" w14:textId="77777777" w:rsidR="00520EA8" w:rsidRDefault="00520EA8">
      <w:r>
        <w:continuationSeparator/>
      </w:r>
    </w:p>
  </w:footnote>
  <w:footnote w:id="1">
    <w:p w14:paraId="31357895" w14:textId="77777777" w:rsidR="003B481D" w:rsidRDefault="00804754">
      <w:pPr>
        <w:pStyle w:val="Footnote0"/>
        <w:shd w:val="clear" w:color="auto" w:fill="auto"/>
        <w:tabs>
          <w:tab w:val="left" w:pos="125"/>
        </w:tabs>
        <w:rPr>
          <w:sz w:val="22"/>
          <w:szCs w:val="22"/>
        </w:rPr>
      </w:pPr>
      <w:r>
        <w:rPr>
          <w:sz w:val="22"/>
          <w:szCs w:val="22"/>
          <w:vertAlign w:val="superscript"/>
          <w:lang w:val="en-US"/>
        </w:rPr>
        <w:footnoteRef/>
      </w:r>
      <w:r>
        <w:rPr>
          <w:sz w:val="22"/>
          <w:szCs w:val="22"/>
        </w:rPr>
        <w:tab/>
      </w:r>
      <w:r w:rsidRPr="00641025">
        <w:t>Las referencias en este Acuerdo al “Banco Mundial” o “Banco” incluyen tanto el Banco Internacional de Reconstrucción y Fomento (BIRF) como la Asociación Internacional de Fomento (AIF).</w:t>
      </w:r>
    </w:p>
  </w:footnote>
  <w:footnote w:id="2">
    <w:p w14:paraId="31357896" w14:textId="77777777" w:rsidR="003B481D" w:rsidRPr="00641025" w:rsidRDefault="00804754">
      <w:pPr>
        <w:pStyle w:val="Footnote0"/>
        <w:shd w:val="clear" w:color="auto" w:fill="auto"/>
        <w:tabs>
          <w:tab w:val="left" w:pos="125"/>
        </w:tabs>
        <w:rPr>
          <w:sz w:val="22"/>
          <w:szCs w:val="22"/>
        </w:rPr>
      </w:pPr>
      <w:r w:rsidRPr="00641025">
        <w:rPr>
          <w:sz w:val="22"/>
          <w:szCs w:val="22"/>
          <w:vertAlign w:val="superscript"/>
          <w:lang w:val="en-US"/>
        </w:rPr>
        <w:footnoteRef/>
      </w:r>
      <w:r w:rsidRPr="00641025">
        <w:rPr>
          <w:sz w:val="22"/>
          <w:szCs w:val="22"/>
        </w:rPr>
        <w:tab/>
      </w:r>
      <w:r w:rsidRPr="00641025">
        <w:rPr>
          <w:i/>
          <w:iCs/>
          <w:sz w:val="22"/>
          <w:szCs w:val="22"/>
        </w:rPr>
        <w:t>[</w:t>
      </w:r>
      <w:r w:rsidRPr="00641025">
        <w:rPr>
          <w:b/>
          <w:bCs/>
          <w:i/>
          <w:iCs/>
          <w:sz w:val="22"/>
          <w:szCs w:val="22"/>
        </w:rPr>
        <w:t xml:space="preserve">Nota a los usuarios: </w:t>
      </w:r>
      <w:r w:rsidRPr="00641025">
        <w:rPr>
          <w:i/>
          <w:iCs/>
          <w:sz w:val="22"/>
          <w:szCs w:val="22"/>
        </w:rPr>
        <w:t>por “Nombre del Proyecto”, se entiende el título del proyecto tal y como figura en el convenio legal (Acuerdo de Financiamiento) celebrado entre el Banco Mundial y el Gobierno. No debe confundirse con el nombre del proyecto o programa del organismo de la Organización de las Naciones Unidas (ONU) financiado con otras fuentes].</w:t>
      </w:r>
    </w:p>
  </w:footnote>
  <w:footnote w:id="3">
    <w:p w14:paraId="31357897" w14:textId="75DA2E4F" w:rsidR="003B481D" w:rsidRPr="00641025" w:rsidRDefault="00804754">
      <w:pPr>
        <w:pStyle w:val="Footnote0"/>
        <w:shd w:val="clear" w:color="auto" w:fill="auto"/>
        <w:tabs>
          <w:tab w:val="left" w:pos="125"/>
        </w:tabs>
        <w:rPr>
          <w:sz w:val="22"/>
          <w:szCs w:val="22"/>
        </w:rPr>
      </w:pPr>
      <w:r w:rsidRPr="00641025">
        <w:rPr>
          <w:sz w:val="22"/>
          <w:szCs w:val="22"/>
          <w:vertAlign w:val="superscript"/>
          <w:lang w:val="en-US"/>
        </w:rPr>
        <w:footnoteRef/>
      </w:r>
      <w:r w:rsidRPr="00641025">
        <w:rPr>
          <w:sz w:val="22"/>
          <w:szCs w:val="22"/>
        </w:rPr>
        <w:tab/>
      </w:r>
      <w:r w:rsidRPr="00641025">
        <w:rPr>
          <w:i/>
          <w:iCs/>
          <w:sz w:val="22"/>
          <w:szCs w:val="22"/>
        </w:rPr>
        <w:t>[</w:t>
      </w:r>
      <w:r w:rsidRPr="00641025">
        <w:rPr>
          <w:b/>
          <w:bCs/>
          <w:i/>
          <w:iCs/>
          <w:sz w:val="22"/>
          <w:szCs w:val="22"/>
        </w:rPr>
        <w:t>Nota a los usuarios</w:t>
      </w:r>
      <w:r w:rsidRPr="00641025">
        <w:rPr>
          <w:i/>
          <w:iCs/>
          <w:sz w:val="22"/>
          <w:szCs w:val="22"/>
        </w:rPr>
        <w:t xml:space="preserve">: la “Fecha de </w:t>
      </w:r>
      <w:r w:rsidR="005E6702" w:rsidRPr="00641025">
        <w:rPr>
          <w:i/>
          <w:iCs/>
          <w:sz w:val="22"/>
          <w:szCs w:val="22"/>
        </w:rPr>
        <w:t>C</w:t>
      </w:r>
      <w:r w:rsidRPr="00641025">
        <w:rPr>
          <w:i/>
          <w:iCs/>
          <w:sz w:val="22"/>
          <w:szCs w:val="22"/>
        </w:rPr>
        <w:t xml:space="preserve">ierre del </w:t>
      </w:r>
      <w:r w:rsidR="005E6702" w:rsidRPr="00641025">
        <w:rPr>
          <w:i/>
          <w:iCs/>
          <w:sz w:val="22"/>
          <w:szCs w:val="22"/>
        </w:rPr>
        <w:t>P</w:t>
      </w:r>
      <w:r w:rsidRPr="00641025">
        <w:rPr>
          <w:i/>
          <w:iCs/>
          <w:sz w:val="22"/>
          <w:szCs w:val="22"/>
        </w:rPr>
        <w:t>royecto” se establece en el Acuerdo de Financiamiento entre el Banco y el Gobierno]</w:t>
      </w:r>
      <w:r w:rsidRPr="00641025">
        <w:rPr>
          <w:sz w:val="22"/>
          <w:szCs w:val="22"/>
        </w:rPr>
        <w:t>.</w:t>
      </w:r>
    </w:p>
    <w:p w14:paraId="31357898" w14:textId="77777777" w:rsidR="003B481D" w:rsidRPr="00641025" w:rsidRDefault="00804754">
      <w:pPr>
        <w:pStyle w:val="Footnote0"/>
        <w:shd w:val="clear" w:color="auto" w:fill="auto"/>
        <w:rPr>
          <w:sz w:val="22"/>
          <w:szCs w:val="22"/>
        </w:rPr>
      </w:pPr>
      <w:r w:rsidRPr="00641025">
        <w:rPr>
          <w:sz w:val="22"/>
          <w:szCs w:val="22"/>
          <w:vertAlign w:val="superscript"/>
        </w:rPr>
        <w:t>3</w:t>
      </w:r>
      <w:r w:rsidRPr="00641025">
        <w:rPr>
          <w:sz w:val="22"/>
          <w:szCs w:val="22"/>
        </w:rPr>
        <w:t xml:space="preserve"> </w:t>
      </w:r>
      <w:r w:rsidRPr="00641025">
        <w:rPr>
          <w:i/>
          <w:iCs/>
          <w:sz w:val="22"/>
          <w:szCs w:val="22"/>
        </w:rPr>
        <w:t>[</w:t>
      </w:r>
      <w:r w:rsidRPr="00641025">
        <w:rPr>
          <w:b/>
          <w:bCs/>
          <w:i/>
          <w:iCs/>
          <w:sz w:val="22"/>
          <w:szCs w:val="22"/>
        </w:rPr>
        <w:t>Nota a los usuarios</w:t>
      </w:r>
      <w:r w:rsidRPr="00641025">
        <w:rPr>
          <w:i/>
          <w:iCs/>
          <w:sz w:val="22"/>
          <w:szCs w:val="22"/>
        </w:rPr>
        <w:t>: la “Fecha de cierre del proyecto” se establece en el Acuerdo de Financiamiento entre el Banco y el Gobierno]</w:t>
      </w:r>
      <w:r w:rsidRPr="00641025">
        <w:rPr>
          <w:sz w:val="22"/>
          <w:szCs w:val="22"/>
        </w:rPr>
        <w:t>.</w:t>
      </w:r>
    </w:p>
  </w:footnote>
  <w:footnote w:id="4">
    <w:p w14:paraId="31357899" w14:textId="101818DC" w:rsidR="003B481D" w:rsidRDefault="00804754">
      <w:pPr>
        <w:pStyle w:val="Footnote0"/>
        <w:shd w:val="clear" w:color="auto" w:fill="auto"/>
        <w:tabs>
          <w:tab w:val="left" w:pos="125"/>
        </w:tabs>
        <w:rPr>
          <w:sz w:val="22"/>
          <w:szCs w:val="22"/>
        </w:rPr>
      </w:pPr>
      <w:r w:rsidRPr="00641025">
        <w:rPr>
          <w:sz w:val="22"/>
          <w:szCs w:val="22"/>
          <w:vertAlign w:val="superscript"/>
          <w:lang w:val="en-US"/>
        </w:rPr>
        <w:footnoteRef/>
      </w:r>
      <w:r w:rsidRPr="00641025">
        <w:rPr>
          <w:sz w:val="22"/>
          <w:szCs w:val="22"/>
        </w:rPr>
        <w:tab/>
      </w:r>
      <w:r w:rsidRPr="00641025">
        <w:rPr>
          <w:i/>
          <w:iCs/>
          <w:sz w:val="22"/>
          <w:szCs w:val="22"/>
        </w:rPr>
        <w:t>[</w:t>
      </w:r>
      <w:r w:rsidRPr="00641025">
        <w:rPr>
          <w:b/>
          <w:bCs/>
          <w:i/>
          <w:iCs/>
          <w:sz w:val="22"/>
          <w:szCs w:val="22"/>
        </w:rPr>
        <w:t>Nota a los usuarios:</w:t>
      </w:r>
      <w:r w:rsidRPr="00641025">
        <w:rPr>
          <w:i/>
          <w:iCs/>
          <w:sz w:val="22"/>
          <w:szCs w:val="22"/>
        </w:rPr>
        <w:t xml:space="preserve"> el “Acuerdo de Financiamiento” es un acuerdo legal entre el financiero (el Banco Mundial) y el Gobierno. El Gobierno deberá completar la Fecha de </w:t>
      </w:r>
      <w:r w:rsidR="005E6702" w:rsidRPr="00641025">
        <w:rPr>
          <w:i/>
          <w:iCs/>
          <w:sz w:val="22"/>
          <w:szCs w:val="22"/>
        </w:rPr>
        <w:t>C</w:t>
      </w:r>
      <w:r w:rsidRPr="00641025">
        <w:rPr>
          <w:i/>
          <w:iCs/>
          <w:sz w:val="22"/>
          <w:szCs w:val="22"/>
        </w:rPr>
        <w:t xml:space="preserve">ierre del </w:t>
      </w:r>
      <w:r w:rsidR="005E6702" w:rsidRPr="00641025">
        <w:rPr>
          <w:i/>
          <w:iCs/>
          <w:sz w:val="22"/>
          <w:szCs w:val="22"/>
        </w:rPr>
        <w:t>P</w:t>
      </w:r>
      <w:r w:rsidRPr="00641025">
        <w:rPr>
          <w:i/>
          <w:iCs/>
          <w:sz w:val="22"/>
          <w:szCs w:val="22"/>
        </w:rPr>
        <w:t>royecto y la Fecha de cierre del Acuerdo de Financiamiento].</w:t>
      </w:r>
    </w:p>
  </w:footnote>
  <w:footnote w:id="5">
    <w:p w14:paraId="3135789B" w14:textId="77777777" w:rsidR="003B481D" w:rsidRDefault="00804754">
      <w:pPr>
        <w:pStyle w:val="Footnote0"/>
        <w:shd w:val="clear" w:color="auto" w:fill="auto"/>
        <w:rPr>
          <w:sz w:val="22"/>
          <w:szCs w:val="22"/>
        </w:rPr>
      </w:pPr>
      <w:r>
        <w:rPr>
          <w:sz w:val="22"/>
          <w:szCs w:val="22"/>
          <w:vertAlign w:val="superscript"/>
          <w:lang w:val="en-US"/>
        </w:rPr>
        <w:footnoteRef/>
      </w:r>
      <w:r>
        <w:rPr>
          <w:sz w:val="22"/>
          <w:szCs w:val="22"/>
        </w:rPr>
        <w:t xml:space="preserve"> </w:t>
      </w:r>
      <w:r w:rsidRPr="00641025">
        <w:t>Las referencias en este Acuerdo al “Banco Mundial” o “Banco” incluyen tanto el Banco Internacional de Reconstrucción y Fomento (BIRF) como la Asociación Internacional de Fomento (AIF).</w:t>
      </w:r>
    </w:p>
  </w:footnote>
  <w:footnote w:id="6">
    <w:p w14:paraId="3135789C" w14:textId="77777777" w:rsidR="003B481D" w:rsidRDefault="00804754">
      <w:pPr>
        <w:pStyle w:val="Footnote0"/>
        <w:shd w:val="clear" w:color="auto" w:fill="auto"/>
        <w:tabs>
          <w:tab w:val="left" w:pos="154"/>
        </w:tabs>
      </w:pPr>
      <w:r>
        <w:rPr>
          <w:lang w:val="en-US"/>
        </w:rPr>
        <w:footnoteRef/>
      </w:r>
      <w:r>
        <w:tab/>
        <w:t>La finalización operativa, incluida la entrega de la última actividad, debe realizarse al menos tres meses antes de la fecha de cierre del Proyecto del Banco a fin de que la OMS tenga tiempo suficiente para completar el cierre financiero y presentar el informe financiero certificado final antes de la fecha de cierre del Acuerdo de Financiamiento.</w:t>
      </w:r>
    </w:p>
  </w:footnote>
  <w:footnote w:id="7">
    <w:p w14:paraId="3135789D" w14:textId="6675F72B" w:rsidR="003B481D" w:rsidRDefault="00520EA8">
      <w:pPr>
        <w:pStyle w:val="Footnote0"/>
        <w:pBdr>
          <w:top w:val="single" w:sz="4" w:space="0" w:color="auto"/>
        </w:pBdr>
        <w:shd w:val="clear" w:color="auto" w:fill="auto"/>
        <w:jc w:val="left"/>
      </w:pPr>
      <w:hyperlink r:id="rId1" w:history="1">
        <w:r w:rsidR="00804754">
          <w:rPr>
            <w:color w:val="0000FF"/>
          </w:rPr>
          <w:t>www.worldbank.org/debarr</w:t>
        </w:r>
        <w:r w:rsidR="00804754">
          <w:t>.</w:t>
        </w:r>
      </w:hyperlink>
    </w:p>
  </w:footnote>
  <w:footnote w:id="8">
    <w:p w14:paraId="3135789E" w14:textId="077E6846" w:rsidR="003B481D" w:rsidRDefault="00804754">
      <w:pPr>
        <w:pStyle w:val="Footnote0"/>
        <w:shd w:val="clear" w:color="auto" w:fill="auto"/>
        <w:ind w:left="300" w:right="760"/>
      </w:pPr>
      <w:r>
        <w:rPr>
          <w:vertAlign w:val="superscript"/>
          <w:lang w:val="en-US"/>
        </w:rPr>
        <w:footnoteRef/>
      </w:r>
      <w:r>
        <w:t xml:space="preserve"> Para el Personal, los Consultores o, según corresponda, el personal del Contratista que la OMS puede seleccionar solo después de que se haya firmado el Acuerdo, se incluirán en este anexo los títulos de los puestos, un breve resumen que describ</w:t>
      </w:r>
      <w:r w:rsidR="004E2846">
        <w:t xml:space="preserve">a </w:t>
      </w:r>
      <w:r>
        <w:t>cada puesto y los requisitos clave de calificación. La OMS proporcionará al Gobierno los nombres de ese Personal, Consultores o, según corresponda, el personal del Contratista inmediatamente después de que la OMS los seleccione/contrate.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87B"/>
    <w:multiLevelType w:val="multilevel"/>
    <w:tmpl w:val="78DC1CA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F3A13"/>
    <w:multiLevelType w:val="multilevel"/>
    <w:tmpl w:val="58A054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10696"/>
    <w:multiLevelType w:val="multilevel"/>
    <w:tmpl w:val="648007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437EC9"/>
    <w:multiLevelType w:val="multilevel"/>
    <w:tmpl w:val="6978AB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5D7EF2"/>
    <w:multiLevelType w:val="multilevel"/>
    <w:tmpl w:val="A8BCBB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7E66B7"/>
    <w:multiLevelType w:val="multilevel"/>
    <w:tmpl w:val="B39E3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FA1B02"/>
    <w:multiLevelType w:val="multilevel"/>
    <w:tmpl w:val="A3D0F4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625494"/>
    <w:multiLevelType w:val="multilevel"/>
    <w:tmpl w:val="904EA5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4C4D2C"/>
    <w:multiLevelType w:val="multilevel"/>
    <w:tmpl w:val="BEA437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B357CD"/>
    <w:multiLevelType w:val="multilevel"/>
    <w:tmpl w:val="1BF008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EC1121"/>
    <w:multiLevelType w:val="multilevel"/>
    <w:tmpl w:val="A416819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0310F6"/>
    <w:multiLevelType w:val="multilevel"/>
    <w:tmpl w:val="5D6C54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F83DA8"/>
    <w:multiLevelType w:val="multilevel"/>
    <w:tmpl w:val="8DDCADB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E61230"/>
    <w:multiLevelType w:val="multilevel"/>
    <w:tmpl w:val="C76C2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36717E"/>
    <w:multiLevelType w:val="multilevel"/>
    <w:tmpl w:val="7FFC6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53730F"/>
    <w:multiLevelType w:val="multilevel"/>
    <w:tmpl w:val="90B62C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AD7733"/>
    <w:multiLevelType w:val="multilevel"/>
    <w:tmpl w:val="9516E8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FE7721"/>
    <w:multiLevelType w:val="hybridMultilevel"/>
    <w:tmpl w:val="EFD2D5B4"/>
    <w:lvl w:ilvl="0" w:tplc="E0FCB870">
      <w:start w:val="1"/>
      <w:numFmt w:val="decimal"/>
      <w:lvlText w:val="(%1)"/>
      <w:lvlJc w:val="left"/>
      <w:pPr>
        <w:ind w:left="379" w:hanging="360"/>
      </w:pPr>
      <w:rPr>
        <w:rFonts w:ascii="Times New Roman" w:hAnsi="Times New Roman" w:cs="Times New Roman" w:hint="default"/>
        <w:b/>
        <w:bCs w:val="0"/>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8" w15:restartNumberingAfterBreak="0">
    <w:nsid w:val="7F6E72BD"/>
    <w:multiLevelType w:val="multilevel"/>
    <w:tmpl w:val="D6946E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3"/>
  </w:num>
  <w:num w:numId="4">
    <w:abstractNumId w:val="11"/>
  </w:num>
  <w:num w:numId="5">
    <w:abstractNumId w:val="10"/>
  </w:num>
  <w:num w:numId="6">
    <w:abstractNumId w:val="5"/>
  </w:num>
  <w:num w:numId="7">
    <w:abstractNumId w:val="14"/>
  </w:num>
  <w:num w:numId="8">
    <w:abstractNumId w:val="2"/>
  </w:num>
  <w:num w:numId="9">
    <w:abstractNumId w:val="6"/>
  </w:num>
  <w:num w:numId="10">
    <w:abstractNumId w:val="16"/>
  </w:num>
  <w:num w:numId="11">
    <w:abstractNumId w:val="18"/>
  </w:num>
  <w:num w:numId="12">
    <w:abstractNumId w:val="0"/>
  </w:num>
  <w:num w:numId="13">
    <w:abstractNumId w:val="8"/>
  </w:num>
  <w:num w:numId="14">
    <w:abstractNumId w:val="1"/>
  </w:num>
  <w:num w:numId="15">
    <w:abstractNumId w:val="12"/>
  </w:num>
  <w:num w:numId="16">
    <w:abstractNumId w:val="15"/>
  </w:num>
  <w:num w:numId="17">
    <w:abstractNumId w:val="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1D"/>
    <w:rsid w:val="00015346"/>
    <w:rsid w:val="00052F24"/>
    <w:rsid w:val="00066451"/>
    <w:rsid w:val="000756A7"/>
    <w:rsid w:val="000A2715"/>
    <w:rsid w:val="000C4360"/>
    <w:rsid w:val="000D18D4"/>
    <w:rsid w:val="000E4DE4"/>
    <w:rsid w:val="00101E19"/>
    <w:rsid w:val="00126DB3"/>
    <w:rsid w:val="001654C9"/>
    <w:rsid w:val="0018580D"/>
    <w:rsid w:val="0019258F"/>
    <w:rsid w:val="001B3138"/>
    <w:rsid w:val="001D7D55"/>
    <w:rsid w:val="001F409C"/>
    <w:rsid w:val="001F6F42"/>
    <w:rsid w:val="0021193F"/>
    <w:rsid w:val="00284145"/>
    <w:rsid w:val="002969E6"/>
    <w:rsid w:val="002F6227"/>
    <w:rsid w:val="003048C9"/>
    <w:rsid w:val="0032583B"/>
    <w:rsid w:val="003838BC"/>
    <w:rsid w:val="00397DE1"/>
    <w:rsid w:val="003B481D"/>
    <w:rsid w:val="00401787"/>
    <w:rsid w:val="00401ED4"/>
    <w:rsid w:val="00410D3C"/>
    <w:rsid w:val="004232A4"/>
    <w:rsid w:val="00443D89"/>
    <w:rsid w:val="004B7200"/>
    <w:rsid w:val="004C6DA1"/>
    <w:rsid w:val="004E2846"/>
    <w:rsid w:val="00520EA8"/>
    <w:rsid w:val="005261F6"/>
    <w:rsid w:val="00545799"/>
    <w:rsid w:val="005B290E"/>
    <w:rsid w:val="005B3A0D"/>
    <w:rsid w:val="005C14DA"/>
    <w:rsid w:val="005E6702"/>
    <w:rsid w:val="006022A9"/>
    <w:rsid w:val="00602F69"/>
    <w:rsid w:val="00641025"/>
    <w:rsid w:val="0065376D"/>
    <w:rsid w:val="006649D8"/>
    <w:rsid w:val="006659F7"/>
    <w:rsid w:val="006833C6"/>
    <w:rsid w:val="00690DAE"/>
    <w:rsid w:val="006D0642"/>
    <w:rsid w:val="006F08AB"/>
    <w:rsid w:val="00737AD0"/>
    <w:rsid w:val="00747F4C"/>
    <w:rsid w:val="00763162"/>
    <w:rsid w:val="007970E8"/>
    <w:rsid w:val="007A4739"/>
    <w:rsid w:val="007E426D"/>
    <w:rsid w:val="00804754"/>
    <w:rsid w:val="00861839"/>
    <w:rsid w:val="008666AD"/>
    <w:rsid w:val="008844B5"/>
    <w:rsid w:val="00884920"/>
    <w:rsid w:val="00895D5D"/>
    <w:rsid w:val="008968ED"/>
    <w:rsid w:val="008C5087"/>
    <w:rsid w:val="008F28AE"/>
    <w:rsid w:val="00901A8E"/>
    <w:rsid w:val="009123EE"/>
    <w:rsid w:val="00913243"/>
    <w:rsid w:val="00944641"/>
    <w:rsid w:val="00957C65"/>
    <w:rsid w:val="00990AE5"/>
    <w:rsid w:val="009A3E31"/>
    <w:rsid w:val="009B7628"/>
    <w:rsid w:val="009C020B"/>
    <w:rsid w:val="00A0211D"/>
    <w:rsid w:val="00A2709B"/>
    <w:rsid w:val="00A77986"/>
    <w:rsid w:val="00A85D93"/>
    <w:rsid w:val="00AC6A7A"/>
    <w:rsid w:val="00AE574C"/>
    <w:rsid w:val="00AF439C"/>
    <w:rsid w:val="00B43852"/>
    <w:rsid w:val="00B577B2"/>
    <w:rsid w:val="00B70B5C"/>
    <w:rsid w:val="00BA3B5D"/>
    <w:rsid w:val="00BC28BF"/>
    <w:rsid w:val="00BD4CD1"/>
    <w:rsid w:val="00BD7D12"/>
    <w:rsid w:val="00BF023F"/>
    <w:rsid w:val="00C23C46"/>
    <w:rsid w:val="00C55446"/>
    <w:rsid w:val="00C56F20"/>
    <w:rsid w:val="00C744C9"/>
    <w:rsid w:val="00C81B59"/>
    <w:rsid w:val="00C93E2E"/>
    <w:rsid w:val="00CA2811"/>
    <w:rsid w:val="00CA6E07"/>
    <w:rsid w:val="00CC248E"/>
    <w:rsid w:val="00CD391A"/>
    <w:rsid w:val="00D14095"/>
    <w:rsid w:val="00D274E7"/>
    <w:rsid w:val="00D5015E"/>
    <w:rsid w:val="00D645DB"/>
    <w:rsid w:val="00D676A9"/>
    <w:rsid w:val="00D75256"/>
    <w:rsid w:val="00D9215D"/>
    <w:rsid w:val="00DC0753"/>
    <w:rsid w:val="00DD1ACC"/>
    <w:rsid w:val="00DE5267"/>
    <w:rsid w:val="00DF6502"/>
    <w:rsid w:val="00E02F82"/>
    <w:rsid w:val="00E73BCF"/>
    <w:rsid w:val="00F04B3E"/>
    <w:rsid w:val="00FC0415"/>
    <w:rsid w:val="00FD1D5B"/>
    <w:rsid w:val="00FE6650"/>
    <w:rsid w:val="00FF24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76C5"/>
  <w15:docId w15:val="{5DC74692-1D8D-4E64-8FE0-DE2CD4EF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s-E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sz w:val="44"/>
      <w:szCs w:val="44"/>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9"/>
      <w:szCs w:val="19"/>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rPr>
  </w:style>
  <w:style w:type="paragraph" w:customStyle="1" w:styleId="Footnote0">
    <w:name w:val="Footnote"/>
    <w:basedOn w:val="Normal"/>
    <w:link w:val="Footnote"/>
    <w:pPr>
      <w:shd w:val="clear" w:color="auto" w:fill="FFFFFF"/>
      <w:jc w:val="both"/>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after="2300"/>
      <w:jc w:val="center"/>
    </w:pPr>
    <w:rPr>
      <w:rFonts w:ascii="Cambria" w:eastAsia="Cambria" w:hAnsi="Cambria" w:cs="Cambria"/>
      <w:sz w:val="44"/>
      <w:szCs w:val="44"/>
    </w:rPr>
  </w:style>
  <w:style w:type="paragraph" w:customStyle="1" w:styleId="Other0">
    <w:name w:val="Other"/>
    <w:basedOn w:val="Normal"/>
    <w:link w:val="Other"/>
    <w:pPr>
      <w:shd w:val="clear" w:color="auto" w:fill="FFFFFF"/>
      <w:spacing w:after="260"/>
      <w:jc w:val="both"/>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after="320"/>
      <w:ind w:left="360" w:hanging="360"/>
      <w:jc w:val="both"/>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240"/>
      <w:ind w:left="870"/>
      <w:outlineLvl w:val="0"/>
    </w:pPr>
    <w:rPr>
      <w:rFonts w:ascii="Times New Roman" w:eastAsia="Times New Roman" w:hAnsi="Times New Roman" w:cs="Times New Roman"/>
      <w:b/>
      <w:bCs/>
      <w:sz w:val="28"/>
      <w:szCs w:val="28"/>
    </w:rPr>
  </w:style>
  <w:style w:type="paragraph" w:styleId="BodyText">
    <w:name w:val="Body Text"/>
    <w:basedOn w:val="Normal"/>
    <w:link w:val="BodyTextChar"/>
    <w:qFormat/>
    <w:pPr>
      <w:shd w:val="clear" w:color="auto" w:fill="FFFFFF"/>
      <w:spacing w:after="260"/>
      <w:jc w:val="both"/>
    </w:pPr>
    <w:rPr>
      <w:rFonts w:ascii="Times New Roman" w:eastAsia="Times New Roman" w:hAnsi="Times New Roman" w:cs="Times New Roman"/>
    </w:rPr>
  </w:style>
  <w:style w:type="paragraph" w:customStyle="1" w:styleId="Bodytext40">
    <w:name w:val="Body text (4)"/>
    <w:basedOn w:val="Normal"/>
    <w:link w:val="Bodytext4"/>
    <w:pPr>
      <w:shd w:val="clear" w:color="auto" w:fill="FFFFFF"/>
      <w:spacing w:after="260"/>
      <w:ind w:left="1070"/>
      <w:jc w:val="center"/>
    </w:pPr>
    <w:rPr>
      <w:rFonts w:ascii="Times New Roman" w:eastAsia="Times New Roman" w:hAnsi="Times New Roman" w:cs="Times New Roman"/>
      <w:b/>
      <w:bCs/>
      <w:sz w:val="19"/>
      <w:szCs w:val="19"/>
    </w:rPr>
  </w:style>
  <w:style w:type="paragraph" w:customStyle="1" w:styleId="Heading20">
    <w:name w:val="Heading #2"/>
    <w:basedOn w:val="Normal"/>
    <w:link w:val="Heading2"/>
    <w:pPr>
      <w:shd w:val="clear" w:color="auto" w:fill="FFFFFF"/>
      <w:spacing w:after="230"/>
      <w:ind w:left="50"/>
      <w:outlineLvl w:val="1"/>
    </w:pPr>
    <w:rPr>
      <w:rFonts w:ascii="Times New Roman" w:eastAsia="Times New Roman" w:hAnsi="Times New Roman" w:cs="Times New Roman"/>
      <w:b/>
      <w:bCs/>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i/>
      <w:iCs/>
    </w:rPr>
  </w:style>
  <w:style w:type="table" w:styleId="TableGrid">
    <w:name w:val="Table Grid"/>
    <w:basedOn w:val="TableNormal"/>
    <w:uiPriority w:val="39"/>
    <w:rsid w:val="00A77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8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wb357182\AppData\Local\Microsoft\Windows\INetCache\Content.Outlook\3B5MMO7C\quot;mailto:unagencies@worldbank.org&amp;qu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wb357182\AppData\Local\Microsoft\Windows\INetCache\Content.Outlook\3B5MMO7C\quot;mailto:unagencies@worldbank.org&amp;quo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file:///C:\Users\wb357182\AppData\Local\Microsoft\Windows\INetCache\Content.Outlook\3B5MMO7C\quot;http:\www.worldbank.org\debarr&amp;qu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DDD9-9014-4E00-BC78-8E0FB362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7411</Words>
  <Characters>42247</Characters>
  <Application>Microsoft Office Word</Application>
  <DocSecurity>0</DocSecurity>
  <Lines>352</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Isabelle Kayser</dc:creator>
  <cp:lastModifiedBy>Dominique Isabelle Kayser</cp:lastModifiedBy>
  <cp:revision>2</cp:revision>
  <dcterms:created xsi:type="dcterms:W3CDTF">2020-05-06T19:57:00Z</dcterms:created>
  <dcterms:modified xsi:type="dcterms:W3CDTF">2020-05-06T19:57:00Z</dcterms:modified>
</cp:coreProperties>
</file>