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80" w:rsidRDefault="004A4333">
      <w:pPr>
        <w:rPr>
          <w:lang w:val="en-US"/>
        </w:rPr>
      </w:pPr>
      <w:r w:rsidRPr="00FD2813">
        <w:rPr>
          <w:rFonts w:eastAsia="Times New Roman"/>
          <w:noProof/>
          <w:color w:val="002060"/>
          <w:sz w:val="24"/>
          <w:szCs w:val="20"/>
          <w:lang w:eastAsia="es-ES_tradnl"/>
        </w:rPr>
        <mc:AlternateContent>
          <mc:Choice Requires="wps">
            <w:drawing>
              <wp:anchor distT="0" distB="0" distL="114300" distR="114300" simplePos="0" relativeHeight="251659264" behindDoc="0" locked="0" layoutInCell="1" allowOverlap="1" wp14:anchorId="3C23F6AD" wp14:editId="4ABB12DA">
                <wp:simplePos x="0" y="0"/>
                <wp:positionH relativeFrom="margin">
                  <wp:posOffset>-981075</wp:posOffset>
                </wp:positionH>
                <wp:positionV relativeFrom="paragraph">
                  <wp:posOffset>-36830</wp:posOffset>
                </wp:positionV>
                <wp:extent cx="7915910" cy="1379855"/>
                <wp:effectExtent l="0" t="0" r="8890" b="0"/>
                <wp:wrapNone/>
                <wp:docPr id="197796" name="Rectangle 197796"/>
                <wp:cNvGraphicFramePr/>
                <a:graphic xmlns:a="http://schemas.openxmlformats.org/drawingml/2006/main">
                  <a:graphicData uri="http://schemas.microsoft.com/office/word/2010/wordprocessingShape">
                    <wps:wsp>
                      <wps:cNvSpPr/>
                      <wps:spPr>
                        <a:xfrm>
                          <a:off x="0" y="0"/>
                          <a:ext cx="7915910" cy="1379855"/>
                        </a:xfrm>
                        <a:prstGeom prst="rect">
                          <a:avLst/>
                        </a:prstGeom>
                        <a:solidFill>
                          <a:srgbClr val="C45911"/>
                        </a:solidFill>
                        <a:ln w="12700" cap="flat" cmpd="sng" algn="ctr">
                          <a:noFill/>
                          <a:prstDash val="solid"/>
                          <a:miter lim="800000"/>
                        </a:ln>
                        <a:effectLst/>
                      </wps:spPr>
                      <wps:txbx>
                        <w:txbxContent>
                          <w:p w:rsidR="004A4333" w:rsidRPr="00FD2813" w:rsidRDefault="004A4333" w:rsidP="004A4333">
                            <w:pPr>
                              <w:ind w:left="1620"/>
                              <w:rPr>
                                <w:color w:val="FFFFFF" w:themeColor="background1"/>
                                <w:sz w:val="44"/>
                                <w:szCs w:val="44"/>
                              </w:rPr>
                            </w:pPr>
                            <w:r>
                              <w:rPr>
                                <w:color w:val="FFFFFF" w:themeColor="background1"/>
                                <w:sz w:val="44"/>
                                <w:szCs w:val="44"/>
                              </w:rPr>
                              <w:t xml:space="preserve">Long </w:t>
                            </w:r>
                            <w:proofErr w:type="spellStart"/>
                            <w:r>
                              <w:rPr>
                                <w:color w:val="FFFFFF" w:themeColor="background1"/>
                                <w:sz w:val="44"/>
                                <w:szCs w:val="44"/>
                              </w:rPr>
                              <w:t>Form</w:t>
                            </w:r>
                            <w:proofErr w:type="spellEnd"/>
                            <w:r>
                              <w:rPr>
                                <w:color w:val="FFFFFF" w:themeColor="background1"/>
                                <w:sz w:val="44"/>
                                <w:szCs w:val="44"/>
                              </w:rPr>
                              <w:t xml:space="preserve"> PPSD </w:t>
                            </w:r>
                            <w:proofErr w:type="spellStart"/>
                            <w:r>
                              <w:rPr>
                                <w:color w:val="FFFFFF" w:themeColor="background1"/>
                                <w:sz w:val="44"/>
                                <w:szCs w:val="44"/>
                              </w:rPr>
                              <w:t>Template</w:t>
                            </w:r>
                            <w:proofErr w:type="spellEnd"/>
                          </w:p>
                          <w:p w:rsidR="004A4333" w:rsidRPr="00FD2813" w:rsidRDefault="004A4333" w:rsidP="004A4333">
                            <w:pPr>
                              <w:ind w:left="1267"/>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3C23F6AD" id="Rectangle 197796" o:spid="_x0000_s1026" style="position:absolute;margin-left:-77.25pt;margin-top:-2.9pt;width:623.3pt;height:108.6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" fillcolor="#c45911" stroked="f" strokeweight="1pt">
                <v:textbox>
                  <w:txbxContent>
                    <w:p w:rsidR="004A4333" w:rsidRPr="00FD2813" w:rsidRDefault="004A4333" w:rsidP="004A4333">
                      <w:pPr>
                        <w:ind w:left="1620"/>
                        <w:rPr>
                          <w:color w:val="FFFFFF" w:themeColor="background1"/>
                          <w:sz w:val="44"/>
                          <w:szCs w:val="44"/>
                        </w:rPr>
                      </w:pPr>
                      <w:r>
                        <w:rPr>
                          <w:color w:val="FFFFFF" w:themeColor="background1"/>
                          <w:sz w:val="44"/>
                          <w:szCs w:val="44"/>
                        </w:rPr>
                        <w:t xml:space="preserve">Long </w:t>
                      </w:r>
                      <w:proofErr w:type="spellStart"/>
                      <w:r>
                        <w:rPr>
                          <w:color w:val="FFFFFF" w:themeColor="background1"/>
                          <w:sz w:val="44"/>
                          <w:szCs w:val="44"/>
                        </w:rPr>
                        <w:t>Form</w:t>
                      </w:r>
                      <w:proofErr w:type="spellEnd"/>
                      <w:r>
                        <w:rPr>
                          <w:color w:val="FFFFFF" w:themeColor="background1"/>
                          <w:sz w:val="44"/>
                          <w:szCs w:val="44"/>
                        </w:rPr>
                        <w:t xml:space="preserve"> PPSD </w:t>
                      </w:r>
                      <w:proofErr w:type="spellStart"/>
                      <w:r>
                        <w:rPr>
                          <w:color w:val="FFFFFF" w:themeColor="background1"/>
                          <w:sz w:val="44"/>
                          <w:szCs w:val="44"/>
                        </w:rPr>
                        <w:t>Template</w:t>
                      </w:r>
                      <w:proofErr w:type="spellEnd"/>
                    </w:p>
                    <w:p w:rsidR="004A4333" w:rsidRPr="00FD2813" w:rsidRDefault="004A4333" w:rsidP="004A4333">
                      <w:pPr>
                        <w:ind w:left="1267"/>
                        <w:rPr>
                          <w:color w:val="FFFFFF" w:themeColor="background1"/>
                          <w:sz w:val="16"/>
                          <w:szCs w:val="16"/>
                        </w:rPr>
                      </w:pPr>
                    </w:p>
                  </w:txbxContent>
                </v:textbox>
                <w10:wrap anchorx="margin"/>
              </v:rect>
            </w:pict>
          </mc:Fallback>
        </mc:AlternateContent>
      </w:r>
    </w:p>
    <w:p w:rsidR="004A4333" w:rsidRDefault="004A4333">
      <w:pPr>
        <w:rPr>
          <w:lang w:val="en-US"/>
        </w:rPr>
      </w:pPr>
    </w:p>
    <w:p w:rsidR="004A4333" w:rsidRDefault="004A4333">
      <w:pPr>
        <w:rPr>
          <w:lang w:val="en-US"/>
        </w:rPr>
      </w:pPr>
    </w:p>
    <w:p w:rsidR="004A4333" w:rsidRDefault="004A4333">
      <w:pPr>
        <w:rPr>
          <w:lang w:val="en-US"/>
        </w:rPr>
      </w:pPr>
    </w:p>
    <w:p w:rsidR="004A4333" w:rsidRDefault="004A4333">
      <w:pPr>
        <w:rPr>
          <w:lang w:val="en-US"/>
        </w:rPr>
      </w:pPr>
    </w:p>
    <w:p w:rsidR="004A4333" w:rsidRDefault="004A4333">
      <w:pPr>
        <w:rPr>
          <w:lang w:val="en-US"/>
        </w:rPr>
      </w:pPr>
    </w:p>
    <w:p w:rsidR="00BF645C" w:rsidRPr="00BF645C" w:rsidRDefault="00BF645C" w:rsidP="00BF645C">
      <w:pPr>
        <w:numPr>
          <w:ilvl w:val="0"/>
          <w:numId w:val="17"/>
        </w:numPr>
        <w:autoSpaceDE w:val="0"/>
        <w:autoSpaceDN w:val="0"/>
        <w:adjustRightInd w:val="0"/>
        <w:spacing w:before="480" w:after="240" w:line="240" w:lineRule="auto"/>
        <w:ind w:left="360"/>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Project Overview</w:t>
      </w:r>
    </w:p>
    <w:p w:rsidR="00BF645C" w:rsidRPr="00BF645C" w:rsidRDefault="00BF645C" w:rsidP="00BF645C">
      <w:pPr>
        <w:spacing w:before="240" w:after="0" w:line="240" w:lineRule="auto"/>
        <w:jc w:val="both"/>
        <w:rPr>
          <w:rFonts w:ascii="Andes" w:eastAsia="Times New Roman" w:hAnsi="Andes" w:cs="Arial"/>
          <w:bCs/>
          <w:lang w:val="en-US"/>
        </w:rPr>
      </w:pPr>
      <w:r w:rsidRPr="00BF645C">
        <w:rPr>
          <w:rFonts w:ascii="Andes" w:eastAsia="Times New Roman" w:hAnsi="Andes" w:cs="Arial"/>
          <w:bCs/>
          <w:lang w:val="en-US"/>
        </w:rPr>
        <w:t>Where relevant, the information required in this Section of the PPSD can be drawn from the Project Concept Note.</w:t>
      </w:r>
    </w:p>
    <w:p w:rsidR="00BF645C" w:rsidRPr="00BF645C" w:rsidRDefault="00BF645C" w:rsidP="00BF645C">
      <w:pPr>
        <w:spacing w:before="240" w:after="0" w:line="240" w:lineRule="auto"/>
        <w:jc w:val="both"/>
        <w:rPr>
          <w:rFonts w:ascii="Andes" w:eastAsia="Times New Roman" w:hAnsi="Andes" w:cs="Arial"/>
          <w:b/>
          <w:bCs/>
          <w:color w:val="002060"/>
          <w:sz w:val="24"/>
          <w:szCs w:val="24"/>
          <w:lang w:val="en-AU"/>
        </w:rPr>
      </w:pPr>
    </w:p>
    <w:tbl>
      <w:tblPr>
        <w:tblpPr w:leftFromText="180" w:rightFromText="180" w:vertAnchor="text" w:horzAnchor="margin" w:tblpX="85" w:tblpY="-60"/>
        <w:tblW w:w="9265" w:type="dxa"/>
        <w:tblCellMar>
          <w:left w:w="115" w:type="dxa"/>
          <w:right w:w="115" w:type="dxa"/>
        </w:tblCellMar>
        <w:tblLook w:val="04A0" w:firstRow="1" w:lastRow="0" w:firstColumn="1" w:lastColumn="0" w:noHBand="0" w:noVBand="1"/>
      </w:tblPr>
      <w:tblGrid>
        <w:gridCol w:w="2155"/>
        <w:gridCol w:w="7110"/>
      </w:tblGrid>
      <w:tr w:rsidR="00BF645C" w:rsidRPr="00BF645C" w:rsidTr="00BF645C">
        <w:trPr>
          <w:trHeight w:val="257"/>
        </w:trPr>
        <w:tc>
          <w:tcPr>
            <w:tcW w:w="2155" w:type="dxa"/>
            <w:tcBorders>
              <w:top w:val="single" w:sz="4" w:space="0" w:color="FFFFFF"/>
              <w:left w:val="single" w:sz="4" w:space="0" w:color="FFFFFF"/>
              <w:bottom w:val="single" w:sz="4" w:space="0" w:color="FFFFFF"/>
              <w:right w:val="single" w:sz="4" w:space="0" w:color="FFFFFF"/>
            </w:tcBorders>
            <w:shd w:val="clear" w:color="auto" w:fill="002060"/>
          </w:tcPr>
          <w:p w:rsidR="00BF645C" w:rsidRPr="00BF645C" w:rsidRDefault="00BF645C" w:rsidP="00BF645C">
            <w:pPr>
              <w:spacing w:after="0" w:line="240" w:lineRule="auto"/>
              <w:rPr>
                <w:rFonts w:ascii="Andes" w:eastAsia="Times New Roman" w:hAnsi="Andes" w:cs="Microsoft Sans Serif"/>
                <w:b/>
                <w:bCs/>
                <w:color w:val="FFFFFF"/>
                <w:lang w:val="en-AU"/>
              </w:rPr>
            </w:pPr>
            <w:r w:rsidRPr="00BF645C">
              <w:rPr>
                <w:rFonts w:ascii="Andes" w:eastAsia="Times New Roman" w:hAnsi="Andes" w:cs="Microsoft Sans Serif"/>
                <w:b/>
                <w:bCs/>
                <w:color w:val="FFFFFF"/>
                <w:lang w:val="en-AU"/>
              </w:rPr>
              <w:t>Country:</w:t>
            </w:r>
            <w:r w:rsidRPr="00BF645C">
              <w:rPr>
                <w:rFonts w:ascii="Andes" w:eastAsia="Times New Roman" w:hAnsi="Andes" w:cs="Microsoft Sans Serif"/>
                <w:b/>
                <w:color w:val="FFFFFF"/>
                <w:szCs w:val="24"/>
                <w:lang w:val="en-AU"/>
              </w:rPr>
              <w:tab/>
            </w:r>
          </w:p>
        </w:tc>
        <w:tc>
          <w:tcPr>
            <w:tcW w:w="7110" w:type="dxa"/>
            <w:tcBorders>
              <w:top w:val="single" w:sz="4" w:space="0" w:color="FFFFFF"/>
              <w:left w:val="single" w:sz="4" w:space="0" w:color="FFFFFF"/>
              <w:bottom w:val="single" w:sz="4" w:space="0" w:color="FFFFFF"/>
              <w:right w:val="single" w:sz="4" w:space="0" w:color="FFFFFF"/>
            </w:tcBorders>
            <w:shd w:val="clear" w:color="auto" w:fill="D9D9D9"/>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AU"/>
              </w:rPr>
            </w:pPr>
          </w:p>
        </w:tc>
      </w:tr>
      <w:tr w:rsidR="00BF645C" w:rsidRPr="00BF645C" w:rsidTr="00BF645C">
        <w:tc>
          <w:tcPr>
            <w:tcW w:w="2155" w:type="dxa"/>
            <w:tcBorders>
              <w:top w:val="single" w:sz="4" w:space="0" w:color="FFFFFF"/>
              <w:left w:val="single" w:sz="4" w:space="0" w:color="FFFFFF"/>
              <w:bottom w:val="single" w:sz="4" w:space="0" w:color="FFFFFF"/>
              <w:right w:val="single" w:sz="4" w:space="0" w:color="FFFFFF"/>
            </w:tcBorders>
            <w:shd w:val="clear" w:color="auto" w:fill="002060"/>
          </w:tcPr>
          <w:p w:rsidR="00BF645C" w:rsidRPr="00BF645C" w:rsidRDefault="00BF645C" w:rsidP="00BF645C">
            <w:pPr>
              <w:spacing w:before="240" w:after="0" w:line="240" w:lineRule="auto"/>
              <w:rPr>
                <w:rFonts w:ascii="Andes" w:eastAsia="Times New Roman" w:hAnsi="Andes" w:cs="Microsoft Sans Serif"/>
                <w:b/>
                <w:bCs/>
                <w:color w:val="FFFFFF"/>
                <w:lang w:val="en-AU"/>
              </w:rPr>
            </w:pPr>
            <w:r w:rsidRPr="00BF645C">
              <w:rPr>
                <w:rFonts w:ascii="Andes" w:eastAsia="Times New Roman" w:hAnsi="Andes" w:cs="Microsoft Sans Serif"/>
                <w:b/>
                <w:bCs/>
                <w:color w:val="FFFFFF"/>
                <w:lang w:val="en-AU"/>
              </w:rPr>
              <w:t>Full Project Name:</w:t>
            </w:r>
          </w:p>
        </w:tc>
        <w:tc>
          <w:tcPr>
            <w:tcW w:w="7110" w:type="dxa"/>
            <w:tcBorders>
              <w:top w:val="single" w:sz="4" w:space="0" w:color="FFFFFF"/>
              <w:left w:val="single" w:sz="4" w:space="0" w:color="FFFFFF"/>
              <w:bottom w:val="single" w:sz="4" w:space="0" w:color="FFFFFF"/>
              <w:right w:val="single" w:sz="4" w:space="0" w:color="FFFFFF"/>
            </w:tcBorders>
            <w:shd w:val="clear" w:color="auto" w:fill="D9D9D9"/>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AU"/>
              </w:rPr>
            </w:pPr>
          </w:p>
        </w:tc>
      </w:tr>
      <w:tr w:rsidR="00BF645C" w:rsidRPr="00BF645C" w:rsidTr="00BF645C">
        <w:tc>
          <w:tcPr>
            <w:tcW w:w="2155" w:type="dxa"/>
            <w:tcBorders>
              <w:top w:val="single" w:sz="4" w:space="0" w:color="FFFFFF"/>
              <w:left w:val="single" w:sz="4" w:space="0" w:color="FFFFFF"/>
              <w:bottom w:val="single" w:sz="4" w:space="0" w:color="FFFFFF"/>
              <w:right w:val="single" w:sz="4" w:space="0" w:color="FFFFFF"/>
            </w:tcBorders>
            <w:shd w:val="clear" w:color="auto" w:fill="002060"/>
          </w:tcPr>
          <w:p w:rsidR="00BF645C" w:rsidRPr="00BF645C" w:rsidRDefault="00BF645C" w:rsidP="00BF645C">
            <w:pPr>
              <w:spacing w:before="240" w:after="0" w:line="240" w:lineRule="auto"/>
              <w:rPr>
                <w:rFonts w:ascii="Andes" w:eastAsia="Times New Roman" w:hAnsi="Andes" w:cs="Microsoft Sans Serif"/>
                <w:b/>
                <w:bCs/>
                <w:color w:val="FFFFFF"/>
                <w:lang w:val="en-AU"/>
              </w:rPr>
            </w:pPr>
            <w:r w:rsidRPr="00BF645C">
              <w:rPr>
                <w:rFonts w:ascii="Andes" w:eastAsia="Times New Roman" w:hAnsi="Andes" w:cs="Microsoft Sans Serif"/>
                <w:b/>
                <w:bCs/>
                <w:color w:val="FFFFFF"/>
                <w:lang w:val="en-AU"/>
              </w:rPr>
              <w:t>Total Finance ($):</w:t>
            </w:r>
          </w:p>
        </w:tc>
        <w:tc>
          <w:tcPr>
            <w:tcW w:w="7110" w:type="dxa"/>
            <w:tcBorders>
              <w:top w:val="single" w:sz="4" w:space="0" w:color="FFFFFF"/>
              <w:left w:val="single" w:sz="4" w:space="0" w:color="FFFFFF"/>
              <w:bottom w:val="single" w:sz="4" w:space="0" w:color="FFFFFF"/>
              <w:right w:val="single" w:sz="4" w:space="0" w:color="FFFFFF"/>
            </w:tcBorders>
            <w:shd w:val="clear" w:color="auto" w:fill="D9D9D9"/>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AU"/>
              </w:rPr>
            </w:pPr>
          </w:p>
        </w:tc>
      </w:tr>
      <w:tr w:rsidR="00BF645C" w:rsidRPr="00BF645C" w:rsidTr="00BF645C">
        <w:tc>
          <w:tcPr>
            <w:tcW w:w="2155" w:type="dxa"/>
            <w:tcBorders>
              <w:top w:val="single" w:sz="4" w:space="0" w:color="FFFFFF"/>
              <w:left w:val="single" w:sz="4" w:space="0" w:color="FFFFFF"/>
              <w:bottom w:val="single" w:sz="4" w:space="0" w:color="FFFFFF"/>
              <w:right w:val="single" w:sz="4" w:space="0" w:color="FFFFFF"/>
            </w:tcBorders>
            <w:shd w:val="clear" w:color="auto" w:fill="002060"/>
          </w:tcPr>
          <w:p w:rsidR="00BF645C" w:rsidRPr="00BF645C" w:rsidRDefault="00BF645C" w:rsidP="00BF645C">
            <w:pPr>
              <w:spacing w:before="240" w:after="0" w:line="240" w:lineRule="auto"/>
              <w:rPr>
                <w:rFonts w:ascii="Andes" w:eastAsia="Times New Roman" w:hAnsi="Andes" w:cs="Microsoft Sans Serif"/>
                <w:b/>
                <w:bCs/>
                <w:color w:val="FFFFFF"/>
                <w:lang w:val="en-AU"/>
              </w:rPr>
            </w:pPr>
            <w:r w:rsidRPr="00BF645C">
              <w:rPr>
                <w:rFonts w:ascii="Andes" w:eastAsia="Times New Roman" w:hAnsi="Andes" w:cs="Microsoft Sans Serif"/>
                <w:b/>
                <w:bCs/>
                <w:color w:val="FFFFFF"/>
                <w:lang w:val="en-AU"/>
              </w:rPr>
              <w:t>Project Number:</w:t>
            </w:r>
          </w:p>
        </w:tc>
        <w:tc>
          <w:tcPr>
            <w:tcW w:w="7110" w:type="dxa"/>
            <w:tcBorders>
              <w:top w:val="single" w:sz="4" w:space="0" w:color="FFFFFF"/>
              <w:left w:val="single" w:sz="4" w:space="0" w:color="FFFFFF"/>
              <w:bottom w:val="single" w:sz="4" w:space="0" w:color="FFFFFF"/>
              <w:right w:val="single" w:sz="4" w:space="0" w:color="FFFFFF"/>
            </w:tcBorders>
            <w:shd w:val="clear" w:color="auto" w:fill="D9D9D9"/>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AU"/>
              </w:rPr>
            </w:pPr>
          </w:p>
        </w:tc>
      </w:tr>
    </w:tbl>
    <w:p w:rsidR="00BF645C" w:rsidRPr="00BF645C" w:rsidRDefault="00BF645C" w:rsidP="00BF645C">
      <w:pPr>
        <w:numPr>
          <w:ilvl w:val="0"/>
          <w:numId w:val="18"/>
        </w:numPr>
        <w:autoSpaceDE w:val="0"/>
        <w:autoSpaceDN w:val="0"/>
        <w:adjustRightInd w:val="0"/>
        <w:spacing w:before="240" w:after="240" w:line="240" w:lineRule="auto"/>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 xml:space="preserve">Project Description: </w:t>
      </w: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numPr>
          <w:ilvl w:val="0"/>
          <w:numId w:val="18"/>
        </w:numPr>
        <w:autoSpaceDE w:val="0"/>
        <w:autoSpaceDN w:val="0"/>
        <w:adjustRightInd w:val="0"/>
        <w:spacing w:before="240" w:after="240" w:line="240" w:lineRule="auto"/>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 xml:space="preserve">Project Development Objectives: </w:t>
      </w: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numPr>
          <w:ilvl w:val="0"/>
          <w:numId w:val="18"/>
        </w:numPr>
        <w:autoSpaceDE w:val="0"/>
        <w:autoSpaceDN w:val="0"/>
        <w:adjustRightInd w:val="0"/>
        <w:spacing w:before="240" w:after="240" w:line="240" w:lineRule="auto"/>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 xml:space="preserve">Result Indicators: </w:t>
      </w: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240" w:after="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numPr>
          <w:ilvl w:val="0"/>
          <w:numId w:val="18"/>
        </w:numPr>
        <w:autoSpaceDE w:val="0"/>
        <w:autoSpaceDN w:val="0"/>
        <w:adjustRightInd w:val="0"/>
        <w:spacing w:before="240" w:after="240" w:line="240" w:lineRule="auto"/>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 xml:space="preserve">Proposed Procurement Contract Summary: </w:t>
      </w:r>
    </w:p>
    <w:p w:rsidR="00BF645C" w:rsidRPr="00BF645C" w:rsidRDefault="00BF645C" w:rsidP="00BF645C">
      <w:pPr>
        <w:spacing w:before="120" w:after="12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120" w:after="12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120" w:after="120" w:line="240" w:lineRule="auto"/>
        <w:ind w:left="540"/>
        <w:jc w:val="both"/>
        <w:rPr>
          <w:rFonts w:ascii="Andes" w:eastAsia="Times New Roman" w:hAnsi="Andes" w:cs="Microsoft Sans Serif"/>
          <w:b/>
          <w:bCs/>
          <w:color w:val="002060"/>
          <w:sz w:val="24"/>
          <w:szCs w:val="24"/>
          <w:lang w:val="en-AU"/>
        </w:rPr>
      </w:pPr>
    </w:p>
    <w:p w:rsidR="00BF645C" w:rsidRPr="00BF645C" w:rsidRDefault="00BF645C" w:rsidP="00BF645C">
      <w:pPr>
        <w:spacing w:before="120" w:after="120" w:line="240" w:lineRule="auto"/>
        <w:ind w:left="540"/>
        <w:jc w:val="both"/>
        <w:rPr>
          <w:rFonts w:ascii="Andes" w:eastAsia="Times New Roman" w:hAnsi="Andes" w:cs="Microsoft Sans Serif"/>
          <w:b/>
          <w:bCs/>
          <w:color w:val="002060"/>
          <w:sz w:val="24"/>
          <w:szCs w:val="24"/>
          <w:lang w:val="en-AU"/>
        </w:rPr>
      </w:pPr>
    </w:p>
    <w:p w:rsidR="00BF645C" w:rsidRDefault="00BF645C" w:rsidP="00BF645C">
      <w:pPr>
        <w:numPr>
          <w:ilvl w:val="0"/>
          <w:numId w:val="18"/>
        </w:numPr>
        <w:autoSpaceDE w:val="0"/>
        <w:autoSpaceDN w:val="0"/>
        <w:adjustRightInd w:val="0"/>
        <w:spacing w:before="240" w:after="240" w:line="240" w:lineRule="auto"/>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 xml:space="preserve">Legal/Policy Requirements: </w:t>
      </w:r>
    </w:p>
    <w:p w:rsidR="00BF645C" w:rsidRDefault="00BF645C" w:rsidP="00BF645C">
      <w:pPr>
        <w:autoSpaceDE w:val="0"/>
        <w:autoSpaceDN w:val="0"/>
        <w:adjustRightInd w:val="0"/>
        <w:spacing w:before="240" w:after="240" w:line="240" w:lineRule="auto"/>
        <w:jc w:val="both"/>
        <w:outlineLvl w:val="2"/>
        <w:rPr>
          <w:rFonts w:ascii="Andes" w:eastAsia="Times New Roman" w:hAnsi="Andes" w:cs="Microsoft Sans Serif"/>
          <w:b/>
          <w:bCs/>
          <w:color w:val="000000"/>
          <w:sz w:val="28"/>
          <w:szCs w:val="20"/>
          <w:u w:val="single"/>
          <w:lang w:val="en-AU"/>
        </w:rPr>
      </w:pPr>
    </w:p>
    <w:p w:rsidR="00BF645C" w:rsidRPr="00BF645C" w:rsidRDefault="00BF645C" w:rsidP="00BF645C">
      <w:pPr>
        <w:autoSpaceDE w:val="0"/>
        <w:autoSpaceDN w:val="0"/>
        <w:adjustRightInd w:val="0"/>
        <w:spacing w:before="240" w:after="240" w:line="240" w:lineRule="auto"/>
        <w:jc w:val="both"/>
        <w:outlineLvl w:val="2"/>
        <w:rPr>
          <w:rFonts w:ascii="Andes" w:eastAsia="Times New Roman" w:hAnsi="Andes" w:cs="Microsoft Sans Serif"/>
          <w:b/>
          <w:bCs/>
          <w:color w:val="000000"/>
          <w:sz w:val="28"/>
          <w:szCs w:val="20"/>
          <w:u w:val="single"/>
          <w:lang w:val="en-AU"/>
        </w:rPr>
      </w:pPr>
    </w:p>
    <w:p w:rsidR="00BF645C" w:rsidRPr="00BF645C" w:rsidRDefault="00BF645C" w:rsidP="00BF645C">
      <w:pPr>
        <w:numPr>
          <w:ilvl w:val="0"/>
          <w:numId w:val="17"/>
        </w:numPr>
        <w:autoSpaceDE w:val="0"/>
        <w:autoSpaceDN w:val="0"/>
        <w:adjustRightInd w:val="0"/>
        <w:spacing w:before="360" w:after="240" w:line="240" w:lineRule="auto"/>
        <w:ind w:left="360"/>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Strategic Assessment of Operating Context and Borrower Capability</w:t>
      </w:r>
    </w:p>
    <w:p w:rsidR="00BF645C" w:rsidRPr="00BF645C" w:rsidRDefault="00BF645C" w:rsidP="00BF645C">
      <w:pPr>
        <w:numPr>
          <w:ilvl w:val="1"/>
          <w:numId w:val="2"/>
        </w:numPr>
        <w:spacing w:before="120" w:after="120" w:line="240" w:lineRule="auto"/>
        <w:ind w:left="1080"/>
        <w:contextualSpacing/>
        <w:jc w:val="both"/>
        <w:rPr>
          <w:rFonts w:ascii="Andes" w:eastAsia="Times New Roman" w:hAnsi="Andes" w:cs="Microsoft Sans Serif"/>
          <w:b/>
          <w:bCs/>
          <w:sz w:val="24"/>
          <w:szCs w:val="24"/>
          <w:lang w:val="en-AU"/>
        </w:rPr>
      </w:pPr>
      <w:r w:rsidRPr="00BF645C">
        <w:rPr>
          <w:rFonts w:ascii="Andes" w:eastAsia="Times New Roman" w:hAnsi="Andes" w:cs="Microsoft Sans Serif"/>
          <w:b/>
          <w:bCs/>
          <w:sz w:val="24"/>
          <w:szCs w:val="24"/>
          <w:lang w:val="en-AU"/>
        </w:rPr>
        <w:t>Operational Context</w:t>
      </w:r>
    </w:p>
    <w:p w:rsidR="00BF645C" w:rsidRPr="00BF645C" w:rsidRDefault="00BF645C" w:rsidP="00BF645C">
      <w:pPr>
        <w:spacing w:before="240" w:after="0" w:line="240" w:lineRule="auto"/>
        <w:ind w:left="1080"/>
        <w:contextualSpacing/>
        <w:jc w:val="both"/>
        <w:rPr>
          <w:rFonts w:ascii="Andes" w:eastAsia="Times New Roman" w:hAnsi="Andes" w:cs="Microsoft Sans Serif"/>
          <w:b/>
          <w:bCs/>
          <w:color w:val="002060"/>
          <w:sz w:val="24"/>
          <w:szCs w:val="24"/>
          <w:lang w:val="en-AU"/>
        </w:rPr>
      </w:pPr>
    </w:p>
    <w:p w:rsidR="00BF645C" w:rsidRPr="00BF645C" w:rsidRDefault="00BF645C" w:rsidP="00BF645C">
      <w:pPr>
        <w:numPr>
          <w:ilvl w:val="0"/>
          <w:numId w:val="4"/>
        </w:numPr>
        <w:spacing w:before="120" w:after="120" w:line="240" w:lineRule="auto"/>
        <w:ind w:left="1800"/>
        <w:contextualSpacing/>
        <w:jc w:val="both"/>
        <w:rPr>
          <w:rFonts w:ascii="Andes" w:eastAsia="Times New Roman" w:hAnsi="Andes" w:cs="Microsoft Sans Serif"/>
          <w:bCs/>
          <w:i/>
          <w:lang w:val="en-AU"/>
        </w:rPr>
      </w:pPr>
      <w:r w:rsidRPr="00BF645C">
        <w:rPr>
          <w:rFonts w:ascii="Andes" w:eastAsia="Times New Roman" w:hAnsi="Andes" w:cs="Microsoft Sans Serif"/>
          <w:bCs/>
          <w:i/>
          <w:lang w:val="en-AU"/>
        </w:rPr>
        <w:t xml:space="preserve">Governance aspects </w:t>
      </w:r>
    </w:p>
    <w:p w:rsidR="00BF645C" w:rsidRPr="00BF645C" w:rsidRDefault="00BF645C" w:rsidP="00BF645C">
      <w:pPr>
        <w:spacing w:before="240" w:after="0" w:line="240" w:lineRule="auto"/>
        <w:rPr>
          <w:rFonts w:ascii="Andes" w:eastAsia="Times New Roman" w:hAnsi="Andes" w:cs="Microsoft Sans Serif"/>
          <w:bCs/>
          <w:i/>
          <w:color w:val="002060"/>
          <w:sz w:val="24"/>
          <w:szCs w:val="24"/>
          <w:lang w:val="en-AU"/>
        </w:rPr>
      </w:pPr>
    </w:p>
    <w:p w:rsidR="00BF645C" w:rsidRPr="00BF645C" w:rsidRDefault="00BF645C" w:rsidP="00BF645C">
      <w:pPr>
        <w:spacing w:before="240" w:after="0" w:line="240" w:lineRule="auto"/>
        <w:ind w:left="1260"/>
        <w:contextualSpacing/>
        <w:rPr>
          <w:rFonts w:ascii="Andes" w:eastAsia="Times New Roman" w:hAnsi="Andes" w:cs="Microsoft Sans Serif"/>
          <w:bCs/>
          <w:i/>
          <w:color w:val="002060"/>
          <w:sz w:val="24"/>
          <w:szCs w:val="24"/>
          <w:lang w:val="en-AU"/>
        </w:rPr>
      </w:pPr>
    </w:p>
    <w:p w:rsidR="00BF645C" w:rsidRPr="00BF645C" w:rsidRDefault="00BF645C" w:rsidP="00BF645C">
      <w:pPr>
        <w:numPr>
          <w:ilvl w:val="0"/>
          <w:numId w:val="4"/>
        </w:numPr>
        <w:spacing w:before="120" w:after="120" w:line="240" w:lineRule="auto"/>
        <w:ind w:left="1800"/>
        <w:contextualSpacing/>
        <w:jc w:val="both"/>
        <w:rPr>
          <w:rFonts w:ascii="Andes" w:eastAsia="Times New Roman" w:hAnsi="Andes" w:cs="Microsoft Sans Serif"/>
          <w:bCs/>
          <w:i/>
          <w:lang w:val="en-AU"/>
        </w:rPr>
      </w:pPr>
      <w:r w:rsidRPr="00BF645C">
        <w:rPr>
          <w:rFonts w:ascii="Andes" w:eastAsia="Times New Roman" w:hAnsi="Andes" w:cs="Microsoft Sans Serif"/>
          <w:bCs/>
          <w:i/>
          <w:lang w:val="en-AU"/>
        </w:rPr>
        <w:t>Economic aspects</w:t>
      </w:r>
    </w:p>
    <w:p w:rsidR="00BF645C" w:rsidRPr="00BF645C" w:rsidRDefault="00BF645C" w:rsidP="00BF645C">
      <w:pPr>
        <w:spacing w:before="240" w:after="0" w:line="240" w:lineRule="auto"/>
        <w:ind w:left="1260"/>
        <w:rPr>
          <w:rFonts w:ascii="Andes" w:eastAsia="Times New Roman" w:hAnsi="Andes" w:cs="Microsoft Sans Serif"/>
          <w:bCs/>
          <w:i/>
          <w:color w:val="002060"/>
          <w:sz w:val="24"/>
          <w:szCs w:val="24"/>
          <w:lang w:val="en-AU"/>
        </w:rPr>
      </w:pPr>
    </w:p>
    <w:p w:rsidR="00BF645C" w:rsidRPr="00BF645C" w:rsidRDefault="00BF645C" w:rsidP="00BF645C">
      <w:pPr>
        <w:spacing w:before="240" w:after="0" w:line="240" w:lineRule="auto"/>
        <w:ind w:left="1260"/>
        <w:rPr>
          <w:rFonts w:ascii="Times New Roman" w:eastAsia="Times New Roman" w:hAnsi="Times New Roman" w:cs="Microsoft Sans Serif"/>
          <w:bCs/>
          <w:color w:val="002060"/>
          <w:sz w:val="24"/>
          <w:szCs w:val="20"/>
          <w:lang w:val="en-AU"/>
        </w:rPr>
      </w:pPr>
    </w:p>
    <w:p w:rsidR="00BF645C" w:rsidRPr="00BF645C" w:rsidRDefault="00BF645C" w:rsidP="00BF645C">
      <w:pPr>
        <w:numPr>
          <w:ilvl w:val="0"/>
          <w:numId w:val="4"/>
        </w:numPr>
        <w:spacing w:before="120" w:after="120" w:line="240" w:lineRule="auto"/>
        <w:ind w:left="1800"/>
        <w:contextualSpacing/>
        <w:jc w:val="both"/>
        <w:rPr>
          <w:rFonts w:ascii="Andes" w:eastAsia="Times New Roman" w:hAnsi="Andes" w:cs="Microsoft Sans Serif"/>
          <w:bCs/>
          <w:i/>
          <w:lang w:val="en-AU"/>
        </w:rPr>
      </w:pPr>
      <w:r w:rsidRPr="00BF645C">
        <w:rPr>
          <w:rFonts w:ascii="Andes" w:eastAsia="Times New Roman" w:hAnsi="Andes" w:cs="Microsoft Sans Serif"/>
          <w:bCs/>
          <w:i/>
          <w:lang w:val="en-AU"/>
        </w:rPr>
        <w:t>Sustainability aspects</w:t>
      </w:r>
    </w:p>
    <w:p w:rsidR="00BF645C" w:rsidRPr="00BF645C" w:rsidRDefault="00BF645C" w:rsidP="00BF645C">
      <w:pPr>
        <w:spacing w:before="240" w:after="0" w:line="240" w:lineRule="auto"/>
        <w:ind w:left="1260"/>
        <w:rPr>
          <w:rFonts w:ascii="Andes" w:eastAsia="Times New Roman" w:hAnsi="Andes" w:cs="Microsoft Sans Serif"/>
          <w:bCs/>
          <w:i/>
          <w:color w:val="002060"/>
          <w:sz w:val="24"/>
          <w:szCs w:val="24"/>
          <w:lang w:val="en-AU"/>
        </w:rPr>
      </w:pPr>
    </w:p>
    <w:p w:rsidR="00BF645C" w:rsidRPr="00BF645C" w:rsidRDefault="00BF645C" w:rsidP="00BF645C">
      <w:pPr>
        <w:spacing w:before="240" w:after="0" w:line="240" w:lineRule="auto"/>
        <w:ind w:left="1260"/>
        <w:rPr>
          <w:rFonts w:ascii="Andes" w:eastAsia="Times New Roman" w:hAnsi="Andes" w:cs="Microsoft Sans Serif"/>
          <w:bCs/>
          <w:i/>
          <w:color w:val="002060"/>
          <w:sz w:val="24"/>
          <w:szCs w:val="24"/>
          <w:lang w:val="en-AU"/>
        </w:rPr>
      </w:pPr>
    </w:p>
    <w:p w:rsidR="00BF645C" w:rsidRPr="00BF645C" w:rsidRDefault="00BF645C" w:rsidP="00BF645C">
      <w:pPr>
        <w:numPr>
          <w:ilvl w:val="0"/>
          <w:numId w:val="4"/>
        </w:numPr>
        <w:spacing w:before="120" w:after="120" w:line="240" w:lineRule="auto"/>
        <w:ind w:left="1800"/>
        <w:contextualSpacing/>
        <w:jc w:val="both"/>
        <w:rPr>
          <w:rFonts w:ascii="Andes" w:eastAsia="Times New Roman" w:hAnsi="Andes" w:cs="Microsoft Sans Serif"/>
          <w:bCs/>
          <w:i/>
          <w:lang w:val="en-AU"/>
        </w:rPr>
      </w:pPr>
      <w:r w:rsidRPr="00BF645C">
        <w:rPr>
          <w:rFonts w:ascii="Andes" w:eastAsia="Times New Roman" w:hAnsi="Andes" w:cs="Microsoft Sans Serif"/>
          <w:bCs/>
          <w:i/>
          <w:lang w:val="en-AU"/>
        </w:rPr>
        <w:t>Technological aspects</w:t>
      </w:r>
    </w:p>
    <w:p w:rsidR="00BF645C" w:rsidRPr="00BF645C" w:rsidRDefault="00BF645C" w:rsidP="00BF645C">
      <w:pPr>
        <w:spacing w:before="240" w:after="0" w:line="240" w:lineRule="auto"/>
        <w:ind w:left="1260"/>
        <w:rPr>
          <w:rFonts w:ascii="Andes" w:eastAsia="Times New Roman" w:hAnsi="Andes" w:cs="Microsoft Sans Serif"/>
          <w:bCs/>
          <w:i/>
          <w:color w:val="002060"/>
          <w:sz w:val="24"/>
          <w:szCs w:val="24"/>
          <w:lang w:val="en-AU"/>
        </w:rPr>
      </w:pPr>
    </w:p>
    <w:p w:rsidR="00BF645C" w:rsidRPr="00BF645C" w:rsidRDefault="00BF645C" w:rsidP="00BF645C">
      <w:pPr>
        <w:spacing w:before="240" w:after="0" w:line="240" w:lineRule="auto"/>
        <w:ind w:left="720"/>
        <w:rPr>
          <w:rFonts w:ascii="Andes" w:eastAsia="Times New Roman" w:hAnsi="Andes" w:cs="Microsoft Sans Serif"/>
          <w:bCs/>
          <w:color w:val="002060"/>
          <w:sz w:val="24"/>
          <w:szCs w:val="24"/>
          <w:u w:val="single"/>
          <w:lang w:val="en-AU"/>
        </w:rPr>
      </w:pPr>
    </w:p>
    <w:p w:rsidR="00BF645C" w:rsidRPr="00BF645C" w:rsidRDefault="00BF645C" w:rsidP="00BF645C">
      <w:pPr>
        <w:spacing w:before="240" w:after="0" w:line="240" w:lineRule="auto"/>
        <w:ind w:left="450"/>
        <w:jc w:val="both"/>
        <w:rPr>
          <w:rFonts w:ascii="Andes" w:eastAsia="Times New Roman" w:hAnsi="Andes" w:cs="Arial"/>
          <w:b/>
          <w:bCs/>
          <w:lang w:val="en-US"/>
        </w:rPr>
      </w:pPr>
      <w:r w:rsidRPr="00BF645C">
        <w:rPr>
          <w:rFonts w:ascii="Andes" w:eastAsia="Times New Roman" w:hAnsi="Andes" w:cs="Arial"/>
          <w:b/>
          <w:bCs/>
          <w:lang w:val="en-US"/>
        </w:rPr>
        <w:t>Conclusions on Operational context to be addressed through the procurement approach.</w:t>
      </w:r>
    </w:p>
    <w:p w:rsidR="00BF645C" w:rsidRDefault="00BF645C" w:rsidP="00BF645C">
      <w:pPr>
        <w:spacing w:after="240" w:line="240" w:lineRule="auto"/>
        <w:ind w:left="720"/>
        <w:jc w:val="both"/>
        <w:rPr>
          <w:rFonts w:ascii="Andes" w:eastAsia="Times New Roman" w:hAnsi="Andes" w:cs="Microsoft Sans Serif"/>
          <w:b/>
          <w:bCs/>
          <w:color w:val="002060"/>
          <w:sz w:val="24"/>
          <w:szCs w:val="24"/>
          <w:lang w:val="en-AU"/>
        </w:rPr>
      </w:pPr>
    </w:p>
    <w:p w:rsidR="00BF645C" w:rsidRPr="00BF645C" w:rsidRDefault="00BF645C" w:rsidP="00BF645C">
      <w:pPr>
        <w:spacing w:after="240" w:line="240" w:lineRule="auto"/>
        <w:ind w:left="720"/>
        <w:jc w:val="both"/>
        <w:rPr>
          <w:rFonts w:ascii="Andes" w:eastAsia="Times New Roman" w:hAnsi="Andes" w:cs="Microsoft Sans Serif"/>
          <w:b/>
          <w:bCs/>
          <w:color w:val="002060"/>
          <w:sz w:val="24"/>
          <w:szCs w:val="24"/>
          <w:lang w:val="en-AU"/>
        </w:rPr>
      </w:pPr>
    </w:p>
    <w:p w:rsidR="00BF645C" w:rsidRPr="00BF645C" w:rsidRDefault="00BF645C" w:rsidP="00BF645C">
      <w:pPr>
        <w:spacing w:after="240" w:line="240" w:lineRule="auto"/>
        <w:ind w:left="720"/>
        <w:jc w:val="both"/>
        <w:rPr>
          <w:rFonts w:ascii="Andes" w:eastAsia="Times New Roman" w:hAnsi="Andes" w:cs="Microsoft Sans Serif"/>
          <w:b/>
          <w:bCs/>
          <w:color w:val="002060"/>
          <w:sz w:val="24"/>
          <w:szCs w:val="24"/>
          <w:lang w:val="en-AU"/>
        </w:rPr>
      </w:pPr>
    </w:p>
    <w:p w:rsidR="00BF645C" w:rsidRPr="00BF645C" w:rsidRDefault="00BF645C" w:rsidP="00BF645C">
      <w:pPr>
        <w:spacing w:after="240" w:line="240" w:lineRule="auto"/>
        <w:ind w:left="720"/>
        <w:jc w:val="both"/>
        <w:rPr>
          <w:rFonts w:ascii="Andes" w:eastAsia="Times New Roman" w:hAnsi="Andes" w:cs="Microsoft Sans Serif"/>
          <w:b/>
          <w:bCs/>
          <w:color w:val="002060"/>
          <w:sz w:val="24"/>
          <w:szCs w:val="24"/>
          <w:lang w:val="en-AU"/>
        </w:rPr>
      </w:pPr>
    </w:p>
    <w:p w:rsidR="00BF645C" w:rsidRPr="00BF645C" w:rsidRDefault="00BF645C" w:rsidP="00BF645C">
      <w:pPr>
        <w:numPr>
          <w:ilvl w:val="1"/>
          <w:numId w:val="2"/>
        </w:numPr>
        <w:spacing w:before="120" w:after="120" w:line="240" w:lineRule="auto"/>
        <w:ind w:left="1080"/>
        <w:contextualSpacing/>
        <w:jc w:val="both"/>
        <w:rPr>
          <w:rFonts w:ascii="Andes" w:eastAsia="Times New Roman" w:hAnsi="Andes" w:cs="Microsoft Sans Serif"/>
          <w:b/>
          <w:bCs/>
          <w:sz w:val="24"/>
          <w:szCs w:val="24"/>
          <w:lang w:val="en-AU"/>
        </w:rPr>
      </w:pPr>
      <w:r w:rsidRPr="00BF645C">
        <w:rPr>
          <w:rFonts w:ascii="Andes" w:eastAsia="Times New Roman" w:hAnsi="Andes" w:cs="Microsoft Sans Serif"/>
          <w:b/>
          <w:bCs/>
          <w:sz w:val="24"/>
          <w:szCs w:val="24"/>
          <w:lang w:val="en-AU"/>
        </w:rPr>
        <w:lastRenderedPageBreak/>
        <w:t>Assessment of Borrower Capability and Project Implementation Unit (PIU)</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 xml:space="preserve">This subsection should describe features of the PIU that need to be addressed to ensure that </w:t>
      </w:r>
      <w:proofErr w:type="spellStart"/>
      <w:r w:rsidRPr="00BF645C">
        <w:rPr>
          <w:rFonts w:ascii="Andes" w:eastAsia="Times New Roman" w:hAnsi="Andes" w:cs="Microsoft Sans Serif"/>
          <w:lang w:val="en-US"/>
        </w:rPr>
        <w:t>VfM</w:t>
      </w:r>
      <w:proofErr w:type="spellEnd"/>
      <w:r w:rsidRPr="00BF645C">
        <w:rPr>
          <w:rFonts w:ascii="Andes" w:eastAsia="Times New Roman" w:hAnsi="Andes" w:cs="Microsoft Sans Serif"/>
          <w:lang w:val="en-US"/>
        </w:rPr>
        <w:t xml:space="preserve"> is achieved.  This subsection should address the following topics, as relevant to the Project:</w:t>
      </w:r>
    </w:p>
    <w:p w:rsidR="00BF645C" w:rsidRPr="00BF645C" w:rsidRDefault="00BF645C" w:rsidP="00BF645C">
      <w:pPr>
        <w:numPr>
          <w:ilvl w:val="0"/>
          <w:numId w:val="5"/>
        </w:numPr>
        <w:spacing w:before="240" w:after="120" w:line="240" w:lineRule="auto"/>
        <w:ind w:left="720"/>
        <w:jc w:val="both"/>
        <w:rPr>
          <w:rFonts w:ascii="Andes" w:eastAsia="Times New Roman" w:hAnsi="Andes" w:cs="Arial"/>
          <w:bCs/>
          <w:lang w:val="en-AU"/>
        </w:rPr>
      </w:pPr>
      <w:r w:rsidRPr="00BF645C">
        <w:rPr>
          <w:rFonts w:ascii="Andes" w:eastAsia="Times New Roman" w:hAnsi="Andes" w:cs="Arial"/>
          <w:bCs/>
          <w:lang w:val="en-AU"/>
        </w:rPr>
        <w:t>Experience implementing similar Projects and implementing World Bank Projects;</w:t>
      </w:r>
    </w:p>
    <w:p w:rsidR="00BF645C" w:rsidRPr="00BF645C" w:rsidRDefault="00BF645C" w:rsidP="00BF645C">
      <w:pPr>
        <w:numPr>
          <w:ilvl w:val="0"/>
          <w:numId w:val="5"/>
        </w:numPr>
        <w:spacing w:before="240" w:after="120" w:line="240" w:lineRule="auto"/>
        <w:ind w:left="720"/>
        <w:jc w:val="both"/>
        <w:rPr>
          <w:rFonts w:ascii="Andes" w:eastAsia="Times New Roman" w:hAnsi="Andes" w:cs="Arial"/>
          <w:bCs/>
          <w:lang w:val="en-AU"/>
        </w:rPr>
      </w:pPr>
      <w:r w:rsidRPr="00BF645C">
        <w:rPr>
          <w:rFonts w:ascii="Andes" w:eastAsia="Times New Roman" w:hAnsi="Andes" w:cs="Arial"/>
          <w:bCs/>
          <w:lang w:val="en-AU"/>
        </w:rPr>
        <w:t>Experience of use of Alternative Procurement Arrangements;</w:t>
      </w:r>
    </w:p>
    <w:p w:rsidR="00BF645C" w:rsidRPr="00BF645C" w:rsidRDefault="00BF645C" w:rsidP="00BF645C">
      <w:pPr>
        <w:numPr>
          <w:ilvl w:val="0"/>
          <w:numId w:val="5"/>
        </w:numPr>
        <w:spacing w:before="240" w:after="120" w:line="240" w:lineRule="auto"/>
        <w:ind w:left="720"/>
        <w:jc w:val="both"/>
        <w:rPr>
          <w:rFonts w:ascii="Andes" w:eastAsia="Times New Roman" w:hAnsi="Andes" w:cs="Arial"/>
          <w:bCs/>
          <w:lang w:val="en-AU"/>
        </w:rPr>
      </w:pPr>
      <w:r w:rsidRPr="00BF645C">
        <w:rPr>
          <w:rFonts w:ascii="Andes" w:eastAsia="Times New Roman" w:hAnsi="Andes" w:cs="Arial"/>
          <w:bCs/>
          <w:lang w:val="en-AU"/>
        </w:rPr>
        <w:t>The need for hands-on support to undertake a fit for purpose procurement planning, contractor/consultant selection, and contract award;</w:t>
      </w:r>
    </w:p>
    <w:p w:rsidR="00BF645C" w:rsidRPr="00BF645C" w:rsidRDefault="00BF645C" w:rsidP="00BF645C">
      <w:pPr>
        <w:numPr>
          <w:ilvl w:val="0"/>
          <w:numId w:val="5"/>
        </w:numPr>
        <w:spacing w:before="240" w:after="120" w:line="240" w:lineRule="auto"/>
        <w:ind w:left="720"/>
        <w:jc w:val="both"/>
        <w:rPr>
          <w:rFonts w:ascii="Andes" w:eastAsia="Times New Roman" w:hAnsi="Andes" w:cs="Arial"/>
          <w:bCs/>
          <w:lang w:val="en-AU"/>
        </w:rPr>
      </w:pPr>
      <w:r w:rsidRPr="00BF645C">
        <w:rPr>
          <w:rFonts w:ascii="Andes" w:eastAsia="Times New Roman" w:hAnsi="Andes" w:cs="Arial"/>
          <w:bCs/>
          <w:lang w:val="en-AU"/>
        </w:rPr>
        <w:t>Contract management capacity and capability;</w:t>
      </w:r>
    </w:p>
    <w:p w:rsidR="00BF645C" w:rsidRPr="00BF645C" w:rsidRDefault="00BF645C" w:rsidP="00BF645C">
      <w:pPr>
        <w:numPr>
          <w:ilvl w:val="0"/>
          <w:numId w:val="5"/>
        </w:numPr>
        <w:spacing w:before="240" w:after="120" w:line="240" w:lineRule="auto"/>
        <w:ind w:left="720"/>
        <w:jc w:val="both"/>
        <w:rPr>
          <w:rFonts w:ascii="Andes" w:eastAsia="Times New Roman" w:hAnsi="Andes" w:cs="Arial"/>
          <w:bCs/>
          <w:lang w:val="en-AU"/>
        </w:rPr>
      </w:pPr>
      <w:r w:rsidRPr="00BF645C">
        <w:rPr>
          <w:rFonts w:ascii="Andes" w:eastAsia="Times New Roman" w:hAnsi="Andes" w:cs="Arial"/>
          <w:bCs/>
          <w:lang w:val="en-AU"/>
        </w:rPr>
        <w:t>Complaints management and dispute resolution systems;</w:t>
      </w:r>
    </w:p>
    <w:p w:rsidR="00BF645C" w:rsidRPr="00BF645C" w:rsidRDefault="00BF645C" w:rsidP="00BF645C">
      <w:pPr>
        <w:numPr>
          <w:ilvl w:val="0"/>
          <w:numId w:val="5"/>
        </w:numPr>
        <w:spacing w:before="240" w:after="120" w:line="240" w:lineRule="auto"/>
        <w:ind w:left="720"/>
        <w:jc w:val="both"/>
        <w:rPr>
          <w:rFonts w:ascii="Andes" w:eastAsia="Times New Roman" w:hAnsi="Andes" w:cs="Arial"/>
          <w:bCs/>
          <w:lang w:val="en-AU"/>
        </w:rPr>
      </w:pPr>
      <w:r w:rsidRPr="00BF645C">
        <w:rPr>
          <w:rFonts w:ascii="Andes" w:eastAsia="Times New Roman" w:hAnsi="Andes" w:cs="Arial"/>
          <w:bCs/>
          <w:lang w:val="en-AU"/>
        </w:rPr>
        <w:t>Procurement capacity (previous experience, availability of resources and track record) to undertake successful fit for purpose procurement planning, procurement process, bid/proposal evaluation, supplier selection and contract award;</w:t>
      </w:r>
    </w:p>
    <w:p w:rsidR="00BF645C" w:rsidRPr="00BF645C" w:rsidRDefault="00BF645C" w:rsidP="00BF645C">
      <w:pPr>
        <w:numPr>
          <w:ilvl w:val="0"/>
          <w:numId w:val="5"/>
        </w:numPr>
        <w:spacing w:before="240" w:after="120" w:line="240" w:lineRule="auto"/>
        <w:ind w:left="720"/>
        <w:jc w:val="both"/>
        <w:rPr>
          <w:rFonts w:ascii="Andes" w:eastAsia="Times New Roman" w:hAnsi="Andes" w:cs="Arial"/>
          <w:bCs/>
          <w:lang w:val="en-AU"/>
        </w:rPr>
      </w:pPr>
      <w:r w:rsidRPr="00BF645C">
        <w:rPr>
          <w:rFonts w:ascii="Andes" w:eastAsia="Times New Roman" w:hAnsi="Andes" w:cs="Arial"/>
          <w:bCs/>
          <w:lang w:val="en-AU"/>
        </w:rPr>
        <w:t>The reliance on, criticality of and use of professional advisors such as consultants to augment Borrower capability; and</w:t>
      </w:r>
    </w:p>
    <w:p w:rsidR="00BF645C" w:rsidRPr="00BF645C" w:rsidRDefault="00BF645C" w:rsidP="00BF645C">
      <w:pPr>
        <w:numPr>
          <w:ilvl w:val="0"/>
          <w:numId w:val="5"/>
        </w:numPr>
        <w:spacing w:before="240" w:after="240" w:line="240" w:lineRule="auto"/>
        <w:ind w:left="720"/>
        <w:jc w:val="both"/>
        <w:rPr>
          <w:rFonts w:ascii="Andes" w:eastAsia="Times New Roman" w:hAnsi="Andes" w:cs="Arial"/>
          <w:bCs/>
          <w:lang w:val="en-AU"/>
        </w:rPr>
      </w:pPr>
      <w:r w:rsidRPr="00BF645C">
        <w:rPr>
          <w:rFonts w:ascii="Andes" w:eastAsia="Times New Roman" w:hAnsi="Andes" w:cs="Arial"/>
          <w:bCs/>
          <w:lang w:val="en-AU"/>
        </w:rPr>
        <w:t>Lessons learned from the implementation of other similar Projects.</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At the end of the Borrower’s capability assessment, a Resourcing Plan should be created.</w:t>
      </w:r>
    </w:p>
    <w:p w:rsidR="00BF645C" w:rsidRPr="00BF645C" w:rsidRDefault="00BF645C" w:rsidP="00BF645C">
      <w:pPr>
        <w:spacing w:before="240" w:after="0" w:line="240" w:lineRule="auto"/>
        <w:jc w:val="both"/>
        <w:rPr>
          <w:rFonts w:ascii="Andes" w:eastAsia="Times New Roman" w:hAnsi="Andes" w:cs="Arial"/>
          <w:b/>
          <w:bCs/>
          <w:lang w:val="en-US"/>
        </w:rPr>
      </w:pPr>
      <w:r w:rsidRPr="00BF645C">
        <w:rPr>
          <w:rFonts w:ascii="Andes" w:eastAsia="Times New Roman" w:hAnsi="Andes" w:cs="Arial"/>
          <w:b/>
          <w:bCs/>
          <w:lang w:val="en-US"/>
        </w:rPr>
        <w:t>Conclusions on Client Capability and PIU Assessment to be addressed.</w:t>
      </w:r>
    </w:p>
    <w:p w:rsidR="00BF645C" w:rsidRDefault="00BF645C" w:rsidP="00BF645C">
      <w:pPr>
        <w:spacing w:before="240" w:after="0" w:line="240" w:lineRule="auto"/>
        <w:ind w:left="720"/>
        <w:rPr>
          <w:rFonts w:ascii="Andes" w:eastAsia="Times New Roman" w:hAnsi="Andes" w:cs="Microsoft Sans Serif"/>
          <w:b/>
          <w:bCs/>
          <w:color w:val="002060"/>
          <w:sz w:val="24"/>
          <w:szCs w:val="24"/>
          <w:lang w:val="en-AU"/>
        </w:rPr>
      </w:pPr>
    </w:p>
    <w:p w:rsidR="00BF645C" w:rsidRPr="00BF645C" w:rsidRDefault="00BF645C" w:rsidP="00BF645C">
      <w:pPr>
        <w:spacing w:before="240" w:after="0" w:line="240" w:lineRule="auto"/>
        <w:ind w:left="720"/>
        <w:rPr>
          <w:rFonts w:ascii="Andes" w:eastAsia="Times New Roman" w:hAnsi="Andes" w:cs="Microsoft Sans Serif"/>
          <w:b/>
          <w:bCs/>
          <w:color w:val="002060"/>
          <w:sz w:val="24"/>
          <w:szCs w:val="24"/>
          <w:lang w:val="en-AU"/>
        </w:rPr>
      </w:pPr>
    </w:p>
    <w:p w:rsidR="00BF645C" w:rsidRPr="00BF645C" w:rsidRDefault="00BF645C" w:rsidP="00BF645C">
      <w:pPr>
        <w:numPr>
          <w:ilvl w:val="1"/>
          <w:numId w:val="2"/>
        </w:numPr>
        <w:spacing w:before="120" w:after="120" w:line="240" w:lineRule="auto"/>
        <w:ind w:left="1080"/>
        <w:contextualSpacing/>
        <w:jc w:val="both"/>
        <w:rPr>
          <w:rFonts w:ascii="Andes" w:eastAsia="Times New Roman" w:hAnsi="Andes" w:cs="Microsoft Sans Serif"/>
          <w:b/>
          <w:bCs/>
          <w:sz w:val="24"/>
          <w:szCs w:val="24"/>
          <w:lang w:val="en-AU"/>
        </w:rPr>
      </w:pPr>
      <w:r w:rsidRPr="00BF645C">
        <w:rPr>
          <w:rFonts w:ascii="Andes" w:eastAsia="Times New Roman" w:hAnsi="Andes" w:cs="Microsoft Sans Serif"/>
          <w:b/>
          <w:bCs/>
          <w:sz w:val="24"/>
          <w:szCs w:val="24"/>
          <w:lang w:val="en-AU"/>
        </w:rPr>
        <w:t>Market Research and Analysis</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This subsection should identify the specific contracts to be procured and include a market analysis of each of the target market segments that is proportional in detail to the relative risk and value of the contract within the Project conducted through a Supply Positioning Model.  If different markets fulfil different contracts within the Project, the market analysis should research each market.</w:t>
      </w:r>
    </w:p>
    <w:p w:rsidR="00BF645C" w:rsidRPr="00BF645C" w:rsidRDefault="00BF645C" w:rsidP="00BF645C">
      <w:pPr>
        <w:spacing w:before="240" w:after="240" w:line="240" w:lineRule="auto"/>
        <w:jc w:val="both"/>
        <w:rPr>
          <w:rFonts w:ascii="Andes" w:eastAsia="Times New Roman" w:hAnsi="Andes" w:cs="Arial"/>
          <w:bCs/>
          <w:lang w:val="en-US"/>
        </w:rPr>
      </w:pPr>
      <w:r w:rsidRPr="00BF645C">
        <w:rPr>
          <w:rFonts w:ascii="Andes" w:eastAsia="Times New Roman" w:hAnsi="Andes" w:cs="Arial"/>
          <w:bCs/>
          <w:lang w:val="en-US"/>
        </w:rPr>
        <w:t>For low-value, low-risk contracts it will generally be sufficient to detail the procurement approach in Section VII without further supporting analysis.</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For all other contracts, the level of analysis to support the justification for the preferred procurement arrangement should be proportional to the procurement risk and value of the contract.</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This subsection should address the following topics, as relevant to the Project:</w:t>
      </w:r>
    </w:p>
    <w:p w:rsidR="00BF645C" w:rsidRPr="00BF645C" w:rsidRDefault="00BF645C" w:rsidP="00BF645C">
      <w:pPr>
        <w:numPr>
          <w:ilvl w:val="0"/>
          <w:numId w:val="6"/>
        </w:numPr>
        <w:spacing w:before="120" w:after="120" w:line="240" w:lineRule="auto"/>
        <w:ind w:left="720"/>
        <w:jc w:val="both"/>
        <w:rPr>
          <w:rFonts w:ascii="Andes" w:eastAsia="Times New Roman" w:hAnsi="Andes" w:cs="Microsoft Sans Serif"/>
          <w:bCs/>
          <w:lang w:val="en-AU"/>
        </w:rPr>
      </w:pPr>
      <w:r w:rsidRPr="00BF645C">
        <w:rPr>
          <w:rFonts w:ascii="Andes" w:eastAsia="Times New Roman" w:hAnsi="Andes" w:cs="Microsoft Sans Serif"/>
          <w:bCs/>
          <w:lang w:val="en-AU"/>
        </w:rPr>
        <w:t>Research</w:t>
      </w:r>
    </w:p>
    <w:p w:rsidR="00BF645C" w:rsidRPr="00BF645C" w:rsidRDefault="00BF645C" w:rsidP="00BF645C">
      <w:pPr>
        <w:numPr>
          <w:ilvl w:val="0"/>
          <w:numId w:val="7"/>
        </w:numPr>
        <w:spacing w:before="120" w:after="12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Supply Positioning Model — Identify the risk and value thresholds of the project;</w:t>
      </w:r>
    </w:p>
    <w:p w:rsidR="00BF645C" w:rsidRPr="00BF645C" w:rsidRDefault="00BF645C" w:rsidP="00BF645C">
      <w:pPr>
        <w:numPr>
          <w:ilvl w:val="0"/>
          <w:numId w:val="7"/>
        </w:numPr>
        <w:spacing w:before="120" w:after="12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lastRenderedPageBreak/>
        <w:t>Segmentation of the market by geography (local, national, international), specialization or differentiation;</w:t>
      </w:r>
    </w:p>
    <w:p w:rsidR="00BF645C" w:rsidRPr="00BF645C" w:rsidRDefault="00BF645C" w:rsidP="00BF645C">
      <w:pPr>
        <w:numPr>
          <w:ilvl w:val="0"/>
          <w:numId w:val="7"/>
        </w:numPr>
        <w:spacing w:before="120" w:after="12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 xml:space="preserve">Market sector dynamics — Nature and extent of competition, levels of experience, capability and innovation, external influences and factors, Supplier </w:t>
      </w:r>
      <w:proofErr w:type="spellStart"/>
      <w:r w:rsidRPr="00BF645C">
        <w:rPr>
          <w:rFonts w:ascii="Andes" w:eastAsia="Times New Roman" w:hAnsi="Andes" w:cs="Microsoft Sans Serif"/>
          <w:bCs/>
          <w:lang w:val="en-AU"/>
        </w:rPr>
        <w:t>Preferencing</w:t>
      </w:r>
      <w:proofErr w:type="spellEnd"/>
      <w:r w:rsidRPr="00BF645C">
        <w:rPr>
          <w:rFonts w:ascii="Andes" w:eastAsia="Times New Roman" w:hAnsi="Andes" w:cs="Microsoft Sans Serif"/>
          <w:bCs/>
          <w:lang w:val="en-AU"/>
        </w:rPr>
        <w:t>;</w:t>
      </w:r>
    </w:p>
    <w:p w:rsidR="00BF645C" w:rsidRPr="00BF645C" w:rsidRDefault="00BF645C" w:rsidP="00BF645C">
      <w:pPr>
        <w:numPr>
          <w:ilvl w:val="0"/>
          <w:numId w:val="7"/>
        </w:numPr>
        <w:spacing w:before="120" w:after="12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Market trends — Technology, new services, ownership structures and alliances, market growth, new entrants;</w:t>
      </w:r>
    </w:p>
    <w:p w:rsidR="00BF645C" w:rsidRPr="00BF645C" w:rsidRDefault="00BF645C" w:rsidP="00BF645C">
      <w:pPr>
        <w:numPr>
          <w:ilvl w:val="0"/>
          <w:numId w:val="7"/>
        </w:numPr>
        <w:spacing w:before="120" w:after="12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Financial — Sources of cost and value, cost stability, pricing strategies and mechanisms, cost and financial benchmarks; and</w:t>
      </w:r>
    </w:p>
    <w:p w:rsidR="00BF645C" w:rsidRPr="00BF645C" w:rsidRDefault="00BF645C" w:rsidP="00BF645C">
      <w:pPr>
        <w:numPr>
          <w:ilvl w:val="0"/>
          <w:numId w:val="7"/>
        </w:numPr>
        <w:spacing w:before="120" w:after="12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Procurement trends — Procurement s of other entities procuring similar contracts, typical contract terms, common issues that inhibit or contribute to achieving value for money, typical responses and lessons learned.</w:t>
      </w:r>
    </w:p>
    <w:p w:rsidR="00BF645C" w:rsidRPr="00BF645C" w:rsidRDefault="00BF645C" w:rsidP="00BF645C">
      <w:pPr>
        <w:numPr>
          <w:ilvl w:val="0"/>
          <w:numId w:val="6"/>
        </w:numPr>
        <w:tabs>
          <w:tab w:val="left" w:pos="720"/>
        </w:tabs>
        <w:spacing w:before="120" w:after="120" w:line="240" w:lineRule="auto"/>
        <w:ind w:left="720"/>
        <w:jc w:val="both"/>
        <w:rPr>
          <w:rFonts w:ascii="Andes" w:eastAsia="Times New Roman" w:hAnsi="Andes" w:cs="Microsoft Sans Serif"/>
          <w:bCs/>
          <w:lang w:val="en-AU"/>
        </w:rPr>
      </w:pPr>
      <w:r w:rsidRPr="00BF645C">
        <w:rPr>
          <w:rFonts w:ascii="Andes" w:eastAsia="Times New Roman" w:hAnsi="Andes" w:cs="Microsoft Sans Serif"/>
          <w:bCs/>
          <w:lang w:val="en-AU"/>
        </w:rPr>
        <w:t>Analysis and Action</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At the end of the Market Research stage, Borrowers should develop a range of Procurement Approach Options and a Market Engagement Plan.</w:t>
      </w:r>
    </w:p>
    <w:p w:rsidR="00BF645C" w:rsidRPr="00BF645C" w:rsidRDefault="00BF645C" w:rsidP="00BF645C">
      <w:pPr>
        <w:spacing w:before="240" w:after="0" w:line="240" w:lineRule="auto"/>
        <w:jc w:val="both"/>
        <w:rPr>
          <w:rFonts w:ascii="Andes" w:eastAsia="Times New Roman" w:hAnsi="Andes" w:cs="Arial"/>
          <w:b/>
          <w:bCs/>
          <w:lang w:val="en-US"/>
        </w:rPr>
      </w:pPr>
      <w:r w:rsidRPr="00BF645C">
        <w:rPr>
          <w:rFonts w:ascii="Andes" w:eastAsia="Times New Roman" w:hAnsi="Andes" w:cs="Arial"/>
          <w:b/>
          <w:bCs/>
          <w:lang w:val="en-US"/>
        </w:rPr>
        <w:t>Conclusions on the Market Analysis to be addressed through the procurement approach.</w:t>
      </w:r>
    </w:p>
    <w:p w:rsidR="00BF645C" w:rsidRPr="00BF645C" w:rsidRDefault="00BF645C" w:rsidP="00BF645C">
      <w:pPr>
        <w:spacing w:before="240" w:after="0" w:line="240" w:lineRule="auto"/>
        <w:ind w:left="360"/>
        <w:jc w:val="both"/>
        <w:rPr>
          <w:rFonts w:ascii="Andes" w:eastAsia="Times New Roman" w:hAnsi="Andes" w:cs="Microsoft Sans Serif"/>
          <w:b/>
          <w:bCs/>
          <w:color w:val="002060"/>
          <w:sz w:val="24"/>
          <w:szCs w:val="24"/>
          <w:lang w:val="en-AU"/>
        </w:rPr>
      </w:pPr>
    </w:p>
    <w:p w:rsidR="00BF645C" w:rsidRPr="00BF645C" w:rsidRDefault="00BF645C" w:rsidP="00BF645C">
      <w:pPr>
        <w:rPr>
          <w:rFonts w:ascii="Andes" w:eastAsia="Times New Roman" w:hAnsi="Andes" w:cs="Microsoft Sans Serif"/>
          <w:bCs/>
          <w:color w:val="002060"/>
          <w:sz w:val="24"/>
          <w:szCs w:val="24"/>
          <w:lang w:val="en-AU"/>
        </w:rPr>
      </w:pPr>
      <w:r w:rsidRPr="00BF645C">
        <w:rPr>
          <w:rFonts w:ascii="Andes" w:eastAsia="Times New Roman" w:hAnsi="Andes" w:cs="Microsoft Sans Serif"/>
          <w:bCs/>
          <w:color w:val="002060"/>
          <w:sz w:val="24"/>
          <w:szCs w:val="24"/>
          <w:lang w:val="en-AU"/>
        </w:rPr>
        <w:br w:type="page"/>
      </w:r>
    </w:p>
    <w:p w:rsidR="00BF645C" w:rsidRPr="00BF645C" w:rsidRDefault="00BF645C" w:rsidP="00BF645C">
      <w:pPr>
        <w:numPr>
          <w:ilvl w:val="0"/>
          <w:numId w:val="17"/>
        </w:numPr>
        <w:autoSpaceDE w:val="0"/>
        <w:autoSpaceDN w:val="0"/>
        <w:adjustRightInd w:val="0"/>
        <w:spacing w:before="360" w:after="240" w:line="240" w:lineRule="auto"/>
        <w:ind w:left="360"/>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lastRenderedPageBreak/>
        <w:t xml:space="preserve">Procurement Risk Analysis </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 xml:space="preserve">This subsection analyses and prioritizes the risks identified from Section 2 that relate to the Operational Context, Market Analysis and PIU Assessment that could be mitigated through the procurement approach.  </w:t>
      </w:r>
    </w:p>
    <w:tbl>
      <w:tblPr>
        <w:tblW w:w="9386" w:type="dxa"/>
        <w:tblInd w:w="144" w:type="dxa"/>
        <w:tblLayout w:type="fixed"/>
        <w:tblCellMar>
          <w:left w:w="0" w:type="dxa"/>
          <w:right w:w="0" w:type="dxa"/>
        </w:tblCellMar>
        <w:tblLook w:val="04A0" w:firstRow="1" w:lastRow="0" w:firstColumn="1" w:lastColumn="0" w:noHBand="0" w:noVBand="1"/>
      </w:tblPr>
      <w:tblGrid>
        <w:gridCol w:w="1556"/>
        <w:gridCol w:w="1350"/>
        <w:gridCol w:w="1170"/>
        <w:gridCol w:w="900"/>
        <w:gridCol w:w="1980"/>
        <w:gridCol w:w="900"/>
        <w:gridCol w:w="1530"/>
      </w:tblGrid>
      <w:tr w:rsidR="00BF645C" w:rsidRPr="00BF645C" w:rsidTr="00637DA2">
        <w:tc>
          <w:tcPr>
            <w:tcW w:w="1556" w:type="dxa"/>
            <w:vMerge w:val="restart"/>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Risk Description</w:t>
            </w:r>
          </w:p>
        </w:tc>
        <w:tc>
          <w:tcPr>
            <w:tcW w:w="135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A</w:t>
            </w:r>
          </w:p>
        </w:tc>
        <w:tc>
          <w:tcPr>
            <w:tcW w:w="11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B</w:t>
            </w:r>
          </w:p>
        </w:tc>
        <w:tc>
          <w:tcPr>
            <w:tcW w:w="900" w:type="dxa"/>
            <w:vMerge w:val="restart"/>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Overall Risk Score (A*B)</w:t>
            </w:r>
          </w:p>
        </w:tc>
        <w:tc>
          <w:tcPr>
            <w:tcW w:w="1980" w:type="dxa"/>
            <w:vMerge w:val="restart"/>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Description of proposed mitigation through the procurement process</w:t>
            </w:r>
          </w:p>
        </w:tc>
        <w:tc>
          <w:tcPr>
            <w:tcW w:w="900" w:type="dxa"/>
            <w:vMerge w:val="restart"/>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Risk Owner</w:t>
            </w:r>
          </w:p>
        </w:tc>
        <w:tc>
          <w:tcPr>
            <w:tcW w:w="1530" w:type="dxa"/>
            <w:vMerge w:val="restart"/>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Procurement Process Stage</w:t>
            </w:r>
          </w:p>
        </w:tc>
      </w:tr>
      <w:tr w:rsidR="00BF645C" w:rsidRPr="00BF645C" w:rsidTr="00BF645C">
        <w:tc>
          <w:tcPr>
            <w:tcW w:w="1556" w:type="dxa"/>
            <w:vMerge/>
            <w:tcBorders>
              <w:top w:val="single" w:sz="8" w:space="0" w:color="FFFFFF"/>
              <w:left w:val="single" w:sz="8" w:space="0" w:color="FFFFFF"/>
              <w:bottom w:val="single" w:sz="8" w:space="0" w:color="FFFFFF"/>
              <w:right w:val="single" w:sz="8" w:space="0" w:color="FFFFFF"/>
            </w:tcBorders>
            <w:shd w:val="clear" w:color="auto" w:fill="2E74B5"/>
            <w:vAlign w:val="center"/>
            <w:hideMark/>
          </w:tcPr>
          <w:p w:rsidR="00BF645C" w:rsidRPr="00BF645C" w:rsidRDefault="00BF645C" w:rsidP="00BF645C">
            <w:pPr>
              <w:spacing w:before="240" w:after="0" w:line="240" w:lineRule="auto"/>
              <w:jc w:val="both"/>
              <w:rPr>
                <w:rFonts w:ascii="Andes" w:eastAsia="Times New Roman" w:hAnsi="Andes" w:cs="Microsoft Sans Serif"/>
                <w:bCs/>
                <w:color w:val="002060"/>
                <w:szCs w:val="24"/>
                <w:lang w:val="en-US"/>
              </w:rPr>
            </w:pPr>
          </w:p>
        </w:tc>
        <w:tc>
          <w:tcPr>
            <w:tcW w:w="135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Cs w:val="24"/>
                <w:lang w:val="en-US"/>
              </w:rPr>
            </w:pPr>
            <w:r w:rsidRPr="00BF645C">
              <w:rPr>
                <w:rFonts w:ascii="Andes" w:eastAsia="Times New Roman" w:hAnsi="Andes" w:cs="Microsoft Sans Serif"/>
                <w:b/>
                <w:bCs/>
                <w:color w:val="FFFFFF"/>
                <w:szCs w:val="24"/>
                <w:lang w:val="en-AU"/>
              </w:rPr>
              <w:t>Likelihood Rating</w:t>
            </w:r>
          </w:p>
        </w:tc>
        <w:tc>
          <w:tcPr>
            <w:tcW w:w="11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Cs w:val="24"/>
                <w:lang w:val="en-US"/>
              </w:rPr>
            </w:pPr>
            <w:r w:rsidRPr="00BF645C">
              <w:rPr>
                <w:rFonts w:ascii="Andes" w:eastAsia="Times New Roman" w:hAnsi="Andes" w:cs="Microsoft Sans Serif"/>
                <w:b/>
                <w:bCs/>
                <w:color w:val="FFFFFF"/>
                <w:szCs w:val="24"/>
                <w:lang w:val="en-AU"/>
              </w:rPr>
              <w:t>Impact Rating</w:t>
            </w:r>
          </w:p>
        </w:tc>
        <w:tc>
          <w:tcPr>
            <w:tcW w:w="900" w:type="dxa"/>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240" w:after="0" w:line="240" w:lineRule="auto"/>
              <w:jc w:val="both"/>
              <w:rPr>
                <w:rFonts w:ascii="Andes" w:eastAsia="Times New Roman" w:hAnsi="Andes" w:cs="Microsoft Sans Serif"/>
                <w:bCs/>
                <w:color w:val="002060"/>
                <w:szCs w:val="24"/>
                <w:lang w:val="en-US"/>
              </w:rPr>
            </w:pPr>
          </w:p>
        </w:tc>
        <w:tc>
          <w:tcPr>
            <w:tcW w:w="1980" w:type="dxa"/>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240" w:after="0" w:line="240" w:lineRule="auto"/>
              <w:jc w:val="both"/>
              <w:rPr>
                <w:rFonts w:ascii="Andes" w:eastAsia="Times New Roman" w:hAnsi="Andes" w:cs="Microsoft Sans Serif"/>
                <w:bCs/>
                <w:color w:val="002060"/>
                <w:szCs w:val="24"/>
                <w:lang w:val="en-US"/>
              </w:rPr>
            </w:pPr>
          </w:p>
        </w:tc>
        <w:tc>
          <w:tcPr>
            <w:tcW w:w="900" w:type="dxa"/>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p>
        </w:tc>
        <w:tc>
          <w:tcPr>
            <w:tcW w:w="1530" w:type="dxa"/>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p>
        </w:tc>
      </w:tr>
      <w:tr w:rsidR="00BF645C" w:rsidRPr="00BF645C" w:rsidTr="00637DA2">
        <w:tc>
          <w:tcPr>
            <w:tcW w:w="1556"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
                <w:bCs/>
                <w:color w:val="002060"/>
                <w:szCs w:val="24"/>
                <w:lang w:val="en-AU"/>
              </w:rPr>
              <w:t> </w:t>
            </w:r>
          </w:p>
        </w:tc>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90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198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90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c>
          <w:tcPr>
            <w:tcW w:w="153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r>
      <w:tr w:rsidR="00BF645C" w:rsidRPr="00BF645C" w:rsidTr="00637DA2">
        <w:tc>
          <w:tcPr>
            <w:tcW w:w="1556"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
                <w:bCs/>
                <w:color w:val="002060"/>
                <w:szCs w:val="24"/>
                <w:lang w:val="en-AU"/>
              </w:rPr>
              <w:t> </w:t>
            </w:r>
          </w:p>
        </w:tc>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90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198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90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c>
          <w:tcPr>
            <w:tcW w:w="153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r>
      <w:tr w:rsidR="00BF645C" w:rsidRPr="00BF645C" w:rsidTr="00637DA2">
        <w:tc>
          <w:tcPr>
            <w:tcW w:w="1556"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
                <w:bCs/>
                <w:color w:val="002060"/>
                <w:szCs w:val="24"/>
                <w:lang w:val="en-AU"/>
              </w:rPr>
              <w:t> </w:t>
            </w:r>
          </w:p>
        </w:tc>
        <w:tc>
          <w:tcPr>
            <w:tcW w:w="13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11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90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198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Cs w:val="24"/>
                <w:lang w:val="en-US"/>
              </w:rPr>
            </w:pPr>
            <w:r w:rsidRPr="00BF645C">
              <w:rPr>
                <w:rFonts w:ascii="Calibri" w:eastAsia="Times New Roman" w:hAnsi="Calibri" w:cs="Calibri"/>
                <w:bCs/>
                <w:color w:val="002060"/>
                <w:szCs w:val="24"/>
                <w:lang w:val="en-AU"/>
              </w:rPr>
              <w:t> </w:t>
            </w:r>
          </w:p>
        </w:tc>
        <w:tc>
          <w:tcPr>
            <w:tcW w:w="90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c>
          <w:tcPr>
            <w:tcW w:w="153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r>
    </w:tbl>
    <w:p w:rsidR="00BF645C" w:rsidRPr="00BF645C" w:rsidRDefault="00BF645C" w:rsidP="00BF645C">
      <w:pPr>
        <w:numPr>
          <w:ilvl w:val="0"/>
          <w:numId w:val="17"/>
        </w:numPr>
        <w:autoSpaceDE w:val="0"/>
        <w:autoSpaceDN w:val="0"/>
        <w:adjustRightInd w:val="0"/>
        <w:spacing w:before="360" w:after="240" w:line="240" w:lineRule="auto"/>
        <w:ind w:left="360"/>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Stakeholder Analysis</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Identify the main stakeholders who have an interest or impact on the Project and whether their interest is one of responsibility, accountability, to be consulted or informed.  The identified Stakeholders will need to be engaged to understand what objectives they have from the procurement.</w:t>
      </w:r>
    </w:p>
    <w:tbl>
      <w:tblPr>
        <w:tblW w:w="9530" w:type="dxa"/>
        <w:tblCellMar>
          <w:left w:w="0" w:type="dxa"/>
          <w:right w:w="0" w:type="dxa"/>
        </w:tblCellMar>
        <w:tblLook w:val="04A0" w:firstRow="1" w:lastRow="0" w:firstColumn="1" w:lastColumn="0" w:noHBand="0" w:noVBand="1"/>
      </w:tblPr>
      <w:tblGrid>
        <w:gridCol w:w="1970"/>
        <w:gridCol w:w="2340"/>
        <w:gridCol w:w="3060"/>
        <w:gridCol w:w="2160"/>
      </w:tblGrid>
      <w:tr w:rsidR="00BF645C" w:rsidRPr="00BF645C" w:rsidTr="00637DA2">
        <w:tc>
          <w:tcPr>
            <w:tcW w:w="9530" w:type="dxa"/>
            <w:gridSpan w:val="4"/>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tcPr>
          <w:p w:rsidR="00BF645C" w:rsidRPr="00BF645C" w:rsidRDefault="00BF645C" w:rsidP="00BF645C">
            <w:pPr>
              <w:spacing w:before="240" w:after="0" w:line="240" w:lineRule="auto"/>
              <w:jc w:val="center"/>
              <w:rPr>
                <w:rFonts w:ascii="Andes" w:eastAsia="Times New Roman" w:hAnsi="Andes" w:cs="Microsoft Sans Serif"/>
                <w:b/>
                <w:color w:val="FFFFFF"/>
                <w:sz w:val="20"/>
                <w:szCs w:val="20"/>
                <w:lang w:val="en-AU"/>
              </w:rPr>
            </w:pPr>
            <w:r w:rsidRPr="00BF645C">
              <w:rPr>
                <w:rFonts w:ascii="Andes" w:eastAsia="Times New Roman" w:hAnsi="Andes" w:cs="Microsoft Sans Serif"/>
                <w:b/>
                <w:color w:val="FFFFFF"/>
                <w:sz w:val="20"/>
                <w:szCs w:val="20"/>
                <w:lang w:val="en-AU"/>
              </w:rPr>
              <w:t>Stakeholder Management Plan</w:t>
            </w:r>
          </w:p>
        </w:tc>
      </w:tr>
      <w:tr w:rsidR="00BF645C" w:rsidRPr="00BF645C" w:rsidTr="00637DA2">
        <w:tc>
          <w:tcPr>
            <w:tcW w:w="197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 xml:space="preserve">Stakeholder </w:t>
            </w:r>
            <w:r w:rsidRPr="00BF645C">
              <w:rPr>
                <w:rFonts w:ascii="Andes" w:eastAsia="Times New Roman" w:hAnsi="Andes" w:cs="Microsoft Sans Serif"/>
                <w:b/>
                <w:color w:val="FFFFFF"/>
                <w:sz w:val="20"/>
                <w:szCs w:val="20"/>
                <w:lang w:val="en-AU"/>
              </w:rPr>
              <w:t>(Name and Role)</w:t>
            </w:r>
          </w:p>
        </w:tc>
        <w:tc>
          <w:tcPr>
            <w:tcW w:w="234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Interest (Responsible, Accountable, Consulted, Informed)</w:t>
            </w:r>
          </w:p>
        </w:tc>
        <w:tc>
          <w:tcPr>
            <w:tcW w:w="30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Stakeholder Objectives from the Procurement</w:t>
            </w:r>
          </w:p>
        </w:tc>
        <w:tc>
          <w:tcPr>
            <w:tcW w:w="216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ind w:right="36"/>
              <w:jc w:val="center"/>
              <w:rPr>
                <w:rFonts w:ascii="Andes" w:eastAsia="Times New Roman" w:hAnsi="Andes" w:cs="Microsoft Sans Serif"/>
                <w:bCs/>
                <w:color w:val="FFFFFF"/>
                <w:sz w:val="20"/>
                <w:szCs w:val="20"/>
                <w:lang w:val="en-US"/>
              </w:rPr>
            </w:pPr>
            <w:r w:rsidRPr="00BF645C">
              <w:rPr>
                <w:rFonts w:ascii="Andes" w:eastAsia="Times New Roman" w:hAnsi="Andes" w:cs="Microsoft Sans Serif"/>
                <w:b/>
                <w:bCs/>
                <w:color w:val="FFFFFF"/>
                <w:sz w:val="20"/>
                <w:szCs w:val="20"/>
                <w:lang w:val="en-AU"/>
              </w:rPr>
              <w:t>Stakeholder Management Approach</w:t>
            </w:r>
          </w:p>
        </w:tc>
      </w:tr>
      <w:tr w:rsidR="00BF645C" w:rsidRPr="00BF645C" w:rsidTr="00637DA2">
        <w:tc>
          <w:tcPr>
            <w:tcW w:w="19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
                <w:bCs/>
                <w:color w:val="002060"/>
                <w:sz w:val="24"/>
                <w:szCs w:val="24"/>
                <w:lang w:val="en-AU"/>
              </w:rPr>
              <w:t> </w:t>
            </w:r>
          </w:p>
        </w:tc>
        <w:tc>
          <w:tcPr>
            <w:tcW w:w="23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Cs/>
                <w:color w:val="002060"/>
                <w:sz w:val="24"/>
                <w:szCs w:val="24"/>
                <w:lang w:val="en-AU"/>
              </w:rPr>
              <w:t> </w:t>
            </w:r>
          </w:p>
        </w:tc>
        <w:tc>
          <w:tcPr>
            <w:tcW w:w="30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Cs/>
                <w:color w:val="002060"/>
                <w:sz w:val="24"/>
                <w:szCs w:val="24"/>
                <w:lang w:val="en-AU"/>
              </w:rPr>
              <w:t> </w:t>
            </w:r>
          </w:p>
        </w:tc>
        <w:tc>
          <w:tcPr>
            <w:tcW w:w="21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Cs/>
                <w:color w:val="002060"/>
                <w:sz w:val="24"/>
                <w:szCs w:val="24"/>
                <w:lang w:val="en-AU"/>
              </w:rPr>
              <w:t> </w:t>
            </w:r>
          </w:p>
        </w:tc>
      </w:tr>
      <w:tr w:rsidR="00BF645C" w:rsidRPr="00BF645C" w:rsidTr="00637DA2">
        <w:tc>
          <w:tcPr>
            <w:tcW w:w="19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
                <w:bCs/>
                <w:color w:val="002060"/>
                <w:sz w:val="24"/>
                <w:szCs w:val="24"/>
                <w:lang w:val="en-AU"/>
              </w:rPr>
              <w:t> </w:t>
            </w:r>
          </w:p>
        </w:tc>
        <w:tc>
          <w:tcPr>
            <w:tcW w:w="23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Cs/>
                <w:color w:val="002060"/>
                <w:sz w:val="24"/>
                <w:szCs w:val="24"/>
                <w:lang w:val="en-AU"/>
              </w:rPr>
              <w:t> </w:t>
            </w:r>
          </w:p>
        </w:tc>
        <w:tc>
          <w:tcPr>
            <w:tcW w:w="30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Cs/>
                <w:color w:val="002060"/>
                <w:sz w:val="24"/>
                <w:szCs w:val="24"/>
                <w:lang w:val="en-AU"/>
              </w:rPr>
              <w:t> </w:t>
            </w:r>
          </w:p>
        </w:tc>
        <w:tc>
          <w:tcPr>
            <w:tcW w:w="21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r>
      <w:tr w:rsidR="00BF645C" w:rsidRPr="00BF645C" w:rsidTr="00637DA2">
        <w:tc>
          <w:tcPr>
            <w:tcW w:w="197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
                <w:bCs/>
                <w:color w:val="002060"/>
                <w:sz w:val="24"/>
                <w:szCs w:val="24"/>
                <w:lang w:val="en-AU"/>
              </w:rPr>
              <w:t> </w:t>
            </w:r>
          </w:p>
        </w:tc>
        <w:tc>
          <w:tcPr>
            <w:tcW w:w="23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Cs/>
                <w:color w:val="002060"/>
                <w:sz w:val="24"/>
                <w:szCs w:val="24"/>
                <w:lang w:val="en-AU"/>
              </w:rPr>
              <w:t> </w:t>
            </w:r>
          </w:p>
        </w:tc>
        <w:tc>
          <w:tcPr>
            <w:tcW w:w="30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Cs/>
                <w:color w:val="002060"/>
                <w:sz w:val="24"/>
                <w:szCs w:val="24"/>
                <w:lang w:val="en-AU"/>
              </w:rPr>
              <w:t> </w:t>
            </w:r>
          </w:p>
        </w:tc>
        <w:tc>
          <w:tcPr>
            <w:tcW w:w="216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sz w:val="24"/>
                <w:szCs w:val="24"/>
                <w:lang w:val="en-US"/>
              </w:rPr>
            </w:pPr>
            <w:r w:rsidRPr="00BF645C">
              <w:rPr>
                <w:rFonts w:ascii="Calibri" w:eastAsia="Times New Roman" w:hAnsi="Calibri" w:cs="Calibri"/>
                <w:bCs/>
                <w:color w:val="002060"/>
                <w:sz w:val="24"/>
                <w:szCs w:val="24"/>
                <w:lang w:val="en-AU"/>
              </w:rPr>
              <w:t> </w:t>
            </w:r>
          </w:p>
        </w:tc>
      </w:tr>
    </w:tbl>
    <w:p w:rsidR="00BF645C" w:rsidRPr="00BF645C" w:rsidRDefault="00BF645C" w:rsidP="00BF645C">
      <w:pPr>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Cs/>
          <w:color w:val="000000"/>
          <w:sz w:val="24"/>
          <w:szCs w:val="20"/>
          <w:lang w:val="en-AU"/>
        </w:rPr>
        <w:br w:type="page"/>
      </w:r>
    </w:p>
    <w:p w:rsidR="00BF645C" w:rsidRPr="00BF645C" w:rsidRDefault="00BF645C" w:rsidP="00BF645C">
      <w:pPr>
        <w:numPr>
          <w:ilvl w:val="0"/>
          <w:numId w:val="17"/>
        </w:numPr>
        <w:autoSpaceDE w:val="0"/>
        <w:autoSpaceDN w:val="0"/>
        <w:adjustRightInd w:val="0"/>
        <w:spacing w:before="360" w:after="240" w:line="240" w:lineRule="auto"/>
        <w:ind w:left="360"/>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lastRenderedPageBreak/>
        <w:t>Procurement Objectives</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Based upon the Strategic Analysis, Risk Assessment and Stakeholder Analysis, detail the key Procurement Objectives that if achieved will support the delivery of the Project’s Development Objectives and achieve value for money.  The Procurement Objectives need to be SMART — Specific, Measurable, Achievable, Realistic and Time-bound.  The procurement objectives should be tested with the identified Stakeholders to ensure agreement on the prioritized list of Procurement Objectives.</w:t>
      </w:r>
    </w:p>
    <w:p w:rsidR="00BF645C" w:rsidRPr="00BF645C" w:rsidRDefault="00BF645C" w:rsidP="00BF645C">
      <w:pPr>
        <w:spacing w:before="240" w:after="0" w:line="240" w:lineRule="auto"/>
        <w:ind w:left="360"/>
        <w:jc w:val="both"/>
        <w:rPr>
          <w:rFonts w:ascii="Andes" w:eastAsia="Times New Roman" w:hAnsi="Andes" w:cs="Microsoft Sans Serif"/>
          <w:b/>
          <w:bCs/>
          <w:i/>
          <w:sz w:val="24"/>
          <w:szCs w:val="24"/>
          <w:lang w:val="en-AU"/>
        </w:rPr>
      </w:pPr>
      <w:r w:rsidRPr="00BF645C">
        <w:rPr>
          <w:rFonts w:ascii="Andes" w:eastAsia="Times New Roman" w:hAnsi="Andes" w:cs="Microsoft Sans Serif"/>
          <w:b/>
          <w:bCs/>
          <w:i/>
          <w:sz w:val="24"/>
          <w:szCs w:val="24"/>
          <w:lang w:val="en-AU"/>
        </w:rPr>
        <w:t>Prioritized Procurement Objectives (expand as necessary):</w:t>
      </w:r>
    </w:p>
    <w:p w:rsidR="00BF645C" w:rsidRPr="00BF645C" w:rsidRDefault="00BF645C" w:rsidP="00BF645C">
      <w:pPr>
        <w:spacing w:before="240" w:after="0" w:line="240" w:lineRule="auto"/>
        <w:ind w:left="1080" w:hanging="360"/>
        <w:jc w:val="both"/>
        <w:rPr>
          <w:rFonts w:ascii="Andes" w:eastAsia="Times New Roman" w:hAnsi="Andes" w:cs="Microsoft Sans Serif"/>
          <w:bCs/>
          <w:lang w:val="en-AU"/>
        </w:rPr>
      </w:pPr>
      <w:r w:rsidRPr="00BF645C">
        <w:rPr>
          <w:rFonts w:ascii="Andes" w:eastAsia="Times New Roman" w:hAnsi="Andes" w:cs="Microsoft Sans Serif"/>
          <w:bCs/>
          <w:sz w:val="24"/>
          <w:szCs w:val="24"/>
          <w:lang w:val="en-AU"/>
        </w:rPr>
        <w:t>1.</w:t>
      </w:r>
    </w:p>
    <w:p w:rsidR="00BF645C" w:rsidRPr="00BF645C" w:rsidRDefault="00BF645C" w:rsidP="00BF645C">
      <w:pPr>
        <w:spacing w:before="240" w:after="0" w:line="240" w:lineRule="auto"/>
        <w:ind w:left="1080" w:hanging="360"/>
        <w:jc w:val="both"/>
        <w:rPr>
          <w:rFonts w:ascii="Andes" w:eastAsia="Times New Roman" w:hAnsi="Andes" w:cs="Microsoft Sans Serif"/>
          <w:bCs/>
          <w:lang w:val="en-AU"/>
        </w:rPr>
      </w:pPr>
      <w:r w:rsidRPr="00BF645C">
        <w:rPr>
          <w:rFonts w:ascii="Andes" w:eastAsia="Times New Roman" w:hAnsi="Andes" w:cs="Microsoft Sans Serif"/>
          <w:bCs/>
          <w:lang w:val="en-AU"/>
        </w:rPr>
        <w:t>2.</w:t>
      </w:r>
    </w:p>
    <w:p w:rsidR="00BF645C" w:rsidRPr="00BF645C" w:rsidRDefault="00BF645C" w:rsidP="00BF645C">
      <w:pPr>
        <w:spacing w:before="240" w:after="0" w:line="240" w:lineRule="auto"/>
        <w:ind w:left="1080" w:hanging="360"/>
        <w:jc w:val="both"/>
        <w:rPr>
          <w:rFonts w:ascii="Andes" w:eastAsia="Times New Roman" w:hAnsi="Andes" w:cs="Microsoft Sans Serif"/>
          <w:bCs/>
          <w:lang w:val="en-AU"/>
        </w:rPr>
      </w:pPr>
      <w:r w:rsidRPr="00BF645C">
        <w:rPr>
          <w:rFonts w:ascii="Andes" w:eastAsia="Times New Roman" w:hAnsi="Andes" w:cs="Microsoft Sans Serif"/>
          <w:bCs/>
          <w:lang w:val="en-AU"/>
        </w:rPr>
        <w:t>3.</w:t>
      </w:r>
    </w:p>
    <w:p w:rsidR="00BF645C" w:rsidRPr="00BF645C" w:rsidRDefault="00BF645C" w:rsidP="00BF645C">
      <w:pPr>
        <w:spacing w:before="240" w:after="0" w:line="240" w:lineRule="auto"/>
        <w:ind w:left="1080" w:hanging="360"/>
        <w:jc w:val="both"/>
        <w:rPr>
          <w:rFonts w:ascii="Andes" w:eastAsia="Times New Roman" w:hAnsi="Andes" w:cs="Microsoft Sans Serif"/>
          <w:bCs/>
          <w:lang w:val="en-AU"/>
        </w:rPr>
      </w:pPr>
      <w:r w:rsidRPr="00BF645C">
        <w:rPr>
          <w:rFonts w:ascii="Andes" w:eastAsia="Times New Roman" w:hAnsi="Andes" w:cs="Microsoft Sans Serif"/>
          <w:bCs/>
          <w:lang w:val="en-AU"/>
        </w:rPr>
        <w:t>4.</w:t>
      </w:r>
    </w:p>
    <w:p w:rsidR="00BF645C" w:rsidRPr="00BF645C" w:rsidRDefault="00BF645C" w:rsidP="00BF645C">
      <w:pPr>
        <w:spacing w:before="240" w:after="0" w:line="240" w:lineRule="auto"/>
        <w:ind w:left="1080" w:hanging="360"/>
        <w:jc w:val="both"/>
        <w:rPr>
          <w:rFonts w:ascii="Andes" w:eastAsia="Times New Roman" w:hAnsi="Andes" w:cs="Microsoft Sans Serif"/>
          <w:bCs/>
          <w:lang w:val="en-AU"/>
        </w:rPr>
      </w:pPr>
      <w:r w:rsidRPr="00BF645C">
        <w:rPr>
          <w:rFonts w:ascii="Andes" w:eastAsia="Times New Roman" w:hAnsi="Andes" w:cs="Microsoft Sans Serif"/>
          <w:bCs/>
          <w:lang w:val="en-AU"/>
        </w:rPr>
        <w:t>5.</w:t>
      </w:r>
    </w:p>
    <w:p w:rsidR="00BF645C" w:rsidRPr="00BF645C" w:rsidRDefault="00BF645C" w:rsidP="00BF645C">
      <w:pPr>
        <w:numPr>
          <w:ilvl w:val="0"/>
          <w:numId w:val="17"/>
        </w:numPr>
        <w:autoSpaceDE w:val="0"/>
        <w:autoSpaceDN w:val="0"/>
        <w:adjustRightInd w:val="0"/>
        <w:spacing w:before="360" w:after="240" w:line="240" w:lineRule="auto"/>
        <w:ind w:left="360"/>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 xml:space="preserve">Procurement Approach Options and Recommendation </w:t>
      </w:r>
    </w:p>
    <w:p w:rsidR="00BF645C" w:rsidRPr="00BF645C" w:rsidRDefault="00BF645C" w:rsidP="00BF645C">
      <w:pPr>
        <w:jc w:val="both"/>
        <w:rPr>
          <w:rFonts w:ascii="Andes" w:eastAsia="Times New Roman" w:hAnsi="Andes" w:cs="Microsoft Sans Serif"/>
          <w:lang w:val="en-US"/>
        </w:rPr>
      </w:pPr>
      <w:r w:rsidRPr="00BF645C">
        <w:rPr>
          <w:rFonts w:ascii="Andes" w:eastAsia="Times New Roman" w:hAnsi="Andes" w:cs="Microsoft Sans Serif"/>
          <w:lang w:val="en-US"/>
        </w:rPr>
        <w:t>Please detail the options and the recommended procurement arrangement for the contracts detailed in the Project description and the justification for the recommended procurement arrangements based on the analysis above.  This Section should be completed for each contract required.  Sections A-D below were identified in previous sections of this PPSD Long Form.  After the options analysis please detail your recommended procurement approach/arrangement.</w:t>
      </w:r>
    </w:p>
    <w:p w:rsidR="00BF645C" w:rsidRPr="00BF645C" w:rsidRDefault="00BF645C" w:rsidP="00BF645C">
      <w:pPr>
        <w:numPr>
          <w:ilvl w:val="0"/>
          <w:numId w:val="3"/>
        </w:numPr>
        <w:spacing w:before="120" w:after="120" w:line="240" w:lineRule="auto"/>
        <w:ind w:left="1080"/>
        <w:contextualSpacing/>
        <w:jc w:val="both"/>
        <w:rPr>
          <w:rFonts w:ascii="Andes" w:eastAsia="Times New Roman" w:hAnsi="Andes" w:cs="Microsoft Sans Serif"/>
          <w:b/>
          <w:bCs/>
          <w:lang w:val="en-AU"/>
        </w:rPr>
      </w:pPr>
      <w:r w:rsidRPr="00BF645C">
        <w:rPr>
          <w:rFonts w:ascii="Andes" w:eastAsia="Times New Roman" w:hAnsi="Andes" w:cs="Microsoft Sans Serif"/>
          <w:b/>
          <w:bCs/>
          <w:lang w:val="en-AU"/>
        </w:rPr>
        <w:t xml:space="preserve">Contract description: </w:t>
      </w:r>
    </w:p>
    <w:p w:rsidR="00BF645C" w:rsidRPr="00BF645C" w:rsidRDefault="00BF645C" w:rsidP="00BF645C">
      <w:pPr>
        <w:spacing w:before="240" w:after="0" w:line="240" w:lineRule="auto"/>
        <w:ind w:left="1080" w:hanging="360"/>
        <w:contextualSpacing/>
        <w:jc w:val="both"/>
        <w:rPr>
          <w:rFonts w:ascii="Andes" w:eastAsia="Times New Roman" w:hAnsi="Andes" w:cs="Microsoft Sans Serif"/>
          <w:b/>
          <w:bCs/>
          <w:lang w:val="en-AU"/>
        </w:rPr>
      </w:pPr>
    </w:p>
    <w:p w:rsidR="00BF645C" w:rsidRPr="00BF645C" w:rsidRDefault="00BF645C" w:rsidP="00BF645C">
      <w:pPr>
        <w:spacing w:before="240" w:after="0" w:line="240" w:lineRule="auto"/>
        <w:ind w:left="1080" w:hanging="360"/>
        <w:contextualSpacing/>
        <w:jc w:val="both"/>
        <w:rPr>
          <w:rFonts w:ascii="Andes" w:eastAsia="Times New Roman" w:hAnsi="Andes" w:cs="Microsoft Sans Serif"/>
          <w:b/>
          <w:bCs/>
          <w:lang w:val="en-AU"/>
        </w:rPr>
      </w:pPr>
    </w:p>
    <w:p w:rsidR="00BF645C" w:rsidRPr="00BF645C" w:rsidRDefault="00BF645C" w:rsidP="00BF645C">
      <w:pPr>
        <w:numPr>
          <w:ilvl w:val="0"/>
          <w:numId w:val="3"/>
        </w:numPr>
        <w:spacing w:before="120" w:after="120" w:line="240" w:lineRule="auto"/>
        <w:ind w:left="1080"/>
        <w:contextualSpacing/>
        <w:jc w:val="both"/>
        <w:rPr>
          <w:rFonts w:ascii="Andes" w:eastAsia="Times New Roman" w:hAnsi="Andes" w:cs="Microsoft Sans Serif"/>
          <w:b/>
          <w:bCs/>
          <w:lang w:val="en-AU"/>
        </w:rPr>
      </w:pPr>
      <w:r w:rsidRPr="00BF645C">
        <w:rPr>
          <w:rFonts w:ascii="Andes" w:eastAsia="Times New Roman" w:hAnsi="Andes" w:cs="Microsoft Sans Serif"/>
          <w:b/>
          <w:bCs/>
          <w:lang w:val="en-AU"/>
        </w:rPr>
        <w:t>Contract category</w:t>
      </w:r>
      <w:r w:rsidRPr="00BF645C">
        <w:rPr>
          <w:rFonts w:ascii="Andes" w:eastAsia="Times New Roman" w:hAnsi="Andes" w:cs="Microsoft Sans Serif"/>
          <w:bCs/>
          <w:lang w:val="en-AU"/>
        </w:rPr>
        <w:t xml:space="preserve"> (Works, Goods, Consultancy Firms and Individuals, and Non-consultancy services):</w:t>
      </w:r>
    </w:p>
    <w:p w:rsidR="00BF645C" w:rsidRPr="00BF645C" w:rsidRDefault="00BF645C" w:rsidP="00BF645C">
      <w:pPr>
        <w:spacing w:before="240" w:after="0" w:line="240" w:lineRule="auto"/>
        <w:ind w:left="1080" w:hanging="360"/>
        <w:contextualSpacing/>
        <w:jc w:val="both"/>
        <w:rPr>
          <w:rFonts w:ascii="Andes" w:eastAsia="Times New Roman" w:hAnsi="Andes" w:cs="Microsoft Sans Serif"/>
          <w:b/>
          <w:bCs/>
          <w:lang w:val="en-AU"/>
        </w:rPr>
      </w:pPr>
    </w:p>
    <w:p w:rsidR="00BF645C" w:rsidRPr="00BF645C" w:rsidRDefault="00BF645C" w:rsidP="00BF645C">
      <w:pPr>
        <w:spacing w:before="240" w:after="0" w:line="240" w:lineRule="auto"/>
        <w:ind w:left="1080" w:hanging="360"/>
        <w:contextualSpacing/>
        <w:jc w:val="both"/>
        <w:rPr>
          <w:rFonts w:ascii="Andes" w:eastAsia="Times New Roman" w:hAnsi="Andes" w:cs="Microsoft Sans Serif"/>
          <w:b/>
          <w:bCs/>
          <w:lang w:val="en-AU"/>
        </w:rPr>
      </w:pPr>
    </w:p>
    <w:p w:rsidR="00BF645C" w:rsidRPr="00BF645C" w:rsidRDefault="00BF645C" w:rsidP="00BF645C">
      <w:pPr>
        <w:numPr>
          <w:ilvl w:val="0"/>
          <w:numId w:val="3"/>
        </w:numPr>
        <w:spacing w:before="120" w:after="120" w:line="240" w:lineRule="auto"/>
        <w:ind w:left="1080"/>
        <w:contextualSpacing/>
        <w:jc w:val="both"/>
        <w:rPr>
          <w:rFonts w:ascii="Andes" w:eastAsia="Times New Roman" w:hAnsi="Andes" w:cs="Microsoft Sans Serif"/>
          <w:b/>
          <w:bCs/>
          <w:lang w:val="en-AU"/>
        </w:rPr>
      </w:pPr>
      <w:r w:rsidRPr="00BF645C">
        <w:rPr>
          <w:rFonts w:ascii="Andes" w:eastAsia="Times New Roman" w:hAnsi="Andes" w:cs="Microsoft Sans Serif"/>
          <w:b/>
          <w:bCs/>
          <w:lang w:val="en-AU"/>
        </w:rPr>
        <w:t>Estimated cost:</w:t>
      </w:r>
    </w:p>
    <w:p w:rsidR="00BF645C" w:rsidRPr="00BF645C" w:rsidRDefault="00BF645C" w:rsidP="00BF645C">
      <w:pPr>
        <w:spacing w:before="240" w:after="0" w:line="240" w:lineRule="auto"/>
        <w:ind w:left="1080" w:hanging="360"/>
        <w:contextualSpacing/>
        <w:jc w:val="both"/>
        <w:rPr>
          <w:rFonts w:ascii="Andes" w:eastAsia="Times New Roman" w:hAnsi="Andes" w:cs="Microsoft Sans Serif"/>
          <w:b/>
          <w:bCs/>
          <w:lang w:val="en-AU"/>
        </w:rPr>
      </w:pPr>
    </w:p>
    <w:p w:rsidR="00BF645C" w:rsidRPr="00BF645C" w:rsidRDefault="00BF645C" w:rsidP="00BF645C">
      <w:pPr>
        <w:spacing w:before="240" w:after="0" w:line="240" w:lineRule="auto"/>
        <w:ind w:left="1080" w:hanging="360"/>
        <w:contextualSpacing/>
        <w:jc w:val="both"/>
        <w:rPr>
          <w:rFonts w:ascii="Andes" w:eastAsia="Times New Roman" w:hAnsi="Andes" w:cs="Microsoft Sans Serif"/>
          <w:b/>
          <w:bCs/>
          <w:lang w:val="en-AU"/>
        </w:rPr>
      </w:pPr>
    </w:p>
    <w:p w:rsidR="00BF645C" w:rsidRPr="00BF645C" w:rsidRDefault="00BF645C" w:rsidP="00BF645C">
      <w:pPr>
        <w:numPr>
          <w:ilvl w:val="0"/>
          <w:numId w:val="3"/>
        </w:numPr>
        <w:spacing w:before="120" w:after="120" w:line="240" w:lineRule="auto"/>
        <w:ind w:left="1080"/>
        <w:contextualSpacing/>
        <w:jc w:val="both"/>
        <w:rPr>
          <w:rFonts w:ascii="Andes" w:eastAsia="Times New Roman" w:hAnsi="Andes" w:cs="Microsoft Sans Serif"/>
          <w:bCs/>
          <w:lang w:val="en-AU"/>
        </w:rPr>
      </w:pPr>
      <w:r w:rsidRPr="00BF645C">
        <w:rPr>
          <w:rFonts w:ascii="Andes" w:eastAsia="Times New Roman" w:hAnsi="Andes" w:cs="Microsoft Sans Serif"/>
          <w:b/>
          <w:bCs/>
          <w:lang w:val="en-AU"/>
        </w:rPr>
        <w:t xml:space="preserve">Contract approach </w:t>
      </w:r>
      <w:r w:rsidRPr="00BF645C">
        <w:rPr>
          <w:rFonts w:ascii="Andes" w:eastAsia="Times New Roman" w:hAnsi="Andes" w:cs="Microsoft Sans Serif"/>
          <w:bCs/>
          <w:lang w:val="en-AU"/>
        </w:rPr>
        <w:t>(complete table below):</w:t>
      </w:r>
    </w:p>
    <w:p w:rsidR="00BF645C" w:rsidRPr="00BF645C" w:rsidRDefault="00BF645C" w:rsidP="00BF645C">
      <w:pPr>
        <w:rPr>
          <w:rFonts w:ascii="Andes" w:eastAsia="Times New Roman" w:hAnsi="Andes" w:cs="Microsoft Sans Serif"/>
          <w:bCs/>
          <w:color w:val="002060"/>
          <w:sz w:val="24"/>
          <w:szCs w:val="24"/>
          <w:lang w:val="en-AU"/>
        </w:rPr>
      </w:pPr>
      <w:r w:rsidRPr="00BF645C">
        <w:rPr>
          <w:rFonts w:ascii="Andes" w:eastAsia="Times New Roman" w:hAnsi="Andes" w:cs="Microsoft Sans Serif"/>
          <w:bCs/>
          <w:color w:val="002060"/>
          <w:sz w:val="24"/>
          <w:szCs w:val="24"/>
          <w:lang w:val="en-AU"/>
        </w:rPr>
        <w:br w:type="page"/>
      </w:r>
    </w:p>
    <w:tbl>
      <w:tblPr>
        <w:tblW w:w="9350" w:type="dxa"/>
        <w:jc w:val="center"/>
        <w:tblLayout w:type="fixed"/>
        <w:tblCellMar>
          <w:left w:w="0" w:type="dxa"/>
          <w:right w:w="0" w:type="dxa"/>
        </w:tblCellMar>
        <w:tblLook w:val="04A0" w:firstRow="1" w:lastRow="0" w:firstColumn="1" w:lastColumn="0" w:noHBand="0" w:noVBand="1"/>
      </w:tblPr>
      <w:tblGrid>
        <w:gridCol w:w="12"/>
        <w:gridCol w:w="610"/>
        <w:gridCol w:w="10"/>
        <w:gridCol w:w="30"/>
        <w:gridCol w:w="2750"/>
        <w:gridCol w:w="3239"/>
        <w:gridCol w:w="2519"/>
        <w:gridCol w:w="180"/>
      </w:tblGrid>
      <w:tr w:rsidR="00BF645C" w:rsidRPr="00BF645C" w:rsidTr="00637DA2">
        <w:trPr>
          <w:gridBefore w:val="1"/>
          <w:gridAfter w:val="1"/>
          <w:wBefore w:w="11" w:type="dxa"/>
          <w:wAfter w:w="180" w:type="dxa"/>
          <w:jc w:val="center"/>
        </w:trPr>
        <w:tc>
          <w:tcPr>
            <w:tcW w:w="620"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r w:rsidRPr="00BF645C">
              <w:rPr>
                <w:rFonts w:ascii="Calibri" w:eastAsia="Times New Roman" w:hAnsi="Calibri" w:cs="Calibri"/>
                <w:b/>
                <w:color w:val="002060"/>
                <w:lang w:val="en-AU"/>
              </w:rPr>
              <w:lastRenderedPageBreak/>
              <w:t> </w:t>
            </w: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Attribute</w:t>
            </w:r>
          </w:p>
        </w:tc>
        <w:tc>
          <w:tcPr>
            <w:tcW w:w="3238" w:type="dxa"/>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Selected approach</w:t>
            </w:r>
          </w:p>
        </w:tc>
        <w:tc>
          <w:tcPr>
            <w:tcW w:w="25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Justification</w:t>
            </w:r>
          </w:p>
        </w:tc>
      </w:tr>
      <w:tr w:rsidR="00BF645C" w:rsidRPr="00BF645C" w:rsidTr="00637DA2">
        <w:trPr>
          <w:gridBefore w:val="1"/>
          <w:gridAfter w:val="1"/>
          <w:wBefore w:w="11" w:type="dxa"/>
          <w:wAfter w:w="180" w:type="dxa"/>
          <w:trHeight w:val="979"/>
          <w:jc w:val="center"/>
        </w:trPr>
        <w:tc>
          <w:tcPr>
            <w:tcW w:w="620" w:type="dxa"/>
            <w:gridSpan w:val="2"/>
            <w:vMerge w:val="restart"/>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textDirection w:val="btLr"/>
            <w:vAlign w:val="center"/>
            <w:hideMark/>
          </w:tcPr>
          <w:p w:rsidR="00BF645C" w:rsidRPr="00BF645C" w:rsidRDefault="00BF645C" w:rsidP="00BF645C">
            <w:pPr>
              <w:spacing w:after="0" w:line="240" w:lineRule="auto"/>
              <w:jc w:val="center"/>
              <w:rPr>
                <w:rFonts w:ascii="Andes" w:eastAsia="Times New Roman" w:hAnsi="Andes" w:cs="Microsoft Sans Serif"/>
                <w:bCs/>
                <w:color w:val="000000"/>
                <w:lang w:val="en-US"/>
              </w:rPr>
            </w:pPr>
            <w:r w:rsidRPr="00BF645C">
              <w:rPr>
                <w:rFonts w:ascii="Andes" w:eastAsia="Times New Roman" w:hAnsi="Andes" w:cs="Microsoft Sans Serif"/>
                <w:b/>
                <w:color w:val="000000"/>
                <w:lang w:val="en-AU"/>
              </w:rPr>
              <w:t>Requirements</w:t>
            </w: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ind w:left="569" w:hanging="569"/>
              <w:rPr>
                <w:rFonts w:ascii="Andes" w:eastAsia="Times New Roman" w:hAnsi="Andes" w:cs="Microsoft Sans Serif"/>
                <w:bCs/>
                <w:color w:val="000000"/>
                <w:lang w:val="en-AU"/>
              </w:rPr>
            </w:pPr>
            <w:r w:rsidRPr="00BF645C">
              <w:rPr>
                <w:rFonts w:ascii="Andes" w:eastAsia="Times New Roman" w:hAnsi="Andes" w:cs="Microsoft Sans Serif"/>
                <w:bCs/>
                <w:color w:val="000000"/>
                <w:lang w:val="en-AU"/>
              </w:rPr>
              <w:t>8.3.1 Specifications</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Conformance/Performance</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0000"/>
                <w:lang w:val="en-US"/>
              </w:rPr>
            </w:pPr>
            <w:r w:rsidRPr="00BF645C">
              <w:rPr>
                <w:rFonts w:ascii="Calibri" w:eastAsia="Times New Roman" w:hAnsi="Calibri" w:cs="Calibri"/>
                <w:bCs/>
                <w:color w:val="000000"/>
                <w:lang w:val="en-AU"/>
              </w:rPr>
              <w:t> </w:t>
            </w:r>
          </w:p>
        </w:tc>
      </w:tr>
      <w:tr w:rsidR="00BF645C" w:rsidRPr="00BF645C" w:rsidTr="00637DA2">
        <w:trPr>
          <w:gridBefore w:val="1"/>
          <w:gridAfter w:val="1"/>
          <w:wBefore w:w="11" w:type="dxa"/>
          <w:wAfter w:w="180" w:type="dxa"/>
          <w:trHeight w:val="1078"/>
          <w:jc w:val="center"/>
        </w:trPr>
        <w:tc>
          <w:tcPr>
            <w:tcW w:w="620" w:type="dxa"/>
            <w:gridSpan w:val="2"/>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ind w:left="569" w:hanging="569"/>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8.3.2 Sustainability Requirements</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0000"/>
                <w:lang w:val="en-AU"/>
              </w:rPr>
            </w:pPr>
            <w:r w:rsidRPr="00BF645C">
              <w:rPr>
                <w:rFonts w:ascii="Andes" w:eastAsia="Times New Roman" w:hAnsi="Andes" w:cs="Microsoft Sans Serif"/>
                <w:bCs/>
                <w:color w:val="000000"/>
                <w:lang w:val="en-AU"/>
              </w:rPr>
              <w:t>Yes/No</w:t>
            </w:r>
          </w:p>
          <w:p w:rsidR="00BF645C" w:rsidRPr="00BF645C" w:rsidRDefault="00BF645C" w:rsidP="00BF645C">
            <w:pPr>
              <w:spacing w:before="240" w:after="0" w:line="240" w:lineRule="auto"/>
              <w:jc w:val="both"/>
              <w:rPr>
                <w:rFonts w:ascii="Andes" w:eastAsia="Times New Roman" w:hAnsi="Andes" w:cs="Microsoft Sans Serif"/>
                <w:bCs/>
                <w:color w:val="000000"/>
                <w:lang w:val="en-US"/>
              </w:rPr>
            </w:pPr>
          </w:p>
          <w:p w:rsidR="00BF645C" w:rsidRPr="00BF645C" w:rsidRDefault="00BF645C" w:rsidP="00BF645C">
            <w:pPr>
              <w:spacing w:before="240" w:after="0" w:line="240" w:lineRule="auto"/>
              <w:jc w:val="both"/>
              <w:rPr>
                <w:rFonts w:ascii="Andes" w:eastAsia="Times New Roman" w:hAnsi="Andes" w:cs="Microsoft Sans Serif"/>
                <w:bCs/>
                <w:color w:val="000000"/>
                <w:lang w:val="en-US"/>
              </w:rPr>
            </w:pP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0000"/>
                <w:lang w:val="en-US"/>
              </w:rPr>
            </w:pPr>
            <w:r w:rsidRPr="00BF645C">
              <w:rPr>
                <w:rFonts w:ascii="Calibri" w:eastAsia="Times New Roman" w:hAnsi="Calibri" w:cs="Calibri"/>
                <w:bCs/>
                <w:color w:val="000000"/>
                <w:lang w:val="en-AU"/>
              </w:rPr>
              <w:t> </w:t>
            </w:r>
          </w:p>
        </w:tc>
      </w:tr>
      <w:tr w:rsidR="00BF645C" w:rsidRPr="00BF645C" w:rsidTr="00637DA2">
        <w:tblPrEx>
          <w:jc w:val="left"/>
        </w:tblPrEx>
        <w:trPr>
          <w:gridBefore w:val="1"/>
          <w:gridAfter w:val="1"/>
          <w:wBefore w:w="11" w:type="dxa"/>
          <w:wAfter w:w="180" w:type="dxa"/>
        </w:trPr>
        <w:tc>
          <w:tcPr>
            <w:tcW w:w="620"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r w:rsidRPr="00BF645C">
              <w:rPr>
                <w:rFonts w:ascii="Calibri" w:eastAsia="Times New Roman" w:hAnsi="Calibri" w:cs="Calibri"/>
                <w:b/>
                <w:color w:val="002060"/>
                <w:lang w:val="en-AU"/>
              </w:rPr>
              <w:t> </w:t>
            </w: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100" w:beforeAutospacing="1" w:after="100" w:afterAutospacing="1"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Attribute</w:t>
            </w:r>
          </w:p>
        </w:tc>
        <w:tc>
          <w:tcPr>
            <w:tcW w:w="3238" w:type="dxa"/>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100" w:beforeAutospacing="1" w:after="100" w:afterAutospacing="1"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color w:val="FFFFFF"/>
                <w:lang w:val="en-AU"/>
              </w:rPr>
              <w:t>Selected A</w:t>
            </w:r>
            <w:r w:rsidRPr="00BF645C">
              <w:rPr>
                <w:rFonts w:ascii="Andes" w:eastAsia="Times New Roman" w:hAnsi="Andes" w:cs="Microsoft Sans Serif"/>
                <w:b/>
                <w:bCs/>
                <w:color w:val="FFFFFF"/>
                <w:lang w:val="en-AU"/>
              </w:rPr>
              <w:t>pproach</w:t>
            </w:r>
          </w:p>
        </w:tc>
        <w:tc>
          <w:tcPr>
            <w:tcW w:w="25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100" w:beforeAutospacing="1" w:after="100" w:afterAutospacing="1" w:line="240" w:lineRule="auto"/>
              <w:jc w:val="both"/>
              <w:outlineLvl w:val="4"/>
              <w:rPr>
                <w:rFonts w:ascii="Andes" w:eastAsia="Times New Roman" w:hAnsi="Andes" w:cs="Microsoft Sans Serif"/>
                <w:bCs/>
                <w:color w:val="FFFFFF"/>
                <w:sz w:val="24"/>
                <w:szCs w:val="24"/>
                <w:lang w:val="en-US"/>
              </w:rPr>
            </w:pPr>
            <w:r w:rsidRPr="00BF645C">
              <w:rPr>
                <w:rFonts w:ascii="Andes" w:eastAsia="Times New Roman" w:hAnsi="Andes" w:cs="Microsoft Sans Serif"/>
                <w:b/>
                <w:bCs/>
                <w:color w:val="FFFFFF"/>
                <w:sz w:val="24"/>
                <w:szCs w:val="24"/>
                <w:lang w:val="en-AU"/>
              </w:rPr>
              <w:t>Justification</w:t>
            </w:r>
          </w:p>
        </w:tc>
      </w:tr>
      <w:tr w:rsidR="00BF645C" w:rsidRPr="00BF645C" w:rsidTr="00637DA2">
        <w:tblPrEx>
          <w:jc w:val="left"/>
        </w:tblPrEx>
        <w:trPr>
          <w:gridBefore w:val="1"/>
          <w:gridAfter w:val="1"/>
          <w:wBefore w:w="11" w:type="dxa"/>
          <w:wAfter w:w="180" w:type="dxa"/>
          <w:trHeight w:val="240"/>
        </w:trPr>
        <w:tc>
          <w:tcPr>
            <w:tcW w:w="620" w:type="dxa"/>
            <w:gridSpan w:val="2"/>
            <w:vMerge w:val="restart"/>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textDirection w:val="btLr"/>
            <w:vAlign w:val="center"/>
            <w:hideMark/>
          </w:tcPr>
          <w:p w:rsidR="00BF645C" w:rsidRPr="00BF645C" w:rsidRDefault="00BF645C" w:rsidP="00BF645C">
            <w:pPr>
              <w:spacing w:before="100" w:beforeAutospacing="1" w:after="100" w:afterAutospacing="1" w:line="240" w:lineRule="auto"/>
              <w:jc w:val="center"/>
              <w:rPr>
                <w:rFonts w:ascii="Andes" w:eastAsia="Times New Roman" w:hAnsi="Andes" w:cs="Microsoft Sans Serif"/>
                <w:bCs/>
                <w:color w:val="002060"/>
                <w:lang w:val="en-US"/>
              </w:rPr>
            </w:pPr>
            <w:r w:rsidRPr="00BF645C">
              <w:rPr>
                <w:rFonts w:ascii="Andes" w:eastAsia="Times New Roman" w:hAnsi="Andes" w:cs="Microsoft Sans Serif"/>
                <w:b/>
                <w:color w:val="000000"/>
                <w:lang w:val="en-AU"/>
              </w:rPr>
              <w:t>8.4</w:t>
            </w:r>
            <w:r w:rsidRPr="00BF645C">
              <w:rPr>
                <w:rFonts w:ascii="Andes" w:eastAsia="Times New Roman" w:hAnsi="Andes" w:cs="Microsoft Sans Serif"/>
                <w:b/>
                <w:color w:val="000000"/>
                <w:lang w:val="en-AU"/>
              </w:rPr>
              <w:tab/>
              <w:t>Contract Strategy</w:t>
            </w: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67" w:hanging="567"/>
              <w:rPr>
                <w:rFonts w:ascii="Andes" w:eastAsia="Times New Roman" w:hAnsi="Andes" w:cs="Microsoft Sans Serif"/>
                <w:bCs/>
                <w:color w:val="000000"/>
                <w:lang w:val="en-AU"/>
              </w:rPr>
            </w:pPr>
            <w:r w:rsidRPr="00BF645C">
              <w:rPr>
                <w:rFonts w:ascii="Andes" w:eastAsia="Times New Roman" w:hAnsi="Andes" w:cs="Microsoft Sans Serif"/>
                <w:bCs/>
                <w:color w:val="000000"/>
                <w:lang w:val="en-AU"/>
              </w:rPr>
              <w:t>8.4.1 Contract Type</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numPr>
                <w:ilvl w:val="0"/>
                <w:numId w:val="8"/>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Traditional</w:t>
            </w:r>
          </w:p>
          <w:p w:rsidR="00BF645C" w:rsidRPr="00BF645C" w:rsidRDefault="00BF645C" w:rsidP="00BF645C">
            <w:pPr>
              <w:numPr>
                <w:ilvl w:val="0"/>
                <w:numId w:val="8"/>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Design and Build</w:t>
            </w:r>
          </w:p>
          <w:p w:rsidR="00BF645C" w:rsidRPr="00BF645C" w:rsidRDefault="00BF645C" w:rsidP="00BF645C">
            <w:pPr>
              <w:numPr>
                <w:ilvl w:val="0"/>
                <w:numId w:val="8"/>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Design, Build, Operate, Maintain</w:t>
            </w:r>
          </w:p>
          <w:p w:rsidR="00BF645C" w:rsidRPr="00BF645C" w:rsidRDefault="00BF645C" w:rsidP="00BF645C">
            <w:pPr>
              <w:numPr>
                <w:ilvl w:val="0"/>
                <w:numId w:val="8"/>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Design and Build – Turnkey or Prime Contractor</w:t>
            </w:r>
          </w:p>
          <w:p w:rsidR="00BF645C" w:rsidRPr="00BF645C" w:rsidRDefault="00BF645C" w:rsidP="00BF645C">
            <w:pPr>
              <w:numPr>
                <w:ilvl w:val="0"/>
                <w:numId w:val="8"/>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EPC and EPCM</w:t>
            </w:r>
          </w:p>
          <w:p w:rsidR="00BF645C" w:rsidRPr="00BF645C" w:rsidRDefault="00BF645C" w:rsidP="00BF645C">
            <w:pPr>
              <w:numPr>
                <w:ilvl w:val="0"/>
                <w:numId w:val="8"/>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Other_________</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r>
      <w:tr w:rsidR="00BF645C" w:rsidRPr="00BF645C" w:rsidTr="00637DA2">
        <w:tblPrEx>
          <w:jc w:val="left"/>
        </w:tblPrEx>
        <w:trPr>
          <w:gridBefore w:val="1"/>
          <w:gridAfter w:val="1"/>
          <w:wBefore w:w="11" w:type="dxa"/>
          <w:wAfter w:w="180" w:type="dxa"/>
          <w:trHeight w:val="240"/>
        </w:trPr>
        <w:tc>
          <w:tcPr>
            <w:tcW w:w="620" w:type="dxa"/>
            <w:gridSpan w:val="2"/>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67" w:hanging="567"/>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8.4.2 Pricing and Costing Mechanism</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numPr>
                <w:ilvl w:val="0"/>
                <w:numId w:val="9"/>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Lump Sum</w:t>
            </w:r>
          </w:p>
          <w:p w:rsidR="00BF645C" w:rsidRPr="00BF645C" w:rsidRDefault="00BF645C" w:rsidP="00BF645C">
            <w:pPr>
              <w:numPr>
                <w:ilvl w:val="0"/>
                <w:numId w:val="9"/>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Performance based contracts</w:t>
            </w:r>
          </w:p>
          <w:p w:rsidR="00BF645C" w:rsidRPr="00BF645C" w:rsidRDefault="00BF645C" w:rsidP="00BF645C">
            <w:pPr>
              <w:numPr>
                <w:ilvl w:val="0"/>
                <w:numId w:val="9"/>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 xml:space="preserve">Schedule of Rates/Admeasurement </w:t>
            </w:r>
          </w:p>
          <w:p w:rsidR="00BF645C" w:rsidRPr="00BF645C" w:rsidRDefault="00BF645C" w:rsidP="00BF645C">
            <w:pPr>
              <w:numPr>
                <w:ilvl w:val="0"/>
                <w:numId w:val="9"/>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Time and Materials</w:t>
            </w:r>
          </w:p>
          <w:p w:rsidR="00BF645C" w:rsidRPr="00BF645C" w:rsidRDefault="00BF645C" w:rsidP="00BF645C">
            <w:pPr>
              <w:numPr>
                <w:ilvl w:val="0"/>
                <w:numId w:val="9"/>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Cost Plus</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r>
      <w:tr w:rsidR="00BF645C" w:rsidRPr="00BF645C" w:rsidTr="00637DA2">
        <w:tblPrEx>
          <w:jc w:val="left"/>
        </w:tblPrEx>
        <w:trPr>
          <w:gridBefore w:val="1"/>
          <w:gridAfter w:val="1"/>
          <w:wBefore w:w="11" w:type="dxa"/>
          <w:wAfter w:w="180" w:type="dxa"/>
          <w:trHeight w:val="284"/>
        </w:trPr>
        <w:tc>
          <w:tcPr>
            <w:tcW w:w="620" w:type="dxa"/>
            <w:gridSpan w:val="2"/>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67" w:hanging="567"/>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8.4.3 Selection of Cost and Price Mechanism</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contextualSpacing/>
              <w:rPr>
                <w:rFonts w:ascii="Andes" w:eastAsia="Times New Roman" w:hAnsi="Andes" w:cs="Microsoft Sans Serif"/>
                <w:bCs/>
                <w:color w:val="000000"/>
                <w:lang w:val="en-AU"/>
              </w:rPr>
            </w:pPr>
          </w:p>
          <w:p w:rsidR="00BF645C" w:rsidRPr="00BF645C" w:rsidRDefault="00BF645C" w:rsidP="00BF645C">
            <w:pPr>
              <w:spacing w:before="100" w:beforeAutospacing="1" w:after="100" w:afterAutospacing="1" w:line="240" w:lineRule="auto"/>
              <w:contextualSpacing/>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Required Allocation of Risk</w:t>
            </w:r>
          </w:p>
          <w:p w:rsidR="00BF645C" w:rsidRPr="00BF645C" w:rsidRDefault="00BF645C" w:rsidP="00BF645C">
            <w:pPr>
              <w:spacing w:before="100" w:beforeAutospacing="1" w:after="100" w:afterAutospacing="1" w:line="240" w:lineRule="auto"/>
              <w:contextualSpacing/>
              <w:rPr>
                <w:rFonts w:ascii="Andes" w:eastAsia="Times New Roman" w:hAnsi="Andes" w:cs="Microsoft Sans Serif"/>
                <w:bCs/>
                <w:color w:val="000000"/>
                <w:lang w:val="en-US"/>
              </w:rPr>
            </w:pP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sz w:val="24"/>
                <w:szCs w:val="24"/>
                <w:lang w:val="en-US"/>
              </w:rPr>
            </w:pPr>
          </w:p>
        </w:tc>
      </w:tr>
      <w:tr w:rsidR="00BF645C" w:rsidRPr="00BF645C" w:rsidTr="00637DA2">
        <w:tblPrEx>
          <w:jc w:val="left"/>
        </w:tblPrEx>
        <w:trPr>
          <w:gridBefore w:val="1"/>
          <w:gridAfter w:val="1"/>
          <w:wBefore w:w="11" w:type="dxa"/>
          <w:wAfter w:w="180" w:type="dxa"/>
        </w:trPr>
        <w:tc>
          <w:tcPr>
            <w:tcW w:w="620" w:type="dxa"/>
            <w:gridSpan w:val="2"/>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67" w:hanging="567"/>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8.4.4 Supplier Relationship</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Adversarial/Collaborative</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sz w:val="24"/>
                <w:szCs w:val="24"/>
                <w:lang w:val="en-US"/>
              </w:rPr>
            </w:pPr>
          </w:p>
        </w:tc>
      </w:tr>
      <w:tr w:rsidR="00BF645C" w:rsidRPr="00BF645C" w:rsidTr="00637DA2">
        <w:tblPrEx>
          <w:jc w:val="left"/>
        </w:tblPrEx>
        <w:trPr>
          <w:gridBefore w:val="1"/>
          <w:gridAfter w:val="1"/>
          <w:wBefore w:w="11" w:type="dxa"/>
          <w:wAfter w:w="180" w:type="dxa"/>
        </w:trPr>
        <w:tc>
          <w:tcPr>
            <w:tcW w:w="620" w:type="dxa"/>
            <w:gridSpan w:val="2"/>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67" w:hanging="567"/>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8.4.5 Price Adjustments</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numPr>
                <w:ilvl w:val="0"/>
                <w:numId w:val="10"/>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None, Fixed Price</w:t>
            </w:r>
          </w:p>
          <w:p w:rsidR="00BF645C" w:rsidRPr="00BF645C" w:rsidRDefault="00BF645C" w:rsidP="00BF645C">
            <w:pPr>
              <w:numPr>
                <w:ilvl w:val="0"/>
                <w:numId w:val="10"/>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Negotiated</w:t>
            </w:r>
          </w:p>
          <w:p w:rsidR="00BF645C" w:rsidRPr="00BF645C" w:rsidRDefault="00BF645C" w:rsidP="00BF645C">
            <w:pPr>
              <w:numPr>
                <w:ilvl w:val="0"/>
                <w:numId w:val="10"/>
              </w:numPr>
              <w:spacing w:before="100" w:beforeAutospacing="1" w:after="100" w:afterAutospacing="1" w:line="240" w:lineRule="auto"/>
              <w:contextualSpacing/>
              <w:jc w:val="both"/>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Percentage</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sz w:val="24"/>
                <w:szCs w:val="24"/>
                <w:lang w:val="en-US"/>
              </w:rPr>
            </w:pPr>
          </w:p>
        </w:tc>
      </w:tr>
      <w:tr w:rsidR="00BF645C" w:rsidRPr="00BF645C" w:rsidTr="00637DA2">
        <w:tblPrEx>
          <w:jc w:val="left"/>
        </w:tblPrEx>
        <w:trPr>
          <w:gridBefore w:val="1"/>
          <w:gridAfter w:val="1"/>
          <w:wBefore w:w="11" w:type="dxa"/>
          <w:wAfter w:w="180" w:type="dxa"/>
        </w:trPr>
        <w:tc>
          <w:tcPr>
            <w:tcW w:w="620" w:type="dxa"/>
            <w:gridSpan w:val="2"/>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p>
        </w:tc>
        <w:tc>
          <w:tcPr>
            <w:tcW w:w="2781"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67" w:hanging="567"/>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8.4.6 Form of Contract (Terms and Conditions)</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rPr>
                <w:rFonts w:ascii="Andes" w:eastAsia="Times New Roman" w:hAnsi="Andes" w:cs="Microsoft Sans Serif"/>
                <w:bCs/>
                <w:color w:val="000000"/>
                <w:lang w:val="en-US"/>
              </w:rPr>
            </w:pPr>
            <w:r w:rsidRPr="00BF645C">
              <w:rPr>
                <w:rFonts w:ascii="Andes" w:eastAsia="Times New Roman" w:hAnsi="Andes" w:cs="Microsoft Sans Serif"/>
                <w:bCs/>
                <w:color w:val="000000"/>
                <w:lang w:val="en-AU"/>
              </w:rPr>
              <w:t>State any special conditions of contract</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sz w:val="24"/>
                <w:szCs w:val="24"/>
                <w:lang w:val="en-US"/>
              </w:rPr>
            </w:pPr>
          </w:p>
        </w:tc>
      </w:tr>
      <w:tr w:rsidR="00BF645C" w:rsidRPr="00BF645C" w:rsidTr="00637DA2">
        <w:tblPrEx>
          <w:jc w:val="left"/>
        </w:tblPrEx>
        <w:trPr>
          <w:gridAfter w:val="1"/>
          <w:wAfter w:w="180" w:type="dxa"/>
        </w:trPr>
        <w:tc>
          <w:tcPr>
            <w:tcW w:w="621"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r w:rsidRPr="00BF645C">
              <w:rPr>
                <w:rFonts w:ascii="Calibri" w:eastAsia="Times New Roman" w:hAnsi="Calibri" w:cs="Calibri"/>
                <w:b/>
                <w:color w:val="002060"/>
                <w:lang w:val="en-AU"/>
              </w:rPr>
              <w:t> </w:t>
            </w:r>
          </w:p>
        </w:tc>
        <w:tc>
          <w:tcPr>
            <w:tcW w:w="2791" w:type="dxa"/>
            <w:gridSpan w:val="3"/>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Attribute</w:t>
            </w:r>
          </w:p>
        </w:tc>
        <w:tc>
          <w:tcPr>
            <w:tcW w:w="3238" w:type="dxa"/>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 xml:space="preserve">Selected </w:t>
            </w:r>
            <w:r w:rsidRPr="00BF645C">
              <w:rPr>
                <w:rFonts w:ascii="Andes" w:eastAsia="Times New Roman" w:hAnsi="Andes" w:cs="Microsoft Sans Serif"/>
                <w:b/>
                <w:color w:val="FFFFFF"/>
                <w:lang w:val="en-AU"/>
              </w:rPr>
              <w:t>A</w:t>
            </w:r>
            <w:r w:rsidRPr="00BF645C">
              <w:rPr>
                <w:rFonts w:ascii="Andes" w:eastAsia="Times New Roman" w:hAnsi="Andes" w:cs="Microsoft Sans Serif"/>
                <w:b/>
                <w:bCs/>
                <w:color w:val="FFFFFF"/>
                <w:lang w:val="en-AU"/>
              </w:rPr>
              <w:t>pproach</w:t>
            </w:r>
          </w:p>
        </w:tc>
        <w:tc>
          <w:tcPr>
            <w:tcW w:w="25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Justification</w:t>
            </w:r>
          </w:p>
        </w:tc>
      </w:tr>
      <w:tr w:rsidR="00BF645C" w:rsidRPr="00BF645C" w:rsidTr="00637DA2">
        <w:tblPrEx>
          <w:jc w:val="left"/>
        </w:tblPrEx>
        <w:trPr>
          <w:gridAfter w:val="1"/>
          <w:wAfter w:w="180" w:type="dxa"/>
          <w:trHeight w:val="342"/>
        </w:trPr>
        <w:tc>
          <w:tcPr>
            <w:tcW w:w="621" w:type="dxa"/>
            <w:gridSpan w:val="2"/>
            <w:vMerge w:val="restart"/>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textDirection w:val="btLr"/>
            <w:vAlign w:val="center"/>
            <w:hideMark/>
          </w:tcPr>
          <w:p w:rsidR="00BF645C" w:rsidRPr="00BF645C" w:rsidRDefault="00BF645C" w:rsidP="00BF645C">
            <w:pPr>
              <w:spacing w:before="100" w:beforeAutospacing="1" w:after="100" w:afterAutospacing="1" w:line="240" w:lineRule="auto"/>
              <w:jc w:val="center"/>
              <w:rPr>
                <w:rFonts w:ascii="Andes" w:eastAsia="Times New Roman" w:hAnsi="Andes" w:cs="Microsoft Sans Serif"/>
                <w:bCs/>
                <w:lang w:val="en-US"/>
              </w:rPr>
            </w:pPr>
            <w:r w:rsidRPr="00BF645C">
              <w:rPr>
                <w:rFonts w:ascii="Andes" w:eastAsia="Times New Roman" w:hAnsi="Andes" w:cs="Microsoft Sans Serif"/>
                <w:b/>
                <w:lang w:val="en-AU"/>
              </w:rPr>
              <w:t xml:space="preserve">8.5 </w:t>
            </w:r>
            <w:r w:rsidRPr="00BF645C">
              <w:rPr>
                <w:rFonts w:ascii="Andes" w:eastAsia="Times New Roman" w:hAnsi="Andes" w:cs="Microsoft Sans Serif"/>
                <w:b/>
                <w:lang w:val="en-AU"/>
              </w:rPr>
              <w:tab/>
              <w:t>Selection Methods</w:t>
            </w:r>
          </w:p>
        </w:tc>
        <w:tc>
          <w:tcPr>
            <w:tcW w:w="2791" w:type="dxa"/>
            <w:gridSpan w:val="3"/>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87" w:hanging="587"/>
              <w:rPr>
                <w:rFonts w:ascii="Andes" w:eastAsia="Times New Roman" w:hAnsi="Andes" w:cs="Microsoft Sans Serif"/>
                <w:bCs/>
                <w:lang w:val="en-US"/>
              </w:rPr>
            </w:pPr>
            <w:r w:rsidRPr="00BF645C">
              <w:rPr>
                <w:rFonts w:ascii="Andes" w:eastAsia="Times New Roman" w:hAnsi="Andes" w:cs="Microsoft Sans Serif"/>
                <w:bCs/>
                <w:lang w:val="en-AU"/>
              </w:rPr>
              <w:t>8.5.1 Selection Method</w:t>
            </w:r>
          </w:p>
          <w:p w:rsidR="00BF645C" w:rsidRPr="00BF645C" w:rsidRDefault="00BF645C" w:rsidP="00BF645C">
            <w:pPr>
              <w:spacing w:before="100" w:beforeAutospacing="1" w:after="100" w:afterAutospacing="1" w:line="240" w:lineRule="auto"/>
              <w:jc w:val="center"/>
              <w:rPr>
                <w:rFonts w:ascii="Andes" w:eastAsia="Times New Roman" w:hAnsi="Andes" w:cs="Microsoft Sans Serif"/>
                <w:bCs/>
                <w:lang w:val="en-US"/>
              </w:rPr>
            </w:pP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numPr>
                <w:ilvl w:val="0"/>
                <w:numId w:val="11"/>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Request for Proposals (RFP)</w:t>
            </w:r>
          </w:p>
          <w:p w:rsidR="00BF645C" w:rsidRPr="00BF645C" w:rsidRDefault="00BF645C" w:rsidP="00BF645C">
            <w:pPr>
              <w:numPr>
                <w:ilvl w:val="0"/>
                <w:numId w:val="11"/>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Requests for Bids (RFB)</w:t>
            </w:r>
          </w:p>
          <w:p w:rsidR="00BF645C" w:rsidRPr="00BF645C" w:rsidRDefault="00BF645C" w:rsidP="00BF645C">
            <w:pPr>
              <w:numPr>
                <w:ilvl w:val="0"/>
                <w:numId w:val="11"/>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lastRenderedPageBreak/>
              <w:t xml:space="preserve">Requests for Quotations (RFQ) </w:t>
            </w:r>
          </w:p>
          <w:p w:rsidR="00BF645C" w:rsidRPr="00BF645C" w:rsidRDefault="00BF645C" w:rsidP="00BF645C">
            <w:pPr>
              <w:numPr>
                <w:ilvl w:val="0"/>
                <w:numId w:val="11"/>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Direct Selection</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lastRenderedPageBreak/>
              <w:t> </w:t>
            </w:r>
          </w:p>
        </w:tc>
      </w:tr>
      <w:tr w:rsidR="00BF645C" w:rsidRPr="00BF645C" w:rsidTr="00637DA2">
        <w:tblPrEx>
          <w:jc w:val="left"/>
        </w:tblPrEx>
        <w:trPr>
          <w:gridAfter w:val="1"/>
          <w:wAfter w:w="180" w:type="dxa"/>
          <w:trHeight w:val="889"/>
        </w:trPr>
        <w:tc>
          <w:tcPr>
            <w:tcW w:w="621" w:type="dxa"/>
            <w:gridSpan w:val="2"/>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p>
        </w:tc>
        <w:tc>
          <w:tcPr>
            <w:tcW w:w="2791" w:type="dxa"/>
            <w:gridSpan w:val="3"/>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87" w:hanging="587"/>
              <w:rPr>
                <w:rFonts w:ascii="Andes" w:eastAsia="Times New Roman" w:hAnsi="Andes" w:cs="Microsoft Sans Serif"/>
                <w:bCs/>
                <w:lang w:val="en-US"/>
              </w:rPr>
            </w:pPr>
            <w:r w:rsidRPr="00BF645C">
              <w:rPr>
                <w:rFonts w:ascii="Andes" w:eastAsia="Times New Roman" w:hAnsi="Andes" w:cs="Microsoft Sans Serif"/>
                <w:bCs/>
                <w:lang w:val="en-AU"/>
              </w:rPr>
              <w:t>8.5.2 Selection Arrangement</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Competitive Dialogue</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Public Private Partnerships (PPP)</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Commercial Practices</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United Nations (UN) Agencies</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e-Reverse Auctions</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Imports</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Commodities</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Community Driven Development</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Force Accounts</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Framework Agreements</w:t>
            </w:r>
          </w:p>
          <w:p w:rsidR="00BF645C" w:rsidRPr="00BF645C" w:rsidRDefault="00BF645C" w:rsidP="00BF645C">
            <w:pPr>
              <w:numPr>
                <w:ilvl w:val="0"/>
                <w:numId w:val="12"/>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Cross Project Opportunities</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t> </w:t>
            </w:r>
          </w:p>
        </w:tc>
      </w:tr>
      <w:tr w:rsidR="00BF645C" w:rsidRPr="00BF645C" w:rsidTr="00637DA2">
        <w:tblPrEx>
          <w:jc w:val="left"/>
        </w:tblPrEx>
        <w:trPr>
          <w:gridAfter w:val="1"/>
          <w:wAfter w:w="180" w:type="dxa"/>
          <w:trHeight w:val="1045"/>
        </w:trPr>
        <w:tc>
          <w:tcPr>
            <w:tcW w:w="621" w:type="dxa"/>
            <w:gridSpan w:val="2"/>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p>
        </w:tc>
        <w:tc>
          <w:tcPr>
            <w:tcW w:w="2791" w:type="dxa"/>
            <w:gridSpan w:val="3"/>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87" w:hanging="587"/>
              <w:rPr>
                <w:rFonts w:ascii="Andes" w:eastAsia="Times New Roman" w:hAnsi="Andes" w:cs="Microsoft Sans Serif"/>
                <w:bCs/>
                <w:lang w:val="en-US"/>
              </w:rPr>
            </w:pPr>
            <w:r w:rsidRPr="00BF645C">
              <w:rPr>
                <w:rFonts w:ascii="Andes" w:eastAsia="Times New Roman" w:hAnsi="Andes" w:cs="Microsoft Sans Serif"/>
                <w:bCs/>
                <w:lang w:val="en-AU"/>
              </w:rPr>
              <w:t>8.5.3 Market Approach</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numPr>
                <w:ilvl w:val="0"/>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Type of Competition</w:t>
            </w:r>
          </w:p>
          <w:p w:rsidR="00BF645C" w:rsidRPr="00BF645C" w:rsidRDefault="00BF645C" w:rsidP="00BF645C">
            <w:pPr>
              <w:numPr>
                <w:ilvl w:val="1"/>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Open</w:t>
            </w:r>
          </w:p>
          <w:p w:rsidR="00BF645C" w:rsidRPr="00BF645C" w:rsidRDefault="00BF645C" w:rsidP="00BF645C">
            <w:pPr>
              <w:numPr>
                <w:ilvl w:val="1"/>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Limited</w:t>
            </w:r>
          </w:p>
          <w:p w:rsidR="00BF645C" w:rsidRPr="00BF645C" w:rsidRDefault="00BF645C" w:rsidP="00BF645C">
            <w:pPr>
              <w:numPr>
                <w:ilvl w:val="1"/>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International</w:t>
            </w:r>
          </w:p>
          <w:p w:rsidR="00BF645C" w:rsidRPr="00BF645C" w:rsidRDefault="00BF645C" w:rsidP="00BF645C">
            <w:pPr>
              <w:numPr>
                <w:ilvl w:val="1"/>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National</w:t>
            </w:r>
          </w:p>
          <w:p w:rsidR="00BF645C" w:rsidRPr="00BF645C" w:rsidRDefault="00BF645C" w:rsidP="00BF645C">
            <w:pPr>
              <w:numPr>
                <w:ilvl w:val="1"/>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No Competition – Direct Selection</w:t>
            </w:r>
          </w:p>
          <w:p w:rsidR="00BF645C" w:rsidRPr="00BF645C" w:rsidRDefault="00BF645C" w:rsidP="00BF645C">
            <w:pPr>
              <w:numPr>
                <w:ilvl w:val="0"/>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Number of Envelopes / Stages</w:t>
            </w:r>
          </w:p>
          <w:p w:rsidR="00BF645C" w:rsidRPr="00BF645C" w:rsidRDefault="00BF645C" w:rsidP="00BF645C">
            <w:pPr>
              <w:numPr>
                <w:ilvl w:val="1"/>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 xml:space="preserve"> Single Envelope</w:t>
            </w:r>
          </w:p>
          <w:p w:rsidR="00BF645C" w:rsidRPr="00BF645C" w:rsidRDefault="00BF645C" w:rsidP="00BF645C">
            <w:pPr>
              <w:numPr>
                <w:ilvl w:val="1"/>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Two Envelopes</w:t>
            </w:r>
          </w:p>
          <w:p w:rsidR="00BF645C" w:rsidRPr="00BF645C" w:rsidRDefault="00BF645C" w:rsidP="00BF645C">
            <w:pPr>
              <w:numPr>
                <w:ilvl w:val="1"/>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Single Stage</w:t>
            </w:r>
          </w:p>
          <w:p w:rsidR="00BF645C" w:rsidRPr="00BF645C" w:rsidRDefault="00BF645C" w:rsidP="00BF645C">
            <w:pPr>
              <w:numPr>
                <w:ilvl w:val="1"/>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Multi Stage</w:t>
            </w:r>
          </w:p>
          <w:p w:rsidR="00BF645C" w:rsidRPr="00BF645C" w:rsidRDefault="00BF645C" w:rsidP="00BF645C">
            <w:pPr>
              <w:numPr>
                <w:ilvl w:val="0"/>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BAFO (Yes/No)</w:t>
            </w:r>
          </w:p>
          <w:p w:rsidR="00BF645C" w:rsidRPr="00BF645C" w:rsidRDefault="00BF645C" w:rsidP="00BF645C">
            <w:pPr>
              <w:numPr>
                <w:ilvl w:val="0"/>
                <w:numId w:val="13"/>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Negotiations (Yes/No)</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t> </w:t>
            </w:r>
          </w:p>
        </w:tc>
      </w:tr>
      <w:tr w:rsidR="00BF645C" w:rsidRPr="00BF645C" w:rsidTr="00637DA2">
        <w:tblPrEx>
          <w:jc w:val="left"/>
        </w:tblPrEx>
        <w:trPr>
          <w:gridAfter w:val="1"/>
          <w:wAfter w:w="180" w:type="dxa"/>
          <w:trHeight w:val="185"/>
        </w:trPr>
        <w:tc>
          <w:tcPr>
            <w:tcW w:w="621" w:type="dxa"/>
            <w:gridSpan w:val="2"/>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p>
        </w:tc>
        <w:tc>
          <w:tcPr>
            <w:tcW w:w="2791" w:type="dxa"/>
            <w:gridSpan w:val="3"/>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rPr>
                <w:rFonts w:ascii="Andes" w:eastAsia="Times New Roman" w:hAnsi="Andes" w:cs="Microsoft Sans Serif"/>
                <w:bCs/>
                <w:lang w:val="en-US"/>
              </w:rPr>
            </w:pPr>
            <w:r w:rsidRPr="00BF645C">
              <w:rPr>
                <w:rFonts w:ascii="Andes" w:eastAsia="Times New Roman" w:hAnsi="Andes" w:cs="Microsoft Sans Serif"/>
                <w:bCs/>
                <w:lang w:val="en-AU"/>
              </w:rPr>
              <w:t>8.5.4 Qualification</w:t>
            </w:r>
          </w:p>
        </w:tc>
        <w:tc>
          <w:tcPr>
            <w:tcW w:w="3238"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numPr>
                <w:ilvl w:val="0"/>
                <w:numId w:val="14"/>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Pre-Qualification</w:t>
            </w:r>
          </w:p>
          <w:p w:rsidR="00BF645C" w:rsidRPr="00BF645C" w:rsidRDefault="00BF645C" w:rsidP="00BF645C">
            <w:pPr>
              <w:numPr>
                <w:ilvl w:val="0"/>
                <w:numId w:val="14"/>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Initial Selection</w:t>
            </w:r>
          </w:p>
          <w:p w:rsidR="00BF645C" w:rsidRPr="00BF645C" w:rsidRDefault="00BF645C" w:rsidP="00BF645C">
            <w:pPr>
              <w:numPr>
                <w:ilvl w:val="0"/>
                <w:numId w:val="14"/>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Post-Qualification</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t> </w:t>
            </w:r>
          </w:p>
        </w:tc>
      </w:tr>
      <w:tr w:rsidR="00BF645C" w:rsidRPr="00BF645C" w:rsidTr="00637DA2">
        <w:tblPrEx>
          <w:jc w:val="left"/>
        </w:tblPrEx>
        <w:tc>
          <w:tcPr>
            <w:tcW w:w="661" w:type="dxa"/>
            <w:gridSpan w:val="4"/>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r w:rsidRPr="00BF645C">
              <w:rPr>
                <w:rFonts w:ascii="Calibri" w:eastAsia="Times New Roman" w:hAnsi="Calibri" w:cs="Calibri"/>
                <w:b/>
                <w:color w:val="002060"/>
                <w:lang w:val="en-AU"/>
              </w:rPr>
              <w:t> </w:t>
            </w:r>
          </w:p>
        </w:tc>
        <w:tc>
          <w:tcPr>
            <w:tcW w:w="2749" w:type="dxa"/>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Attribute</w:t>
            </w:r>
          </w:p>
        </w:tc>
        <w:tc>
          <w:tcPr>
            <w:tcW w:w="3240" w:type="dxa"/>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Selected approach</w:t>
            </w:r>
          </w:p>
        </w:tc>
        <w:tc>
          <w:tcPr>
            <w:tcW w:w="2700" w:type="dxa"/>
            <w:gridSpan w:val="2"/>
            <w:tcBorders>
              <w:top w:val="single" w:sz="8" w:space="0" w:color="FFFFFF"/>
              <w:left w:val="single" w:sz="8" w:space="0" w:color="FFFFFF"/>
              <w:bottom w:val="single" w:sz="8" w:space="0" w:color="FFFFFF"/>
              <w:right w:val="single" w:sz="8" w:space="0" w:color="FFFFFF"/>
            </w:tcBorders>
            <w:shd w:val="clear" w:color="auto" w:fill="002060"/>
            <w:tcMar>
              <w:top w:w="72" w:type="dxa"/>
              <w:left w:w="72" w:type="dxa"/>
              <w:bottom w:w="72" w:type="dxa"/>
              <w:right w:w="72" w:type="dxa"/>
            </w:tcMar>
            <w:hideMark/>
          </w:tcPr>
          <w:p w:rsidR="00BF645C" w:rsidRPr="00BF645C" w:rsidRDefault="00BF645C" w:rsidP="00BF645C">
            <w:pPr>
              <w:keepNext/>
              <w:keepLines/>
              <w:spacing w:before="240" w:after="0" w:line="240" w:lineRule="auto"/>
              <w:jc w:val="both"/>
              <w:outlineLvl w:val="4"/>
              <w:rPr>
                <w:rFonts w:ascii="Andes" w:eastAsia="Times New Roman" w:hAnsi="Andes" w:cs="Microsoft Sans Serif"/>
                <w:bCs/>
                <w:color w:val="FFFFFF"/>
                <w:lang w:val="en-US"/>
              </w:rPr>
            </w:pPr>
            <w:r w:rsidRPr="00BF645C">
              <w:rPr>
                <w:rFonts w:ascii="Andes" w:eastAsia="Times New Roman" w:hAnsi="Andes" w:cs="Microsoft Sans Serif"/>
                <w:b/>
                <w:bCs/>
                <w:color w:val="FFFFFF"/>
                <w:lang w:val="en-AU"/>
              </w:rPr>
              <w:t>Justification</w:t>
            </w:r>
          </w:p>
        </w:tc>
      </w:tr>
      <w:tr w:rsidR="00BF645C" w:rsidRPr="00BF645C" w:rsidTr="00637DA2">
        <w:tblPrEx>
          <w:jc w:val="left"/>
        </w:tblPrEx>
        <w:trPr>
          <w:trHeight w:val="498"/>
        </w:trPr>
        <w:tc>
          <w:tcPr>
            <w:tcW w:w="661" w:type="dxa"/>
            <w:gridSpan w:val="4"/>
            <w:vMerge w:val="restart"/>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textDirection w:val="btLr"/>
            <w:vAlign w:val="center"/>
            <w:hideMark/>
          </w:tcPr>
          <w:p w:rsidR="00BF645C" w:rsidRPr="00BF645C" w:rsidRDefault="00BF645C" w:rsidP="00BF645C">
            <w:pPr>
              <w:spacing w:before="240" w:after="0" w:line="240" w:lineRule="auto"/>
              <w:jc w:val="center"/>
              <w:rPr>
                <w:rFonts w:ascii="Andes" w:eastAsia="Times New Roman" w:hAnsi="Andes" w:cs="Microsoft Sans Serif"/>
                <w:bCs/>
                <w:lang w:val="en-US"/>
              </w:rPr>
            </w:pPr>
            <w:r w:rsidRPr="00BF645C">
              <w:rPr>
                <w:rFonts w:ascii="Andes" w:eastAsia="Times New Roman" w:hAnsi="Andes" w:cs="Microsoft Sans Serif"/>
                <w:b/>
                <w:lang w:val="en-AU"/>
              </w:rPr>
              <w:t>8.6 Evaluation Methods</w:t>
            </w:r>
          </w:p>
        </w:tc>
        <w:tc>
          <w:tcPr>
            <w:tcW w:w="2749"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87" w:hanging="587"/>
              <w:rPr>
                <w:rFonts w:ascii="Andes" w:eastAsia="Times New Roman" w:hAnsi="Andes" w:cs="Microsoft Sans Serif"/>
                <w:bCs/>
                <w:lang w:val="en-US"/>
              </w:rPr>
            </w:pPr>
            <w:r w:rsidRPr="00BF645C">
              <w:rPr>
                <w:rFonts w:ascii="Andes" w:eastAsia="Times New Roman" w:hAnsi="Andes" w:cs="Microsoft Sans Serif"/>
                <w:bCs/>
                <w:lang w:val="en-AU"/>
              </w:rPr>
              <w:t>8.6.1 Evaluation Selection Method</w:t>
            </w:r>
          </w:p>
        </w:tc>
        <w:tc>
          <w:tcPr>
            <w:tcW w:w="32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numPr>
                <w:ilvl w:val="0"/>
                <w:numId w:val="15"/>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Quality Cost Based Selection (QCBS)</w:t>
            </w:r>
          </w:p>
          <w:p w:rsidR="00BF645C" w:rsidRPr="00BF645C" w:rsidRDefault="00BF645C" w:rsidP="00BF645C">
            <w:pPr>
              <w:numPr>
                <w:ilvl w:val="0"/>
                <w:numId w:val="15"/>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Fixed Budget Based Selection (FBS)</w:t>
            </w:r>
          </w:p>
          <w:p w:rsidR="00BF645C" w:rsidRPr="00BF645C" w:rsidRDefault="00BF645C" w:rsidP="00BF645C">
            <w:pPr>
              <w:numPr>
                <w:ilvl w:val="0"/>
                <w:numId w:val="15"/>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 xml:space="preserve">Least Cost Based Selection (LCS) </w:t>
            </w:r>
          </w:p>
          <w:p w:rsidR="00BF645C" w:rsidRPr="00BF645C" w:rsidRDefault="00BF645C" w:rsidP="00BF645C">
            <w:pPr>
              <w:numPr>
                <w:ilvl w:val="0"/>
                <w:numId w:val="15"/>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Quality Based Selection (QBS)</w:t>
            </w:r>
          </w:p>
          <w:p w:rsidR="00BF645C" w:rsidRPr="00BF645C" w:rsidRDefault="00BF645C" w:rsidP="00BF645C">
            <w:pPr>
              <w:numPr>
                <w:ilvl w:val="0"/>
                <w:numId w:val="15"/>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lastRenderedPageBreak/>
              <w:t>Consultant’s Qualifications Based Selection (CQS)</w:t>
            </w:r>
          </w:p>
          <w:p w:rsidR="00BF645C" w:rsidRPr="00BF645C" w:rsidRDefault="00BF645C" w:rsidP="00BF645C">
            <w:pPr>
              <w:numPr>
                <w:ilvl w:val="0"/>
                <w:numId w:val="15"/>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Direct Selection</w:t>
            </w:r>
          </w:p>
        </w:tc>
        <w:tc>
          <w:tcPr>
            <w:tcW w:w="2700"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lastRenderedPageBreak/>
              <w:t> </w:t>
            </w:r>
          </w:p>
        </w:tc>
      </w:tr>
      <w:tr w:rsidR="00BF645C" w:rsidRPr="00BF645C" w:rsidTr="00637DA2">
        <w:tblPrEx>
          <w:jc w:val="left"/>
        </w:tblPrEx>
        <w:trPr>
          <w:trHeight w:val="185"/>
        </w:trPr>
        <w:tc>
          <w:tcPr>
            <w:tcW w:w="661" w:type="dxa"/>
            <w:gridSpan w:val="4"/>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002060"/>
                <w:lang w:val="en-US"/>
              </w:rPr>
            </w:pPr>
          </w:p>
        </w:tc>
        <w:tc>
          <w:tcPr>
            <w:tcW w:w="2749"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87" w:hanging="587"/>
              <w:rPr>
                <w:rFonts w:ascii="Andes" w:eastAsia="Times New Roman" w:hAnsi="Andes" w:cs="Microsoft Sans Serif"/>
                <w:bCs/>
                <w:lang w:val="en-US"/>
              </w:rPr>
            </w:pPr>
            <w:r w:rsidRPr="00BF645C">
              <w:rPr>
                <w:rFonts w:ascii="Andes" w:eastAsia="Times New Roman" w:hAnsi="Andes" w:cs="Microsoft Sans Serif"/>
                <w:bCs/>
                <w:lang w:val="en-AU"/>
              </w:rPr>
              <w:t>8.6.2 Evaluation of Costs</w:t>
            </w:r>
          </w:p>
        </w:tc>
        <w:tc>
          <w:tcPr>
            <w:tcW w:w="32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numPr>
                <w:ilvl w:val="0"/>
                <w:numId w:val="16"/>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Adjusted Bid Price</w:t>
            </w:r>
          </w:p>
          <w:p w:rsidR="00BF645C" w:rsidRPr="00BF645C" w:rsidRDefault="00BF645C" w:rsidP="00BF645C">
            <w:pPr>
              <w:numPr>
                <w:ilvl w:val="0"/>
                <w:numId w:val="16"/>
              </w:numPr>
              <w:spacing w:before="100" w:beforeAutospacing="1" w:after="100" w:afterAutospacing="1" w:line="240" w:lineRule="auto"/>
              <w:contextualSpacing/>
              <w:jc w:val="both"/>
              <w:rPr>
                <w:rFonts w:ascii="Andes" w:eastAsia="Times New Roman" w:hAnsi="Andes" w:cs="Microsoft Sans Serif"/>
                <w:bCs/>
                <w:lang w:val="en-US"/>
              </w:rPr>
            </w:pPr>
            <w:r w:rsidRPr="00BF645C">
              <w:rPr>
                <w:rFonts w:ascii="Andes" w:eastAsia="Times New Roman" w:hAnsi="Andes" w:cs="Microsoft Sans Serif"/>
                <w:bCs/>
                <w:lang w:val="en-AU"/>
              </w:rPr>
              <w:t>Life-Cycle Costs</w:t>
            </w:r>
          </w:p>
        </w:tc>
        <w:tc>
          <w:tcPr>
            <w:tcW w:w="2700"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t> </w:t>
            </w:r>
          </w:p>
        </w:tc>
      </w:tr>
      <w:tr w:rsidR="00BF645C" w:rsidRPr="00BF645C" w:rsidTr="00637DA2">
        <w:tblPrEx>
          <w:jc w:val="left"/>
        </w:tblPrEx>
        <w:tc>
          <w:tcPr>
            <w:tcW w:w="661" w:type="dxa"/>
            <w:gridSpan w:val="4"/>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002060"/>
                <w:lang w:val="en-US"/>
              </w:rPr>
            </w:pPr>
          </w:p>
        </w:tc>
        <w:tc>
          <w:tcPr>
            <w:tcW w:w="2749"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87" w:hanging="587"/>
              <w:rPr>
                <w:rFonts w:ascii="Andes" w:eastAsia="Times New Roman" w:hAnsi="Andes" w:cs="Microsoft Sans Serif"/>
                <w:bCs/>
                <w:lang w:val="en-US"/>
              </w:rPr>
            </w:pPr>
            <w:r w:rsidRPr="00BF645C">
              <w:rPr>
                <w:rFonts w:ascii="Andes" w:eastAsia="Times New Roman" w:hAnsi="Andes" w:cs="Microsoft Sans Serif"/>
                <w:bCs/>
                <w:lang w:val="en-AU"/>
              </w:rPr>
              <w:t>8.6.3 Domestic Preference</w:t>
            </w:r>
          </w:p>
        </w:tc>
        <w:tc>
          <w:tcPr>
            <w:tcW w:w="32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rPr>
                <w:rFonts w:ascii="Andes" w:eastAsia="Times New Roman" w:hAnsi="Andes" w:cs="Microsoft Sans Serif"/>
                <w:bCs/>
                <w:lang w:val="en-US"/>
              </w:rPr>
            </w:pPr>
            <w:r w:rsidRPr="00BF645C">
              <w:rPr>
                <w:rFonts w:ascii="Andes" w:eastAsia="Times New Roman" w:hAnsi="Andes" w:cs="Microsoft Sans Serif"/>
                <w:bCs/>
                <w:lang w:val="en-AU"/>
              </w:rPr>
              <w:t>National/international</w:t>
            </w:r>
          </w:p>
        </w:tc>
        <w:tc>
          <w:tcPr>
            <w:tcW w:w="2700"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t> </w:t>
            </w:r>
          </w:p>
        </w:tc>
      </w:tr>
      <w:tr w:rsidR="00BF645C" w:rsidRPr="00BF645C" w:rsidTr="00637DA2">
        <w:tblPrEx>
          <w:jc w:val="left"/>
        </w:tblPrEx>
        <w:tc>
          <w:tcPr>
            <w:tcW w:w="661" w:type="dxa"/>
            <w:gridSpan w:val="4"/>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002060"/>
                <w:lang w:val="en-US"/>
              </w:rPr>
            </w:pPr>
          </w:p>
        </w:tc>
        <w:tc>
          <w:tcPr>
            <w:tcW w:w="2749"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rPr>
                <w:rFonts w:ascii="Andes" w:eastAsia="Times New Roman" w:hAnsi="Andes" w:cs="Microsoft Sans Serif"/>
                <w:bCs/>
                <w:lang w:val="en-US"/>
              </w:rPr>
            </w:pPr>
            <w:r w:rsidRPr="00BF645C">
              <w:rPr>
                <w:rFonts w:ascii="Andes" w:eastAsia="Times New Roman" w:hAnsi="Andes" w:cs="Microsoft Sans Serif"/>
                <w:bCs/>
                <w:lang w:val="en-AU"/>
              </w:rPr>
              <w:t>8.6.4 Rated Criteria</w:t>
            </w:r>
          </w:p>
        </w:tc>
        <w:tc>
          <w:tcPr>
            <w:tcW w:w="32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rPr>
                <w:rFonts w:ascii="Andes" w:eastAsia="Times New Roman" w:hAnsi="Andes" w:cs="Microsoft Sans Serif"/>
                <w:bCs/>
                <w:lang w:val="en-US"/>
              </w:rPr>
            </w:pPr>
            <w:r w:rsidRPr="00BF645C">
              <w:rPr>
                <w:rFonts w:ascii="Andes" w:eastAsia="Times New Roman" w:hAnsi="Andes" w:cs="Microsoft Sans Serif"/>
                <w:bCs/>
                <w:lang w:val="en-AU"/>
              </w:rPr>
              <w:t>List the type of criteria to be used (mandatory/desired)</w:t>
            </w:r>
          </w:p>
        </w:tc>
        <w:tc>
          <w:tcPr>
            <w:tcW w:w="2700"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t> </w:t>
            </w:r>
          </w:p>
        </w:tc>
      </w:tr>
      <w:tr w:rsidR="00BF645C" w:rsidRPr="00BF645C" w:rsidTr="00637DA2">
        <w:tblPrEx>
          <w:jc w:val="left"/>
        </w:tblPrEx>
        <w:trPr>
          <w:trHeight w:val="1275"/>
        </w:trPr>
        <w:tc>
          <w:tcPr>
            <w:tcW w:w="661" w:type="dxa"/>
            <w:gridSpan w:val="4"/>
            <w:vMerge w:val="restart"/>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textDirection w:val="btLr"/>
            <w:vAlign w:val="center"/>
            <w:hideMark/>
          </w:tcPr>
          <w:p w:rsidR="00BF645C" w:rsidRPr="00BF645C" w:rsidRDefault="00BF645C" w:rsidP="00BF645C">
            <w:pPr>
              <w:spacing w:before="240" w:after="0" w:line="240" w:lineRule="auto"/>
              <w:jc w:val="center"/>
              <w:rPr>
                <w:rFonts w:ascii="Andes" w:eastAsia="Times New Roman" w:hAnsi="Andes" w:cs="Microsoft Sans Serif"/>
                <w:bCs/>
                <w:lang w:val="en-US"/>
              </w:rPr>
            </w:pPr>
            <w:r w:rsidRPr="00BF645C">
              <w:rPr>
                <w:rFonts w:ascii="Andes" w:eastAsia="Times New Roman" w:hAnsi="Andes" w:cs="Microsoft Sans Serif"/>
                <w:b/>
                <w:lang w:val="en-AU"/>
              </w:rPr>
              <w:t>8.7 Contract Management</w:t>
            </w:r>
          </w:p>
        </w:tc>
        <w:tc>
          <w:tcPr>
            <w:tcW w:w="2749"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87" w:hanging="587"/>
              <w:rPr>
                <w:rFonts w:ascii="Andes" w:eastAsia="Times New Roman" w:hAnsi="Andes" w:cs="Microsoft Sans Serif"/>
                <w:bCs/>
                <w:lang w:val="en-US"/>
              </w:rPr>
            </w:pPr>
            <w:r w:rsidRPr="00BF645C">
              <w:rPr>
                <w:rFonts w:ascii="Andes" w:eastAsia="Times New Roman" w:hAnsi="Andes" w:cs="Microsoft Sans Serif"/>
                <w:bCs/>
                <w:lang w:val="en-AU"/>
              </w:rPr>
              <w:t>8.7.1 Contract Management Approach</w:t>
            </w:r>
          </w:p>
        </w:tc>
        <w:tc>
          <w:tcPr>
            <w:tcW w:w="32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rPr>
                <w:rFonts w:ascii="Andes" w:eastAsia="Times New Roman" w:hAnsi="Andes" w:cs="Microsoft Sans Serif"/>
                <w:bCs/>
                <w:lang w:val="en-US"/>
              </w:rPr>
            </w:pPr>
            <w:r w:rsidRPr="00BF645C">
              <w:rPr>
                <w:rFonts w:ascii="Andes" w:eastAsia="Times New Roman" w:hAnsi="Andes" w:cs="Microsoft Sans Serif"/>
                <w:bCs/>
                <w:lang w:val="en-AU"/>
              </w:rPr>
              <w:t>Outline the approach to be used</w:t>
            </w:r>
          </w:p>
        </w:tc>
        <w:tc>
          <w:tcPr>
            <w:tcW w:w="2700"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t> </w:t>
            </w:r>
          </w:p>
        </w:tc>
      </w:tr>
      <w:tr w:rsidR="00BF645C" w:rsidRPr="00BF645C" w:rsidTr="00637DA2">
        <w:tblPrEx>
          <w:jc w:val="left"/>
        </w:tblPrEx>
        <w:trPr>
          <w:trHeight w:val="1528"/>
        </w:trPr>
        <w:tc>
          <w:tcPr>
            <w:tcW w:w="661" w:type="dxa"/>
            <w:gridSpan w:val="4"/>
            <w:vMerge/>
            <w:tcBorders>
              <w:top w:val="single" w:sz="8" w:space="0" w:color="FFFFFF"/>
              <w:left w:val="single" w:sz="8" w:space="0" w:color="FFFFFF"/>
              <w:bottom w:val="single" w:sz="8" w:space="0" w:color="FFFFFF"/>
              <w:right w:val="single" w:sz="8" w:space="0" w:color="FFFFFF"/>
            </w:tcBorders>
            <w:vAlign w:val="cente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p>
        </w:tc>
        <w:tc>
          <w:tcPr>
            <w:tcW w:w="2749"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ind w:left="587" w:hanging="587"/>
              <w:rPr>
                <w:rFonts w:ascii="Andes" w:eastAsia="Times New Roman" w:hAnsi="Andes" w:cs="Microsoft Sans Serif"/>
                <w:bCs/>
                <w:lang w:val="en-US"/>
              </w:rPr>
            </w:pPr>
            <w:r w:rsidRPr="00BF645C">
              <w:rPr>
                <w:rFonts w:ascii="Andes" w:eastAsia="Times New Roman" w:hAnsi="Andes" w:cs="Microsoft Sans Serif"/>
                <w:bCs/>
                <w:lang w:val="en-AU"/>
              </w:rPr>
              <w:t xml:space="preserve">8.7.2 Key Performance Indicators (KPIs) – Measures </w:t>
            </w:r>
          </w:p>
        </w:tc>
        <w:tc>
          <w:tcPr>
            <w:tcW w:w="3240" w:type="dxa"/>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100" w:beforeAutospacing="1" w:after="100" w:afterAutospacing="1" w:line="240" w:lineRule="auto"/>
              <w:rPr>
                <w:rFonts w:ascii="Andes" w:eastAsia="Times New Roman" w:hAnsi="Andes" w:cs="Microsoft Sans Serif"/>
                <w:bCs/>
                <w:lang w:val="en-US"/>
              </w:rPr>
            </w:pPr>
            <w:r w:rsidRPr="00BF645C">
              <w:rPr>
                <w:rFonts w:ascii="Andes" w:eastAsia="Times New Roman" w:hAnsi="Andes" w:cs="Microsoft Sans Serif"/>
                <w:bCs/>
                <w:lang w:val="en-AU"/>
              </w:rPr>
              <w:t>List the key measures of success for contract management:</w:t>
            </w:r>
          </w:p>
        </w:tc>
        <w:tc>
          <w:tcPr>
            <w:tcW w:w="2700" w:type="dxa"/>
            <w:gridSpan w:val="2"/>
            <w:tcBorders>
              <w:top w:val="single" w:sz="8" w:space="0" w:color="FFFFFF"/>
              <w:left w:val="single" w:sz="8" w:space="0" w:color="FFFFFF"/>
              <w:bottom w:val="single" w:sz="8" w:space="0" w:color="FFFFFF"/>
              <w:right w:val="single" w:sz="8" w:space="0" w:color="FFFFFF"/>
            </w:tcBorders>
            <w:shd w:val="clear" w:color="auto" w:fill="E7E6E6"/>
            <w:tcMar>
              <w:top w:w="72" w:type="dxa"/>
              <w:left w:w="72" w:type="dxa"/>
              <w:bottom w:w="72" w:type="dxa"/>
              <w:right w:w="72"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lang w:val="en-US"/>
              </w:rPr>
            </w:pPr>
            <w:r w:rsidRPr="00BF645C">
              <w:rPr>
                <w:rFonts w:ascii="Calibri" w:eastAsia="Times New Roman" w:hAnsi="Calibri" w:cs="Calibri"/>
                <w:bCs/>
                <w:color w:val="002060"/>
                <w:lang w:val="en-AU"/>
              </w:rPr>
              <w:t> </w:t>
            </w:r>
          </w:p>
        </w:tc>
      </w:tr>
    </w:tbl>
    <w:p w:rsidR="00BF645C" w:rsidRPr="00BF645C" w:rsidRDefault="00BF645C" w:rsidP="00BF645C">
      <w:pPr>
        <w:spacing w:before="240" w:after="24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The output of this section will be a:</w:t>
      </w:r>
    </w:p>
    <w:p w:rsidR="00BF645C" w:rsidRPr="00BF645C" w:rsidRDefault="00BF645C" w:rsidP="00BF645C">
      <w:pPr>
        <w:numPr>
          <w:ilvl w:val="0"/>
          <w:numId w:val="1"/>
        </w:numPr>
        <w:spacing w:before="240" w:after="12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Procurement Approach stating how the Borrower is going to approach the market, select the supplier, and finalize the contract;</w:t>
      </w:r>
    </w:p>
    <w:p w:rsidR="00BF645C" w:rsidRPr="00BF645C" w:rsidRDefault="00BF645C" w:rsidP="00BF645C">
      <w:pPr>
        <w:numPr>
          <w:ilvl w:val="0"/>
          <w:numId w:val="1"/>
        </w:numPr>
        <w:spacing w:before="240" w:after="12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Set of selection methods and market approaches;</w:t>
      </w:r>
    </w:p>
    <w:p w:rsidR="00BF645C" w:rsidRPr="00BF645C" w:rsidRDefault="00BF645C" w:rsidP="00BF645C">
      <w:pPr>
        <w:numPr>
          <w:ilvl w:val="0"/>
          <w:numId w:val="1"/>
        </w:numPr>
        <w:spacing w:before="240" w:after="0" w:line="240" w:lineRule="auto"/>
        <w:contextualSpacing/>
        <w:jc w:val="both"/>
        <w:rPr>
          <w:rFonts w:ascii="Andes" w:eastAsia="Times New Roman" w:hAnsi="Andes" w:cs="Microsoft Sans Serif"/>
          <w:bCs/>
          <w:lang w:val="en-AU"/>
        </w:rPr>
      </w:pPr>
      <w:r w:rsidRPr="00BF645C">
        <w:rPr>
          <w:rFonts w:ascii="Andes" w:eastAsia="Times New Roman" w:hAnsi="Andes" w:cs="Microsoft Sans Serif"/>
          <w:bCs/>
          <w:lang w:val="en-AU"/>
        </w:rPr>
        <w:t>Procurement Plan that summarises how each contract within the Project will be procured.</w:t>
      </w:r>
    </w:p>
    <w:p w:rsidR="00BF645C" w:rsidRPr="00BF645C" w:rsidRDefault="00BF645C" w:rsidP="00BF645C">
      <w:pPr>
        <w:rPr>
          <w:rFonts w:ascii="Andes" w:eastAsia="Times New Roman" w:hAnsi="Andes" w:cs="Microsoft Sans Serif"/>
          <w:bCs/>
          <w:lang w:val="en-AU"/>
        </w:rPr>
      </w:pPr>
      <w:r w:rsidRPr="00BF645C">
        <w:rPr>
          <w:rFonts w:ascii="Andes" w:eastAsia="Times New Roman" w:hAnsi="Andes" w:cs="Microsoft Sans Serif"/>
          <w:bCs/>
          <w:lang w:val="en-AU"/>
        </w:rPr>
        <w:br w:type="page"/>
      </w:r>
    </w:p>
    <w:p w:rsidR="00BF645C" w:rsidRPr="00BF645C" w:rsidRDefault="00BF645C" w:rsidP="00BF645C">
      <w:pPr>
        <w:numPr>
          <w:ilvl w:val="0"/>
          <w:numId w:val="17"/>
        </w:numPr>
        <w:autoSpaceDE w:val="0"/>
        <w:autoSpaceDN w:val="0"/>
        <w:adjustRightInd w:val="0"/>
        <w:spacing w:before="360" w:after="240" w:line="240" w:lineRule="auto"/>
        <w:ind w:left="360"/>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lastRenderedPageBreak/>
        <w:t>Preferred Arrangement for Low Value Low Risk Activities</w:t>
      </w:r>
    </w:p>
    <w:p w:rsidR="00BF645C" w:rsidRPr="00BF645C" w:rsidRDefault="00BF645C" w:rsidP="00BF645C">
      <w:pPr>
        <w:spacing w:before="240" w:after="24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This Section of the PPSD is used to record the procurement approaches for contracts that were identified as part of the Supply Positioning analysis in Section 2 as not requiring a detailed assessment and justification for the selected procurement approach.</w:t>
      </w:r>
    </w:p>
    <w:tbl>
      <w:tblPr>
        <w:tblW w:w="8990" w:type="dxa"/>
        <w:tblCellMar>
          <w:left w:w="0" w:type="dxa"/>
          <w:right w:w="0" w:type="dxa"/>
        </w:tblCellMar>
        <w:tblLook w:val="04A0" w:firstRow="1" w:lastRow="0" w:firstColumn="1" w:lastColumn="0" w:noHBand="0" w:noVBand="1"/>
      </w:tblPr>
      <w:tblGrid>
        <w:gridCol w:w="2150"/>
        <w:gridCol w:w="2520"/>
        <w:gridCol w:w="1620"/>
        <w:gridCol w:w="2700"/>
      </w:tblGrid>
      <w:tr w:rsidR="00BF645C" w:rsidRPr="00BF645C" w:rsidTr="00637DA2">
        <w:tc>
          <w:tcPr>
            <w:tcW w:w="215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Cs w:val="24"/>
                <w:lang w:val="en-US"/>
              </w:rPr>
            </w:pPr>
            <w:r w:rsidRPr="00BF645C">
              <w:rPr>
                <w:rFonts w:ascii="Andes" w:eastAsia="Times New Roman" w:hAnsi="Andes" w:cs="Microsoft Sans Serif"/>
                <w:b/>
                <w:color w:val="FFFFFF"/>
                <w:szCs w:val="24"/>
                <w:lang w:val="en-AU"/>
              </w:rPr>
              <w:t>Contract</w:t>
            </w:r>
          </w:p>
        </w:tc>
        <w:tc>
          <w:tcPr>
            <w:tcW w:w="25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Cs w:val="24"/>
                <w:lang w:val="en-US"/>
              </w:rPr>
            </w:pPr>
            <w:r w:rsidRPr="00BF645C">
              <w:rPr>
                <w:rFonts w:ascii="Andes" w:eastAsia="Times New Roman" w:hAnsi="Andes" w:cs="Microsoft Sans Serif"/>
                <w:b/>
                <w:color w:val="FFFFFF"/>
                <w:szCs w:val="24"/>
                <w:lang w:val="en-AU"/>
              </w:rPr>
              <w:t>Category</w:t>
            </w:r>
          </w:p>
        </w:tc>
        <w:tc>
          <w:tcPr>
            <w:tcW w:w="162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jc w:val="center"/>
              <w:rPr>
                <w:rFonts w:ascii="Andes" w:eastAsia="Times New Roman" w:hAnsi="Andes" w:cs="Microsoft Sans Serif"/>
                <w:bCs/>
                <w:color w:val="FFFFFF"/>
                <w:szCs w:val="24"/>
                <w:lang w:val="en-US"/>
              </w:rPr>
            </w:pPr>
            <w:r w:rsidRPr="00BF645C">
              <w:rPr>
                <w:rFonts w:ascii="Andes" w:eastAsia="Times New Roman" w:hAnsi="Andes" w:cs="Microsoft Sans Serif"/>
                <w:b/>
                <w:color w:val="FFFFFF"/>
                <w:szCs w:val="24"/>
                <w:lang w:val="en-AU"/>
              </w:rPr>
              <w:t>Estimated Cost</w:t>
            </w:r>
          </w:p>
        </w:tc>
        <w:tc>
          <w:tcPr>
            <w:tcW w:w="2700" w:type="dxa"/>
            <w:tcBorders>
              <w:top w:val="single" w:sz="8"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vAlign w:val="center"/>
            <w:hideMark/>
          </w:tcPr>
          <w:p w:rsidR="00BF645C" w:rsidRPr="00BF645C" w:rsidRDefault="00BF645C" w:rsidP="00BF645C">
            <w:pPr>
              <w:spacing w:before="240" w:after="0" w:line="240" w:lineRule="auto"/>
              <w:ind w:right="36"/>
              <w:jc w:val="center"/>
              <w:rPr>
                <w:rFonts w:ascii="Andes" w:eastAsia="Times New Roman" w:hAnsi="Andes" w:cs="Microsoft Sans Serif"/>
                <w:bCs/>
                <w:color w:val="FFFFFF"/>
                <w:szCs w:val="24"/>
                <w:lang w:val="en-US"/>
              </w:rPr>
            </w:pPr>
            <w:r w:rsidRPr="00BF645C">
              <w:rPr>
                <w:rFonts w:ascii="Andes" w:eastAsia="Times New Roman" w:hAnsi="Andes" w:cs="Microsoft Sans Serif"/>
                <w:b/>
                <w:color w:val="FFFFFF"/>
                <w:szCs w:val="24"/>
                <w:lang w:val="en-AU"/>
              </w:rPr>
              <w:t>Procurement Approach and Method</w:t>
            </w:r>
          </w:p>
        </w:tc>
      </w:tr>
      <w:tr w:rsidR="00BF645C" w:rsidRPr="00BF645C" w:rsidTr="00637DA2">
        <w:tc>
          <w:tcPr>
            <w:tcW w:w="21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
                <w:color w:val="002060"/>
                <w:sz w:val="24"/>
                <w:szCs w:val="24"/>
                <w:lang w:val="en-AU"/>
              </w:rPr>
              <w:t> </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c>
          <w:tcPr>
            <w:tcW w:w="16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c>
          <w:tcPr>
            <w:tcW w:w="270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r>
      <w:tr w:rsidR="00BF645C" w:rsidRPr="00BF645C" w:rsidTr="00637DA2">
        <w:tc>
          <w:tcPr>
            <w:tcW w:w="21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
                <w:color w:val="002060"/>
                <w:sz w:val="24"/>
                <w:szCs w:val="24"/>
                <w:lang w:val="en-AU"/>
              </w:rPr>
              <w:t> </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c>
          <w:tcPr>
            <w:tcW w:w="16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c>
          <w:tcPr>
            <w:tcW w:w="270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r>
      <w:tr w:rsidR="00BF645C" w:rsidRPr="00BF645C" w:rsidTr="00637DA2">
        <w:tc>
          <w:tcPr>
            <w:tcW w:w="215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
                <w:color w:val="002060"/>
                <w:sz w:val="24"/>
                <w:szCs w:val="24"/>
                <w:lang w:val="en-AU"/>
              </w:rPr>
              <w:t> </w:t>
            </w:r>
          </w:p>
        </w:tc>
        <w:tc>
          <w:tcPr>
            <w:tcW w:w="25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c>
          <w:tcPr>
            <w:tcW w:w="162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c>
          <w:tcPr>
            <w:tcW w:w="270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rsidR="00BF645C" w:rsidRPr="00BF645C" w:rsidRDefault="00BF645C" w:rsidP="00BF645C">
            <w:pPr>
              <w:spacing w:before="240" w:after="0" w:line="240" w:lineRule="auto"/>
              <w:jc w:val="both"/>
              <w:rPr>
                <w:rFonts w:ascii="Andes" w:eastAsia="Times New Roman" w:hAnsi="Andes" w:cs="Microsoft Sans Serif"/>
                <w:bCs/>
                <w:color w:val="002060"/>
                <w:sz w:val="24"/>
                <w:szCs w:val="24"/>
                <w:lang w:val="en-US"/>
              </w:rPr>
            </w:pPr>
            <w:r w:rsidRPr="00BF645C">
              <w:rPr>
                <w:rFonts w:ascii="Calibri" w:eastAsia="Times New Roman" w:hAnsi="Calibri" w:cs="Calibri"/>
                <w:bCs/>
                <w:color w:val="002060"/>
                <w:sz w:val="24"/>
                <w:szCs w:val="24"/>
                <w:lang w:val="en-AU"/>
              </w:rPr>
              <w:t> </w:t>
            </w:r>
          </w:p>
        </w:tc>
      </w:tr>
    </w:tbl>
    <w:p w:rsidR="00BF645C" w:rsidRPr="00BF645C" w:rsidRDefault="00BF645C" w:rsidP="00BF645C">
      <w:pPr>
        <w:numPr>
          <w:ilvl w:val="0"/>
          <w:numId w:val="17"/>
        </w:numPr>
        <w:autoSpaceDE w:val="0"/>
        <w:autoSpaceDN w:val="0"/>
        <w:adjustRightInd w:val="0"/>
        <w:spacing w:before="360" w:after="240" w:line="240" w:lineRule="auto"/>
        <w:ind w:left="360"/>
        <w:jc w:val="both"/>
        <w:outlineLvl w:val="2"/>
        <w:rPr>
          <w:rFonts w:ascii="Andes" w:eastAsia="Times New Roman" w:hAnsi="Andes" w:cs="Microsoft Sans Serif"/>
          <w:b/>
          <w:bCs/>
          <w:color w:val="000000"/>
          <w:sz w:val="28"/>
          <w:szCs w:val="20"/>
          <w:u w:val="single"/>
          <w:lang w:val="en-AU"/>
        </w:rPr>
      </w:pPr>
      <w:r w:rsidRPr="00BF645C">
        <w:rPr>
          <w:rFonts w:ascii="Andes" w:eastAsia="Times New Roman" w:hAnsi="Andes" w:cs="Microsoft Sans Serif"/>
          <w:b/>
          <w:bCs/>
          <w:color w:val="000000"/>
          <w:sz w:val="28"/>
          <w:szCs w:val="20"/>
          <w:u w:val="single"/>
          <w:lang w:val="en-AU"/>
        </w:rPr>
        <w:t>Summary of PPSD to Support the Preparation of the PAD by the Bank</w:t>
      </w:r>
    </w:p>
    <w:p w:rsidR="00BF645C" w:rsidRPr="00BF645C" w:rsidRDefault="00BF645C" w:rsidP="00BF645C">
      <w:pPr>
        <w:spacing w:before="240" w:after="240" w:line="240" w:lineRule="auto"/>
        <w:jc w:val="both"/>
        <w:rPr>
          <w:rFonts w:ascii="Andes" w:eastAsia="Times New Roman" w:hAnsi="Andes" w:cs="Microsoft Sans Serif"/>
          <w:bCs/>
          <w:lang w:val="en-AU"/>
        </w:rPr>
      </w:pPr>
      <w:r w:rsidRPr="00BF645C">
        <w:rPr>
          <w:rFonts w:ascii="Andes" w:eastAsia="Times New Roman" w:hAnsi="Andes" w:cs="Microsoft Sans Serif"/>
          <w:bCs/>
          <w:lang w:val="en-AU"/>
        </w:rPr>
        <w:t>The final stage of the PPSD is to provide a short summary of the recommended procurement approach, which the Bank will use as part of preparing its PAD.  The summary should be a description of the recommended procurement approach and a synopsis of the justification for that approach.</w:t>
      </w:r>
    </w:p>
    <w:p w:rsidR="00BF645C" w:rsidRPr="00BF645C" w:rsidRDefault="00BF645C" w:rsidP="00BF645C">
      <w:pPr>
        <w:rPr>
          <w:rFonts w:ascii="Andes" w:eastAsia="Calibri" w:hAnsi="Andes" w:cs="Microsoft Sans Serif"/>
          <w:b/>
          <w:color w:val="C45911"/>
          <w:sz w:val="36"/>
          <w:szCs w:val="36"/>
          <w:lang w:val="en-US"/>
        </w:rPr>
      </w:pPr>
      <w:bookmarkStart w:id="0" w:name="_GoBack"/>
      <w:bookmarkEnd w:id="0"/>
    </w:p>
    <w:p w:rsidR="004A4333" w:rsidRDefault="004A4333">
      <w:pPr>
        <w:rPr>
          <w:lang w:val="en-US"/>
        </w:rPr>
      </w:pPr>
    </w:p>
    <w:p w:rsidR="004A4333" w:rsidRPr="004A4333" w:rsidRDefault="004A4333">
      <w:pPr>
        <w:rPr>
          <w:lang w:val="en-US"/>
        </w:rPr>
      </w:pPr>
    </w:p>
    <w:sectPr w:rsidR="004A4333" w:rsidRPr="004A43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es">
    <w:panose1 w:val="02000000000000000000"/>
    <w:charset w:val="00"/>
    <w:family w:val="modern"/>
    <w:notTrueType/>
    <w:pitch w:val="variable"/>
    <w:sig w:usb0="A000002F" w:usb1="5000005B"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5C4A"/>
    <w:multiLevelType w:val="hybridMultilevel"/>
    <w:tmpl w:val="AEF0D7EC"/>
    <w:lvl w:ilvl="0" w:tplc="297E3412">
      <w:start w:val="1"/>
      <w:numFmt w:val="upperLetter"/>
      <w:lvlText w:val="%1."/>
      <w:lvlJc w:val="left"/>
      <w:pPr>
        <w:tabs>
          <w:tab w:val="num" w:pos="720"/>
        </w:tabs>
        <w:ind w:left="720" w:hanging="360"/>
      </w:pPr>
    </w:lvl>
    <w:lvl w:ilvl="1" w:tplc="228A6666" w:tentative="1">
      <w:start w:val="1"/>
      <w:numFmt w:val="upperLetter"/>
      <w:lvlText w:val="%2."/>
      <w:lvlJc w:val="left"/>
      <w:pPr>
        <w:tabs>
          <w:tab w:val="num" w:pos="1440"/>
        </w:tabs>
        <w:ind w:left="1440" w:hanging="360"/>
      </w:pPr>
    </w:lvl>
    <w:lvl w:ilvl="2" w:tplc="DB1425A4" w:tentative="1">
      <w:start w:val="1"/>
      <w:numFmt w:val="upperLetter"/>
      <w:lvlText w:val="%3."/>
      <w:lvlJc w:val="left"/>
      <w:pPr>
        <w:tabs>
          <w:tab w:val="num" w:pos="2160"/>
        </w:tabs>
        <w:ind w:left="2160" w:hanging="360"/>
      </w:pPr>
    </w:lvl>
    <w:lvl w:ilvl="3" w:tplc="72185F16" w:tentative="1">
      <w:start w:val="1"/>
      <w:numFmt w:val="upperLetter"/>
      <w:lvlText w:val="%4."/>
      <w:lvlJc w:val="left"/>
      <w:pPr>
        <w:tabs>
          <w:tab w:val="num" w:pos="2880"/>
        </w:tabs>
        <w:ind w:left="2880" w:hanging="360"/>
      </w:pPr>
    </w:lvl>
    <w:lvl w:ilvl="4" w:tplc="664E4AD0" w:tentative="1">
      <w:start w:val="1"/>
      <w:numFmt w:val="upperLetter"/>
      <w:lvlText w:val="%5."/>
      <w:lvlJc w:val="left"/>
      <w:pPr>
        <w:tabs>
          <w:tab w:val="num" w:pos="3600"/>
        </w:tabs>
        <w:ind w:left="3600" w:hanging="360"/>
      </w:pPr>
    </w:lvl>
    <w:lvl w:ilvl="5" w:tplc="85A45FAE" w:tentative="1">
      <w:start w:val="1"/>
      <w:numFmt w:val="upperLetter"/>
      <w:lvlText w:val="%6."/>
      <w:lvlJc w:val="left"/>
      <w:pPr>
        <w:tabs>
          <w:tab w:val="num" w:pos="4320"/>
        </w:tabs>
        <w:ind w:left="4320" w:hanging="360"/>
      </w:pPr>
    </w:lvl>
    <w:lvl w:ilvl="6" w:tplc="F4FADD7E" w:tentative="1">
      <w:start w:val="1"/>
      <w:numFmt w:val="upperLetter"/>
      <w:lvlText w:val="%7."/>
      <w:lvlJc w:val="left"/>
      <w:pPr>
        <w:tabs>
          <w:tab w:val="num" w:pos="5040"/>
        </w:tabs>
        <w:ind w:left="5040" w:hanging="360"/>
      </w:pPr>
    </w:lvl>
    <w:lvl w:ilvl="7" w:tplc="A588DDA0" w:tentative="1">
      <w:start w:val="1"/>
      <w:numFmt w:val="upperLetter"/>
      <w:lvlText w:val="%8."/>
      <w:lvlJc w:val="left"/>
      <w:pPr>
        <w:tabs>
          <w:tab w:val="num" w:pos="5760"/>
        </w:tabs>
        <w:ind w:left="5760" w:hanging="360"/>
      </w:pPr>
    </w:lvl>
    <w:lvl w:ilvl="8" w:tplc="F7EA788C" w:tentative="1">
      <w:start w:val="1"/>
      <w:numFmt w:val="upperLetter"/>
      <w:lvlText w:val="%9."/>
      <w:lvlJc w:val="left"/>
      <w:pPr>
        <w:tabs>
          <w:tab w:val="num" w:pos="6480"/>
        </w:tabs>
        <w:ind w:left="6480" w:hanging="360"/>
      </w:pPr>
    </w:lvl>
  </w:abstractNum>
  <w:abstractNum w:abstractNumId="1" w15:restartNumberingAfterBreak="0">
    <w:nsid w:val="0CDB5CD5"/>
    <w:multiLevelType w:val="hybridMultilevel"/>
    <w:tmpl w:val="29AE7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06564"/>
    <w:multiLevelType w:val="hybridMultilevel"/>
    <w:tmpl w:val="FAC62D00"/>
    <w:lvl w:ilvl="0" w:tplc="C968565E">
      <w:start w:val="1"/>
      <w:numFmt w:val="upperLetter"/>
      <w:lvlText w:val="%1."/>
      <w:lvlJc w:val="left"/>
      <w:pPr>
        <w:tabs>
          <w:tab w:val="num" w:pos="720"/>
        </w:tabs>
        <w:ind w:left="720" w:hanging="360"/>
      </w:pPr>
    </w:lvl>
    <w:lvl w:ilvl="1" w:tplc="C452F336" w:tentative="1">
      <w:start w:val="1"/>
      <w:numFmt w:val="upperLetter"/>
      <w:lvlText w:val="%2."/>
      <w:lvlJc w:val="left"/>
      <w:pPr>
        <w:tabs>
          <w:tab w:val="num" w:pos="1440"/>
        </w:tabs>
        <w:ind w:left="1440" w:hanging="360"/>
      </w:pPr>
    </w:lvl>
    <w:lvl w:ilvl="2" w:tplc="23CE0B62" w:tentative="1">
      <w:start w:val="1"/>
      <w:numFmt w:val="upperLetter"/>
      <w:lvlText w:val="%3."/>
      <w:lvlJc w:val="left"/>
      <w:pPr>
        <w:tabs>
          <w:tab w:val="num" w:pos="2160"/>
        </w:tabs>
        <w:ind w:left="2160" w:hanging="360"/>
      </w:pPr>
    </w:lvl>
    <w:lvl w:ilvl="3" w:tplc="FE2452EA" w:tentative="1">
      <w:start w:val="1"/>
      <w:numFmt w:val="upperLetter"/>
      <w:lvlText w:val="%4."/>
      <w:lvlJc w:val="left"/>
      <w:pPr>
        <w:tabs>
          <w:tab w:val="num" w:pos="2880"/>
        </w:tabs>
        <w:ind w:left="2880" w:hanging="360"/>
      </w:pPr>
    </w:lvl>
    <w:lvl w:ilvl="4" w:tplc="649E6CCC" w:tentative="1">
      <w:start w:val="1"/>
      <w:numFmt w:val="upperLetter"/>
      <w:lvlText w:val="%5."/>
      <w:lvlJc w:val="left"/>
      <w:pPr>
        <w:tabs>
          <w:tab w:val="num" w:pos="3600"/>
        </w:tabs>
        <w:ind w:left="3600" w:hanging="360"/>
      </w:pPr>
    </w:lvl>
    <w:lvl w:ilvl="5" w:tplc="3DBE0E1A" w:tentative="1">
      <w:start w:val="1"/>
      <w:numFmt w:val="upperLetter"/>
      <w:lvlText w:val="%6."/>
      <w:lvlJc w:val="left"/>
      <w:pPr>
        <w:tabs>
          <w:tab w:val="num" w:pos="4320"/>
        </w:tabs>
        <w:ind w:left="4320" w:hanging="360"/>
      </w:pPr>
    </w:lvl>
    <w:lvl w:ilvl="6" w:tplc="51B291F8" w:tentative="1">
      <w:start w:val="1"/>
      <w:numFmt w:val="upperLetter"/>
      <w:lvlText w:val="%7."/>
      <w:lvlJc w:val="left"/>
      <w:pPr>
        <w:tabs>
          <w:tab w:val="num" w:pos="5040"/>
        </w:tabs>
        <w:ind w:left="5040" w:hanging="360"/>
      </w:pPr>
    </w:lvl>
    <w:lvl w:ilvl="7" w:tplc="3F46E550" w:tentative="1">
      <w:start w:val="1"/>
      <w:numFmt w:val="upperLetter"/>
      <w:lvlText w:val="%8."/>
      <w:lvlJc w:val="left"/>
      <w:pPr>
        <w:tabs>
          <w:tab w:val="num" w:pos="5760"/>
        </w:tabs>
        <w:ind w:left="5760" w:hanging="360"/>
      </w:pPr>
    </w:lvl>
    <w:lvl w:ilvl="8" w:tplc="ADDA2530" w:tentative="1">
      <w:start w:val="1"/>
      <w:numFmt w:val="upperLetter"/>
      <w:lvlText w:val="%9."/>
      <w:lvlJc w:val="left"/>
      <w:pPr>
        <w:tabs>
          <w:tab w:val="num" w:pos="6480"/>
        </w:tabs>
        <w:ind w:left="6480" w:hanging="360"/>
      </w:pPr>
    </w:lvl>
  </w:abstractNum>
  <w:abstractNum w:abstractNumId="3" w15:restartNumberingAfterBreak="0">
    <w:nsid w:val="305E33B9"/>
    <w:multiLevelType w:val="hybridMultilevel"/>
    <w:tmpl w:val="20AA5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33147"/>
    <w:multiLevelType w:val="hybridMultilevel"/>
    <w:tmpl w:val="739ED336"/>
    <w:lvl w:ilvl="0" w:tplc="6A7C777E">
      <w:start w:val="1"/>
      <w:numFmt w:val="upperLetter"/>
      <w:lvlText w:val="%1."/>
      <w:lvlJc w:val="left"/>
      <w:pPr>
        <w:tabs>
          <w:tab w:val="num" w:pos="720"/>
        </w:tabs>
        <w:ind w:left="720" w:hanging="360"/>
      </w:pPr>
    </w:lvl>
    <w:lvl w:ilvl="1" w:tplc="BCE2A024" w:tentative="1">
      <w:start w:val="1"/>
      <w:numFmt w:val="upperLetter"/>
      <w:lvlText w:val="%2."/>
      <w:lvlJc w:val="left"/>
      <w:pPr>
        <w:tabs>
          <w:tab w:val="num" w:pos="1440"/>
        </w:tabs>
        <w:ind w:left="1440" w:hanging="360"/>
      </w:pPr>
    </w:lvl>
    <w:lvl w:ilvl="2" w:tplc="1C8A19FA" w:tentative="1">
      <w:start w:val="1"/>
      <w:numFmt w:val="upperLetter"/>
      <w:lvlText w:val="%3."/>
      <w:lvlJc w:val="left"/>
      <w:pPr>
        <w:tabs>
          <w:tab w:val="num" w:pos="2160"/>
        </w:tabs>
        <w:ind w:left="2160" w:hanging="360"/>
      </w:pPr>
    </w:lvl>
    <w:lvl w:ilvl="3" w:tplc="081ED40C" w:tentative="1">
      <w:start w:val="1"/>
      <w:numFmt w:val="upperLetter"/>
      <w:lvlText w:val="%4."/>
      <w:lvlJc w:val="left"/>
      <w:pPr>
        <w:tabs>
          <w:tab w:val="num" w:pos="2880"/>
        </w:tabs>
        <w:ind w:left="2880" w:hanging="360"/>
      </w:pPr>
    </w:lvl>
    <w:lvl w:ilvl="4" w:tplc="4DEEF7A2" w:tentative="1">
      <w:start w:val="1"/>
      <w:numFmt w:val="upperLetter"/>
      <w:lvlText w:val="%5."/>
      <w:lvlJc w:val="left"/>
      <w:pPr>
        <w:tabs>
          <w:tab w:val="num" w:pos="3600"/>
        </w:tabs>
        <w:ind w:left="3600" w:hanging="360"/>
      </w:pPr>
    </w:lvl>
    <w:lvl w:ilvl="5" w:tplc="CA2EED60" w:tentative="1">
      <w:start w:val="1"/>
      <w:numFmt w:val="upperLetter"/>
      <w:lvlText w:val="%6."/>
      <w:lvlJc w:val="left"/>
      <w:pPr>
        <w:tabs>
          <w:tab w:val="num" w:pos="4320"/>
        </w:tabs>
        <w:ind w:left="4320" w:hanging="360"/>
      </w:pPr>
    </w:lvl>
    <w:lvl w:ilvl="6" w:tplc="3860136C" w:tentative="1">
      <w:start w:val="1"/>
      <w:numFmt w:val="upperLetter"/>
      <w:lvlText w:val="%7."/>
      <w:lvlJc w:val="left"/>
      <w:pPr>
        <w:tabs>
          <w:tab w:val="num" w:pos="5040"/>
        </w:tabs>
        <w:ind w:left="5040" w:hanging="360"/>
      </w:pPr>
    </w:lvl>
    <w:lvl w:ilvl="7" w:tplc="5914D064" w:tentative="1">
      <w:start w:val="1"/>
      <w:numFmt w:val="upperLetter"/>
      <w:lvlText w:val="%8."/>
      <w:lvlJc w:val="left"/>
      <w:pPr>
        <w:tabs>
          <w:tab w:val="num" w:pos="5760"/>
        </w:tabs>
        <w:ind w:left="5760" w:hanging="360"/>
      </w:pPr>
    </w:lvl>
    <w:lvl w:ilvl="8" w:tplc="14127400" w:tentative="1">
      <w:start w:val="1"/>
      <w:numFmt w:val="upperLetter"/>
      <w:lvlText w:val="%9."/>
      <w:lvlJc w:val="left"/>
      <w:pPr>
        <w:tabs>
          <w:tab w:val="num" w:pos="6480"/>
        </w:tabs>
        <w:ind w:left="6480" w:hanging="360"/>
      </w:pPr>
    </w:lvl>
  </w:abstractNum>
  <w:abstractNum w:abstractNumId="5" w15:restartNumberingAfterBreak="0">
    <w:nsid w:val="374E683C"/>
    <w:multiLevelType w:val="hybridMultilevel"/>
    <w:tmpl w:val="1D48DA0A"/>
    <w:lvl w:ilvl="0" w:tplc="73EEDAC4">
      <w:start w:val="1"/>
      <w:numFmt w:val="upperLetter"/>
      <w:lvlText w:val="%1."/>
      <w:lvlJc w:val="left"/>
      <w:pPr>
        <w:tabs>
          <w:tab w:val="num" w:pos="720"/>
        </w:tabs>
        <w:ind w:left="720" w:hanging="360"/>
      </w:pPr>
    </w:lvl>
    <w:lvl w:ilvl="1" w:tplc="1BBC8132" w:tentative="1">
      <w:start w:val="1"/>
      <w:numFmt w:val="upperLetter"/>
      <w:lvlText w:val="%2."/>
      <w:lvlJc w:val="left"/>
      <w:pPr>
        <w:tabs>
          <w:tab w:val="num" w:pos="1440"/>
        </w:tabs>
        <w:ind w:left="1440" w:hanging="360"/>
      </w:pPr>
    </w:lvl>
    <w:lvl w:ilvl="2" w:tplc="E690C21C" w:tentative="1">
      <w:start w:val="1"/>
      <w:numFmt w:val="upperLetter"/>
      <w:lvlText w:val="%3."/>
      <w:lvlJc w:val="left"/>
      <w:pPr>
        <w:tabs>
          <w:tab w:val="num" w:pos="2160"/>
        </w:tabs>
        <w:ind w:left="2160" w:hanging="360"/>
      </w:pPr>
    </w:lvl>
    <w:lvl w:ilvl="3" w:tplc="50FE9A04" w:tentative="1">
      <w:start w:val="1"/>
      <w:numFmt w:val="upperLetter"/>
      <w:lvlText w:val="%4."/>
      <w:lvlJc w:val="left"/>
      <w:pPr>
        <w:tabs>
          <w:tab w:val="num" w:pos="2880"/>
        </w:tabs>
        <w:ind w:left="2880" w:hanging="360"/>
      </w:pPr>
    </w:lvl>
    <w:lvl w:ilvl="4" w:tplc="375A0798" w:tentative="1">
      <w:start w:val="1"/>
      <w:numFmt w:val="upperLetter"/>
      <w:lvlText w:val="%5."/>
      <w:lvlJc w:val="left"/>
      <w:pPr>
        <w:tabs>
          <w:tab w:val="num" w:pos="3600"/>
        </w:tabs>
        <w:ind w:left="3600" w:hanging="360"/>
      </w:pPr>
    </w:lvl>
    <w:lvl w:ilvl="5" w:tplc="8B0A61BA" w:tentative="1">
      <w:start w:val="1"/>
      <w:numFmt w:val="upperLetter"/>
      <w:lvlText w:val="%6."/>
      <w:lvlJc w:val="left"/>
      <w:pPr>
        <w:tabs>
          <w:tab w:val="num" w:pos="4320"/>
        </w:tabs>
        <w:ind w:left="4320" w:hanging="360"/>
      </w:pPr>
    </w:lvl>
    <w:lvl w:ilvl="6" w:tplc="88B4D232" w:tentative="1">
      <w:start w:val="1"/>
      <w:numFmt w:val="upperLetter"/>
      <w:lvlText w:val="%7."/>
      <w:lvlJc w:val="left"/>
      <w:pPr>
        <w:tabs>
          <w:tab w:val="num" w:pos="5040"/>
        </w:tabs>
        <w:ind w:left="5040" w:hanging="360"/>
      </w:pPr>
    </w:lvl>
    <w:lvl w:ilvl="7" w:tplc="8902B9F8" w:tentative="1">
      <w:start w:val="1"/>
      <w:numFmt w:val="upperLetter"/>
      <w:lvlText w:val="%8."/>
      <w:lvlJc w:val="left"/>
      <w:pPr>
        <w:tabs>
          <w:tab w:val="num" w:pos="5760"/>
        </w:tabs>
        <w:ind w:left="5760" w:hanging="360"/>
      </w:pPr>
    </w:lvl>
    <w:lvl w:ilvl="8" w:tplc="FC52757A" w:tentative="1">
      <w:start w:val="1"/>
      <w:numFmt w:val="upperLetter"/>
      <w:lvlText w:val="%9."/>
      <w:lvlJc w:val="left"/>
      <w:pPr>
        <w:tabs>
          <w:tab w:val="num" w:pos="6480"/>
        </w:tabs>
        <w:ind w:left="6480" w:hanging="360"/>
      </w:pPr>
    </w:lvl>
  </w:abstractNum>
  <w:abstractNum w:abstractNumId="6" w15:restartNumberingAfterBreak="0">
    <w:nsid w:val="44511DC0"/>
    <w:multiLevelType w:val="multilevel"/>
    <w:tmpl w:val="E8CA54C0"/>
    <w:lvl w:ilvl="0">
      <w:start w:val="1"/>
      <w:numFmt w:val="decimal"/>
      <w:lvlText w:val="%1."/>
      <w:lvlJc w:val="left"/>
      <w:pPr>
        <w:ind w:left="360" w:hanging="360"/>
      </w:pPr>
      <w:rPr>
        <w:rFonts w:hint="default"/>
      </w:rPr>
    </w:lvl>
    <w:lvl w:ilvl="1">
      <w:start w:val="1"/>
      <w:numFmt w:val="decimal"/>
      <w:lvlText w:val="2.%2"/>
      <w:lvlJc w:val="right"/>
      <w:pPr>
        <w:ind w:left="2243" w:hanging="360"/>
      </w:pPr>
      <w:rPr>
        <w:rFonts w:hint="default"/>
        <w:sz w:val="22"/>
        <w:szCs w:val="22"/>
      </w:rPr>
    </w:lvl>
    <w:lvl w:ilvl="2">
      <w:start w:val="1"/>
      <w:numFmt w:val="decimal"/>
      <w:isLgl/>
      <w:lvlText w:val="%1.%2.%3"/>
      <w:lvlJc w:val="left"/>
      <w:pPr>
        <w:ind w:left="4486" w:hanging="720"/>
      </w:pPr>
      <w:rPr>
        <w:rFonts w:hint="default"/>
      </w:rPr>
    </w:lvl>
    <w:lvl w:ilvl="3">
      <w:start w:val="1"/>
      <w:numFmt w:val="decimal"/>
      <w:isLgl/>
      <w:lvlText w:val="%1.%2.%3.%4"/>
      <w:lvlJc w:val="left"/>
      <w:pPr>
        <w:ind w:left="6729" w:hanging="1080"/>
      </w:pPr>
      <w:rPr>
        <w:rFonts w:hint="default"/>
      </w:rPr>
    </w:lvl>
    <w:lvl w:ilvl="4">
      <w:start w:val="1"/>
      <w:numFmt w:val="decimal"/>
      <w:isLgl/>
      <w:lvlText w:val="%1.%2.%3.%4.%5"/>
      <w:lvlJc w:val="left"/>
      <w:pPr>
        <w:ind w:left="8612" w:hanging="1080"/>
      </w:pPr>
      <w:rPr>
        <w:rFonts w:hint="default"/>
      </w:rPr>
    </w:lvl>
    <w:lvl w:ilvl="5">
      <w:start w:val="1"/>
      <w:numFmt w:val="decimal"/>
      <w:isLgl/>
      <w:lvlText w:val="%1.%2.%3.%4.%5.%6"/>
      <w:lvlJc w:val="left"/>
      <w:pPr>
        <w:ind w:left="10855" w:hanging="1440"/>
      </w:pPr>
      <w:rPr>
        <w:rFonts w:hint="default"/>
      </w:rPr>
    </w:lvl>
    <w:lvl w:ilvl="6">
      <w:start w:val="1"/>
      <w:numFmt w:val="decimal"/>
      <w:isLgl/>
      <w:lvlText w:val="%1.%2.%3.%4.%5.%6.%7"/>
      <w:lvlJc w:val="left"/>
      <w:pPr>
        <w:ind w:left="12738" w:hanging="1440"/>
      </w:pPr>
      <w:rPr>
        <w:rFonts w:hint="default"/>
      </w:rPr>
    </w:lvl>
    <w:lvl w:ilvl="7">
      <w:start w:val="1"/>
      <w:numFmt w:val="decimal"/>
      <w:isLgl/>
      <w:lvlText w:val="%1.%2.%3.%4.%5.%6.%7.%8"/>
      <w:lvlJc w:val="left"/>
      <w:pPr>
        <w:ind w:left="14981" w:hanging="1800"/>
      </w:pPr>
      <w:rPr>
        <w:rFonts w:hint="default"/>
      </w:rPr>
    </w:lvl>
    <w:lvl w:ilvl="8">
      <w:start w:val="1"/>
      <w:numFmt w:val="decimal"/>
      <w:isLgl/>
      <w:lvlText w:val="%1.%2.%3.%4.%5.%6.%7.%8.%9"/>
      <w:lvlJc w:val="left"/>
      <w:pPr>
        <w:ind w:left="16864" w:hanging="1800"/>
      </w:pPr>
      <w:rPr>
        <w:rFonts w:hint="default"/>
      </w:rPr>
    </w:lvl>
  </w:abstractNum>
  <w:abstractNum w:abstractNumId="7" w15:restartNumberingAfterBreak="0">
    <w:nsid w:val="44802EA8"/>
    <w:multiLevelType w:val="hybridMultilevel"/>
    <w:tmpl w:val="3EF0F64C"/>
    <w:lvl w:ilvl="0" w:tplc="0409000F">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FC15719"/>
    <w:multiLevelType w:val="hybridMultilevel"/>
    <w:tmpl w:val="4F1C69AC"/>
    <w:lvl w:ilvl="0" w:tplc="6A98A454">
      <w:start w:val="1"/>
      <w:numFmt w:val="upperLetter"/>
      <w:lvlText w:val="%1."/>
      <w:lvlJc w:val="left"/>
      <w:pPr>
        <w:tabs>
          <w:tab w:val="num" w:pos="720"/>
        </w:tabs>
        <w:ind w:left="720" w:hanging="360"/>
      </w:pPr>
    </w:lvl>
    <w:lvl w:ilvl="1" w:tplc="C87E01F4" w:tentative="1">
      <w:start w:val="1"/>
      <w:numFmt w:val="upperLetter"/>
      <w:lvlText w:val="%2."/>
      <w:lvlJc w:val="left"/>
      <w:pPr>
        <w:tabs>
          <w:tab w:val="num" w:pos="1440"/>
        </w:tabs>
        <w:ind w:left="1440" w:hanging="360"/>
      </w:pPr>
    </w:lvl>
    <w:lvl w:ilvl="2" w:tplc="27041CC2" w:tentative="1">
      <w:start w:val="1"/>
      <w:numFmt w:val="upperLetter"/>
      <w:lvlText w:val="%3."/>
      <w:lvlJc w:val="left"/>
      <w:pPr>
        <w:tabs>
          <w:tab w:val="num" w:pos="2160"/>
        </w:tabs>
        <w:ind w:left="2160" w:hanging="360"/>
      </w:pPr>
    </w:lvl>
    <w:lvl w:ilvl="3" w:tplc="80303D02" w:tentative="1">
      <w:start w:val="1"/>
      <w:numFmt w:val="upperLetter"/>
      <w:lvlText w:val="%4."/>
      <w:lvlJc w:val="left"/>
      <w:pPr>
        <w:tabs>
          <w:tab w:val="num" w:pos="2880"/>
        </w:tabs>
        <w:ind w:left="2880" w:hanging="360"/>
      </w:pPr>
    </w:lvl>
    <w:lvl w:ilvl="4" w:tplc="CC5209A2" w:tentative="1">
      <w:start w:val="1"/>
      <w:numFmt w:val="upperLetter"/>
      <w:lvlText w:val="%5."/>
      <w:lvlJc w:val="left"/>
      <w:pPr>
        <w:tabs>
          <w:tab w:val="num" w:pos="3600"/>
        </w:tabs>
        <w:ind w:left="3600" w:hanging="360"/>
      </w:pPr>
    </w:lvl>
    <w:lvl w:ilvl="5" w:tplc="C9FAF520" w:tentative="1">
      <w:start w:val="1"/>
      <w:numFmt w:val="upperLetter"/>
      <w:lvlText w:val="%6."/>
      <w:lvlJc w:val="left"/>
      <w:pPr>
        <w:tabs>
          <w:tab w:val="num" w:pos="4320"/>
        </w:tabs>
        <w:ind w:left="4320" w:hanging="360"/>
      </w:pPr>
    </w:lvl>
    <w:lvl w:ilvl="6" w:tplc="7FAEBC1C" w:tentative="1">
      <w:start w:val="1"/>
      <w:numFmt w:val="upperLetter"/>
      <w:lvlText w:val="%7."/>
      <w:lvlJc w:val="left"/>
      <w:pPr>
        <w:tabs>
          <w:tab w:val="num" w:pos="5040"/>
        </w:tabs>
        <w:ind w:left="5040" w:hanging="360"/>
      </w:pPr>
    </w:lvl>
    <w:lvl w:ilvl="7" w:tplc="0A7A3BD8" w:tentative="1">
      <w:start w:val="1"/>
      <w:numFmt w:val="upperLetter"/>
      <w:lvlText w:val="%8."/>
      <w:lvlJc w:val="left"/>
      <w:pPr>
        <w:tabs>
          <w:tab w:val="num" w:pos="5760"/>
        </w:tabs>
        <w:ind w:left="5760" w:hanging="360"/>
      </w:pPr>
    </w:lvl>
    <w:lvl w:ilvl="8" w:tplc="4F6AEB4C" w:tentative="1">
      <w:start w:val="1"/>
      <w:numFmt w:val="upperLetter"/>
      <w:lvlText w:val="%9."/>
      <w:lvlJc w:val="left"/>
      <w:pPr>
        <w:tabs>
          <w:tab w:val="num" w:pos="6480"/>
        </w:tabs>
        <w:ind w:left="6480" w:hanging="360"/>
      </w:pPr>
    </w:lvl>
  </w:abstractNum>
  <w:abstractNum w:abstractNumId="9" w15:restartNumberingAfterBreak="0">
    <w:nsid w:val="50B152F6"/>
    <w:multiLevelType w:val="hybridMultilevel"/>
    <w:tmpl w:val="D09A3F4A"/>
    <w:lvl w:ilvl="0" w:tplc="04090015">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5C573099"/>
    <w:multiLevelType w:val="hybridMultilevel"/>
    <w:tmpl w:val="4EA0D6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E6595C"/>
    <w:multiLevelType w:val="hybridMultilevel"/>
    <w:tmpl w:val="E9587C80"/>
    <w:lvl w:ilvl="0" w:tplc="CEBCACF8">
      <w:start w:val="1"/>
      <w:numFmt w:val="upperLetter"/>
      <w:lvlText w:val="%1."/>
      <w:lvlJc w:val="left"/>
      <w:pPr>
        <w:tabs>
          <w:tab w:val="num" w:pos="720"/>
        </w:tabs>
        <w:ind w:left="720" w:hanging="360"/>
      </w:pPr>
    </w:lvl>
    <w:lvl w:ilvl="1" w:tplc="13A87D14">
      <w:start w:val="1"/>
      <w:numFmt w:val="decimal"/>
      <w:lvlText w:val="%2."/>
      <w:lvlJc w:val="left"/>
      <w:pPr>
        <w:tabs>
          <w:tab w:val="num" w:pos="1440"/>
        </w:tabs>
        <w:ind w:left="1440" w:hanging="360"/>
      </w:pPr>
    </w:lvl>
    <w:lvl w:ilvl="2" w:tplc="CE6450B2" w:tentative="1">
      <w:start w:val="1"/>
      <w:numFmt w:val="upperLetter"/>
      <w:lvlText w:val="%3."/>
      <w:lvlJc w:val="left"/>
      <w:pPr>
        <w:tabs>
          <w:tab w:val="num" w:pos="2160"/>
        </w:tabs>
        <w:ind w:left="2160" w:hanging="360"/>
      </w:pPr>
    </w:lvl>
    <w:lvl w:ilvl="3" w:tplc="42DA1344" w:tentative="1">
      <w:start w:val="1"/>
      <w:numFmt w:val="upperLetter"/>
      <w:lvlText w:val="%4."/>
      <w:lvlJc w:val="left"/>
      <w:pPr>
        <w:tabs>
          <w:tab w:val="num" w:pos="2880"/>
        </w:tabs>
        <w:ind w:left="2880" w:hanging="360"/>
      </w:pPr>
    </w:lvl>
    <w:lvl w:ilvl="4" w:tplc="81A61CEC" w:tentative="1">
      <w:start w:val="1"/>
      <w:numFmt w:val="upperLetter"/>
      <w:lvlText w:val="%5."/>
      <w:lvlJc w:val="left"/>
      <w:pPr>
        <w:tabs>
          <w:tab w:val="num" w:pos="3600"/>
        </w:tabs>
        <w:ind w:left="3600" w:hanging="360"/>
      </w:pPr>
    </w:lvl>
    <w:lvl w:ilvl="5" w:tplc="D10415B8" w:tentative="1">
      <w:start w:val="1"/>
      <w:numFmt w:val="upperLetter"/>
      <w:lvlText w:val="%6."/>
      <w:lvlJc w:val="left"/>
      <w:pPr>
        <w:tabs>
          <w:tab w:val="num" w:pos="4320"/>
        </w:tabs>
        <w:ind w:left="4320" w:hanging="360"/>
      </w:pPr>
    </w:lvl>
    <w:lvl w:ilvl="6" w:tplc="74F0ADCE" w:tentative="1">
      <w:start w:val="1"/>
      <w:numFmt w:val="upperLetter"/>
      <w:lvlText w:val="%7."/>
      <w:lvlJc w:val="left"/>
      <w:pPr>
        <w:tabs>
          <w:tab w:val="num" w:pos="5040"/>
        </w:tabs>
        <w:ind w:left="5040" w:hanging="360"/>
      </w:pPr>
    </w:lvl>
    <w:lvl w:ilvl="7" w:tplc="2BCA3618" w:tentative="1">
      <w:start w:val="1"/>
      <w:numFmt w:val="upperLetter"/>
      <w:lvlText w:val="%8."/>
      <w:lvlJc w:val="left"/>
      <w:pPr>
        <w:tabs>
          <w:tab w:val="num" w:pos="5760"/>
        </w:tabs>
        <w:ind w:left="5760" w:hanging="360"/>
      </w:pPr>
    </w:lvl>
    <w:lvl w:ilvl="8" w:tplc="A92EB678" w:tentative="1">
      <w:start w:val="1"/>
      <w:numFmt w:val="upperLetter"/>
      <w:lvlText w:val="%9."/>
      <w:lvlJc w:val="left"/>
      <w:pPr>
        <w:tabs>
          <w:tab w:val="num" w:pos="6480"/>
        </w:tabs>
        <w:ind w:left="6480" w:hanging="360"/>
      </w:pPr>
    </w:lvl>
  </w:abstractNum>
  <w:abstractNum w:abstractNumId="12" w15:restartNumberingAfterBreak="0">
    <w:nsid w:val="60D7537E"/>
    <w:multiLevelType w:val="hybridMultilevel"/>
    <w:tmpl w:val="9FF63D08"/>
    <w:lvl w:ilvl="0" w:tplc="CDCE0C9A">
      <w:start w:val="1"/>
      <w:numFmt w:val="upperLetter"/>
      <w:lvlText w:val="%1."/>
      <w:lvlJc w:val="left"/>
      <w:pPr>
        <w:tabs>
          <w:tab w:val="num" w:pos="720"/>
        </w:tabs>
        <w:ind w:left="720" w:hanging="360"/>
      </w:pPr>
    </w:lvl>
    <w:lvl w:ilvl="1" w:tplc="E8CED3C4" w:tentative="1">
      <w:start w:val="1"/>
      <w:numFmt w:val="upperLetter"/>
      <w:lvlText w:val="%2."/>
      <w:lvlJc w:val="left"/>
      <w:pPr>
        <w:tabs>
          <w:tab w:val="num" w:pos="1440"/>
        </w:tabs>
        <w:ind w:left="1440" w:hanging="360"/>
      </w:pPr>
    </w:lvl>
    <w:lvl w:ilvl="2" w:tplc="8402DF42" w:tentative="1">
      <w:start w:val="1"/>
      <w:numFmt w:val="upperLetter"/>
      <w:lvlText w:val="%3."/>
      <w:lvlJc w:val="left"/>
      <w:pPr>
        <w:tabs>
          <w:tab w:val="num" w:pos="2160"/>
        </w:tabs>
        <w:ind w:left="2160" w:hanging="360"/>
      </w:pPr>
    </w:lvl>
    <w:lvl w:ilvl="3" w:tplc="83000BAC" w:tentative="1">
      <w:start w:val="1"/>
      <w:numFmt w:val="upperLetter"/>
      <w:lvlText w:val="%4."/>
      <w:lvlJc w:val="left"/>
      <w:pPr>
        <w:tabs>
          <w:tab w:val="num" w:pos="2880"/>
        </w:tabs>
        <w:ind w:left="2880" w:hanging="360"/>
      </w:pPr>
    </w:lvl>
    <w:lvl w:ilvl="4" w:tplc="3E60746C" w:tentative="1">
      <w:start w:val="1"/>
      <w:numFmt w:val="upperLetter"/>
      <w:lvlText w:val="%5."/>
      <w:lvlJc w:val="left"/>
      <w:pPr>
        <w:tabs>
          <w:tab w:val="num" w:pos="3600"/>
        </w:tabs>
        <w:ind w:left="3600" w:hanging="360"/>
      </w:pPr>
    </w:lvl>
    <w:lvl w:ilvl="5" w:tplc="EBA830A0" w:tentative="1">
      <w:start w:val="1"/>
      <w:numFmt w:val="upperLetter"/>
      <w:lvlText w:val="%6."/>
      <w:lvlJc w:val="left"/>
      <w:pPr>
        <w:tabs>
          <w:tab w:val="num" w:pos="4320"/>
        </w:tabs>
        <w:ind w:left="4320" w:hanging="360"/>
      </w:pPr>
    </w:lvl>
    <w:lvl w:ilvl="6" w:tplc="BB2AD0A8" w:tentative="1">
      <w:start w:val="1"/>
      <w:numFmt w:val="upperLetter"/>
      <w:lvlText w:val="%7."/>
      <w:lvlJc w:val="left"/>
      <w:pPr>
        <w:tabs>
          <w:tab w:val="num" w:pos="5040"/>
        </w:tabs>
        <w:ind w:left="5040" w:hanging="360"/>
      </w:pPr>
    </w:lvl>
    <w:lvl w:ilvl="7" w:tplc="76AC339E" w:tentative="1">
      <w:start w:val="1"/>
      <w:numFmt w:val="upperLetter"/>
      <w:lvlText w:val="%8."/>
      <w:lvlJc w:val="left"/>
      <w:pPr>
        <w:tabs>
          <w:tab w:val="num" w:pos="5760"/>
        </w:tabs>
        <w:ind w:left="5760" w:hanging="360"/>
      </w:pPr>
    </w:lvl>
    <w:lvl w:ilvl="8" w:tplc="7FBEFDA4" w:tentative="1">
      <w:start w:val="1"/>
      <w:numFmt w:val="upperLetter"/>
      <w:lvlText w:val="%9."/>
      <w:lvlJc w:val="left"/>
      <w:pPr>
        <w:tabs>
          <w:tab w:val="num" w:pos="6480"/>
        </w:tabs>
        <w:ind w:left="6480" w:hanging="360"/>
      </w:pPr>
    </w:lvl>
  </w:abstractNum>
  <w:abstractNum w:abstractNumId="13" w15:restartNumberingAfterBreak="0">
    <w:nsid w:val="61F37BE7"/>
    <w:multiLevelType w:val="hybridMultilevel"/>
    <w:tmpl w:val="4546F6A6"/>
    <w:lvl w:ilvl="0" w:tplc="C20A97CA">
      <w:start w:val="1"/>
      <w:numFmt w:val="upperLetter"/>
      <w:lvlText w:val="%1."/>
      <w:lvlJc w:val="left"/>
      <w:pPr>
        <w:tabs>
          <w:tab w:val="num" w:pos="720"/>
        </w:tabs>
        <w:ind w:left="720" w:hanging="360"/>
      </w:pPr>
    </w:lvl>
    <w:lvl w:ilvl="1" w:tplc="C44E6FA6" w:tentative="1">
      <w:start w:val="1"/>
      <w:numFmt w:val="upperLetter"/>
      <w:lvlText w:val="%2."/>
      <w:lvlJc w:val="left"/>
      <w:pPr>
        <w:tabs>
          <w:tab w:val="num" w:pos="1440"/>
        </w:tabs>
        <w:ind w:left="1440" w:hanging="360"/>
      </w:pPr>
    </w:lvl>
    <w:lvl w:ilvl="2" w:tplc="9020C976" w:tentative="1">
      <w:start w:val="1"/>
      <w:numFmt w:val="upperLetter"/>
      <w:lvlText w:val="%3."/>
      <w:lvlJc w:val="left"/>
      <w:pPr>
        <w:tabs>
          <w:tab w:val="num" w:pos="2160"/>
        </w:tabs>
        <w:ind w:left="2160" w:hanging="360"/>
      </w:pPr>
    </w:lvl>
    <w:lvl w:ilvl="3" w:tplc="711A72DC" w:tentative="1">
      <w:start w:val="1"/>
      <w:numFmt w:val="upperLetter"/>
      <w:lvlText w:val="%4."/>
      <w:lvlJc w:val="left"/>
      <w:pPr>
        <w:tabs>
          <w:tab w:val="num" w:pos="2880"/>
        </w:tabs>
        <w:ind w:left="2880" w:hanging="360"/>
      </w:pPr>
    </w:lvl>
    <w:lvl w:ilvl="4" w:tplc="E6AA84EC" w:tentative="1">
      <w:start w:val="1"/>
      <w:numFmt w:val="upperLetter"/>
      <w:lvlText w:val="%5."/>
      <w:lvlJc w:val="left"/>
      <w:pPr>
        <w:tabs>
          <w:tab w:val="num" w:pos="3600"/>
        </w:tabs>
        <w:ind w:left="3600" w:hanging="360"/>
      </w:pPr>
    </w:lvl>
    <w:lvl w:ilvl="5" w:tplc="AFC006AA" w:tentative="1">
      <w:start w:val="1"/>
      <w:numFmt w:val="upperLetter"/>
      <w:lvlText w:val="%6."/>
      <w:lvlJc w:val="left"/>
      <w:pPr>
        <w:tabs>
          <w:tab w:val="num" w:pos="4320"/>
        </w:tabs>
        <w:ind w:left="4320" w:hanging="360"/>
      </w:pPr>
    </w:lvl>
    <w:lvl w:ilvl="6" w:tplc="1BCE2F22" w:tentative="1">
      <w:start w:val="1"/>
      <w:numFmt w:val="upperLetter"/>
      <w:lvlText w:val="%7."/>
      <w:lvlJc w:val="left"/>
      <w:pPr>
        <w:tabs>
          <w:tab w:val="num" w:pos="5040"/>
        </w:tabs>
        <w:ind w:left="5040" w:hanging="360"/>
      </w:pPr>
    </w:lvl>
    <w:lvl w:ilvl="7" w:tplc="74F8C4EE" w:tentative="1">
      <w:start w:val="1"/>
      <w:numFmt w:val="upperLetter"/>
      <w:lvlText w:val="%8."/>
      <w:lvlJc w:val="left"/>
      <w:pPr>
        <w:tabs>
          <w:tab w:val="num" w:pos="5760"/>
        </w:tabs>
        <w:ind w:left="5760" w:hanging="360"/>
      </w:pPr>
    </w:lvl>
    <w:lvl w:ilvl="8" w:tplc="6A80433A" w:tentative="1">
      <w:start w:val="1"/>
      <w:numFmt w:val="upperLetter"/>
      <w:lvlText w:val="%9."/>
      <w:lvlJc w:val="left"/>
      <w:pPr>
        <w:tabs>
          <w:tab w:val="num" w:pos="6480"/>
        </w:tabs>
        <w:ind w:left="6480" w:hanging="360"/>
      </w:pPr>
    </w:lvl>
  </w:abstractNum>
  <w:abstractNum w:abstractNumId="14" w15:restartNumberingAfterBreak="0">
    <w:nsid w:val="68671516"/>
    <w:multiLevelType w:val="hybridMultilevel"/>
    <w:tmpl w:val="408CC910"/>
    <w:lvl w:ilvl="0" w:tplc="200818AA">
      <w:start w:val="1"/>
      <w:numFmt w:val="upperLetter"/>
      <w:lvlText w:val="%1."/>
      <w:lvlJc w:val="left"/>
      <w:pPr>
        <w:tabs>
          <w:tab w:val="num" w:pos="720"/>
        </w:tabs>
        <w:ind w:left="720" w:hanging="360"/>
      </w:pPr>
    </w:lvl>
    <w:lvl w:ilvl="1" w:tplc="9EC68040" w:tentative="1">
      <w:start w:val="1"/>
      <w:numFmt w:val="upperLetter"/>
      <w:lvlText w:val="%2."/>
      <w:lvlJc w:val="left"/>
      <w:pPr>
        <w:tabs>
          <w:tab w:val="num" w:pos="1440"/>
        </w:tabs>
        <w:ind w:left="1440" w:hanging="360"/>
      </w:pPr>
    </w:lvl>
    <w:lvl w:ilvl="2" w:tplc="A9909150" w:tentative="1">
      <w:start w:val="1"/>
      <w:numFmt w:val="upperLetter"/>
      <w:lvlText w:val="%3."/>
      <w:lvlJc w:val="left"/>
      <w:pPr>
        <w:tabs>
          <w:tab w:val="num" w:pos="2160"/>
        </w:tabs>
        <w:ind w:left="2160" w:hanging="360"/>
      </w:pPr>
    </w:lvl>
    <w:lvl w:ilvl="3" w:tplc="358824DA" w:tentative="1">
      <w:start w:val="1"/>
      <w:numFmt w:val="upperLetter"/>
      <w:lvlText w:val="%4."/>
      <w:lvlJc w:val="left"/>
      <w:pPr>
        <w:tabs>
          <w:tab w:val="num" w:pos="2880"/>
        </w:tabs>
        <w:ind w:left="2880" w:hanging="360"/>
      </w:pPr>
    </w:lvl>
    <w:lvl w:ilvl="4" w:tplc="0DD271BE" w:tentative="1">
      <w:start w:val="1"/>
      <w:numFmt w:val="upperLetter"/>
      <w:lvlText w:val="%5."/>
      <w:lvlJc w:val="left"/>
      <w:pPr>
        <w:tabs>
          <w:tab w:val="num" w:pos="3600"/>
        </w:tabs>
        <w:ind w:left="3600" w:hanging="360"/>
      </w:pPr>
    </w:lvl>
    <w:lvl w:ilvl="5" w:tplc="EA94F5A0" w:tentative="1">
      <w:start w:val="1"/>
      <w:numFmt w:val="upperLetter"/>
      <w:lvlText w:val="%6."/>
      <w:lvlJc w:val="left"/>
      <w:pPr>
        <w:tabs>
          <w:tab w:val="num" w:pos="4320"/>
        </w:tabs>
        <w:ind w:left="4320" w:hanging="360"/>
      </w:pPr>
    </w:lvl>
    <w:lvl w:ilvl="6" w:tplc="A334856C" w:tentative="1">
      <w:start w:val="1"/>
      <w:numFmt w:val="upperLetter"/>
      <w:lvlText w:val="%7."/>
      <w:lvlJc w:val="left"/>
      <w:pPr>
        <w:tabs>
          <w:tab w:val="num" w:pos="5040"/>
        </w:tabs>
        <w:ind w:left="5040" w:hanging="360"/>
      </w:pPr>
    </w:lvl>
    <w:lvl w:ilvl="7" w:tplc="F5AA3EAC" w:tentative="1">
      <w:start w:val="1"/>
      <w:numFmt w:val="upperLetter"/>
      <w:lvlText w:val="%8."/>
      <w:lvlJc w:val="left"/>
      <w:pPr>
        <w:tabs>
          <w:tab w:val="num" w:pos="5760"/>
        </w:tabs>
        <w:ind w:left="5760" w:hanging="360"/>
      </w:pPr>
    </w:lvl>
    <w:lvl w:ilvl="8" w:tplc="D93EAD98" w:tentative="1">
      <w:start w:val="1"/>
      <w:numFmt w:val="upperLetter"/>
      <w:lvlText w:val="%9."/>
      <w:lvlJc w:val="left"/>
      <w:pPr>
        <w:tabs>
          <w:tab w:val="num" w:pos="6480"/>
        </w:tabs>
        <w:ind w:left="6480" w:hanging="360"/>
      </w:pPr>
    </w:lvl>
  </w:abstractNum>
  <w:abstractNum w:abstractNumId="15" w15:restartNumberingAfterBreak="0">
    <w:nsid w:val="6C9A1351"/>
    <w:multiLevelType w:val="hybridMultilevel"/>
    <w:tmpl w:val="33EC6704"/>
    <w:lvl w:ilvl="0" w:tplc="77A67C3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10420"/>
    <w:multiLevelType w:val="hybridMultilevel"/>
    <w:tmpl w:val="CF18860C"/>
    <w:lvl w:ilvl="0" w:tplc="04090015">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C94A3F"/>
    <w:multiLevelType w:val="hybridMultilevel"/>
    <w:tmpl w:val="3B7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10"/>
  </w:num>
  <w:num w:numId="5">
    <w:abstractNumId w:val="9"/>
  </w:num>
  <w:num w:numId="6">
    <w:abstractNumId w:val="16"/>
  </w:num>
  <w:num w:numId="7">
    <w:abstractNumId w:val="7"/>
  </w:num>
  <w:num w:numId="8">
    <w:abstractNumId w:val="14"/>
  </w:num>
  <w:num w:numId="9">
    <w:abstractNumId w:val="2"/>
  </w:num>
  <w:num w:numId="10">
    <w:abstractNumId w:val="13"/>
  </w:num>
  <w:num w:numId="11">
    <w:abstractNumId w:val="0"/>
  </w:num>
  <w:num w:numId="12">
    <w:abstractNumId w:val="4"/>
  </w:num>
  <w:num w:numId="13">
    <w:abstractNumId w:val="11"/>
  </w:num>
  <w:num w:numId="14">
    <w:abstractNumId w:val="12"/>
  </w:num>
  <w:num w:numId="15">
    <w:abstractNumId w:val="5"/>
  </w:num>
  <w:num w:numId="16">
    <w:abstractNumId w:val="8"/>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33"/>
    <w:rsid w:val="004A4333"/>
    <w:rsid w:val="00BF645C"/>
    <w:rsid w:val="00CB26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AD383-E3BD-426C-B267-42137391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1447</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John Mckinley</dc:creator>
  <cp:keywords/>
  <dc:description/>
  <cp:lastModifiedBy>Simon John Mckinley</cp:lastModifiedBy>
  <cp:revision>1</cp:revision>
  <dcterms:created xsi:type="dcterms:W3CDTF">2016-10-27T14:59:00Z</dcterms:created>
  <dcterms:modified xsi:type="dcterms:W3CDTF">2016-10-27T15:14:00Z</dcterms:modified>
</cp:coreProperties>
</file>