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63" w:rsidRPr="00CC6463" w:rsidRDefault="00CC6463" w:rsidP="00CC6463">
      <w:pPr>
        <w:pStyle w:val="Heading1"/>
        <w:rPr>
          <w:lang w:val="en-US"/>
        </w:rPr>
      </w:pPr>
      <w:proofErr w:type="spellStart"/>
      <w:r>
        <w:rPr>
          <w:lang w:val="en-US"/>
        </w:rPr>
        <w:t>Demolandia</w:t>
      </w:r>
      <w:proofErr w:type="spellEnd"/>
      <w:r>
        <w:rPr>
          <w:lang w:val="en-US"/>
        </w:rPr>
        <w:t xml:space="preserve"> - </w:t>
      </w:r>
      <w:r w:rsidRPr="00CC6463">
        <w:rPr>
          <w:lang w:val="en-US"/>
        </w:rPr>
        <w:t>Programs</w:t>
      </w:r>
    </w:p>
    <w:p w:rsidR="00CC6463" w:rsidRPr="00CC6463" w:rsidRDefault="00CC6463" w:rsidP="00CC6463">
      <w:pPr>
        <w:rPr>
          <w:lang w:val="en-US"/>
        </w:rPr>
      </w:pPr>
      <w:proofErr w:type="spellStart"/>
      <w:r w:rsidRPr="00CC6463">
        <w:rPr>
          <w:lang w:val="en-US"/>
        </w:rPr>
        <w:t>Demolandia</w:t>
      </w:r>
      <w:proofErr w:type="spellEnd"/>
      <w:r w:rsidRPr="00CC6463">
        <w:rPr>
          <w:lang w:val="en-US"/>
        </w:rPr>
        <w:t xml:space="preserve"> currently has a </w:t>
      </w:r>
      <w:r w:rsidRPr="00CC6463">
        <w:rPr>
          <w:b/>
          <w:bCs/>
          <w:lang w:val="en-US"/>
        </w:rPr>
        <w:t>passive case finding</w:t>
      </w:r>
      <w:r w:rsidRPr="00CC6463">
        <w:rPr>
          <w:lang w:val="en-US"/>
        </w:rPr>
        <w:t xml:space="preserve"> program, and conducts </w:t>
      </w:r>
      <w:r w:rsidRPr="00CC6463">
        <w:rPr>
          <w:b/>
          <w:bCs/>
          <w:lang w:val="en-US"/>
        </w:rPr>
        <w:t>contact tracing</w:t>
      </w:r>
      <w:r w:rsidRPr="00CC6463">
        <w:rPr>
          <w:lang w:val="en-US"/>
        </w:rPr>
        <w:t xml:space="preserve"> with contacts of those with active TB. </w:t>
      </w:r>
    </w:p>
    <w:p w:rsidR="00CC6463" w:rsidRPr="00CC6463" w:rsidRDefault="00CC6463" w:rsidP="00CC6463">
      <w:pPr>
        <w:rPr>
          <w:lang w:val="en-US"/>
        </w:rPr>
      </w:pPr>
      <w:r w:rsidRPr="00CC6463">
        <w:rPr>
          <w:lang w:val="en-US"/>
        </w:rPr>
        <w:t xml:space="preserve">All DS and MDR treatments are currently provided with (primarily) </w:t>
      </w:r>
      <w:r w:rsidRPr="00CC6463">
        <w:rPr>
          <w:b/>
          <w:bCs/>
          <w:lang w:val="en-US"/>
        </w:rPr>
        <w:t>ambulatory</w:t>
      </w:r>
      <w:r w:rsidRPr="00CC6463">
        <w:rPr>
          <w:lang w:val="en-US"/>
        </w:rPr>
        <w:t xml:space="preserve"> treatment (DOT).  XDR cases are treated primarily through </w:t>
      </w:r>
      <w:r w:rsidRPr="00CC6463">
        <w:rPr>
          <w:b/>
          <w:bCs/>
          <w:lang w:val="en-US"/>
        </w:rPr>
        <w:t>hospitalization</w:t>
      </w:r>
      <w:r w:rsidRPr="00CC6463">
        <w:rPr>
          <w:lang w:val="en-US"/>
        </w:rPr>
        <w:t>.  For those currently treated, the treatment outcomes are consistent with the international values reported by the WHO.</w:t>
      </w:r>
    </w:p>
    <w:p w:rsidR="00CC6463" w:rsidRPr="00CC6463" w:rsidRDefault="00CC6463" w:rsidP="00CC6463">
      <w:pPr>
        <w:rPr>
          <w:lang w:val="en-US"/>
        </w:rPr>
      </w:pPr>
      <w:r w:rsidRPr="00CC6463">
        <w:rPr>
          <w:lang w:val="en-US"/>
        </w:rPr>
        <w:t>ART coverage in the country is zero currently, coupled with the extremely low diagnosis and treatment rates of TB.</w:t>
      </w:r>
    </w:p>
    <w:p w:rsidR="00CC6463" w:rsidRPr="00CC6463" w:rsidRDefault="00CC6463" w:rsidP="00CC6463">
      <w:pPr>
        <w:rPr>
          <w:lang w:val="en-US"/>
        </w:rPr>
      </w:pPr>
      <w:proofErr w:type="spellStart"/>
      <w:r w:rsidRPr="00CC6463">
        <w:rPr>
          <w:lang w:val="en-US"/>
        </w:rPr>
        <w:t>Demolandia</w:t>
      </w:r>
      <w:proofErr w:type="spellEnd"/>
      <w:r w:rsidRPr="00CC6463">
        <w:rPr>
          <w:lang w:val="en-US"/>
        </w:rPr>
        <w:t xml:space="preserve"> is considering the introduction of a more comprehensive ART program, treatment of PLHIV who are contacts of those with active TB through </w:t>
      </w:r>
      <w:r w:rsidRPr="00CC6463">
        <w:rPr>
          <w:b/>
          <w:bCs/>
          <w:lang w:val="en-US"/>
        </w:rPr>
        <w:t>preventive treatment</w:t>
      </w:r>
      <w:r w:rsidRPr="00CC6463">
        <w:rPr>
          <w:lang w:val="en-US"/>
        </w:rPr>
        <w:t xml:space="preserve"> (prophylaxis), and new drugs for treatment of XDR cases.</w:t>
      </w:r>
    </w:p>
    <w:p w:rsidR="00CC6463" w:rsidRPr="00CC6463" w:rsidRDefault="00CC6463" w:rsidP="00CC6463">
      <w:pPr>
        <w:rPr>
          <w:lang w:val="en-US"/>
        </w:rPr>
      </w:pPr>
    </w:p>
    <w:tbl>
      <w:tblPr>
        <w:tblStyle w:val="TableGrid"/>
        <w:tblW w:w="10126" w:type="dxa"/>
        <w:tblLook w:val="04A0" w:firstRow="1" w:lastRow="0" w:firstColumn="1" w:lastColumn="0" w:noHBand="0" w:noVBand="1"/>
      </w:tblPr>
      <w:tblGrid>
        <w:gridCol w:w="2157"/>
        <w:gridCol w:w="2059"/>
        <w:gridCol w:w="1759"/>
        <w:gridCol w:w="2063"/>
        <w:gridCol w:w="2088"/>
      </w:tblGrid>
      <w:tr w:rsidR="00CC6463" w:rsidRPr="00CC6463" w:rsidTr="00933CFF">
        <w:trPr>
          <w:trHeight w:val="395"/>
        </w:trPr>
        <w:tc>
          <w:tcPr>
            <w:tcW w:w="2157" w:type="dxa"/>
          </w:tcPr>
          <w:p w:rsidR="00CC6463" w:rsidRPr="00CC6463" w:rsidRDefault="00CC6463" w:rsidP="00CC6463">
            <w:pPr>
              <w:spacing w:after="160" w:line="259" w:lineRule="auto"/>
              <w:rPr>
                <w:b/>
                <w:bCs/>
                <w:lang w:val="en-US"/>
              </w:rPr>
            </w:pPr>
            <w:r w:rsidRPr="00CC6463">
              <w:rPr>
                <w:b/>
                <w:bCs/>
                <w:lang w:val="en-US"/>
              </w:rPr>
              <w:t>Program</w:t>
            </w:r>
          </w:p>
        </w:tc>
        <w:tc>
          <w:tcPr>
            <w:tcW w:w="2059" w:type="dxa"/>
          </w:tcPr>
          <w:p w:rsidR="00CC6463" w:rsidRPr="00CC6463" w:rsidRDefault="00CC6463" w:rsidP="00CC6463">
            <w:pPr>
              <w:spacing w:after="160" w:line="259" w:lineRule="auto"/>
              <w:rPr>
                <w:b/>
                <w:bCs/>
                <w:lang w:val="en-US"/>
              </w:rPr>
            </w:pPr>
            <w:r w:rsidRPr="00CC6463">
              <w:rPr>
                <w:b/>
                <w:bCs/>
                <w:lang w:val="en-US"/>
              </w:rPr>
              <w:t>Spending</w:t>
            </w:r>
          </w:p>
        </w:tc>
        <w:tc>
          <w:tcPr>
            <w:tcW w:w="1759" w:type="dxa"/>
          </w:tcPr>
          <w:p w:rsidR="00CC6463" w:rsidRPr="00CC6463" w:rsidRDefault="00CC6463" w:rsidP="00CC6463">
            <w:pPr>
              <w:spacing w:after="160" w:line="259" w:lineRule="auto"/>
              <w:rPr>
                <w:b/>
                <w:bCs/>
                <w:lang w:val="en-US"/>
              </w:rPr>
            </w:pPr>
            <w:r w:rsidRPr="00CC6463">
              <w:rPr>
                <w:b/>
                <w:bCs/>
                <w:lang w:val="en-US"/>
              </w:rPr>
              <w:t>Unit cost</w:t>
            </w:r>
          </w:p>
        </w:tc>
        <w:tc>
          <w:tcPr>
            <w:tcW w:w="2063" w:type="dxa"/>
          </w:tcPr>
          <w:p w:rsidR="00CC6463" w:rsidRPr="00CC6463" w:rsidRDefault="00CC6463" w:rsidP="00CC6463">
            <w:pPr>
              <w:spacing w:after="160" w:line="259" w:lineRule="auto"/>
              <w:rPr>
                <w:b/>
                <w:bCs/>
                <w:lang w:val="en-US"/>
              </w:rPr>
            </w:pPr>
            <w:r w:rsidRPr="00CC6463">
              <w:rPr>
                <w:b/>
                <w:bCs/>
                <w:lang w:val="en-US"/>
              </w:rPr>
              <w:t>Coverage (current)</w:t>
            </w:r>
          </w:p>
        </w:tc>
        <w:tc>
          <w:tcPr>
            <w:tcW w:w="2088" w:type="dxa"/>
          </w:tcPr>
          <w:p w:rsidR="00CC6463" w:rsidRPr="00CC6463" w:rsidRDefault="00CC6463" w:rsidP="00CC6463">
            <w:pPr>
              <w:spacing w:after="160" w:line="259" w:lineRule="auto"/>
              <w:rPr>
                <w:b/>
                <w:bCs/>
                <w:lang w:val="en-US"/>
              </w:rPr>
            </w:pPr>
            <w:r w:rsidRPr="00CC6463">
              <w:rPr>
                <w:b/>
                <w:bCs/>
                <w:lang w:val="en-US"/>
              </w:rPr>
              <w:t>Capacity constraint</w:t>
            </w:r>
          </w:p>
        </w:tc>
      </w:tr>
      <w:tr w:rsidR="00CC6463" w:rsidRPr="00CC6463" w:rsidTr="00933CFF">
        <w:trPr>
          <w:trHeight w:val="203"/>
        </w:trPr>
        <w:tc>
          <w:tcPr>
            <w:tcW w:w="2157" w:type="dxa"/>
          </w:tcPr>
          <w:p w:rsidR="00CC6463" w:rsidRPr="00CC6463" w:rsidRDefault="00CC6463" w:rsidP="00CC6463">
            <w:pPr>
              <w:spacing w:after="160" w:line="259" w:lineRule="auto"/>
              <w:rPr>
                <w:lang w:val="en-US"/>
              </w:rPr>
            </w:pPr>
            <w:r w:rsidRPr="00CC6463">
              <w:rPr>
                <w:lang w:val="en-US"/>
              </w:rPr>
              <w:t>BCG</w:t>
            </w:r>
          </w:p>
        </w:tc>
        <w:tc>
          <w:tcPr>
            <w:tcW w:w="2059" w:type="dxa"/>
          </w:tcPr>
          <w:p w:rsidR="00CC6463" w:rsidRPr="00CC6463" w:rsidRDefault="00CC6463" w:rsidP="00CC6463">
            <w:pPr>
              <w:spacing w:after="160" w:line="259" w:lineRule="auto"/>
              <w:rPr>
                <w:lang w:val="en-US"/>
              </w:rPr>
            </w:pPr>
            <w:r w:rsidRPr="00CC6463">
              <w:rPr>
                <w:lang w:val="en-US"/>
              </w:rPr>
              <w:t>?</w:t>
            </w:r>
          </w:p>
        </w:tc>
        <w:tc>
          <w:tcPr>
            <w:tcW w:w="1759" w:type="dxa"/>
          </w:tcPr>
          <w:p w:rsidR="00CC6463" w:rsidRPr="00CC6463" w:rsidRDefault="00CC6463" w:rsidP="00CC6463">
            <w:pPr>
              <w:spacing w:after="160" w:line="259" w:lineRule="auto"/>
              <w:rPr>
                <w:lang w:val="en-US"/>
              </w:rPr>
            </w:pPr>
            <w:r w:rsidRPr="00CC6463">
              <w:rPr>
                <w:lang w:val="en-US"/>
              </w:rPr>
              <w:t>$5</w:t>
            </w:r>
          </w:p>
        </w:tc>
        <w:tc>
          <w:tcPr>
            <w:tcW w:w="2063" w:type="dxa"/>
          </w:tcPr>
          <w:p w:rsidR="00CC6463" w:rsidRPr="00CC6463" w:rsidRDefault="00CC6463" w:rsidP="00CC6463">
            <w:pPr>
              <w:spacing w:after="160" w:line="259" w:lineRule="auto"/>
              <w:rPr>
                <w:lang w:val="en-US"/>
              </w:rPr>
            </w:pPr>
            <w:r w:rsidRPr="00CC6463">
              <w:rPr>
                <w:lang w:val="en-US"/>
              </w:rPr>
              <w:t>Number of vaccinations given</w:t>
            </w:r>
          </w:p>
        </w:tc>
        <w:tc>
          <w:tcPr>
            <w:tcW w:w="2088" w:type="dxa"/>
          </w:tcPr>
          <w:p w:rsidR="00CC6463" w:rsidRPr="00CC6463" w:rsidRDefault="00CC6463" w:rsidP="00CC6463">
            <w:pPr>
              <w:spacing w:after="160" w:line="259" w:lineRule="auto"/>
              <w:rPr>
                <w:lang w:val="en-US"/>
              </w:rPr>
            </w:pPr>
            <w:r w:rsidRPr="00CC6463">
              <w:rPr>
                <w:lang w:val="en-US"/>
              </w:rPr>
              <w:t>Number of births</w:t>
            </w:r>
          </w:p>
        </w:tc>
      </w:tr>
      <w:tr w:rsidR="00CC6463" w:rsidRPr="00CC6463" w:rsidTr="00933CFF">
        <w:trPr>
          <w:trHeight w:val="406"/>
        </w:trPr>
        <w:tc>
          <w:tcPr>
            <w:tcW w:w="2157" w:type="dxa"/>
          </w:tcPr>
          <w:p w:rsidR="00CC6463" w:rsidRPr="00CC6463" w:rsidRDefault="00CC6463" w:rsidP="00CC6463">
            <w:pPr>
              <w:spacing w:after="160" w:line="259" w:lineRule="auto"/>
              <w:rPr>
                <w:lang w:val="en-US"/>
              </w:rPr>
            </w:pPr>
            <w:r w:rsidRPr="00CC6463">
              <w:rPr>
                <w:lang w:val="en-US"/>
              </w:rPr>
              <w:t>Preventive treatment</w:t>
            </w:r>
          </w:p>
        </w:tc>
        <w:tc>
          <w:tcPr>
            <w:tcW w:w="2059" w:type="dxa"/>
          </w:tcPr>
          <w:p w:rsidR="00CC6463" w:rsidRPr="00CC6463" w:rsidRDefault="00CC6463" w:rsidP="00CC6463">
            <w:pPr>
              <w:spacing w:after="160" w:line="259" w:lineRule="auto"/>
              <w:rPr>
                <w:lang w:val="en-US"/>
              </w:rPr>
            </w:pPr>
            <w:r w:rsidRPr="00CC6463">
              <w:rPr>
                <w:lang w:val="en-US"/>
              </w:rPr>
              <w:t>0</w:t>
            </w:r>
          </w:p>
        </w:tc>
        <w:tc>
          <w:tcPr>
            <w:tcW w:w="1759" w:type="dxa"/>
          </w:tcPr>
          <w:p w:rsidR="00CC6463" w:rsidRPr="00CC6463" w:rsidRDefault="00CC6463" w:rsidP="00CC6463">
            <w:pPr>
              <w:spacing w:after="160" w:line="259" w:lineRule="auto"/>
              <w:rPr>
                <w:lang w:val="en-US"/>
              </w:rPr>
            </w:pPr>
            <w:r w:rsidRPr="00CC6463">
              <w:rPr>
                <w:lang w:val="en-US"/>
              </w:rPr>
              <w:t>*</w:t>
            </w:r>
          </w:p>
        </w:tc>
        <w:tc>
          <w:tcPr>
            <w:tcW w:w="2063" w:type="dxa"/>
          </w:tcPr>
          <w:p w:rsidR="00CC6463" w:rsidRPr="00CC6463" w:rsidRDefault="00CC6463" w:rsidP="00CC6463">
            <w:pPr>
              <w:spacing w:after="160" w:line="259" w:lineRule="auto"/>
              <w:rPr>
                <w:lang w:val="en-US"/>
              </w:rPr>
            </w:pPr>
            <w:r w:rsidRPr="00CC6463">
              <w:rPr>
                <w:lang w:val="en-US"/>
              </w:rPr>
              <w:t>0</w:t>
            </w:r>
          </w:p>
        </w:tc>
        <w:tc>
          <w:tcPr>
            <w:tcW w:w="2088" w:type="dxa"/>
          </w:tcPr>
          <w:p w:rsidR="00CC6463" w:rsidRPr="00CC6463" w:rsidRDefault="00CC6463" w:rsidP="00CC6463">
            <w:pPr>
              <w:spacing w:after="160" w:line="259" w:lineRule="auto"/>
              <w:rPr>
                <w:lang w:val="en-US"/>
              </w:rPr>
            </w:pPr>
          </w:p>
        </w:tc>
      </w:tr>
      <w:tr w:rsidR="00CC6463" w:rsidRPr="00CC6463" w:rsidTr="00933CFF">
        <w:trPr>
          <w:trHeight w:val="191"/>
        </w:trPr>
        <w:tc>
          <w:tcPr>
            <w:tcW w:w="2157" w:type="dxa"/>
          </w:tcPr>
          <w:p w:rsidR="00CC6463" w:rsidRPr="00CC6463" w:rsidRDefault="00CC6463" w:rsidP="00CC6463">
            <w:pPr>
              <w:spacing w:after="160" w:line="259" w:lineRule="auto"/>
              <w:rPr>
                <w:lang w:val="en-US"/>
              </w:rPr>
            </w:pPr>
            <w:r w:rsidRPr="00CC6463">
              <w:rPr>
                <w:lang w:val="en-US"/>
              </w:rPr>
              <w:t>ART</w:t>
            </w:r>
          </w:p>
        </w:tc>
        <w:tc>
          <w:tcPr>
            <w:tcW w:w="2059" w:type="dxa"/>
          </w:tcPr>
          <w:p w:rsidR="00CC6463" w:rsidRPr="00CC6463" w:rsidRDefault="00CC6463" w:rsidP="00CC6463">
            <w:pPr>
              <w:spacing w:after="160" w:line="259" w:lineRule="auto"/>
              <w:rPr>
                <w:lang w:val="en-US"/>
              </w:rPr>
            </w:pPr>
            <w:r w:rsidRPr="00CC6463">
              <w:rPr>
                <w:lang w:val="en-US"/>
              </w:rPr>
              <w:t>0</w:t>
            </w:r>
          </w:p>
        </w:tc>
        <w:tc>
          <w:tcPr>
            <w:tcW w:w="1759" w:type="dxa"/>
          </w:tcPr>
          <w:p w:rsidR="00CC6463" w:rsidRPr="00CC6463" w:rsidRDefault="00CC6463" w:rsidP="00CC6463">
            <w:pPr>
              <w:spacing w:after="160" w:line="259" w:lineRule="auto"/>
              <w:rPr>
                <w:lang w:val="en-US"/>
              </w:rPr>
            </w:pPr>
            <w:r w:rsidRPr="00CC6463">
              <w:rPr>
                <w:lang w:val="en-US"/>
              </w:rPr>
              <w:t>$300</w:t>
            </w:r>
          </w:p>
        </w:tc>
        <w:tc>
          <w:tcPr>
            <w:tcW w:w="2063" w:type="dxa"/>
          </w:tcPr>
          <w:p w:rsidR="00CC6463" w:rsidRPr="00CC6463" w:rsidRDefault="00CC6463" w:rsidP="00CC6463">
            <w:pPr>
              <w:spacing w:after="160" w:line="259" w:lineRule="auto"/>
              <w:rPr>
                <w:lang w:val="en-US"/>
              </w:rPr>
            </w:pPr>
            <w:r w:rsidRPr="00CC6463">
              <w:rPr>
                <w:lang w:val="en-US"/>
              </w:rPr>
              <w:t>0</w:t>
            </w:r>
          </w:p>
        </w:tc>
        <w:tc>
          <w:tcPr>
            <w:tcW w:w="2088" w:type="dxa"/>
          </w:tcPr>
          <w:p w:rsidR="00CC6463" w:rsidRPr="00CC6463" w:rsidRDefault="00CC6463" w:rsidP="00CC6463">
            <w:pPr>
              <w:spacing w:after="160" w:line="259" w:lineRule="auto"/>
              <w:rPr>
                <w:lang w:val="en-US"/>
              </w:rPr>
            </w:pPr>
          </w:p>
        </w:tc>
      </w:tr>
      <w:tr w:rsidR="00CC6463" w:rsidRPr="00CC6463" w:rsidTr="00933CFF">
        <w:trPr>
          <w:trHeight w:val="203"/>
        </w:trPr>
        <w:tc>
          <w:tcPr>
            <w:tcW w:w="2157" w:type="dxa"/>
          </w:tcPr>
          <w:p w:rsidR="00CC6463" w:rsidRPr="00CC6463" w:rsidRDefault="00CC6463" w:rsidP="00CC6463">
            <w:pPr>
              <w:spacing w:after="160" w:line="259" w:lineRule="auto"/>
              <w:rPr>
                <w:lang w:val="en-US"/>
              </w:rPr>
            </w:pPr>
            <w:r w:rsidRPr="00CC6463">
              <w:rPr>
                <w:lang w:val="en-US"/>
              </w:rPr>
              <w:t>PCF</w:t>
            </w:r>
          </w:p>
        </w:tc>
        <w:tc>
          <w:tcPr>
            <w:tcW w:w="2059" w:type="dxa"/>
          </w:tcPr>
          <w:p w:rsidR="00CC6463" w:rsidRPr="00CC6463" w:rsidRDefault="00CC6463" w:rsidP="00CC6463">
            <w:pPr>
              <w:spacing w:after="160" w:line="259" w:lineRule="auto"/>
              <w:rPr>
                <w:lang w:val="en-US"/>
              </w:rPr>
            </w:pPr>
            <w:r w:rsidRPr="00CC6463">
              <w:rPr>
                <w:lang w:val="en-US"/>
              </w:rPr>
              <w:t>$900,000</w:t>
            </w:r>
          </w:p>
        </w:tc>
        <w:tc>
          <w:tcPr>
            <w:tcW w:w="1759" w:type="dxa"/>
          </w:tcPr>
          <w:p w:rsidR="00CC6463" w:rsidRPr="00CC6463" w:rsidRDefault="00CC6463" w:rsidP="00CC6463">
            <w:pPr>
              <w:spacing w:after="160" w:line="259" w:lineRule="auto"/>
              <w:rPr>
                <w:lang w:val="en-US"/>
              </w:rPr>
            </w:pPr>
            <w:r w:rsidRPr="00CC6463">
              <w:rPr>
                <w:lang w:val="en-US"/>
              </w:rPr>
              <w:t>?</w:t>
            </w:r>
          </w:p>
        </w:tc>
        <w:tc>
          <w:tcPr>
            <w:tcW w:w="2063" w:type="dxa"/>
          </w:tcPr>
          <w:p w:rsidR="00CC6463" w:rsidRPr="00CC6463" w:rsidRDefault="00CC6463" w:rsidP="00CC6463">
            <w:pPr>
              <w:spacing w:after="160" w:line="259" w:lineRule="auto"/>
              <w:rPr>
                <w:lang w:val="en-US"/>
              </w:rPr>
            </w:pPr>
            <w:r w:rsidRPr="00CC6463">
              <w:rPr>
                <w:lang w:val="en-US"/>
              </w:rPr>
              <w:t xml:space="preserve">90% of diagnoses are currently through PCF (=780 in 2017) </w:t>
            </w:r>
          </w:p>
        </w:tc>
        <w:tc>
          <w:tcPr>
            <w:tcW w:w="2088" w:type="dxa"/>
          </w:tcPr>
          <w:p w:rsidR="00CC6463" w:rsidRPr="00CC6463" w:rsidRDefault="00CC6463" w:rsidP="00CC6463">
            <w:pPr>
              <w:spacing w:after="160" w:line="259" w:lineRule="auto"/>
              <w:rPr>
                <w:lang w:val="en-US"/>
              </w:rPr>
            </w:pPr>
            <w:r w:rsidRPr="00CC6463">
              <w:rPr>
                <w:lang w:val="en-US"/>
              </w:rPr>
              <w:t>780 (already at maximum capacity)</w:t>
            </w:r>
          </w:p>
        </w:tc>
      </w:tr>
      <w:tr w:rsidR="00CC6463" w:rsidRPr="00CC6463" w:rsidTr="00933CFF">
        <w:trPr>
          <w:trHeight w:val="395"/>
        </w:trPr>
        <w:tc>
          <w:tcPr>
            <w:tcW w:w="2157" w:type="dxa"/>
          </w:tcPr>
          <w:p w:rsidR="00CC6463" w:rsidRPr="00CC6463" w:rsidRDefault="00CC6463" w:rsidP="00CC6463">
            <w:pPr>
              <w:spacing w:after="160" w:line="259" w:lineRule="auto"/>
              <w:rPr>
                <w:lang w:val="en-US"/>
              </w:rPr>
            </w:pPr>
            <w:r w:rsidRPr="00CC6463">
              <w:rPr>
                <w:lang w:val="en-US"/>
              </w:rPr>
              <w:t>ACF (contact tracing)</w:t>
            </w:r>
          </w:p>
        </w:tc>
        <w:tc>
          <w:tcPr>
            <w:tcW w:w="2059" w:type="dxa"/>
          </w:tcPr>
          <w:p w:rsidR="00CC6463" w:rsidRPr="00CC6463" w:rsidRDefault="00CC6463" w:rsidP="00930F21">
            <w:pPr>
              <w:spacing w:after="160" w:line="259" w:lineRule="auto"/>
              <w:rPr>
                <w:lang w:val="en-US"/>
              </w:rPr>
            </w:pPr>
            <w:r w:rsidRPr="00CC6463">
              <w:rPr>
                <w:lang w:val="en-US"/>
              </w:rPr>
              <w:t>$</w:t>
            </w:r>
            <w:r w:rsidR="00930F21">
              <w:rPr>
                <w:lang w:val="en-US"/>
              </w:rPr>
              <w:t>300</w:t>
            </w:r>
            <w:r w:rsidRPr="00CC6463">
              <w:rPr>
                <w:lang w:val="en-US"/>
              </w:rPr>
              <w:t>,000</w:t>
            </w:r>
          </w:p>
        </w:tc>
        <w:tc>
          <w:tcPr>
            <w:tcW w:w="1759" w:type="dxa"/>
          </w:tcPr>
          <w:p w:rsidR="00CC6463" w:rsidRPr="00CC6463" w:rsidRDefault="00CC6463" w:rsidP="00CC6463">
            <w:pPr>
              <w:spacing w:after="160" w:line="259" w:lineRule="auto"/>
              <w:rPr>
                <w:lang w:val="en-US"/>
              </w:rPr>
            </w:pPr>
            <w:r w:rsidRPr="00CC6463">
              <w:rPr>
                <w:lang w:val="en-US"/>
              </w:rPr>
              <w:t>?</w:t>
            </w:r>
            <w:bookmarkStart w:id="0" w:name="_GoBack"/>
            <w:bookmarkEnd w:id="0"/>
          </w:p>
        </w:tc>
        <w:tc>
          <w:tcPr>
            <w:tcW w:w="2063" w:type="dxa"/>
          </w:tcPr>
          <w:p w:rsidR="00CC6463" w:rsidRPr="00CC6463" w:rsidRDefault="00CC6463" w:rsidP="00CC6463">
            <w:pPr>
              <w:spacing w:after="160" w:line="259" w:lineRule="auto"/>
              <w:rPr>
                <w:lang w:val="en-US"/>
              </w:rPr>
            </w:pPr>
            <w:r w:rsidRPr="00CC6463">
              <w:rPr>
                <w:lang w:val="en-US"/>
              </w:rPr>
              <w:t>10% of diagnoses are currently through ACF (=87 in 2017)</w:t>
            </w:r>
          </w:p>
        </w:tc>
        <w:tc>
          <w:tcPr>
            <w:tcW w:w="2088" w:type="dxa"/>
          </w:tcPr>
          <w:p w:rsidR="00CC6463" w:rsidRPr="00CC6463" w:rsidRDefault="00CC6463" w:rsidP="00CC6463">
            <w:pPr>
              <w:spacing w:after="160" w:line="259" w:lineRule="auto"/>
              <w:rPr>
                <w:lang w:val="en-US"/>
              </w:rPr>
            </w:pPr>
          </w:p>
        </w:tc>
      </w:tr>
      <w:tr w:rsidR="00CC6463" w:rsidRPr="00CC6463" w:rsidTr="00933CFF">
        <w:trPr>
          <w:trHeight w:val="203"/>
        </w:trPr>
        <w:tc>
          <w:tcPr>
            <w:tcW w:w="2157" w:type="dxa"/>
          </w:tcPr>
          <w:p w:rsidR="00CC6463" w:rsidRPr="00CC6463" w:rsidRDefault="00CC6463" w:rsidP="00CC6463">
            <w:pPr>
              <w:spacing w:after="160" w:line="259" w:lineRule="auto"/>
              <w:rPr>
                <w:lang w:val="en-US"/>
              </w:rPr>
            </w:pPr>
            <w:r w:rsidRPr="00CC6463">
              <w:rPr>
                <w:lang w:val="en-US"/>
              </w:rPr>
              <w:t>Ambulatory DS</w:t>
            </w:r>
          </w:p>
        </w:tc>
        <w:tc>
          <w:tcPr>
            <w:tcW w:w="2059" w:type="dxa"/>
          </w:tcPr>
          <w:p w:rsidR="00CC6463" w:rsidRPr="00CC6463" w:rsidRDefault="00CC6463" w:rsidP="00CC6463">
            <w:pPr>
              <w:spacing w:after="160" w:line="259" w:lineRule="auto"/>
              <w:rPr>
                <w:lang w:val="en-US"/>
              </w:rPr>
            </w:pPr>
            <w:r w:rsidRPr="00CC6463">
              <w:rPr>
                <w:lang w:val="en-US"/>
              </w:rPr>
              <w:t>$759,000</w:t>
            </w:r>
          </w:p>
        </w:tc>
        <w:tc>
          <w:tcPr>
            <w:tcW w:w="1759" w:type="dxa"/>
          </w:tcPr>
          <w:p w:rsidR="00CC6463" w:rsidRPr="00CC6463" w:rsidRDefault="00CC6463" w:rsidP="00CC6463">
            <w:pPr>
              <w:spacing w:after="160" w:line="259" w:lineRule="auto"/>
              <w:rPr>
                <w:lang w:val="en-US"/>
              </w:rPr>
            </w:pPr>
            <w:r w:rsidRPr="00CC6463">
              <w:rPr>
                <w:lang w:val="en-US"/>
              </w:rPr>
              <w:t>$1000</w:t>
            </w:r>
          </w:p>
        </w:tc>
        <w:tc>
          <w:tcPr>
            <w:tcW w:w="2063" w:type="dxa"/>
          </w:tcPr>
          <w:p w:rsidR="00CC6463" w:rsidRPr="00CC6463" w:rsidRDefault="00CC6463" w:rsidP="00CC6463">
            <w:pPr>
              <w:spacing w:after="160" w:line="259" w:lineRule="auto"/>
              <w:rPr>
                <w:lang w:val="en-US"/>
              </w:rPr>
            </w:pPr>
            <w:r w:rsidRPr="00CC6463">
              <w:rPr>
                <w:lang w:val="en-US"/>
              </w:rPr>
              <w:t>All of current treatment</w:t>
            </w:r>
          </w:p>
        </w:tc>
        <w:tc>
          <w:tcPr>
            <w:tcW w:w="2088" w:type="dxa"/>
          </w:tcPr>
          <w:p w:rsidR="00CC6463" w:rsidRPr="00CC6463" w:rsidRDefault="00CC6463" w:rsidP="00CC6463">
            <w:pPr>
              <w:spacing w:after="160" w:line="259" w:lineRule="auto"/>
              <w:rPr>
                <w:lang w:val="en-US"/>
              </w:rPr>
            </w:pPr>
          </w:p>
        </w:tc>
      </w:tr>
      <w:tr w:rsidR="00CC6463" w:rsidRPr="00CC6463" w:rsidTr="00933CFF">
        <w:trPr>
          <w:trHeight w:val="191"/>
        </w:trPr>
        <w:tc>
          <w:tcPr>
            <w:tcW w:w="2157" w:type="dxa"/>
          </w:tcPr>
          <w:p w:rsidR="00CC6463" w:rsidRPr="00CC6463" w:rsidRDefault="00CC6463" w:rsidP="00CC6463">
            <w:pPr>
              <w:spacing w:after="160" w:line="259" w:lineRule="auto"/>
              <w:rPr>
                <w:lang w:val="en-US"/>
              </w:rPr>
            </w:pPr>
            <w:r w:rsidRPr="00CC6463">
              <w:rPr>
                <w:lang w:val="en-US"/>
              </w:rPr>
              <w:t>Ambulatory MDR</w:t>
            </w:r>
          </w:p>
        </w:tc>
        <w:tc>
          <w:tcPr>
            <w:tcW w:w="2059" w:type="dxa"/>
          </w:tcPr>
          <w:p w:rsidR="00CC6463" w:rsidRPr="00CC6463" w:rsidRDefault="00CC6463" w:rsidP="00CC6463">
            <w:pPr>
              <w:spacing w:after="160" w:line="259" w:lineRule="auto"/>
              <w:rPr>
                <w:lang w:val="en-US"/>
              </w:rPr>
            </w:pPr>
            <w:r w:rsidRPr="00CC6463">
              <w:rPr>
                <w:lang w:val="en-US"/>
              </w:rPr>
              <w:t>$620,000</w:t>
            </w:r>
          </w:p>
        </w:tc>
        <w:tc>
          <w:tcPr>
            <w:tcW w:w="1759" w:type="dxa"/>
          </w:tcPr>
          <w:p w:rsidR="00CC6463" w:rsidRPr="00CC6463" w:rsidRDefault="00CC6463" w:rsidP="00CC6463">
            <w:pPr>
              <w:spacing w:after="160" w:line="259" w:lineRule="auto"/>
              <w:rPr>
                <w:lang w:val="en-US"/>
              </w:rPr>
            </w:pPr>
            <w:r w:rsidRPr="00CC6463">
              <w:rPr>
                <w:lang w:val="en-US"/>
              </w:rPr>
              <w:t>$5000</w:t>
            </w:r>
          </w:p>
        </w:tc>
        <w:tc>
          <w:tcPr>
            <w:tcW w:w="2063" w:type="dxa"/>
          </w:tcPr>
          <w:p w:rsidR="00CC6463" w:rsidRPr="00CC6463" w:rsidRDefault="00CC6463" w:rsidP="00CC6463">
            <w:pPr>
              <w:spacing w:after="160" w:line="259" w:lineRule="auto"/>
              <w:rPr>
                <w:lang w:val="en-US"/>
              </w:rPr>
            </w:pPr>
            <w:r w:rsidRPr="00CC6463">
              <w:rPr>
                <w:lang w:val="en-US"/>
              </w:rPr>
              <w:t>All of current treatment</w:t>
            </w:r>
          </w:p>
        </w:tc>
        <w:tc>
          <w:tcPr>
            <w:tcW w:w="2088" w:type="dxa"/>
          </w:tcPr>
          <w:p w:rsidR="00CC6463" w:rsidRPr="00CC6463" w:rsidRDefault="00CC6463" w:rsidP="00CC6463">
            <w:pPr>
              <w:spacing w:after="160" w:line="259" w:lineRule="auto"/>
              <w:rPr>
                <w:lang w:val="en-US"/>
              </w:rPr>
            </w:pPr>
          </w:p>
        </w:tc>
      </w:tr>
      <w:tr w:rsidR="00CC6463" w:rsidRPr="00CC6463" w:rsidTr="00933CFF">
        <w:trPr>
          <w:trHeight w:val="203"/>
        </w:trPr>
        <w:tc>
          <w:tcPr>
            <w:tcW w:w="2157" w:type="dxa"/>
          </w:tcPr>
          <w:p w:rsidR="00CC6463" w:rsidRPr="00CC6463" w:rsidRDefault="00CC6463" w:rsidP="00CC6463">
            <w:pPr>
              <w:spacing w:after="160" w:line="259" w:lineRule="auto"/>
              <w:rPr>
                <w:lang w:val="en-US"/>
              </w:rPr>
            </w:pPr>
            <w:r w:rsidRPr="00CC6463">
              <w:rPr>
                <w:lang w:val="en-US"/>
              </w:rPr>
              <w:t>Hospitalized XDR</w:t>
            </w:r>
          </w:p>
        </w:tc>
        <w:tc>
          <w:tcPr>
            <w:tcW w:w="2059" w:type="dxa"/>
          </w:tcPr>
          <w:p w:rsidR="00CC6463" w:rsidRPr="00CC6463" w:rsidRDefault="00CC6463" w:rsidP="00CC6463">
            <w:pPr>
              <w:spacing w:after="160" w:line="259" w:lineRule="auto"/>
              <w:rPr>
                <w:lang w:val="en-US"/>
              </w:rPr>
            </w:pPr>
            <w:r w:rsidRPr="00CC6463">
              <w:rPr>
                <w:lang w:val="en-US"/>
              </w:rPr>
              <w:t>$50,000</w:t>
            </w:r>
          </w:p>
        </w:tc>
        <w:tc>
          <w:tcPr>
            <w:tcW w:w="1759" w:type="dxa"/>
          </w:tcPr>
          <w:p w:rsidR="00CC6463" w:rsidRPr="00CC6463" w:rsidRDefault="00CC6463" w:rsidP="00CC6463">
            <w:pPr>
              <w:spacing w:after="160" w:line="259" w:lineRule="auto"/>
              <w:rPr>
                <w:lang w:val="en-US"/>
              </w:rPr>
            </w:pPr>
            <w:r w:rsidRPr="00CC6463">
              <w:rPr>
                <w:lang w:val="en-US"/>
              </w:rPr>
              <w:t>$10000</w:t>
            </w:r>
          </w:p>
        </w:tc>
        <w:tc>
          <w:tcPr>
            <w:tcW w:w="2063" w:type="dxa"/>
          </w:tcPr>
          <w:p w:rsidR="00CC6463" w:rsidRPr="00CC6463" w:rsidRDefault="00CC6463" w:rsidP="00CC6463">
            <w:pPr>
              <w:spacing w:after="160" w:line="259" w:lineRule="auto"/>
              <w:rPr>
                <w:lang w:val="en-US"/>
              </w:rPr>
            </w:pPr>
            <w:r w:rsidRPr="00CC6463">
              <w:rPr>
                <w:lang w:val="en-US"/>
              </w:rPr>
              <w:t>All of current treatment</w:t>
            </w:r>
          </w:p>
        </w:tc>
        <w:tc>
          <w:tcPr>
            <w:tcW w:w="2088" w:type="dxa"/>
          </w:tcPr>
          <w:p w:rsidR="00CC6463" w:rsidRPr="00CC6463" w:rsidRDefault="00CC6463" w:rsidP="00CC6463">
            <w:pPr>
              <w:spacing w:after="160" w:line="259" w:lineRule="auto"/>
              <w:rPr>
                <w:lang w:val="en-US"/>
              </w:rPr>
            </w:pPr>
          </w:p>
        </w:tc>
      </w:tr>
      <w:tr w:rsidR="00CC6463" w:rsidRPr="00CC6463" w:rsidTr="00933CFF">
        <w:trPr>
          <w:trHeight w:val="191"/>
        </w:trPr>
        <w:tc>
          <w:tcPr>
            <w:tcW w:w="2157" w:type="dxa"/>
          </w:tcPr>
          <w:p w:rsidR="00CC6463" w:rsidRPr="00CC6463" w:rsidRDefault="00CC6463" w:rsidP="00CC6463">
            <w:pPr>
              <w:spacing w:after="160" w:line="259" w:lineRule="auto"/>
              <w:rPr>
                <w:lang w:val="en-US"/>
              </w:rPr>
            </w:pPr>
            <w:r w:rsidRPr="00CC6463">
              <w:rPr>
                <w:lang w:val="en-US"/>
              </w:rPr>
              <w:t>XDR new drugs</w:t>
            </w:r>
          </w:p>
        </w:tc>
        <w:tc>
          <w:tcPr>
            <w:tcW w:w="2059" w:type="dxa"/>
          </w:tcPr>
          <w:p w:rsidR="00CC6463" w:rsidRPr="00CC6463" w:rsidRDefault="00CC6463" w:rsidP="00CC6463">
            <w:pPr>
              <w:spacing w:after="160" w:line="259" w:lineRule="auto"/>
              <w:rPr>
                <w:lang w:val="en-US"/>
              </w:rPr>
            </w:pPr>
            <w:r w:rsidRPr="00CC6463">
              <w:rPr>
                <w:lang w:val="en-US"/>
              </w:rPr>
              <w:t>0</w:t>
            </w:r>
          </w:p>
        </w:tc>
        <w:tc>
          <w:tcPr>
            <w:tcW w:w="1759" w:type="dxa"/>
          </w:tcPr>
          <w:p w:rsidR="00CC6463" w:rsidRPr="00CC6463" w:rsidRDefault="00CC6463" w:rsidP="00CC6463">
            <w:pPr>
              <w:spacing w:after="160" w:line="259" w:lineRule="auto"/>
              <w:rPr>
                <w:lang w:val="en-US"/>
              </w:rPr>
            </w:pPr>
            <w:r w:rsidRPr="00CC6463">
              <w:rPr>
                <w:lang w:val="en-US"/>
              </w:rPr>
              <w:t>$15000</w:t>
            </w:r>
          </w:p>
        </w:tc>
        <w:tc>
          <w:tcPr>
            <w:tcW w:w="2063" w:type="dxa"/>
          </w:tcPr>
          <w:p w:rsidR="00CC6463" w:rsidRPr="00CC6463" w:rsidRDefault="00CC6463" w:rsidP="00CC6463">
            <w:pPr>
              <w:spacing w:after="160" w:line="259" w:lineRule="auto"/>
              <w:rPr>
                <w:lang w:val="en-US"/>
              </w:rPr>
            </w:pPr>
            <w:r w:rsidRPr="00CC6463">
              <w:rPr>
                <w:lang w:val="en-US"/>
              </w:rPr>
              <w:t>0</w:t>
            </w:r>
          </w:p>
        </w:tc>
        <w:tc>
          <w:tcPr>
            <w:tcW w:w="2088" w:type="dxa"/>
          </w:tcPr>
          <w:p w:rsidR="00CC6463" w:rsidRPr="00CC6463" w:rsidRDefault="00CC6463" w:rsidP="00CC6463">
            <w:pPr>
              <w:spacing w:after="160" w:line="259" w:lineRule="auto"/>
              <w:rPr>
                <w:lang w:val="en-US"/>
              </w:rPr>
            </w:pPr>
          </w:p>
        </w:tc>
      </w:tr>
    </w:tbl>
    <w:p w:rsidR="00CC6463" w:rsidRPr="00CC6463" w:rsidRDefault="00CC6463" w:rsidP="00CC6463">
      <w:pPr>
        <w:rPr>
          <w:lang w:val="en-US"/>
        </w:rPr>
      </w:pPr>
    </w:p>
    <w:p w:rsidR="00CC6463" w:rsidRPr="00CC6463" w:rsidRDefault="00CC6463" w:rsidP="00CC6463">
      <w:pPr>
        <w:rPr>
          <w:lang w:val="en-US"/>
        </w:rPr>
      </w:pPr>
      <w:r w:rsidRPr="00CC6463">
        <w:rPr>
          <w:lang w:val="en-US"/>
        </w:rPr>
        <w:lastRenderedPageBreak/>
        <w:t xml:space="preserve">The target population for preventive treatment is only </w:t>
      </w:r>
      <w:r w:rsidRPr="00CC6463">
        <w:rPr>
          <w:b/>
          <w:bCs/>
          <w:lang w:val="en-US"/>
        </w:rPr>
        <w:t>PLHIV</w:t>
      </w:r>
      <w:r w:rsidRPr="00CC6463">
        <w:rPr>
          <w:lang w:val="en-US"/>
        </w:rPr>
        <w:t xml:space="preserve"> who have recently been exposed to infection (those with </w:t>
      </w:r>
      <w:r w:rsidRPr="00CC6463">
        <w:rPr>
          <w:b/>
          <w:bCs/>
          <w:lang w:val="en-US"/>
        </w:rPr>
        <w:t>early latent TB</w:t>
      </w:r>
      <w:r w:rsidRPr="00CC6463">
        <w:rPr>
          <w:lang w:val="en-US"/>
        </w:rPr>
        <w:t>).  It costs $1000 per completed course, but it is estimated that only half of the people who would receive preventive therapy would actually have latent TB.</w:t>
      </w:r>
    </w:p>
    <w:p w:rsidR="00CC6463" w:rsidRDefault="00CC6463" w:rsidP="00CC6463">
      <w:pPr>
        <w:rPr>
          <w:lang w:val="en-US"/>
        </w:rPr>
      </w:pPr>
    </w:p>
    <w:p w:rsidR="00CC6463" w:rsidRPr="00CC6463" w:rsidRDefault="00CC6463" w:rsidP="00CC6463">
      <w:pPr>
        <w:rPr>
          <w:lang w:val="en-US"/>
        </w:rPr>
      </w:pPr>
      <w:r w:rsidRPr="00CC6463">
        <w:rPr>
          <w:lang w:val="en-US"/>
        </w:rPr>
        <w:t>Calculate:</w:t>
      </w:r>
    </w:p>
    <w:p w:rsidR="0036421E" w:rsidRPr="00CC6463" w:rsidRDefault="00466405" w:rsidP="00CC6463">
      <w:pPr>
        <w:numPr>
          <w:ilvl w:val="0"/>
          <w:numId w:val="1"/>
        </w:numPr>
        <w:rPr>
          <w:lang w:val="en-US"/>
        </w:rPr>
      </w:pPr>
      <w:r w:rsidRPr="00CC6463">
        <w:rPr>
          <w:b/>
          <w:bCs/>
          <w:lang w:val="en-US"/>
        </w:rPr>
        <w:t>Spending</w:t>
      </w:r>
      <w:r w:rsidRPr="00CC6463">
        <w:rPr>
          <w:lang w:val="en-US"/>
        </w:rPr>
        <w:t xml:space="preserve"> for BCG</w:t>
      </w:r>
      <w:r w:rsidR="00CC6463" w:rsidRPr="00CC6463">
        <w:rPr>
          <w:lang w:val="en-US"/>
        </w:rPr>
        <w:t xml:space="preserve">  = unit cost * coverage</w:t>
      </w:r>
    </w:p>
    <w:p w:rsidR="00CC6463" w:rsidRPr="00CC6463" w:rsidRDefault="00CC6463" w:rsidP="00CC6463">
      <w:pPr>
        <w:numPr>
          <w:ilvl w:val="0"/>
          <w:numId w:val="1"/>
        </w:numPr>
        <w:rPr>
          <w:lang w:val="en-US"/>
        </w:rPr>
      </w:pPr>
      <w:r w:rsidRPr="00CC6463">
        <w:rPr>
          <w:b/>
          <w:bCs/>
          <w:lang w:val="en-US"/>
        </w:rPr>
        <w:t>Unit cost</w:t>
      </w:r>
      <w:r w:rsidRPr="00CC6463">
        <w:rPr>
          <w:lang w:val="en-US"/>
        </w:rPr>
        <w:t xml:space="preserve"> for Preventive treatment (based on cost per person covered from within the target population &amp; compartment(s))</w:t>
      </w:r>
    </w:p>
    <w:p w:rsidR="00CC6463" w:rsidRPr="00CC6463" w:rsidRDefault="00CC6463" w:rsidP="00CC6463">
      <w:pPr>
        <w:numPr>
          <w:ilvl w:val="0"/>
          <w:numId w:val="1"/>
        </w:numPr>
        <w:rPr>
          <w:lang w:val="en-US"/>
        </w:rPr>
      </w:pPr>
      <w:r w:rsidRPr="00CC6463">
        <w:rPr>
          <w:b/>
          <w:bCs/>
          <w:lang w:val="en-US"/>
        </w:rPr>
        <w:t>Coverage</w:t>
      </w:r>
      <w:r w:rsidRPr="00CC6463">
        <w:rPr>
          <w:lang w:val="en-US"/>
        </w:rPr>
        <w:t xml:space="preserve"> for PCF and ACF based on the 87% diagnosis rate of people with TB who are screened and tested under all modalities, and the most recent number of actual diagnoses for each program respectively.</w:t>
      </w:r>
    </w:p>
    <w:p w:rsidR="00CC6463" w:rsidRDefault="00CC6463" w:rsidP="00CC6463">
      <w:pPr>
        <w:numPr>
          <w:ilvl w:val="0"/>
          <w:numId w:val="1"/>
        </w:numPr>
        <w:rPr>
          <w:lang w:val="en-US"/>
        </w:rPr>
      </w:pPr>
      <w:r w:rsidRPr="00CC6463">
        <w:rPr>
          <w:b/>
          <w:bCs/>
          <w:lang w:val="en-US"/>
        </w:rPr>
        <w:t xml:space="preserve">Unit cost </w:t>
      </w:r>
      <w:r w:rsidRPr="00CC6463">
        <w:rPr>
          <w:lang w:val="en-US"/>
        </w:rPr>
        <w:t>for PCF and ACF = spending / coverage</w:t>
      </w:r>
    </w:p>
    <w:p w:rsidR="00E62B1C" w:rsidRPr="00E62B1C" w:rsidRDefault="00E62B1C" w:rsidP="00E62B1C">
      <w:pPr>
        <w:pStyle w:val="ListParagraph"/>
        <w:numPr>
          <w:ilvl w:val="0"/>
          <w:numId w:val="1"/>
        </w:numPr>
      </w:pPr>
      <w:r>
        <w:rPr>
          <w:b/>
          <w:bCs/>
        </w:rPr>
        <w:t>Coverage</w:t>
      </w:r>
      <w:r>
        <w:t xml:space="preserve"> for treatment modalities</w:t>
      </w:r>
    </w:p>
    <w:p w:rsidR="00CC6463" w:rsidRPr="00CC6463" w:rsidRDefault="00CC6463" w:rsidP="00CC6463">
      <w:pPr>
        <w:rPr>
          <w:lang w:val="en-US"/>
        </w:rPr>
      </w:pPr>
    </w:p>
    <w:p w:rsidR="00EF0D32" w:rsidRPr="00CC6463" w:rsidRDefault="00466405" w:rsidP="00CC6463">
      <w:pPr>
        <w:rPr>
          <w:lang w:val="en-US"/>
        </w:rPr>
      </w:pPr>
    </w:p>
    <w:p w:rsidR="00CC6463" w:rsidRPr="00CC6463" w:rsidRDefault="00CC6463" w:rsidP="00CC6463">
      <w:pPr>
        <w:pStyle w:val="Heading2"/>
        <w:rPr>
          <w:lang w:val="en-US"/>
        </w:rPr>
      </w:pPr>
      <w:r w:rsidRPr="00CC6463">
        <w:rPr>
          <w:lang w:val="en-US"/>
        </w:rPr>
        <w:t>Scenarios</w:t>
      </w:r>
    </w:p>
    <w:p w:rsidR="00CC6463" w:rsidRPr="00CC6463" w:rsidRDefault="00CC6463" w:rsidP="00CC6463">
      <w:pPr>
        <w:rPr>
          <w:lang w:val="en-US"/>
        </w:rPr>
      </w:pPr>
      <w:r w:rsidRPr="00CC6463">
        <w:rPr>
          <w:lang w:val="en-US"/>
        </w:rPr>
        <w:t>Explore the impact of the three new programs – which is more cost effective at reducing new infections</w:t>
      </w:r>
      <w:r>
        <w:rPr>
          <w:lang w:val="en-US"/>
        </w:rPr>
        <w:t>?</w:t>
      </w:r>
    </w:p>
    <w:p w:rsidR="00CC6463" w:rsidRPr="00CC6463" w:rsidRDefault="00CC6463" w:rsidP="00CC6463">
      <w:pPr>
        <w:rPr>
          <w:lang w:val="en-US"/>
        </w:rPr>
      </w:pPr>
    </w:p>
    <w:p w:rsidR="00CC6463" w:rsidRPr="00CC6463" w:rsidRDefault="00466405" w:rsidP="00CC6463">
      <w:pPr>
        <w:pStyle w:val="Heading2"/>
        <w:rPr>
          <w:lang w:val="en-US"/>
        </w:rPr>
      </w:pPr>
      <w:r w:rsidRPr="00CC6463">
        <w:rPr>
          <w:lang w:val="en-US"/>
        </w:rPr>
        <w:t>Optimization</w:t>
      </w:r>
    </w:p>
    <w:p w:rsidR="00CC6463" w:rsidRPr="00CC6463" w:rsidRDefault="00CC6463" w:rsidP="00CC6463">
      <w:pPr>
        <w:rPr>
          <w:lang w:val="en-US"/>
        </w:rPr>
      </w:pPr>
      <w:r w:rsidRPr="00CC6463">
        <w:rPr>
          <w:lang w:val="en-US"/>
        </w:rPr>
        <w:t>The country has realized the TB response is inadequate – what would the optimized allocation be with the current budget?  With 2x the current budget?  10x the current budget?</w:t>
      </w:r>
    </w:p>
    <w:p w:rsidR="00CC6463" w:rsidRPr="00CC6463" w:rsidRDefault="00CC6463" w:rsidP="00CC6463">
      <w:pPr>
        <w:rPr>
          <w:lang w:val="en-US"/>
        </w:rPr>
      </w:pPr>
      <w:r w:rsidRPr="00CC6463">
        <w:rPr>
          <w:lang w:val="en-US"/>
        </w:rPr>
        <w:t>Run with some different objective functions and constraints.</w:t>
      </w:r>
    </w:p>
    <w:p w:rsidR="00CC6463" w:rsidRPr="00CC6463" w:rsidRDefault="00CC6463" w:rsidP="00CC6463">
      <w:pPr>
        <w:rPr>
          <w:lang w:val="en-US"/>
        </w:rPr>
      </w:pPr>
    </w:p>
    <w:p w:rsidR="00CC6463" w:rsidRPr="00CC6463" w:rsidRDefault="00CC6463" w:rsidP="00CC6463">
      <w:pPr>
        <w:pStyle w:val="Heading2"/>
        <w:rPr>
          <w:lang w:val="en-US"/>
        </w:rPr>
      </w:pPr>
      <w:r w:rsidRPr="00CC6463">
        <w:rPr>
          <w:lang w:val="en-US"/>
        </w:rPr>
        <w:t>Advanced</w:t>
      </w:r>
    </w:p>
    <w:p w:rsidR="0036421E" w:rsidRPr="00CC6463" w:rsidRDefault="00CC6463" w:rsidP="00CC6463">
      <w:pPr>
        <w:rPr>
          <w:lang w:val="en-US"/>
        </w:rPr>
      </w:pPr>
      <w:r w:rsidRPr="00CC6463">
        <w:rPr>
          <w:lang w:val="en-US"/>
        </w:rPr>
        <w:t>Modify the program effects, or create a new program book with different optional programs in addition to the current ones, such as an incentivized DS/MDR modality that might have a lower LTFU rate due to higher adherence.</w:t>
      </w:r>
    </w:p>
    <w:p w:rsidR="0036581B" w:rsidRPr="00CC6463" w:rsidRDefault="00466405">
      <w:pPr>
        <w:rPr>
          <w:u w:val="single"/>
        </w:rPr>
      </w:pPr>
    </w:p>
    <w:sectPr w:rsidR="0036581B" w:rsidRPr="00CC6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405" w:rsidRDefault="00466405" w:rsidP="00CC6463">
      <w:pPr>
        <w:spacing w:after="0" w:line="240" w:lineRule="auto"/>
      </w:pPr>
      <w:r>
        <w:separator/>
      </w:r>
    </w:p>
  </w:endnote>
  <w:endnote w:type="continuationSeparator" w:id="0">
    <w:p w:rsidR="00466405" w:rsidRDefault="00466405" w:rsidP="00CC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405" w:rsidRDefault="00466405" w:rsidP="00CC6463">
      <w:pPr>
        <w:spacing w:after="0" w:line="240" w:lineRule="auto"/>
      </w:pPr>
      <w:r>
        <w:separator/>
      </w:r>
    </w:p>
  </w:footnote>
  <w:footnote w:type="continuationSeparator" w:id="0">
    <w:p w:rsidR="00466405" w:rsidRDefault="00466405" w:rsidP="00CC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0230"/>
    <w:multiLevelType w:val="hybridMultilevel"/>
    <w:tmpl w:val="23CA6A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63"/>
    <w:rsid w:val="00466405"/>
    <w:rsid w:val="0057322A"/>
    <w:rsid w:val="00930F21"/>
    <w:rsid w:val="00CC6463"/>
    <w:rsid w:val="00E62B1C"/>
    <w:rsid w:val="00F9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1A5AF-A950-48C6-AB21-F1DCA96D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AU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4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4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4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6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463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CC6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463"/>
    <w:rPr>
      <w:rFonts w:cs="Arial Unicode MS"/>
    </w:rPr>
  </w:style>
  <w:style w:type="character" w:customStyle="1" w:styleId="Heading1Char">
    <w:name w:val="Heading 1 Char"/>
    <w:basedOn w:val="DefaultParagraphFont"/>
    <w:link w:val="Heading1"/>
    <w:uiPriority w:val="9"/>
    <w:rsid w:val="00CC6463"/>
    <w:rPr>
      <w:rFonts w:asciiTheme="majorHAnsi" w:eastAsiaTheme="majorEastAsia" w:hAnsiTheme="majorHAnsi" w:cstheme="majorBidi"/>
      <w:color w:val="2E74B5" w:themeColor="accent1" w:themeShade="BF"/>
      <w:sz w:val="3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C6463"/>
    <w:rPr>
      <w:rFonts w:asciiTheme="majorHAnsi" w:eastAsiaTheme="majorEastAsia" w:hAnsiTheme="majorHAnsi" w:cstheme="majorBidi"/>
      <w:color w:val="2E74B5" w:themeColor="accent1" w:themeShade="BF"/>
      <w:sz w:val="26"/>
      <w:szCs w:val="42"/>
    </w:rPr>
  </w:style>
  <w:style w:type="paragraph" w:styleId="ListParagraph">
    <w:name w:val="List Paragraph"/>
    <w:basedOn w:val="Normal"/>
    <w:uiPriority w:val="34"/>
    <w:qFormat/>
    <w:rsid w:val="00E62B1C"/>
    <w:pPr>
      <w:ind w:left="720"/>
      <w:contextualSpacing/>
    </w:pPr>
    <w:rPr>
      <w:rFonts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</dc:creator>
  <cp:keywords/>
  <dc:description/>
  <cp:lastModifiedBy>Rowan</cp:lastModifiedBy>
  <cp:revision>3</cp:revision>
  <dcterms:created xsi:type="dcterms:W3CDTF">2018-10-03T16:57:00Z</dcterms:created>
  <dcterms:modified xsi:type="dcterms:W3CDTF">2018-10-03T17:03:00Z</dcterms:modified>
</cp:coreProperties>
</file>